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16" w:rsidRDefault="00BA3227">
      <w:pPr>
        <w:spacing w:line="360" w:lineRule="auto"/>
        <w:rPr>
          <w:rFonts w:ascii="宋体" w:hAnsi="宋体"/>
          <w:kern w:val="2"/>
          <w:sz w:val="36"/>
          <w:szCs w:val="36"/>
        </w:rPr>
      </w:pPr>
      <w:r>
        <w:rPr>
          <w:rFonts w:ascii="宋体" w:hAnsi="宋体" w:hint="eastAsia"/>
          <w:kern w:val="2"/>
          <w:sz w:val="28"/>
          <w:szCs w:val="28"/>
        </w:rPr>
        <w:t xml:space="preserve">      </w:t>
      </w:r>
      <w:bookmarkStart w:id="0" w:name="_GoBack"/>
      <w:bookmarkEnd w:id="0"/>
      <w:r w:rsidR="00F30AF4">
        <w:rPr>
          <w:rFonts w:hint="eastAsia"/>
          <w:sz w:val="36"/>
          <w:szCs w:val="36"/>
        </w:rPr>
        <w:t>一体机灾备系统</w:t>
      </w:r>
      <w:r>
        <w:rPr>
          <w:rFonts w:hint="eastAsia"/>
          <w:sz w:val="36"/>
          <w:szCs w:val="36"/>
        </w:rPr>
        <w:t>采购</w:t>
      </w:r>
      <w:r w:rsidR="00F30AF4">
        <w:rPr>
          <w:rFonts w:hint="eastAsia"/>
          <w:sz w:val="36"/>
          <w:szCs w:val="36"/>
        </w:rPr>
        <w:t>项目</w:t>
      </w:r>
      <w:r w:rsidR="00617982" w:rsidRPr="00617982">
        <w:rPr>
          <w:rFonts w:hint="eastAsia"/>
          <w:sz w:val="36"/>
          <w:szCs w:val="36"/>
        </w:rPr>
        <w:t>简要需求及技术要求</w:t>
      </w:r>
    </w:p>
    <w:p w:rsidR="00536116" w:rsidRDefault="00F30AF4">
      <w:pPr>
        <w:pStyle w:val="2"/>
        <w:tabs>
          <w:tab w:val="clear" w:pos="1080"/>
          <w:tab w:val="left" w:pos="575"/>
        </w:tabs>
      </w:pPr>
      <w:r>
        <w:rPr>
          <w:rFonts w:hint="eastAsia"/>
        </w:rPr>
        <w:t>设备需求清单</w:t>
      </w:r>
    </w:p>
    <w:tbl>
      <w:tblPr>
        <w:tblStyle w:val="a4"/>
        <w:tblW w:w="0" w:type="auto"/>
        <w:tblLook w:val="04A0" w:firstRow="1" w:lastRow="0" w:firstColumn="1" w:lastColumn="0" w:noHBand="0" w:noVBand="1"/>
      </w:tblPr>
      <w:tblGrid>
        <w:gridCol w:w="1523"/>
        <w:gridCol w:w="5415"/>
        <w:gridCol w:w="1358"/>
      </w:tblGrid>
      <w:tr w:rsidR="00536116">
        <w:tc>
          <w:tcPr>
            <w:tcW w:w="1561" w:type="dxa"/>
          </w:tcPr>
          <w:p w:rsidR="00536116" w:rsidRDefault="00F30AF4">
            <w:pPr>
              <w:spacing w:line="360" w:lineRule="auto"/>
              <w:jc w:val="center"/>
              <w:rPr>
                <w:rFonts w:ascii="宋体" w:hAnsi="宋体"/>
                <w:kern w:val="2"/>
                <w:sz w:val="24"/>
                <w:szCs w:val="24"/>
              </w:rPr>
            </w:pPr>
            <w:r>
              <w:rPr>
                <w:rFonts w:ascii="宋体" w:hAnsi="宋体" w:hint="eastAsia"/>
                <w:kern w:val="2"/>
                <w:sz w:val="24"/>
                <w:szCs w:val="24"/>
              </w:rPr>
              <w:t>招标货物</w:t>
            </w:r>
          </w:p>
        </w:tc>
        <w:tc>
          <w:tcPr>
            <w:tcW w:w="5580" w:type="dxa"/>
          </w:tcPr>
          <w:p w:rsidR="00536116" w:rsidRDefault="00F30AF4">
            <w:pPr>
              <w:spacing w:line="360" w:lineRule="auto"/>
              <w:jc w:val="center"/>
              <w:rPr>
                <w:rFonts w:ascii="宋体" w:hAnsi="宋体"/>
                <w:kern w:val="2"/>
                <w:sz w:val="24"/>
                <w:szCs w:val="24"/>
              </w:rPr>
            </w:pPr>
            <w:r>
              <w:rPr>
                <w:rFonts w:ascii="宋体" w:hAnsi="宋体" w:hint="eastAsia"/>
                <w:kern w:val="2"/>
                <w:sz w:val="24"/>
                <w:szCs w:val="24"/>
              </w:rPr>
              <w:t>基本要求</w:t>
            </w:r>
          </w:p>
        </w:tc>
        <w:tc>
          <w:tcPr>
            <w:tcW w:w="1381" w:type="dxa"/>
          </w:tcPr>
          <w:p w:rsidR="00536116" w:rsidRDefault="00397D98">
            <w:pPr>
              <w:spacing w:line="360" w:lineRule="auto"/>
              <w:jc w:val="center"/>
              <w:rPr>
                <w:rFonts w:ascii="宋体" w:hAnsi="宋体"/>
                <w:kern w:val="2"/>
                <w:sz w:val="24"/>
                <w:szCs w:val="24"/>
              </w:rPr>
            </w:pPr>
            <w:r>
              <w:rPr>
                <w:rFonts w:ascii="宋体" w:hAnsi="宋体" w:hint="eastAsia"/>
                <w:kern w:val="2"/>
                <w:sz w:val="24"/>
                <w:szCs w:val="24"/>
              </w:rPr>
              <w:t>备注</w:t>
            </w:r>
          </w:p>
        </w:tc>
      </w:tr>
      <w:tr w:rsidR="00536116">
        <w:trPr>
          <w:trHeight w:val="1578"/>
        </w:trPr>
        <w:tc>
          <w:tcPr>
            <w:tcW w:w="1561" w:type="dxa"/>
            <w:vAlign w:val="center"/>
          </w:tcPr>
          <w:p w:rsidR="00536116" w:rsidRDefault="00F30AF4">
            <w:pPr>
              <w:spacing w:line="360" w:lineRule="auto"/>
              <w:rPr>
                <w:rFonts w:ascii="宋体" w:hAnsi="宋体"/>
                <w:kern w:val="2"/>
                <w:sz w:val="24"/>
                <w:szCs w:val="24"/>
              </w:rPr>
            </w:pPr>
            <w:r>
              <w:rPr>
                <w:rFonts w:ascii="宋体" w:hAnsi="宋体" w:hint="eastAsia"/>
                <w:kern w:val="2"/>
                <w:sz w:val="24"/>
                <w:szCs w:val="24"/>
              </w:rPr>
              <w:t>一体机灾备系统</w:t>
            </w:r>
          </w:p>
        </w:tc>
        <w:tc>
          <w:tcPr>
            <w:tcW w:w="5580" w:type="dxa"/>
          </w:tcPr>
          <w:p w:rsidR="00536116" w:rsidRDefault="00F30AF4">
            <w:pPr>
              <w:spacing w:line="360" w:lineRule="auto"/>
              <w:rPr>
                <w:rFonts w:ascii="宋体" w:hAnsi="宋体"/>
                <w:kern w:val="2"/>
                <w:sz w:val="24"/>
                <w:szCs w:val="24"/>
              </w:rPr>
            </w:pPr>
            <w:r>
              <w:rPr>
                <w:rFonts w:ascii="宋体" w:hAnsi="宋体" w:hint="eastAsia"/>
                <w:kern w:val="2"/>
                <w:sz w:val="24"/>
                <w:szCs w:val="24"/>
              </w:rPr>
              <w:t>提供核心业务系统的实时保护能力，可以避免服务器硬件故障后的数据丢失，可以解决勒索病毒等造成的数据丢失，提供服务器故障后的业务应急接管能力，避免生产业务的长时间中断。配置相应的设备容量与性能，具体要求如下细则</w:t>
            </w:r>
          </w:p>
        </w:tc>
        <w:tc>
          <w:tcPr>
            <w:tcW w:w="1381" w:type="dxa"/>
            <w:vAlign w:val="center"/>
          </w:tcPr>
          <w:p w:rsidR="00536116" w:rsidRDefault="00F30AF4">
            <w:pPr>
              <w:spacing w:line="360" w:lineRule="auto"/>
              <w:rPr>
                <w:rFonts w:ascii="宋体" w:hAnsi="宋体"/>
                <w:kern w:val="2"/>
                <w:sz w:val="24"/>
                <w:szCs w:val="24"/>
              </w:rPr>
            </w:pPr>
            <w:r>
              <w:rPr>
                <w:rFonts w:ascii="宋体" w:hAnsi="宋体" w:hint="eastAsia"/>
                <w:kern w:val="2"/>
                <w:sz w:val="24"/>
                <w:szCs w:val="24"/>
              </w:rPr>
              <w:t>一套</w:t>
            </w:r>
            <w:r w:rsidR="00397D98">
              <w:rPr>
                <w:rFonts w:ascii="宋体" w:hAnsi="宋体" w:hint="eastAsia"/>
                <w:kern w:val="2"/>
                <w:sz w:val="24"/>
                <w:szCs w:val="24"/>
              </w:rPr>
              <w:t>；交钥匙工程</w:t>
            </w:r>
          </w:p>
        </w:tc>
      </w:tr>
    </w:tbl>
    <w:p w:rsidR="00536116" w:rsidRDefault="00536116">
      <w:pPr>
        <w:spacing w:line="360" w:lineRule="auto"/>
        <w:ind w:firstLineChars="200" w:firstLine="480"/>
        <w:rPr>
          <w:rFonts w:ascii="宋体" w:hAnsi="宋体"/>
          <w:kern w:val="2"/>
          <w:sz w:val="24"/>
          <w:szCs w:val="24"/>
        </w:rPr>
      </w:pPr>
    </w:p>
    <w:p w:rsidR="00536116" w:rsidRDefault="00F30AF4">
      <w:pPr>
        <w:pStyle w:val="2"/>
        <w:tabs>
          <w:tab w:val="clear" w:pos="1080"/>
          <w:tab w:val="left" w:pos="575"/>
        </w:tabs>
      </w:pPr>
      <w:r>
        <w:rPr>
          <w:rFonts w:hint="eastAsia"/>
        </w:rPr>
        <w:t>设备技术要求</w:t>
      </w:r>
    </w:p>
    <w:tbl>
      <w:tblPr>
        <w:tblW w:w="8428" w:type="dxa"/>
        <w:tblCellMar>
          <w:left w:w="0" w:type="dxa"/>
          <w:right w:w="0" w:type="dxa"/>
        </w:tblCellMar>
        <w:tblLook w:val="04A0" w:firstRow="1" w:lastRow="0" w:firstColumn="1" w:lastColumn="0" w:noHBand="0" w:noVBand="1"/>
      </w:tblPr>
      <w:tblGrid>
        <w:gridCol w:w="1453"/>
        <w:gridCol w:w="6975"/>
      </w:tblGrid>
      <w:tr w:rsidR="00536116">
        <w:trPr>
          <w:trHeight w:val="270"/>
        </w:trPr>
        <w:tc>
          <w:tcPr>
            <w:tcW w:w="1453"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rsidR="00536116" w:rsidRDefault="00F30AF4">
            <w:pPr>
              <w:widowControl/>
              <w:jc w:val="center"/>
              <w:textAlignment w:val="center"/>
              <w:rPr>
                <w:rFonts w:ascii="宋体" w:hAnsi="宋体" w:cs="宋体"/>
                <w:b/>
                <w:color w:val="000000"/>
                <w:szCs w:val="21"/>
              </w:rPr>
            </w:pPr>
            <w:r>
              <w:rPr>
                <w:rFonts w:ascii="宋体" w:hAnsi="宋体" w:cs="宋体" w:hint="eastAsia"/>
                <w:b/>
                <w:color w:val="000000"/>
                <w:szCs w:val="21"/>
                <w:lang w:bidi="ar"/>
              </w:rPr>
              <w:t>指标项目</w:t>
            </w:r>
          </w:p>
        </w:tc>
        <w:tc>
          <w:tcPr>
            <w:tcW w:w="6975"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rsidR="00536116" w:rsidRDefault="00F30AF4">
            <w:pPr>
              <w:widowControl/>
              <w:jc w:val="center"/>
              <w:textAlignment w:val="center"/>
              <w:rPr>
                <w:rFonts w:ascii="宋体" w:hAnsi="宋体" w:cs="宋体"/>
                <w:b/>
                <w:color w:val="000000"/>
                <w:szCs w:val="21"/>
              </w:rPr>
            </w:pPr>
            <w:r>
              <w:rPr>
                <w:rFonts w:ascii="宋体" w:hAnsi="宋体" w:cs="宋体" w:hint="eastAsia"/>
                <w:b/>
                <w:color w:val="000000"/>
                <w:szCs w:val="21"/>
                <w:lang w:bidi="ar"/>
              </w:rPr>
              <w:t>技术要求</w:t>
            </w:r>
          </w:p>
        </w:tc>
      </w:tr>
      <w:tr w:rsidR="00536116">
        <w:trPr>
          <w:trHeight w:val="27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jc w:val="left"/>
              <w:textAlignment w:val="center"/>
              <w:rPr>
                <w:rFonts w:ascii="宋体" w:hAnsi="宋体" w:cs="宋体"/>
                <w:color w:val="000000"/>
                <w:szCs w:val="21"/>
              </w:rPr>
            </w:pPr>
            <w:r>
              <w:rPr>
                <w:rFonts w:ascii="宋体" w:hAnsi="宋体" w:cs="宋体" w:hint="eastAsia"/>
                <w:color w:val="000000"/>
                <w:szCs w:val="21"/>
                <w:lang w:bidi="ar"/>
              </w:rPr>
              <w:t>品牌</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国产品牌，自主可控，具备10年以上的运营历史</w:t>
            </w:r>
          </w:p>
        </w:tc>
      </w:tr>
      <w:tr w:rsidR="00536116">
        <w:trPr>
          <w:trHeight w:val="765"/>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基本要求</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业务容灾与应急保障系统，可实现各种类型数据库及相关业务系统保护，解决各类软、硬件故障的快速恢复，并可实现站点级灾难性故障时的远程异地容灾</w:t>
            </w:r>
          </w:p>
        </w:tc>
      </w:tr>
      <w:tr w:rsidR="00536116">
        <w:trPr>
          <w:trHeight w:val="765"/>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★保护方式</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采用24小时不间断实时保护方式，RPO≈0，区别于传统备份模式，无备份窗口，无需考虑备份任务的运行时间，可以统一保护包括操作系统、数据库应用、业务数据等等所有类型数据</w:t>
            </w:r>
          </w:p>
        </w:tc>
      </w:tr>
      <w:tr w:rsidR="00536116">
        <w:trPr>
          <w:trHeight w:val="27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处理器</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≥两路8核64位高性能处理器</w:t>
            </w:r>
          </w:p>
        </w:tc>
      </w:tr>
      <w:tr w:rsidR="00536116">
        <w:trPr>
          <w:trHeight w:val="27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缓存</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≥64GB高速缓存</w:t>
            </w:r>
          </w:p>
        </w:tc>
      </w:tr>
      <w:tr w:rsidR="00536116">
        <w:trPr>
          <w:trHeight w:val="51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前端主机接口</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≥2个8Gb FC主机接口、2个10Gb主机接口、2个1Gb主机接口；支持链路聚合和故障切换</w:t>
            </w:r>
          </w:p>
        </w:tc>
      </w:tr>
      <w:tr w:rsidR="00536116">
        <w:trPr>
          <w:trHeight w:val="27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容量与许可</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≥5个960GB SSD固态盘以及相应容量授权</w:t>
            </w:r>
          </w:p>
        </w:tc>
      </w:tr>
      <w:tr w:rsidR="00536116">
        <w:trPr>
          <w:trHeight w:val="90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实时镜像保护</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536116" w:rsidRDefault="00F30AF4">
            <w:pPr>
              <w:widowControl/>
              <w:textAlignment w:val="top"/>
              <w:rPr>
                <w:rFonts w:ascii="宋体" w:hAnsi="宋体" w:cs="宋体"/>
                <w:color w:val="000000"/>
                <w:szCs w:val="21"/>
              </w:rPr>
            </w:pPr>
            <w:r>
              <w:rPr>
                <w:rFonts w:ascii="宋体" w:hAnsi="宋体" w:cs="宋体" w:hint="eastAsia"/>
                <w:color w:val="000000"/>
                <w:szCs w:val="21"/>
                <w:lang w:bidi="ar"/>
              </w:rPr>
              <w:t>可实现服务器本地硬盘或外挂磁盘存储系统的多对一数据镜像实时保护，出现服务器故障时留有完整数据，并且数据盘故障时可通过容灾系统的镜像数据快速接管，业务恢复RTO≤2分钟</w:t>
            </w:r>
          </w:p>
        </w:tc>
      </w:tr>
      <w:tr w:rsidR="00536116">
        <w:trPr>
          <w:trHeight w:val="51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智能快照保护</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配置应用软件感知型快照许可，当出现数据逻辑损坏，比如中毒、人为破坏数据等情况时可直接提取最近的健康数据还原点进行恢复</w:t>
            </w:r>
          </w:p>
        </w:tc>
      </w:tr>
      <w:tr w:rsidR="00536116">
        <w:trPr>
          <w:trHeight w:val="765"/>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★CDP持续数据保护</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提供基于磁盘I/O的持续数据保护的回滚功能，可以恢复所选时间段内任意时间点的数据，说明恢复时间点颗粒度，提供实现原理说明与软件功能展示截图</w:t>
            </w:r>
          </w:p>
        </w:tc>
      </w:tr>
      <w:tr w:rsidR="00536116">
        <w:trPr>
          <w:trHeight w:val="108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操作系统保护</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提供操作系统保护的功能模块，当操作系统出现故障或者由于系统补丁升级等原因造成系统崩溃时，无须花费大量时间进行系统与应用的重新部署，可将容灾系统中的备份副本直接回滚至生产服务器的硬盘，实现整机的便捷式还原，进行快速业务重建</w:t>
            </w:r>
          </w:p>
        </w:tc>
      </w:tr>
      <w:tr w:rsidR="00536116">
        <w:trPr>
          <w:trHeight w:val="765"/>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lastRenderedPageBreak/>
              <w:t>★业务应急接管</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系统内嵌虚拟化平台，在数据库或相关业务系统故障时，可一键式进行业务接管，避免由于主机故障造成的长时间业务中断，提供实现原理说明与软件功能展示截图</w:t>
            </w:r>
          </w:p>
        </w:tc>
      </w:tr>
      <w:tr w:rsidR="00536116">
        <w:trPr>
          <w:trHeight w:val="51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自动验证</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支持自动恢复验证功能，确保备份的内容可恢复，并可以通过邮件告知管理人员自动验证的结果成功与否</w:t>
            </w:r>
          </w:p>
        </w:tc>
      </w:tr>
      <w:tr w:rsidR="00536116">
        <w:trPr>
          <w:trHeight w:val="51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★虚拟化保护</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后续可扩展VMware环境下的无代理统一备份模块，即无需安装任何代理程序，支持Vmware环境下的虚拟机统一备份</w:t>
            </w:r>
          </w:p>
        </w:tc>
      </w:tr>
      <w:tr w:rsidR="00536116">
        <w:trPr>
          <w:trHeight w:val="51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虚机即时恢复</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虚拟机故障时可直接从备份介质中快速启动虚拟机，即时恢复应用，RTO&lt;2分钟</w:t>
            </w:r>
          </w:p>
        </w:tc>
      </w:tr>
      <w:tr w:rsidR="00536116">
        <w:trPr>
          <w:trHeight w:val="51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虚机文件恢复</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可直接从备份虚拟机中分离操作系统和文件，可通过文件恢复模块直接读取或还原单个文件，无需还原整个虚拟机</w:t>
            </w:r>
          </w:p>
        </w:tc>
      </w:tr>
      <w:tr w:rsidR="00536116">
        <w:trPr>
          <w:trHeight w:val="102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服务保证</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为确保使用效果的后续维护，产品具有成熟的服务支撑体系，原厂商在浙江省内设有办事机构（提供登记证明），提供本地化原厂服务，提供本地化原厂工程师技能证书，比如VCP 、OCP、RHCE等认证，提供原厂工程师社保证明</w:t>
            </w:r>
          </w:p>
        </w:tc>
      </w:tr>
      <w:tr w:rsidR="00536116">
        <w:trPr>
          <w:trHeight w:val="51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 w:val="22"/>
                <w:szCs w:val="22"/>
              </w:rPr>
            </w:pPr>
            <w:r>
              <w:rPr>
                <w:rFonts w:ascii="宋体" w:hAnsi="宋体" w:cs="宋体" w:hint="eastAsia"/>
                <w:color w:val="000000"/>
                <w:sz w:val="22"/>
                <w:szCs w:val="22"/>
                <w:lang w:bidi="ar"/>
              </w:rPr>
              <w:t>保修与交付</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6116" w:rsidRDefault="00F30AF4">
            <w:pPr>
              <w:widowControl/>
              <w:textAlignment w:val="center"/>
              <w:rPr>
                <w:rFonts w:ascii="宋体" w:hAnsi="宋体" w:cs="宋体"/>
                <w:color w:val="000000"/>
                <w:szCs w:val="21"/>
              </w:rPr>
            </w:pPr>
            <w:r>
              <w:rPr>
                <w:rFonts w:ascii="宋体" w:hAnsi="宋体" w:cs="宋体" w:hint="eastAsia"/>
                <w:color w:val="000000"/>
                <w:szCs w:val="21"/>
                <w:lang w:bidi="ar"/>
              </w:rPr>
              <w:t>提供原厂3年7x24小时免费人工、部件保修服务，4小时响应带备件上门服务</w:t>
            </w:r>
          </w:p>
        </w:tc>
      </w:tr>
    </w:tbl>
    <w:p w:rsidR="00536116" w:rsidRDefault="00F30AF4">
      <w:pPr>
        <w:spacing w:line="360" w:lineRule="auto"/>
        <w:ind w:firstLineChars="200" w:firstLine="480"/>
        <w:rPr>
          <w:sz w:val="24"/>
          <w:szCs w:val="24"/>
        </w:rPr>
      </w:pPr>
      <w:r>
        <w:rPr>
          <w:rFonts w:hint="eastAsia"/>
          <w:sz w:val="24"/>
          <w:szCs w:val="24"/>
        </w:rPr>
        <w:t>投标时须提供模拟环境的效果演示（限定时间最长</w:t>
      </w:r>
      <w:r>
        <w:rPr>
          <w:rFonts w:hint="eastAsia"/>
          <w:sz w:val="24"/>
          <w:szCs w:val="24"/>
        </w:rPr>
        <w:t>10</w:t>
      </w:r>
      <w:r>
        <w:rPr>
          <w:rFonts w:hint="eastAsia"/>
          <w:sz w:val="24"/>
          <w:szCs w:val="24"/>
        </w:rPr>
        <w:t>分钟），具体演示方式由投标人自行决策，采购方将结合投标技术方案与现场演示综合评比。</w:t>
      </w:r>
    </w:p>
    <w:p w:rsidR="00536116" w:rsidRDefault="00F30AF4">
      <w:pPr>
        <w:pStyle w:val="2"/>
        <w:tabs>
          <w:tab w:val="clear" w:pos="1080"/>
          <w:tab w:val="left" w:pos="575"/>
        </w:tabs>
      </w:pPr>
      <w:r>
        <w:rPr>
          <w:rFonts w:hint="eastAsia"/>
        </w:rPr>
        <w:t>产品质量保证</w:t>
      </w:r>
    </w:p>
    <w:p w:rsidR="00536116" w:rsidRDefault="00F30AF4">
      <w:pPr>
        <w:pStyle w:val="a3"/>
        <w:spacing w:line="360" w:lineRule="auto"/>
        <w:ind w:firstLineChars="196" w:firstLine="470"/>
        <w:rPr>
          <w:rFonts w:ascii="宋体" w:hAnsi="宋体" w:cs="宋体"/>
          <w:sz w:val="24"/>
          <w:szCs w:val="24"/>
        </w:rPr>
      </w:pPr>
      <w:r>
        <w:rPr>
          <w:rFonts w:ascii="宋体" w:hAnsi="宋体" w:cs="宋体" w:hint="eastAsia"/>
          <w:sz w:val="24"/>
          <w:szCs w:val="24"/>
        </w:rPr>
        <w:t>投标方须保证所提供硬件产品包括相关软件为相应厂家原装正品（软件产品为相关厂家正版软件）符合国家有关规定。投标方须保证所提供产品具有合法的版权或使用权，本项目采</w:t>
      </w:r>
      <w:r w:rsidR="006E6446">
        <w:rPr>
          <w:rFonts w:ascii="宋体" w:hAnsi="宋体" w:cs="宋体" w:hint="eastAsia"/>
          <w:sz w:val="24"/>
          <w:szCs w:val="24"/>
        </w:rPr>
        <w:t>购的产品，如在本项目范围内使用过程中出现版权或使用权纠纷，由中标</w:t>
      </w:r>
      <w:r>
        <w:rPr>
          <w:rFonts w:ascii="宋体" w:hAnsi="宋体" w:cs="宋体" w:hint="eastAsia"/>
          <w:sz w:val="24"/>
          <w:szCs w:val="24"/>
        </w:rPr>
        <w:t>人负责，采购人不承担责任。</w:t>
      </w:r>
    </w:p>
    <w:p w:rsidR="00536116" w:rsidRDefault="00F30AF4">
      <w:pPr>
        <w:pStyle w:val="a3"/>
        <w:spacing w:line="360" w:lineRule="auto"/>
        <w:ind w:firstLine="480"/>
      </w:pPr>
      <w:r>
        <w:rPr>
          <w:rFonts w:ascii="宋体" w:hAnsi="宋体" w:cs="宋体" w:hint="eastAsia"/>
          <w:sz w:val="24"/>
          <w:szCs w:val="24"/>
        </w:rPr>
        <w:t>项目所涉及的设备到货时须提供原厂商的供货证明，注明供货对象为</w:t>
      </w:r>
      <w:r>
        <w:rPr>
          <w:rFonts w:ascii="宋体" w:hAnsi="宋体" w:cs="宋体" w:hint="eastAsia"/>
          <w:b/>
          <w:sz w:val="24"/>
          <w:szCs w:val="24"/>
        </w:rPr>
        <w:t>中国重汽集团杭州发动机有限公司</w:t>
      </w:r>
      <w:r w:rsidR="00025E66">
        <w:rPr>
          <w:rFonts w:ascii="宋体" w:hAnsi="宋体" w:cs="宋体" w:hint="eastAsia"/>
          <w:sz w:val="24"/>
          <w:szCs w:val="24"/>
        </w:rPr>
        <w:t>；涉及进口货物应在到货验收时中标人</w:t>
      </w:r>
      <w:r>
        <w:rPr>
          <w:rFonts w:ascii="宋体" w:hAnsi="宋体" w:cs="宋体" w:hint="eastAsia"/>
          <w:sz w:val="24"/>
          <w:szCs w:val="24"/>
        </w:rPr>
        <w:t>还须提供报关单、产地证及商检证明等材料。</w:t>
      </w:r>
    </w:p>
    <w:p w:rsidR="00536116" w:rsidRDefault="00536116">
      <w:pPr>
        <w:spacing w:line="360" w:lineRule="auto"/>
      </w:pPr>
    </w:p>
    <w:p w:rsidR="00536116" w:rsidRDefault="00F30AF4">
      <w:pPr>
        <w:pStyle w:val="2"/>
        <w:tabs>
          <w:tab w:val="clear" w:pos="1080"/>
          <w:tab w:val="left" w:pos="575"/>
        </w:tabs>
      </w:pPr>
      <w:r>
        <w:rPr>
          <w:rFonts w:hint="eastAsia"/>
        </w:rPr>
        <w:t>培训要求</w:t>
      </w:r>
    </w:p>
    <w:p w:rsidR="00536116" w:rsidRDefault="00025E66">
      <w:pPr>
        <w:spacing w:line="360" w:lineRule="auto"/>
        <w:ind w:firstLineChars="200" w:firstLine="480"/>
        <w:rPr>
          <w:rFonts w:ascii="宋体" w:hAnsi="宋体" w:cs="宋体"/>
          <w:sz w:val="24"/>
          <w:szCs w:val="24"/>
        </w:rPr>
      </w:pPr>
      <w:r>
        <w:rPr>
          <w:rFonts w:ascii="宋体" w:hAnsi="宋体" w:cs="宋体" w:hint="eastAsia"/>
          <w:sz w:val="24"/>
          <w:szCs w:val="24"/>
        </w:rPr>
        <w:t>培训工作是整个容灾系统得以正常运行的保障，投标人</w:t>
      </w:r>
      <w:r w:rsidR="00F30AF4">
        <w:rPr>
          <w:rFonts w:ascii="宋体" w:hAnsi="宋体" w:cs="宋体" w:hint="eastAsia"/>
          <w:sz w:val="24"/>
          <w:szCs w:val="24"/>
        </w:rPr>
        <w:t>应对中国重汽集团杭州发动机有限公司运维人员进行系统维护的培训，确保用户熟悉目前容灾系统中使用产品的原理、部署，充分掌握维护系统、产品正常运行的技术知识，从而快捷的维护容灾系统日常运行，能独立解决系统、产品使用中的一般故障，还能根据网络、系统等需求的变化，对产品配置进行一定的调整，从而保证系统、产品</w:t>
      </w:r>
      <w:r w:rsidR="00F30AF4">
        <w:rPr>
          <w:rFonts w:ascii="宋体" w:hAnsi="宋体" w:cs="宋体" w:hint="eastAsia"/>
          <w:sz w:val="24"/>
          <w:szCs w:val="24"/>
        </w:rPr>
        <w:lastRenderedPageBreak/>
        <w:t>长期的运行。</w:t>
      </w:r>
    </w:p>
    <w:p w:rsidR="00536116" w:rsidRDefault="00F30AF4">
      <w:pPr>
        <w:pStyle w:val="2"/>
        <w:tabs>
          <w:tab w:val="clear" w:pos="1080"/>
          <w:tab w:val="left" w:pos="575"/>
        </w:tabs>
      </w:pPr>
      <w:bookmarkStart w:id="1" w:name="_Toc356558207"/>
      <w:r>
        <w:rPr>
          <w:rFonts w:hint="eastAsia"/>
        </w:rPr>
        <w:t>服务要求</w:t>
      </w:r>
      <w:bookmarkEnd w:id="1"/>
    </w:p>
    <w:p w:rsidR="00536116" w:rsidRDefault="00F30AF4">
      <w:pPr>
        <w:pStyle w:val="611"/>
        <w:spacing w:line="360" w:lineRule="auto"/>
        <w:rPr>
          <w:rFonts w:ascii="宋体" w:eastAsia="宋体" w:hAnsi="宋体" w:cs="宋体"/>
          <w:sz w:val="24"/>
          <w:szCs w:val="24"/>
        </w:rPr>
      </w:pPr>
      <w:bookmarkStart w:id="2" w:name="_Toc356558208"/>
      <w:r>
        <w:rPr>
          <w:rFonts w:ascii="宋体" w:eastAsia="宋体" w:hAnsi="宋体" w:cs="宋体" w:hint="eastAsia"/>
          <w:sz w:val="24"/>
          <w:szCs w:val="24"/>
        </w:rPr>
        <w:t>产品升级服务</w:t>
      </w:r>
      <w:bookmarkEnd w:id="2"/>
    </w:p>
    <w:p w:rsidR="00536116" w:rsidRDefault="00F30AF4">
      <w:pPr>
        <w:spacing w:line="360" w:lineRule="auto"/>
        <w:ind w:firstLineChars="200" w:firstLine="480"/>
        <w:rPr>
          <w:rFonts w:ascii="宋体" w:hAnsi="宋体" w:cs="宋体"/>
          <w:sz w:val="24"/>
          <w:szCs w:val="24"/>
        </w:rPr>
      </w:pPr>
      <w:r>
        <w:rPr>
          <w:rFonts w:ascii="宋体" w:hAnsi="宋体" w:cs="宋体" w:hint="eastAsia"/>
          <w:sz w:val="24"/>
          <w:szCs w:val="24"/>
        </w:rPr>
        <w:t>对产品的硬（软）件提供三年软件应用支持服务和硬件保修服务。（软件应用支持及升级服务包括主要版本的版本升级、版本维护、故障修复、故障支持等相关的技术支持等。）</w:t>
      </w:r>
    </w:p>
    <w:p w:rsidR="00536116" w:rsidRDefault="00F30AF4">
      <w:pPr>
        <w:pStyle w:val="611"/>
        <w:spacing w:line="360" w:lineRule="auto"/>
        <w:rPr>
          <w:rFonts w:ascii="宋体" w:eastAsia="宋体" w:hAnsi="宋体" w:cs="宋体"/>
          <w:sz w:val="24"/>
          <w:szCs w:val="24"/>
        </w:rPr>
      </w:pPr>
      <w:r>
        <w:rPr>
          <w:rFonts w:ascii="宋体" w:eastAsia="宋体" w:hAnsi="宋体" w:cs="宋体" w:hint="eastAsia"/>
          <w:sz w:val="24"/>
          <w:szCs w:val="24"/>
        </w:rPr>
        <w:t>周期巡检服务</w:t>
      </w:r>
    </w:p>
    <w:p w:rsidR="00536116" w:rsidRDefault="00F30AF4">
      <w:pPr>
        <w:spacing w:line="360" w:lineRule="auto"/>
        <w:ind w:firstLineChars="200" w:firstLine="480"/>
        <w:rPr>
          <w:rFonts w:ascii="宋体" w:hAnsi="宋体" w:cs="宋体"/>
          <w:sz w:val="24"/>
          <w:szCs w:val="24"/>
        </w:rPr>
      </w:pPr>
      <w:r>
        <w:rPr>
          <w:rFonts w:ascii="宋体" w:hAnsi="宋体" w:cs="宋体" w:hint="eastAsia"/>
          <w:color w:val="000000"/>
          <w:sz w:val="24"/>
          <w:szCs w:val="24"/>
          <w:lang w:bidi="ar"/>
        </w:rPr>
        <w:t>由产品制造商原厂工程师进行每半年一次的定期巡检，提供用户设备运行状态和性能的分析，进行每年一次的容灾演练服务，并向用户提交一份详细的系统可用行、安全性、运行状况分析报告。</w:t>
      </w:r>
    </w:p>
    <w:p w:rsidR="00536116" w:rsidRDefault="00F30AF4">
      <w:pPr>
        <w:pStyle w:val="611"/>
        <w:spacing w:line="360" w:lineRule="auto"/>
        <w:rPr>
          <w:rFonts w:ascii="宋体" w:eastAsia="宋体" w:hAnsi="宋体" w:cs="宋体"/>
          <w:sz w:val="24"/>
          <w:szCs w:val="24"/>
        </w:rPr>
      </w:pPr>
      <w:bookmarkStart w:id="3" w:name="_Toc356558209"/>
      <w:r>
        <w:rPr>
          <w:rFonts w:ascii="宋体" w:eastAsia="宋体" w:hAnsi="宋体" w:cs="宋体" w:hint="eastAsia"/>
          <w:sz w:val="24"/>
          <w:szCs w:val="24"/>
        </w:rPr>
        <w:t>服务响应及维护</w:t>
      </w:r>
      <w:bookmarkEnd w:id="3"/>
    </w:p>
    <w:p w:rsidR="00536116" w:rsidRDefault="00F30AF4">
      <w:pPr>
        <w:numPr>
          <w:ilvl w:val="0"/>
          <w:numId w:val="3"/>
        </w:numPr>
        <w:spacing w:line="360" w:lineRule="auto"/>
        <w:rPr>
          <w:rFonts w:ascii="宋体" w:hAnsi="宋体" w:cs="宋体"/>
          <w:sz w:val="24"/>
          <w:szCs w:val="24"/>
        </w:rPr>
      </w:pPr>
      <w:r>
        <w:rPr>
          <w:rFonts w:ascii="宋体" w:hAnsi="宋体" w:cs="宋体" w:hint="eastAsia"/>
          <w:sz w:val="24"/>
          <w:szCs w:val="24"/>
        </w:rPr>
        <w:t>对项目提供实时技术支持响应服务。</w:t>
      </w:r>
    </w:p>
    <w:p w:rsidR="00536116" w:rsidRDefault="00F30AF4">
      <w:pPr>
        <w:numPr>
          <w:ilvl w:val="0"/>
          <w:numId w:val="3"/>
        </w:numPr>
        <w:spacing w:line="360" w:lineRule="auto"/>
        <w:rPr>
          <w:rFonts w:ascii="宋体" w:hAnsi="宋体" w:cs="宋体"/>
          <w:sz w:val="24"/>
          <w:szCs w:val="24"/>
        </w:rPr>
      </w:pPr>
      <w:r>
        <w:rPr>
          <w:rFonts w:ascii="宋体" w:hAnsi="宋体" w:cs="宋体" w:hint="eastAsia"/>
          <w:sz w:val="24"/>
          <w:szCs w:val="24"/>
        </w:rPr>
        <w:t>要求在响应时间内提供保修、维护等技术服务。在出现设备故障的半小时内给予问题的解答，如需现场解决，在故障发生的2小时内，派技术人员到达现场，软件问题4小时解决，硬件问题24小时解决，24小时内不能解决的，在24小时内提供备品备件备机。</w:t>
      </w:r>
    </w:p>
    <w:p w:rsidR="00536116" w:rsidRDefault="00F30AF4">
      <w:pPr>
        <w:numPr>
          <w:ilvl w:val="0"/>
          <w:numId w:val="3"/>
        </w:numPr>
        <w:spacing w:line="360" w:lineRule="auto"/>
        <w:rPr>
          <w:rFonts w:ascii="宋体" w:hAnsi="宋体" w:cs="宋体"/>
          <w:sz w:val="24"/>
          <w:szCs w:val="24"/>
        </w:rPr>
      </w:pPr>
      <w:r>
        <w:rPr>
          <w:rFonts w:ascii="宋体" w:hAnsi="宋体" w:cs="宋体" w:hint="eastAsia"/>
          <w:sz w:val="24"/>
          <w:szCs w:val="24"/>
        </w:rPr>
        <w:t>要求对投标产品应提供长期技术支持，超出维保服务期后产生相应费用应给予优惠措施。</w:t>
      </w:r>
    </w:p>
    <w:p w:rsidR="00536116" w:rsidRDefault="00F30AF4">
      <w:pPr>
        <w:pStyle w:val="611"/>
        <w:spacing w:line="360" w:lineRule="auto"/>
        <w:rPr>
          <w:rFonts w:ascii="宋体" w:eastAsia="宋体" w:hAnsi="宋体" w:cs="宋体"/>
          <w:sz w:val="24"/>
          <w:szCs w:val="24"/>
        </w:rPr>
      </w:pPr>
      <w:bookmarkStart w:id="4" w:name="_Toc356558211"/>
      <w:r>
        <w:rPr>
          <w:rFonts w:ascii="宋体" w:eastAsia="宋体" w:hAnsi="宋体" w:cs="宋体" w:hint="eastAsia"/>
          <w:sz w:val="24"/>
          <w:szCs w:val="24"/>
          <w:lang w:val="zh-CN"/>
        </w:rPr>
        <w:t>特别提示</w:t>
      </w:r>
      <w:bookmarkEnd w:id="4"/>
    </w:p>
    <w:p w:rsidR="00536116" w:rsidRDefault="00F30AF4">
      <w:pPr>
        <w:pStyle w:val="a3"/>
        <w:spacing w:line="360" w:lineRule="auto"/>
        <w:ind w:firstLine="480"/>
        <w:rPr>
          <w:rFonts w:ascii="宋体" w:hAnsi="宋体" w:cs="宋体"/>
          <w:sz w:val="24"/>
          <w:szCs w:val="24"/>
          <w:lang w:val="zh-CN"/>
        </w:rPr>
      </w:pPr>
      <w:r>
        <w:rPr>
          <w:rFonts w:ascii="宋体" w:hAnsi="宋体" w:cs="宋体" w:hint="eastAsia"/>
          <w:sz w:val="24"/>
          <w:szCs w:val="24"/>
          <w:lang w:val="zh-CN"/>
        </w:rPr>
        <w:t>如</w:t>
      </w:r>
      <w:r>
        <w:rPr>
          <w:rFonts w:ascii="宋体" w:hAnsi="宋体" w:cs="宋体" w:hint="eastAsia"/>
          <w:sz w:val="24"/>
          <w:szCs w:val="24"/>
        </w:rPr>
        <w:t>招</w:t>
      </w:r>
      <w:r>
        <w:rPr>
          <w:rFonts w:ascii="宋体" w:hAnsi="宋体" w:cs="宋体" w:hint="eastAsia"/>
          <w:sz w:val="24"/>
          <w:szCs w:val="24"/>
          <w:lang w:val="zh-CN"/>
        </w:rPr>
        <w:t>标文件中遗漏了必须具备的设备、配件或服务，或有可能引起误解的地方，请</w:t>
      </w:r>
      <w:r>
        <w:rPr>
          <w:rFonts w:ascii="宋体" w:hAnsi="宋体" w:cs="宋体" w:hint="eastAsia"/>
          <w:sz w:val="24"/>
          <w:szCs w:val="24"/>
        </w:rPr>
        <w:t>投标方</w:t>
      </w:r>
      <w:r>
        <w:rPr>
          <w:rFonts w:ascii="宋体" w:hAnsi="宋体" w:cs="宋体" w:hint="eastAsia"/>
          <w:sz w:val="24"/>
          <w:szCs w:val="24"/>
          <w:lang w:val="zh-CN"/>
        </w:rPr>
        <w:t>在应标文件中指出，并提出解决方案供</w:t>
      </w:r>
      <w:r>
        <w:rPr>
          <w:rFonts w:ascii="宋体" w:hAnsi="宋体" w:cs="宋体" w:hint="eastAsia"/>
          <w:sz w:val="24"/>
          <w:szCs w:val="24"/>
        </w:rPr>
        <w:t>采购</w:t>
      </w:r>
      <w:r>
        <w:rPr>
          <w:rFonts w:ascii="宋体" w:hAnsi="宋体" w:cs="宋体" w:hint="eastAsia"/>
          <w:sz w:val="24"/>
          <w:szCs w:val="24"/>
          <w:lang w:val="zh-CN"/>
        </w:rPr>
        <w:t>方参考；中标人有义务保证邀标方系统的完整性，如项目实施过程中因缺少设备、配件或服务导致邀标方系统无法正常运行，中标人须承诺免费提供。</w:t>
      </w:r>
    </w:p>
    <w:p w:rsidR="00536116" w:rsidRDefault="00536116">
      <w:pPr>
        <w:spacing w:line="360" w:lineRule="auto"/>
      </w:pPr>
    </w:p>
    <w:sectPr w:rsidR="00536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66C" w:rsidRDefault="001D366C" w:rsidP="00617982">
      <w:r>
        <w:separator/>
      </w:r>
    </w:p>
  </w:endnote>
  <w:endnote w:type="continuationSeparator" w:id="0">
    <w:p w:rsidR="001D366C" w:rsidRDefault="001D366C" w:rsidP="0061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66C" w:rsidRDefault="001D366C" w:rsidP="00617982">
      <w:r>
        <w:separator/>
      </w:r>
    </w:p>
  </w:footnote>
  <w:footnote w:type="continuationSeparator" w:id="0">
    <w:p w:rsidR="001D366C" w:rsidRDefault="001D366C" w:rsidP="00617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decimal"/>
      <w:lvlText w:val="%1."/>
      <w:lvlJc w:val="left"/>
      <w:pPr>
        <w:tabs>
          <w:tab w:val="left" w:pos="425"/>
        </w:tabs>
        <w:ind w:left="425" w:hanging="425"/>
      </w:pPr>
    </w:lvl>
    <w:lvl w:ilvl="1">
      <w:start w:val="1"/>
      <w:numFmt w:val="decimal"/>
      <w:pStyle w:val="611"/>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nsid w:val="0000001D"/>
    <w:multiLevelType w:val="multilevel"/>
    <w:tmpl w:val="0000001D"/>
    <w:lvl w:ilvl="0">
      <w:start w:val="1"/>
      <w:numFmt w:val="decimal"/>
      <w:lvlText w:val="（%1）"/>
      <w:lvlJc w:val="left"/>
      <w:pPr>
        <w:ind w:left="1106" w:hanging="681"/>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7FC1075"/>
    <w:multiLevelType w:val="multilevel"/>
    <w:tmpl w:val="37FC1075"/>
    <w:lvl w:ilvl="0">
      <w:start w:val="1"/>
      <w:numFmt w:val="decimal"/>
      <w:lvlText w:val="%1."/>
      <w:lvlJc w:val="left"/>
      <w:pPr>
        <w:ind w:left="432" w:hanging="432"/>
      </w:pPr>
      <w:rPr>
        <w:rFonts w:hint="default"/>
      </w:rPr>
    </w:lvl>
    <w:lvl w:ilvl="1">
      <w:start w:val="1"/>
      <w:numFmt w:val="decimal"/>
      <w:pStyle w:val="2"/>
      <w:lvlText w:val="%1.%2."/>
      <w:lvlJc w:val="left"/>
      <w:pPr>
        <w:ind w:left="20" w:hanging="20"/>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CC"/>
    <w:rsid w:val="00025E66"/>
    <w:rsid w:val="001138B8"/>
    <w:rsid w:val="001D366C"/>
    <w:rsid w:val="00397D98"/>
    <w:rsid w:val="004D3ED2"/>
    <w:rsid w:val="004E0A4B"/>
    <w:rsid w:val="0052746A"/>
    <w:rsid w:val="00536116"/>
    <w:rsid w:val="00617982"/>
    <w:rsid w:val="006E6446"/>
    <w:rsid w:val="00822ECC"/>
    <w:rsid w:val="0085666F"/>
    <w:rsid w:val="00A326B9"/>
    <w:rsid w:val="00B62873"/>
    <w:rsid w:val="00BA3227"/>
    <w:rsid w:val="00DC558D"/>
    <w:rsid w:val="00DE4041"/>
    <w:rsid w:val="00EC7195"/>
    <w:rsid w:val="00F30AF4"/>
    <w:rsid w:val="037E0F8C"/>
    <w:rsid w:val="193C2F12"/>
    <w:rsid w:val="1D2D1485"/>
    <w:rsid w:val="1EAC5CD3"/>
    <w:rsid w:val="227763C1"/>
    <w:rsid w:val="298D70DB"/>
    <w:rsid w:val="2ABB2B99"/>
    <w:rsid w:val="3DF32422"/>
    <w:rsid w:val="40287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403D7C-F969-48BA-9DC4-20CAF36F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2">
    <w:name w:val="heading 2"/>
    <w:basedOn w:val="a"/>
    <w:next w:val="a"/>
    <w:uiPriority w:val="9"/>
    <w:semiHidden/>
    <w:unhideWhenUsed/>
    <w:qFormat/>
    <w:pPr>
      <w:keepNext/>
      <w:keepLines/>
      <w:numPr>
        <w:ilvl w:val="1"/>
        <w:numId w:val="1"/>
      </w:numPr>
      <w:tabs>
        <w:tab w:val="left" w:pos="1080"/>
      </w:tabs>
      <w:spacing w:line="360" w:lineRule="auto"/>
      <w:outlineLvl w:val="1"/>
    </w:pPr>
    <w:rPr>
      <w:rFonts w:ascii="宋体" w:hAnsi="宋体"/>
      <w:bCs/>
      <w:kern w:val="2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autoSpaceDE w:val="0"/>
      <w:autoSpaceDN w:val="0"/>
      <w:adjustRightInd w:val="0"/>
    </w:pPr>
    <w:rPr>
      <w:szCs w:val="21"/>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1">
    <w:name w:val="6.1.1"/>
    <w:basedOn w:val="a"/>
    <w:qFormat/>
    <w:pPr>
      <w:numPr>
        <w:ilvl w:val="1"/>
        <w:numId w:val="2"/>
      </w:numPr>
      <w:spacing w:line="440" w:lineRule="exact"/>
    </w:pPr>
    <w:rPr>
      <w:rFonts w:ascii="仿宋_GB2312" w:eastAsia="仿宋_GB2312"/>
      <w:b/>
    </w:rPr>
  </w:style>
  <w:style w:type="paragraph" w:styleId="a5">
    <w:name w:val="header"/>
    <w:basedOn w:val="a"/>
    <w:link w:val="Char"/>
    <w:uiPriority w:val="99"/>
    <w:unhideWhenUsed/>
    <w:rsid w:val="006179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7982"/>
    <w:rPr>
      <w:sz w:val="18"/>
      <w:szCs w:val="18"/>
    </w:rPr>
  </w:style>
  <w:style w:type="paragraph" w:styleId="a6">
    <w:name w:val="footer"/>
    <w:basedOn w:val="a"/>
    <w:link w:val="Char0"/>
    <w:uiPriority w:val="99"/>
    <w:unhideWhenUsed/>
    <w:rsid w:val="00617982"/>
    <w:pPr>
      <w:tabs>
        <w:tab w:val="center" w:pos="4153"/>
        <w:tab w:val="right" w:pos="8306"/>
      </w:tabs>
      <w:snapToGrid w:val="0"/>
      <w:jc w:val="left"/>
    </w:pPr>
    <w:rPr>
      <w:sz w:val="18"/>
      <w:szCs w:val="18"/>
    </w:rPr>
  </w:style>
  <w:style w:type="character" w:customStyle="1" w:styleId="Char0">
    <w:name w:val="页脚 Char"/>
    <w:basedOn w:val="a0"/>
    <w:link w:val="a6"/>
    <w:uiPriority w:val="99"/>
    <w:rsid w:val="006179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dc:creator>
  <cp:lastModifiedBy>吴长国</cp:lastModifiedBy>
  <cp:revision>33</cp:revision>
  <dcterms:created xsi:type="dcterms:W3CDTF">2020-12-04T01:52:00Z</dcterms:created>
  <dcterms:modified xsi:type="dcterms:W3CDTF">2020-12-15T02:13:00Z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