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2F28F">
      <w:pPr>
        <w:jc w:val="center"/>
        <w:rPr>
          <w:rFonts w:ascii="黑体" w:hAnsi="黑体" w:eastAsia="黑体"/>
          <w:sz w:val="72"/>
          <w:szCs w:val="72"/>
          <w:highlight w:val="none"/>
        </w:rPr>
      </w:pPr>
    </w:p>
    <w:p w14:paraId="750F9357">
      <w:pPr>
        <w:spacing w:line="720" w:lineRule="auto"/>
        <w:ind w:right="280"/>
        <w:jc w:val="center"/>
        <w:rPr>
          <w:rFonts w:hint="eastAsia" w:ascii="宋体" w:hAnsi="宋体" w:eastAsia="宋体" w:cs="宋体"/>
          <w:b/>
          <w:bCs w:val="0"/>
          <w:sz w:val="36"/>
          <w:szCs w:val="36"/>
          <w:highlight w:val="none"/>
        </w:rPr>
      </w:pPr>
      <w:r>
        <w:rPr>
          <w:rFonts w:hint="eastAsia" w:ascii="宋体" w:hAnsi="宋体" w:eastAsia="宋体" w:cs="宋体"/>
          <w:b/>
          <w:bCs w:val="0"/>
          <w:sz w:val="36"/>
          <w:szCs w:val="36"/>
          <w:highlight w:val="none"/>
        </w:rPr>
        <w:t>中国重汽集团济南卡车股份有限公司卡车销售部</w:t>
      </w:r>
    </w:p>
    <w:p w14:paraId="5EA62298">
      <w:pPr>
        <w:spacing w:line="720" w:lineRule="auto"/>
        <w:ind w:right="280"/>
        <w:jc w:val="center"/>
        <w:rPr>
          <w:rFonts w:hint="default" w:ascii="宋体" w:hAnsi="宋体" w:eastAsia="宋体" w:cs="宋体"/>
          <w:b/>
          <w:bCs w:val="0"/>
          <w:color w:val="auto"/>
          <w:sz w:val="36"/>
          <w:szCs w:val="36"/>
          <w:highlight w:val="none"/>
          <w:lang w:val="en-US"/>
        </w:rPr>
      </w:pPr>
      <w:r>
        <w:rPr>
          <w:rFonts w:hint="eastAsia" w:ascii="宋体" w:hAnsi="宋体" w:cs="宋体"/>
          <w:b/>
          <w:bCs w:val="0"/>
          <w:color w:val="auto"/>
          <w:sz w:val="36"/>
          <w:szCs w:val="36"/>
          <w:highlight w:val="none"/>
          <w:lang w:val="en-US" w:eastAsia="zh-CN"/>
        </w:rPr>
        <w:t>2027年微信公众号运营技术支持项目</w:t>
      </w:r>
    </w:p>
    <w:p w14:paraId="3296E88F">
      <w:pPr>
        <w:jc w:val="center"/>
        <w:rPr>
          <w:b/>
          <w:color w:val="auto"/>
          <w:sz w:val="32"/>
          <w:szCs w:val="32"/>
          <w:highlight w:val="none"/>
        </w:rPr>
      </w:pPr>
    </w:p>
    <w:p w14:paraId="7B126162">
      <w:pPr>
        <w:jc w:val="center"/>
        <w:rPr>
          <w:b/>
          <w:color w:val="auto"/>
          <w:sz w:val="32"/>
          <w:szCs w:val="32"/>
          <w:highlight w:val="none"/>
        </w:rPr>
      </w:pPr>
    </w:p>
    <w:p w14:paraId="699B0F8B">
      <w:pPr>
        <w:jc w:val="center"/>
        <w:rPr>
          <w:b/>
          <w:color w:val="auto"/>
          <w:sz w:val="32"/>
          <w:szCs w:val="32"/>
          <w:highlight w:val="none"/>
        </w:rPr>
      </w:pPr>
    </w:p>
    <w:p w14:paraId="5941555E">
      <w:pPr>
        <w:jc w:val="center"/>
        <w:rPr>
          <w:b/>
          <w:color w:val="auto"/>
          <w:sz w:val="32"/>
          <w:szCs w:val="32"/>
          <w:highlight w:val="none"/>
        </w:rPr>
      </w:pPr>
    </w:p>
    <w:p w14:paraId="0AE52975">
      <w:pPr>
        <w:jc w:val="center"/>
        <w:rPr>
          <w:rFonts w:hint="default" w:ascii="黑体" w:eastAsia="黑体"/>
          <w:b/>
          <w:color w:val="auto"/>
          <w:sz w:val="92"/>
          <w:szCs w:val="92"/>
          <w:highlight w:val="none"/>
          <w:lang w:val="en-US" w:eastAsia="zh-CN"/>
        </w:rPr>
      </w:pPr>
      <w:r>
        <w:rPr>
          <w:rFonts w:hint="eastAsia" w:ascii="黑体" w:eastAsia="黑体"/>
          <w:b/>
          <w:color w:val="auto"/>
          <w:sz w:val="92"/>
          <w:szCs w:val="92"/>
          <w:highlight w:val="none"/>
          <w:lang w:val="en-US" w:eastAsia="zh-CN"/>
        </w:rPr>
        <w:t>招 标 文 件</w:t>
      </w:r>
    </w:p>
    <w:p w14:paraId="0649F71E">
      <w:pPr>
        <w:jc w:val="center"/>
        <w:rPr>
          <w:b/>
          <w:color w:val="auto"/>
          <w:sz w:val="32"/>
          <w:szCs w:val="32"/>
          <w:highlight w:val="none"/>
        </w:rPr>
      </w:pPr>
    </w:p>
    <w:p w14:paraId="27301CD2">
      <w:pPr>
        <w:jc w:val="center"/>
        <w:rPr>
          <w:b/>
          <w:color w:val="auto"/>
          <w:sz w:val="32"/>
          <w:szCs w:val="32"/>
          <w:highlight w:val="none"/>
        </w:rPr>
      </w:pPr>
    </w:p>
    <w:p w14:paraId="273DE2F9">
      <w:pPr>
        <w:jc w:val="center"/>
        <w:rPr>
          <w:b/>
          <w:color w:val="auto"/>
          <w:sz w:val="32"/>
          <w:szCs w:val="32"/>
          <w:highlight w:val="none"/>
        </w:rPr>
      </w:pPr>
    </w:p>
    <w:p w14:paraId="33A020EB">
      <w:pPr>
        <w:jc w:val="center"/>
        <w:rPr>
          <w:b/>
          <w:color w:val="auto"/>
          <w:sz w:val="32"/>
          <w:szCs w:val="32"/>
          <w:highlight w:val="none"/>
        </w:rPr>
      </w:pPr>
    </w:p>
    <w:p w14:paraId="64A11738">
      <w:pPr>
        <w:jc w:val="center"/>
        <w:rPr>
          <w:b/>
          <w:color w:val="auto"/>
          <w:sz w:val="32"/>
          <w:szCs w:val="32"/>
          <w:highlight w:val="none"/>
        </w:rPr>
      </w:pPr>
    </w:p>
    <w:p w14:paraId="1FF5DD39">
      <w:pPr>
        <w:jc w:val="both"/>
        <w:rPr>
          <w:rFonts w:hint="eastAsia" w:eastAsiaTheme="minorEastAsia"/>
          <w:b/>
          <w:color w:val="auto"/>
          <w:sz w:val="32"/>
          <w:szCs w:val="32"/>
          <w:highlight w:val="none"/>
          <w:lang w:val="en-US" w:eastAsia="zh-CN"/>
        </w:rPr>
      </w:pPr>
    </w:p>
    <w:p w14:paraId="121BD49C">
      <w:pPr>
        <w:jc w:val="center"/>
        <w:rPr>
          <w:b/>
          <w:color w:val="auto"/>
          <w:sz w:val="32"/>
          <w:szCs w:val="32"/>
          <w:highlight w:val="none"/>
        </w:rPr>
      </w:pPr>
    </w:p>
    <w:p w14:paraId="4194E0F7">
      <w:pPr>
        <w:ind w:firstLine="602" w:firstLineChars="200"/>
        <w:jc w:val="both"/>
        <w:rPr>
          <w:rFonts w:hint="eastAsia" w:ascii="宋体" w:hAnsi="宋体"/>
          <w:b/>
          <w:bCs/>
          <w:sz w:val="30"/>
          <w:szCs w:val="30"/>
          <w:lang w:val="en-US" w:eastAsia="zh-CN"/>
        </w:rPr>
      </w:pPr>
      <w:r>
        <w:rPr>
          <w:rFonts w:hint="eastAsia" w:ascii="宋体" w:hAnsi="宋体" w:eastAsia="宋体" w:cs="宋体"/>
          <w:b/>
          <w:bCs w:val="0"/>
          <w:color w:val="auto"/>
          <w:sz w:val="30"/>
          <w:szCs w:val="30"/>
          <w:highlight w:val="none"/>
          <w:lang w:val="en-US" w:eastAsia="zh-CN"/>
        </w:rPr>
        <w:t>项目编号</w:t>
      </w:r>
      <w:r>
        <w:rPr>
          <w:rFonts w:hint="eastAsia" w:ascii="宋体" w:hAnsi="宋体"/>
          <w:b/>
          <w:bCs/>
          <w:sz w:val="30"/>
          <w:szCs w:val="30"/>
          <w:lang w:val="en-US" w:eastAsia="zh-CN"/>
        </w:rPr>
        <w:t>：ZBGL2026100195</w:t>
      </w:r>
      <w:bookmarkStart w:id="0" w:name="_GoBack"/>
      <w:bookmarkEnd w:id="0"/>
    </w:p>
    <w:p w14:paraId="630496A1">
      <w:pPr>
        <w:ind w:firstLine="602" w:firstLineChars="200"/>
        <w:jc w:val="both"/>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招</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标</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人：</w:t>
      </w:r>
      <w:r>
        <w:rPr>
          <w:rFonts w:hint="eastAsia" w:ascii="宋体" w:hAnsi="宋体" w:eastAsia="宋体" w:cs="宋体"/>
          <w:b/>
          <w:bCs w:val="0"/>
          <w:sz w:val="30"/>
          <w:szCs w:val="30"/>
          <w:highlight w:val="none"/>
        </w:rPr>
        <w:t>中国重汽集团济南卡车股份有限公司卡车销售部</w:t>
      </w:r>
    </w:p>
    <w:p w14:paraId="4E32FF46">
      <w:pPr>
        <w:ind w:firstLine="602" w:firstLineChars="200"/>
        <w:jc w:val="left"/>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 xml:space="preserve">日 </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 xml:space="preserve"> 期：二〇二</w:t>
      </w:r>
      <w:r>
        <w:rPr>
          <w:rFonts w:hint="eastAsia" w:ascii="宋体" w:hAnsi="宋体" w:eastAsia="宋体" w:cs="宋体"/>
          <w:b/>
          <w:bCs w:val="0"/>
          <w:color w:val="auto"/>
          <w:sz w:val="30"/>
          <w:szCs w:val="30"/>
          <w:highlight w:val="none"/>
          <w:lang w:eastAsia="zh-CN"/>
        </w:rPr>
        <w:t>六</w:t>
      </w:r>
      <w:r>
        <w:rPr>
          <w:rFonts w:hint="eastAsia" w:ascii="宋体" w:hAnsi="宋体" w:eastAsia="宋体" w:cs="宋体"/>
          <w:b/>
          <w:bCs w:val="0"/>
          <w:color w:val="auto"/>
          <w:sz w:val="30"/>
          <w:szCs w:val="30"/>
          <w:highlight w:val="none"/>
        </w:rPr>
        <w:t>年</w:t>
      </w:r>
      <w:r>
        <w:rPr>
          <w:rFonts w:hint="eastAsia" w:ascii="宋体" w:hAnsi="宋体" w:cs="宋体"/>
          <w:b/>
          <w:bCs w:val="0"/>
          <w:color w:val="auto"/>
          <w:sz w:val="30"/>
          <w:szCs w:val="30"/>
          <w:highlight w:val="none"/>
          <w:lang w:val="en-US" w:eastAsia="zh-CN"/>
        </w:rPr>
        <w:t>十</w:t>
      </w:r>
      <w:r>
        <w:rPr>
          <w:rFonts w:hint="eastAsia" w:ascii="宋体" w:hAnsi="宋体" w:eastAsia="宋体" w:cs="宋体"/>
          <w:b/>
          <w:bCs w:val="0"/>
          <w:color w:val="auto"/>
          <w:sz w:val="30"/>
          <w:szCs w:val="30"/>
          <w:highlight w:val="none"/>
        </w:rPr>
        <w:t>月</w:t>
      </w:r>
    </w:p>
    <w:p w14:paraId="127E7D33">
      <w:pPr>
        <w:spacing w:line="500" w:lineRule="exact"/>
        <w:jc w:val="center"/>
        <w:outlineLvl w:val="0"/>
        <w:rPr>
          <w:rFonts w:hint="eastAsia" w:ascii="宋体" w:hAnsi="宋体" w:eastAsia="宋体" w:cs="宋体"/>
          <w:b/>
          <w:sz w:val="32"/>
          <w:szCs w:val="32"/>
          <w:highlight w:val="none"/>
        </w:rPr>
      </w:pPr>
    </w:p>
    <w:p w14:paraId="48806297">
      <w:pPr>
        <w:spacing w:line="500" w:lineRule="exact"/>
        <w:jc w:val="center"/>
        <w:outlineLvl w:val="0"/>
        <w:rPr>
          <w:rFonts w:hint="eastAsia" w:ascii="宋体" w:hAnsi="宋体" w:eastAsia="宋体" w:cs="宋体"/>
          <w:b/>
          <w:sz w:val="32"/>
          <w:szCs w:val="32"/>
          <w:highlight w:val="none"/>
        </w:rPr>
      </w:pPr>
    </w:p>
    <w:p w14:paraId="47FD12A5">
      <w:pPr>
        <w:spacing w:line="500" w:lineRule="exact"/>
        <w:jc w:val="center"/>
        <w:outlineLvl w:val="0"/>
        <w:rPr>
          <w:rFonts w:hint="eastAsia" w:ascii="宋体" w:hAnsi="宋体" w:eastAsia="宋体" w:cs="宋体"/>
          <w:b/>
          <w:bCs w:val="0"/>
          <w:sz w:val="36"/>
          <w:szCs w:val="36"/>
          <w:highlight w:val="none"/>
        </w:rPr>
      </w:pPr>
    </w:p>
    <w:p w14:paraId="4372BE75">
      <w:pPr>
        <w:spacing w:line="500" w:lineRule="exact"/>
        <w:jc w:val="center"/>
        <w:outlineLvl w:val="0"/>
        <w:rPr>
          <w:rFonts w:hint="default" w:ascii="宋体" w:hAnsi="宋体" w:eastAsia="宋体" w:cs="宋体"/>
          <w:b/>
          <w:bCs w:val="0"/>
          <w:sz w:val="36"/>
          <w:szCs w:val="36"/>
          <w:highlight w:val="none"/>
          <w:lang w:val="en-US" w:eastAsia="zh-CN"/>
        </w:rPr>
      </w:pPr>
      <w:r>
        <w:rPr>
          <w:rFonts w:hint="eastAsia" w:ascii="宋体" w:hAnsi="宋体" w:eastAsia="宋体" w:cs="宋体"/>
          <w:b/>
          <w:bCs w:val="0"/>
          <w:sz w:val="36"/>
          <w:szCs w:val="36"/>
          <w:highlight w:val="none"/>
        </w:rPr>
        <w:t>第一部分：</w:t>
      </w:r>
      <w:r>
        <w:rPr>
          <w:rFonts w:hint="eastAsia" w:ascii="宋体" w:hAnsi="宋体" w:cs="宋体"/>
          <w:b/>
          <w:bCs w:val="0"/>
          <w:sz w:val="36"/>
          <w:szCs w:val="36"/>
          <w:highlight w:val="none"/>
          <w:lang w:val="en-US" w:eastAsia="zh-CN"/>
        </w:rPr>
        <w:t>招标公告</w:t>
      </w:r>
    </w:p>
    <w:p w14:paraId="1120468A">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宋体" w:hAnsi="宋体" w:eastAsia="宋体" w:cs="宋体"/>
          <w:sz w:val="32"/>
          <w:szCs w:val="32"/>
          <w:highlight w:val="none"/>
        </w:rPr>
      </w:pPr>
    </w:p>
    <w:p w14:paraId="36D3933F">
      <w:pPr>
        <w:bidi w:val="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一、项目名称</w:t>
      </w:r>
    </w:p>
    <w:p w14:paraId="52871142">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b w:val="0"/>
          <w:bCs w:val="0"/>
          <w:sz w:val="30"/>
          <w:szCs w:val="30"/>
        </w:rPr>
        <w:t>中国重汽集团济南卡车销售部</w:t>
      </w:r>
      <w:r>
        <w:rPr>
          <w:rFonts w:hint="eastAsia" w:ascii="宋体" w:hAnsi="宋体" w:cs="宋体"/>
          <w:b w:val="0"/>
          <w:bCs w:val="0"/>
          <w:color w:val="auto"/>
          <w:sz w:val="30"/>
          <w:szCs w:val="30"/>
          <w:highlight w:val="none"/>
          <w:lang w:val="en-US" w:eastAsia="zh-CN"/>
        </w:rPr>
        <w:t>2027年微信公众号运营技术支持项目</w:t>
      </w:r>
    </w:p>
    <w:p w14:paraId="77CD12FF">
      <w:pPr>
        <w:bidi w:val="0"/>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二、项目概况</w:t>
      </w:r>
    </w:p>
    <w:p w14:paraId="3E12F894">
      <w:pPr>
        <w:spacing w:line="360" w:lineRule="auto"/>
        <w:ind w:left="-118" w:leftChars="-56" w:firstLine="600" w:firstLineChars="200"/>
        <w:rPr>
          <w:rFonts w:hint="eastAsia" w:ascii="宋体" w:hAnsi="宋体" w:eastAsia="宋体" w:cs="宋体"/>
          <w:b w:val="0"/>
          <w:bCs w:val="0"/>
          <w:sz w:val="30"/>
          <w:szCs w:val="30"/>
          <w:highlight w:val="none"/>
        </w:rPr>
      </w:pPr>
      <w:r>
        <w:rPr>
          <w:rFonts w:hint="eastAsia" w:ascii="宋体" w:hAnsi="宋体" w:eastAsia="宋体" w:cs="宋体"/>
          <w:b w:val="0"/>
          <w:bCs w:val="0"/>
          <w:sz w:val="30"/>
          <w:szCs w:val="30"/>
        </w:rPr>
        <w:t>为更好地开展2027年微信公众号运营技术支持工作，济南卡车销售部计划组织招标，确定一家第三方公司，为“中国重汽豪沃重卡”微信公众号运营提供技术支持服务，包括豪沃重卡线上传播策划、微信公众号日常运营管理、软文编辑推送、线上海报制作等相关工作。</w:t>
      </w:r>
    </w:p>
    <w:p w14:paraId="351C997D">
      <w:pPr>
        <w:bidi w:val="0"/>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三、招标形式</w:t>
      </w:r>
    </w:p>
    <w:p w14:paraId="68668CE7">
      <w:pPr>
        <w:bidi w:val="0"/>
        <w:ind w:firstLine="600" w:firstLineChars="200"/>
        <w:rPr>
          <w:rFonts w:hint="default" w:ascii="宋体" w:hAnsi="宋体" w:eastAsia="宋体" w:cs="宋体"/>
          <w:sz w:val="30"/>
          <w:szCs w:val="30"/>
          <w:lang w:val="en-US" w:eastAsia="zh-CN"/>
        </w:rPr>
      </w:pPr>
      <w:r>
        <w:rPr>
          <w:rFonts w:hint="eastAsia" w:ascii="宋体" w:hAnsi="宋体" w:cs="宋体"/>
          <w:sz w:val="30"/>
          <w:szCs w:val="30"/>
          <w:lang w:val="en-US" w:eastAsia="zh-CN"/>
        </w:rPr>
        <w:t>公开招标</w:t>
      </w:r>
    </w:p>
    <w:p w14:paraId="440B8927">
      <w:pPr>
        <w:bidi w:val="0"/>
        <w:rPr>
          <w:rFonts w:hint="eastAsia" w:ascii="宋体" w:hAnsi="宋体" w:eastAsia="宋体" w:cs="宋体"/>
          <w:sz w:val="30"/>
          <w:szCs w:val="30"/>
          <w:lang w:val="en-US" w:eastAsia="zh-CN"/>
        </w:rPr>
      </w:pPr>
      <w:r>
        <w:rPr>
          <w:rFonts w:hint="eastAsia" w:ascii="宋体" w:hAnsi="宋体" w:eastAsia="宋体" w:cs="宋体"/>
          <w:b/>
          <w:bCs/>
          <w:sz w:val="30"/>
          <w:szCs w:val="30"/>
          <w:lang w:val="en-US" w:eastAsia="zh-CN"/>
        </w:rPr>
        <w:t>四、招标议程</w:t>
      </w:r>
    </w:p>
    <w:p w14:paraId="21AFB90E">
      <w:pPr>
        <w:bidi w:val="0"/>
        <w:ind w:firstLine="600" w:firstLineChars="200"/>
        <w:rPr>
          <w:rFonts w:hint="eastAsia" w:ascii="宋体" w:hAnsi="宋体" w:eastAsia="宋体" w:cs="宋体"/>
          <w:sz w:val="30"/>
          <w:szCs w:val="30"/>
          <w:highlight w:val="cyan"/>
          <w:lang w:val="en-US" w:eastAsia="zh-CN"/>
        </w:rPr>
      </w:pPr>
      <w:r>
        <w:rPr>
          <w:rFonts w:hint="eastAsia" w:ascii="宋体" w:hAnsi="宋体" w:eastAsia="宋体" w:cs="宋体"/>
          <w:sz w:val="30"/>
          <w:szCs w:val="30"/>
          <w:lang w:val="en-US" w:eastAsia="zh-CN"/>
        </w:rPr>
        <w:t>1、公告时间：</w:t>
      </w:r>
      <w:r>
        <w:rPr>
          <w:rFonts w:hint="eastAsia" w:ascii="宋体" w:hAnsi="宋体" w:eastAsia="宋体" w:cs="宋体"/>
          <w:sz w:val="30"/>
          <w:szCs w:val="30"/>
          <w:highlight w:val="none"/>
          <w:lang w:val="en-US" w:eastAsia="zh-CN"/>
        </w:rPr>
        <w:t>2026年</w:t>
      </w:r>
      <w:r>
        <w:rPr>
          <w:rFonts w:hint="eastAsia" w:ascii="宋体" w:hAnsi="宋体" w:cs="宋体"/>
          <w:sz w:val="30"/>
          <w:szCs w:val="30"/>
          <w:highlight w:val="none"/>
          <w:lang w:val="en-US" w:eastAsia="zh-CN"/>
        </w:rPr>
        <w:t>10</w:t>
      </w:r>
      <w:r>
        <w:rPr>
          <w:rFonts w:hint="eastAsia" w:ascii="宋体" w:hAnsi="宋体" w:eastAsia="宋体" w:cs="宋体"/>
          <w:sz w:val="30"/>
          <w:szCs w:val="30"/>
          <w:highlight w:val="none"/>
          <w:lang w:val="en-US" w:eastAsia="zh-CN"/>
        </w:rPr>
        <w:t>月</w:t>
      </w:r>
      <w:r>
        <w:rPr>
          <w:rFonts w:hint="eastAsia" w:ascii="宋体" w:hAnsi="宋体" w:cs="宋体"/>
          <w:sz w:val="30"/>
          <w:szCs w:val="30"/>
          <w:highlight w:val="none"/>
          <w:lang w:val="en-US" w:eastAsia="zh-CN"/>
        </w:rPr>
        <w:t>26</w:t>
      </w:r>
      <w:r>
        <w:rPr>
          <w:rFonts w:hint="eastAsia" w:ascii="宋体" w:hAnsi="宋体" w:eastAsia="宋体" w:cs="宋体"/>
          <w:sz w:val="30"/>
          <w:szCs w:val="30"/>
          <w:highlight w:val="none"/>
          <w:lang w:val="en-US" w:eastAsia="zh-CN"/>
        </w:rPr>
        <w:t>日</w:t>
      </w:r>
    </w:p>
    <w:p w14:paraId="38E950BE">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2、答疑时间：</w:t>
      </w:r>
      <w:r>
        <w:rPr>
          <w:rFonts w:hint="eastAsia" w:ascii="宋体" w:hAnsi="宋体" w:eastAsia="宋体" w:cs="宋体"/>
          <w:sz w:val="30"/>
          <w:szCs w:val="30"/>
          <w:highlight w:val="none"/>
          <w:lang w:val="en-US" w:eastAsia="zh-CN"/>
        </w:rPr>
        <w:t>2026年</w:t>
      </w:r>
      <w:r>
        <w:rPr>
          <w:rFonts w:hint="eastAsia" w:ascii="宋体" w:hAnsi="宋体" w:cs="宋体"/>
          <w:sz w:val="30"/>
          <w:szCs w:val="30"/>
          <w:highlight w:val="none"/>
          <w:lang w:val="en-US" w:eastAsia="zh-CN"/>
        </w:rPr>
        <w:t>11</w:t>
      </w:r>
      <w:r>
        <w:rPr>
          <w:rFonts w:hint="eastAsia" w:ascii="宋体" w:hAnsi="宋体" w:eastAsia="宋体" w:cs="宋体"/>
          <w:sz w:val="30"/>
          <w:szCs w:val="30"/>
          <w:highlight w:val="none"/>
          <w:lang w:val="en-US" w:eastAsia="zh-CN"/>
        </w:rPr>
        <w:t>月</w:t>
      </w:r>
      <w:r>
        <w:rPr>
          <w:rFonts w:hint="eastAsia" w:ascii="宋体" w:hAnsi="宋体" w:cs="宋体"/>
          <w:sz w:val="30"/>
          <w:szCs w:val="30"/>
          <w:highlight w:val="none"/>
          <w:lang w:val="en-US" w:eastAsia="zh-CN"/>
        </w:rPr>
        <w:t>6</w:t>
      </w:r>
      <w:r>
        <w:rPr>
          <w:rFonts w:hint="eastAsia" w:ascii="宋体" w:hAnsi="宋体" w:eastAsia="宋体" w:cs="宋体"/>
          <w:sz w:val="30"/>
          <w:szCs w:val="30"/>
          <w:highlight w:val="none"/>
          <w:lang w:val="en-US" w:eastAsia="zh-CN"/>
        </w:rPr>
        <w:t>日</w:t>
      </w:r>
      <w:r>
        <w:rPr>
          <w:rFonts w:hint="eastAsia" w:ascii="宋体" w:hAnsi="宋体" w:eastAsia="宋体" w:cs="宋体"/>
          <w:sz w:val="30"/>
          <w:szCs w:val="30"/>
          <w:lang w:val="en-US" w:eastAsia="zh-CN"/>
        </w:rPr>
        <w:t>17：00前，请投标单位在规定时间内联系项目联系人进行回复答疑。</w:t>
      </w:r>
    </w:p>
    <w:p w14:paraId="1BE474D8">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3、开标时间：</w:t>
      </w:r>
      <w:r>
        <w:rPr>
          <w:rFonts w:hint="eastAsia" w:ascii="宋体" w:hAnsi="宋体" w:eastAsia="宋体" w:cs="宋体"/>
          <w:sz w:val="30"/>
          <w:szCs w:val="30"/>
          <w:highlight w:val="none"/>
          <w:lang w:val="en-US" w:eastAsia="zh-CN"/>
        </w:rPr>
        <w:t>2026年</w:t>
      </w:r>
      <w:r>
        <w:rPr>
          <w:rFonts w:hint="eastAsia" w:ascii="宋体" w:hAnsi="宋体" w:cs="宋体"/>
          <w:sz w:val="30"/>
          <w:szCs w:val="30"/>
          <w:highlight w:val="none"/>
          <w:lang w:val="en-US" w:eastAsia="zh-CN"/>
        </w:rPr>
        <w:t>11</w:t>
      </w:r>
      <w:r>
        <w:rPr>
          <w:rFonts w:hint="eastAsia" w:ascii="宋体" w:hAnsi="宋体" w:eastAsia="宋体" w:cs="宋体"/>
          <w:sz w:val="30"/>
          <w:szCs w:val="30"/>
          <w:highlight w:val="none"/>
          <w:lang w:val="en-US" w:eastAsia="zh-CN"/>
        </w:rPr>
        <w:t>月</w:t>
      </w:r>
      <w:r>
        <w:rPr>
          <w:rFonts w:hint="eastAsia" w:ascii="宋体" w:hAnsi="宋体" w:cs="宋体"/>
          <w:sz w:val="30"/>
          <w:szCs w:val="30"/>
          <w:highlight w:val="none"/>
          <w:lang w:val="en-US" w:eastAsia="zh-CN"/>
        </w:rPr>
        <w:t>12</w:t>
      </w:r>
      <w:r>
        <w:rPr>
          <w:rFonts w:hint="eastAsia" w:ascii="宋体" w:hAnsi="宋体" w:eastAsia="宋体" w:cs="宋体"/>
          <w:sz w:val="30"/>
          <w:szCs w:val="30"/>
          <w:highlight w:val="none"/>
          <w:lang w:val="en-US" w:eastAsia="zh-CN"/>
        </w:rPr>
        <w:t>日</w:t>
      </w:r>
      <w:r>
        <w:rPr>
          <w:rFonts w:hint="eastAsia" w:ascii="宋体" w:hAnsi="宋体" w:eastAsia="宋体" w:cs="宋体"/>
          <w:sz w:val="30"/>
          <w:szCs w:val="30"/>
          <w:lang w:val="en-US" w:eastAsia="zh-CN"/>
        </w:rPr>
        <w:t>14：00（若有变动另行通知）。</w:t>
      </w:r>
    </w:p>
    <w:p w14:paraId="13713F89">
      <w:pPr>
        <w:bidi w:val="0"/>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4、投标地点：济南市高新区华奥路777号</w:t>
      </w:r>
      <w:r>
        <w:rPr>
          <w:rFonts w:hint="eastAsia" w:ascii="宋体" w:hAnsi="宋体" w:eastAsia="宋体" w:cs="宋体"/>
          <w:sz w:val="30"/>
          <w:szCs w:val="30"/>
        </w:rPr>
        <w:t>中国重汽</w:t>
      </w:r>
      <w:r>
        <w:rPr>
          <w:rFonts w:hint="eastAsia" w:ascii="宋体" w:hAnsi="宋体" w:eastAsia="宋体" w:cs="宋体"/>
          <w:sz w:val="30"/>
          <w:szCs w:val="30"/>
          <w:lang w:val="en-US" w:eastAsia="zh-CN"/>
        </w:rPr>
        <w:t>营销服务中心五楼第一洽谈室（若有变动另行通知）。</w:t>
      </w:r>
    </w:p>
    <w:p w14:paraId="17E0214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5、投标保证金：</w:t>
      </w:r>
    </w:p>
    <w:p w14:paraId="2FFC0F5C">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1</w:t>
      </w:r>
      <w:r>
        <w:rPr>
          <w:rFonts w:hint="eastAsia" w:ascii="宋体" w:hAnsi="宋体" w:eastAsia="宋体" w:cs="宋体"/>
          <w:sz w:val="30"/>
          <w:szCs w:val="30"/>
          <w:lang w:eastAsia="zh-CN"/>
        </w:rPr>
        <w:t>）</w:t>
      </w:r>
      <w:r>
        <w:rPr>
          <w:rFonts w:hint="eastAsia" w:ascii="宋体" w:hAnsi="宋体" w:eastAsia="宋体" w:cs="宋体"/>
          <w:kern w:val="2"/>
          <w:sz w:val="30"/>
          <w:szCs w:val="30"/>
          <w:lang w:val="en-US" w:eastAsia="zh-CN" w:bidi="ar-SA"/>
        </w:rPr>
        <w:t>投标人应在</w:t>
      </w:r>
      <w:r>
        <w:rPr>
          <w:rFonts w:hint="eastAsia" w:ascii="宋体" w:hAnsi="宋体" w:eastAsia="宋体" w:cs="宋体"/>
          <w:kern w:val="2"/>
          <w:sz w:val="30"/>
          <w:szCs w:val="30"/>
          <w:highlight w:val="none"/>
          <w:lang w:val="en-US" w:eastAsia="zh-CN" w:bidi="ar-SA"/>
        </w:rPr>
        <w:t>2026年</w:t>
      </w:r>
      <w:r>
        <w:rPr>
          <w:rFonts w:hint="eastAsia" w:hAnsi="宋体" w:cs="宋体"/>
          <w:kern w:val="2"/>
          <w:sz w:val="30"/>
          <w:szCs w:val="30"/>
          <w:highlight w:val="none"/>
          <w:lang w:val="en-US" w:eastAsia="zh-CN" w:bidi="ar-SA"/>
        </w:rPr>
        <w:t>11</w:t>
      </w:r>
      <w:r>
        <w:rPr>
          <w:rFonts w:hint="eastAsia" w:ascii="宋体" w:hAnsi="宋体" w:eastAsia="宋体" w:cs="宋体"/>
          <w:kern w:val="2"/>
          <w:sz w:val="30"/>
          <w:szCs w:val="30"/>
          <w:highlight w:val="none"/>
          <w:lang w:val="en-US" w:eastAsia="zh-CN" w:bidi="ar-SA"/>
        </w:rPr>
        <w:t>月</w:t>
      </w:r>
      <w:r>
        <w:rPr>
          <w:rFonts w:hint="eastAsia" w:hAnsi="宋体" w:cs="宋体"/>
          <w:kern w:val="2"/>
          <w:sz w:val="30"/>
          <w:szCs w:val="30"/>
          <w:highlight w:val="none"/>
          <w:lang w:val="en-US" w:eastAsia="zh-CN" w:bidi="ar-SA"/>
        </w:rPr>
        <w:t>10</w:t>
      </w:r>
      <w:r>
        <w:rPr>
          <w:rFonts w:hint="eastAsia" w:ascii="宋体" w:hAnsi="宋体" w:eastAsia="宋体" w:cs="宋体"/>
          <w:kern w:val="2"/>
          <w:sz w:val="30"/>
          <w:szCs w:val="30"/>
          <w:highlight w:val="none"/>
          <w:lang w:val="en-US" w:eastAsia="zh-CN" w:bidi="ar-SA"/>
        </w:rPr>
        <w:t>日</w:t>
      </w:r>
      <w:r>
        <w:rPr>
          <w:rFonts w:hint="eastAsia" w:ascii="宋体" w:hAnsi="宋体" w:eastAsia="宋体" w:cs="宋体"/>
          <w:kern w:val="2"/>
          <w:sz w:val="30"/>
          <w:szCs w:val="30"/>
          <w:lang w:val="en-US" w:eastAsia="zh-CN" w:bidi="ar-SA"/>
        </w:rPr>
        <w:t>17：00前从基本账户向招标人交纳人民币5000元（大写伍仟元整）的投标保证金后才能获得本次招标的投标资格。</w:t>
      </w:r>
    </w:p>
    <w:p w14:paraId="7526450F">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招标结束后，该保证金将在中标通知发布之日起30个工作日内原路径全额无息退还。</w:t>
      </w:r>
    </w:p>
    <w:p w14:paraId="40D45F1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缴纳保证金时，应在汇款时注明“××公司××项目”。</w:t>
      </w:r>
    </w:p>
    <w:p w14:paraId="7555A1D8">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（2）保证金缴纳账户：</w:t>
      </w:r>
    </w:p>
    <w:p w14:paraId="3D9319F9">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 xml:space="preserve">收款人名称：中国重汽集团济南卡车股份有限公司 </w:t>
      </w:r>
    </w:p>
    <w:p w14:paraId="1A6BC1B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开户行名称：交通银行济南龙奥支行</w:t>
      </w:r>
    </w:p>
    <w:p w14:paraId="514B3ABC">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账      号：371633002018800006342</w:t>
      </w:r>
    </w:p>
    <w:p w14:paraId="56B0B32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（3）发生以下情况时，招标人有权没收投标保证金：</w:t>
      </w:r>
    </w:p>
    <w:p w14:paraId="489DE6C7">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596" w:leftChars="284" w:firstLine="0" w:firstLineChars="0"/>
        <w:textAlignment w:val="auto"/>
        <w:rPr>
          <w:rFonts w:hint="eastAsia" w:ascii="宋体" w:hAnsi="宋体" w:eastAsia="宋体" w:cs="宋体"/>
          <w:color w:val="000000"/>
          <w:sz w:val="30"/>
          <w:szCs w:val="30"/>
        </w:rPr>
      </w:pPr>
      <w:r>
        <w:rPr>
          <w:rFonts w:hint="eastAsia" w:ascii="宋体" w:hAnsi="宋体" w:eastAsia="宋体" w:cs="宋体"/>
          <w:color w:val="000000"/>
          <w:sz w:val="30"/>
          <w:szCs w:val="30"/>
        </w:rPr>
        <w:t>①供应商在提交响应文件截止时间后撤回响应文件的；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rPr>
        <w:t>②供应商在响应文件中提供虚假材料的；</w:t>
      </w:r>
    </w:p>
    <w:p w14:paraId="2326CA5F">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eastAsia="宋体" w:cs="宋体"/>
          <w:sz w:val="30"/>
          <w:szCs w:val="30"/>
          <w:lang w:val="en-US"/>
        </w:rPr>
      </w:pPr>
      <w:r>
        <w:rPr>
          <w:rFonts w:hint="eastAsia" w:ascii="宋体" w:hAnsi="宋体" w:eastAsia="宋体" w:cs="宋体"/>
          <w:color w:val="000000"/>
          <w:sz w:val="30"/>
          <w:szCs w:val="30"/>
        </w:rPr>
        <w:t>③除因不可抗力或谈判文件、询价通知书认可的情形以外，成交供应商不与采购人签订合同的；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④供应商与采购人、其他供应商或者采购代理机构恶意串通、围标、陪标的；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w:t>
      </w:r>
      <w:r>
        <w:rPr>
          <w:rFonts w:hint="eastAsia" w:ascii="宋体" w:hAnsi="宋体" w:eastAsia="宋体" w:cs="宋体"/>
          <w:color w:val="000000"/>
          <w:sz w:val="30"/>
          <w:szCs w:val="30"/>
        </w:rPr>
        <w:t>⑤供应商有违约违规行为或被投诉、举报的，在调查处理期间，保证金暂不退还，待调查处理结束后按有关规定处理。</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⑥</w:t>
      </w:r>
      <w:r>
        <w:rPr>
          <w:rFonts w:hint="eastAsia" w:ascii="宋体" w:hAnsi="宋体" w:eastAsia="宋体" w:cs="宋体"/>
          <w:color w:val="000000"/>
          <w:sz w:val="30"/>
          <w:szCs w:val="30"/>
        </w:rPr>
        <w:t>截至开标前3天，投标人无正当理由、未以书面形式向招标人递交说明而在投标截止日不来投标的。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⑦</w:t>
      </w:r>
      <w:r>
        <w:rPr>
          <w:rFonts w:hint="eastAsia" w:ascii="宋体" w:hAnsi="宋体" w:eastAsia="宋体" w:cs="宋体"/>
          <w:color w:val="000000"/>
          <w:sz w:val="30"/>
          <w:szCs w:val="30"/>
        </w:rPr>
        <w:t>自中标通知书发出之日起30日内，中标人无正当理由投标人无正当签订合同的；</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lang w:val="en-US" w:eastAsia="zh-CN"/>
        </w:rPr>
        <w:t xml:space="preserve">    ⑧</w:t>
      </w:r>
      <w:r>
        <w:rPr>
          <w:rFonts w:hint="eastAsia" w:ascii="宋体" w:hAnsi="宋体" w:eastAsia="宋体" w:cs="宋体"/>
          <w:color w:val="000000"/>
          <w:sz w:val="30"/>
          <w:szCs w:val="30"/>
        </w:rPr>
        <w:t>采购文件规定的其他情形；</w:t>
      </w:r>
    </w:p>
    <w:p w14:paraId="4BE1737F">
      <w:pPr>
        <w:numPr>
          <w:ilvl w:val="0"/>
          <w:numId w:val="0"/>
        </w:numPr>
        <w:bidi w:val="0"/>
        <w:ind w:firstLine="600" w:firstLineChars="200"/>
        <w:rPr>
          <w:rFonts w:hint="eastAsia" w:ascii="宋体" w:hAnsi="宋体" w:eastAsia="宋体" w:cs="宋体"/>
          <w:sz w:val="30"/>
          <w:szCs w:val="30"/>
        </w:rPr>
      </w:pPr>
      <w:r>
        <w:rPr>
          <w:rFonts w:hint="eastAsia" w:ascii="宋体" w:hAnsi="宋体" w:cs="宋体"/>
          <w:sz w:val="30"/>
          <w:szCs w:val="30"/>
          <w:lang w:val="en-US" w:eastAsia="zh-CN"/>
        </w:rPr>
        <w:t>6、</w:t>
      </w:r>
      <w:r>
        <w:rPr>
          <w:rFonts w:hint="eastAsia" w:ascii="宋体" w:hAnsi="宋体" w:eastAsia="宋体" w:cs="宋体"/>
          <w:sz w:val="30"/>
          <w:szCs w:val="30"/>
        </w:rPr>
        <w:t>投标资格预审时间：</w:t>
      </w:r>
    </w:p>
    <w:p w14:paraId="563A1803">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（1）招标所有流程在《重汽e采通》系统中进行，投标人需提前在《重汽e采通》注册供应商；</w:t>
      </w:r>
    </w:p>
    <w:p w14:paraId="3385AA30">
      <w:pPr>
        <w:bidi w:val="0"/>
        <w:spacing w:line="360" w:lineRule="auto"/>
        <w:ind w:firstLine="600" w:firstLineChars="200"/>
        <w:rPr>
          <w:rFonts w:hint="eastAsia" w:ascii="宋体" w:hAnsi="宋体" w:eastAsia="宋体" w:cs="宋体"/>
          <w:sz w:val="30"/>
          <w:szCs w:val="30"/>
          <w:lang w:val="en-US" w:eastAsia="zh-CN"/>
        </w:rPr>
      </w:pPr>
      <w:r>
        <w:rPr>
          <w:rFonts w:hint="eastAsia" w:ascii="宋体" w:hAnsi="宋体" w:eastAsia="宋体" w:cs="宋体"/>
          <w:kern w:val="2"/>
          <w:sz w:val="30"/>
          <w:szCs w:val="30"/>
          <w:lang w:val="en-US" w:eastAsia="zh-CN" w:bidi="ar-SA"/>
        </w:rPr>
        <w:t>（2）开标前3个自然日前，请投标人按照</w:t>
      </w:r>
      <w:r>
        <w:rPr>
          <w:rFonts w:hint="eastAsia" w:ascii="宋体" w:hAnsi="宋体" w:eastAsia="宋体" w:cs="宋体"/>
          <w:sz w:val="30"/>
          <w:szCs w:val="30"/>
          <w:lang w:val="en-US" w:eastAsia="zh-CN"/>
        </w:rPr>
        <w:t>《重汽e采通》相应</w:t>
      </w:r>
      <w:r>
        <w:rPr>
          <w:rFonts w:hint="eastAsia" w:ascii="宋体" w:hAnsi="宋体" w:eastAsia="宋体" w:cs="宋体"/>
          <w:kern w:val="2"/>
          <w:sz w:val="30"/>
          <w:szCs w:val="30"/>
          <w:lang w:val="en-US" w:eastAsia="zh-CN" w:bidi="ar-SA"/>
        </w:rPr>
        <w:t>资格审查内容及要求在线上传相关审核资料，未及时提报审核通过的将无法入围。</w:t>
      </w:r>
    </w:p>
    <w:p w14:paraId="3BBE7936">
      <w:pPr>
        <w:bidi w:val="0"/>
        <w:ind w:firstLine="600" w:firstLineChars="200"/>
        <w:rPr>
          <w:rFonts w:hint="eastAsia" w:ascii="宋体" w:hAnsi="宋体" w:eastAsia="宋体" w:cs="宋体"/>
          <w:sz w:val="30"/>
          <w:szCs w:val="30"/>
          <w:lang w:val="en-US" w:eastAsia="zh-CN"/>
        </w:rPr>
      </w:pPr>
      <w:r>
        <w:rPr>
          <w:rFonts w:hint="eastAsia" w:ascii="宋体" w:hAnsi="宋体" w:cs="宋体"/>
          <w:sz w:val="30"/>
          <w:szCs w:val="30"/>
          <w:lang w:val="en-US" w:eastAsia="zh-CN"/>
        </w:rPr>
        <w:t>7</w:t>
      </w:r>
      <w:r>
        <w:rPr>
          <w:rFonts w:hint="eastAsia" w:ascii="宋体" w:hAnsi="宋体" w:eastAsia="宋体" w:cs="宋体"/>
          <w:sz w:val="30"/>
          <w:szCs w:val="30"/>
          <w:lang w:val="en-US" w:eastAsia="zh-CN"/>
        </w:rPr>
        <w:t>、项目联系人：徐东霆    联系电话：13655311768</w:t>
      </w:r>
    </w:p>
    <w:p w14:paraId="7057CB47">
      <w:pPr>
        <w:spacing w:line="500" w:lineRule="exact"/>
        <w:jc w:val="center"/>
        <w:outlineLvl w:val="0"/>
        <w:rPr>
          <w:rFonts w:hint="eastAsia" w:ascii="宋体" w:hAnsi="宋体" w:eastAsia="宋体" w:cs="宋体"/>
          <w:b/>
          <w:sz w:val="36"/>
          <w:szCs w:val="36"/>
          <w:highlight w:val="none"/>
        </w:rPr>
      </w:pPr>
      <w:r>
        <w:rPr>
          <w:rFonts w:hint="eastAsia" w:ascii="宋体" w:hAnsi="宋体" w:cs="宋体"/>
          <w:sz w:val="30"/>
          <w:szCs w:val="30"/>
          <w:lang w:val="en-US" w:eastAsia="zh-CN"/>
        </w:rPr>
        <w:t xml:space="preserve"> </w:t>
      </w:r>
      <w:r>
        <w:rPr>
          <w:rFonts w:hint="eastAsia" w:ascii="宋体" w:hAnsi="宋体" w:eastAsia="宋体" w:cs="宋体"/>
          <w:sz w:val="30"/>
          <w:szCs w:val="30"/>
          <w:lang w:val="en-US" w:eastAsia="zh-CN"/>
        </w:rPr>
        <w:t>业务咨询人：王  鹏    联系电话：18663712202</w:t>
      </w:r>
      <w:r>
        <w:rPr>
          <w:rFonts w:hint="eastAsia" w:ascii="宋体" w:hAnsi="宋体"/>
          <w:b/>
          <w:sz w:val="30"/>
          <w:szCs w:val="30"/>
          <w:highlight w:val="none"/>
        </w:rPr>
        <w:br w:type="page"/>
      </w:r>
      <w:r>
        <w:rPr>
          <w:rFonts w:hint="eastAsia" w:ascii="宋体" w:hAnsi="宋体" w:eastAsia="宋体" w:cs="宋体"/>
          <w:b/>
          <w:sz w:val="36"/>
          <w:szCs w:val="36"/>
          <w:highlight w:val="none"/>
        </w:rPr>
        <w:t>第二部分  投标人须知</w:t>
      </w:r>
    </w:p>
    <w:p w14:paraId="2FBCF69B">
      <w:pPr>
        <w:spacing w:line="240" w:lineRule="auto"/>
        <w:outlineLvl w:val="1"/>
        <w:rPr>
          <w:rFonts w:hint="eastAsia" w:ascii="宋体" w:hAnsi="宋体" w:eastAsia="宋体" w:cs="宋体"/>
          <w:b/>
          <w:sz w:val="30"/>
          <w:szCs w:val="30"/>
          <w:highlight w:val="none"/>
        </w:rPr>
      </w:pPr>
    </w:p>
    <w:p w14:paraId="793AF6D0">
      <w:pPr>
        <w:spacing w:line="24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一、定义</w:t>
      </w:r>
    </w:p>
    <w:p w14:paraId="5DEFBDCC">
      <w:pPr>
        <w:spacing w:line="240" w:lineRule="auto"/>
        <w:ind w:firstLine="639" w:firstLineChars="213"/>
        <w:rPr>
          <w:rFonts w:hint="eastAsia" w:ascii="宋体" w:hAnsi="宋体" w:eastAsia="宋体" w:cs="宋体"/>
          <w:sz w:val="30"/>
          <w:szCs w:val="30"/>
          <w:highlight w:val="none"/>
        </w:rPr>
      </w:pPr>
      <w:r>
        <w:rPr>
          <w:rFonts w:hint="eastAsia" w:ascii="宋体" w:hAnsi="宋体" w:eastAsia="宋体" w:cs="宋体"/>
          <w:sz w:val="30"/>
          <w:szCs w:val="30"/>
          <w:highlight w:val="none"/>
        </w:rPr>
        <w:t>1、“招标人”系指中国重汽集团济南卡车股份有限公司卡车销售部。</w:t>
      </w:r>
    </w:p>
    <w:p w14:paraId="7EB92F76">
      <w:pPr>
        <w:spacing w:line="240" w:lineRule="auto"/>
        <w:ind w:firstLine="639" w:firstLineChars="213"/>
        <w:rPr>
          <w:rFonts w:hint="eastAsia" w:ascii="宋体" w:hAnsi="宋体" w:eastAsia="宋体" w:cs="宋体"/>
          <w:sz w:val="30"/>
          <w:szCs w:val="30"/>
          <w:highlight w:val="none"/>
        </w:rPr>
      </w:pPr>
      <w:r>
        <w:rPr>
          <w:rFonts w:hint="eastAsia" w:ascii="宋体" w:hAnsi="宋体" w:eastAsia="宋体" w:cs="宋体"/>
          <w:sz w:val="30"/>
          <w:szCs w:val="30"/>
          <w:highlight w:val="none"/>
        </w:rPr>
        <w:t>2、“投标人”系指资格经审核合格、响应招标文件要求，向招标人提交投标文件的法人企业。</w:t>
      </w:r>
    </w:p>
    <w:p w14:paraId="3CFA1F2A">
      <w:pPr>
        <w:spacing w:line="240" w:lineRule="auto"/>
        <w:ind w:firstLine="639" w:firstLineChars="213"/>
        <w:rPr>
          <w:rFonts w:hint="eastAsia" w:ascii="宋体" w:hAnsi="宋体" w:eastAsia="宋体" w:cs="宋体"/>
          <w:sz w:val="30"/>
          <w:szCs w:val="30"/>
          <w:highlight w:val="none"/>
        </w:rPr>
      </w:pPr>
      <w:r>
        <w:rPr>
          <w:rFonts w:hint="eastAsia" w:ascii="宋体" w:hAnsi="宋体" w:eastAsia="宋体" w:cs="宋体"/>
          <w:sz w:val="30"/>
          <w:szCs w:val="30"/>
          <w:highlight w:val="none"/>
        </w:rPr>
        <w:t>3、“中标人”系指经招标评审，并能向招标人提供符合其技术要求的投标人。</w:t>
      </w:r>
    </w:p>
    <w:p w14:paraId="49A87BCF">
      <w:pPr>
        <w:spacing w:line="24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二、招标文件的修改</w:t>
      </w:r>
    </w:p>
    <w:p w14:paraId="4E11570F">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招标人在招标文件提交截止日期之前，须以书面形式通知投标人，澄清和修改的内容构成招标文件的组成部分。</w:t>
      </w:r>
    </w:p>
    <w:p w14:paraId="31CC7437">
      <w:pPr>
        <w:spacing w:line="24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三、合格的投标人</w:t>
      </w:r>
    </w:p>
    <w:p w14:paraId="590BE0AC">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w:t>
      </w:r>
      <w:r>
        <w:rPr>
          <w:rFonts w:hint="eastAsia" w:ascii="宋体" w:hAnsi="宋体" w:eastAsia="宋体" w:cs="宋体"/>
          <w:sz w:val="30"/>
          <w:szCs w:val="30"/>
          <w:highlight w:val="none"/>
        </w:rPr>
        <w:t>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w:t>
      </w:r>
      <w:r>
        <w:rPr>
          <w:rFonts w:hint="eastAsia" w:ascii="宋体" w:hAnsi="宋体" w:cs="宋体"/>
          <w:sz w:val="30"/>
          <w:szCs w:val="30"/>
          <w:highlight w:val="none"/>
          <w:lang w:val="en-US" w:eastAsia="zh-CN"/>
        </w:rPr>
        <w:t>5</w:t>
      </w:r>
      <w:r>
        <w:rPr>
          <w:rFonts w:hint="eastAsia" w:ascii="宋体" w:hAnsi="宋体" w:eastAsia="宋体" w:cs="宋体"/>
          <w:sz w:val="30"/>
          <w:szCs w:val="30"/>
          <w:highlight w:val="none"/>
        </w:rPr>
        <w:t>00万元人民币，公司需为一般纳税人资格，经营范围满足招标项目需求；投标人须提供具有统一社会信用代码的三证合一的营业执照副本原件或复印件（加盖公章）。</w:t>
      </w:r>
    </w:p>
    <w:p w14:paraId="39C5BBE4">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2、</w:t>
      </w:r>
      <w:r>
        <w:rPr>
          <w:rFonts w:hint="eastAsia" w:ascii="宋体" w:hAnsi="宋体" w:eastAsia="宋体" w:cs="宋体"/>
          <w:sz w:val="30"/>
          <w:szCs w:val="30"/>
          <w:highlight w:val="none"/>
        </w:rPr>
        <w:t>投标企业需要具有为商用车行业的广告设计的从业经验，相应的证明材料需在标书内体现。</w:t>
      </w:r>
    </w:p>
    <w:p w14:paraId="550F9520">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3、</w:t>
      </w:r>
      <w:r>
        <w:rPr>
          <w:rFonts w:hint="eastAsia" w:ascii="宋体" w:hAnsi="宋体" w:eastAsia="宋体" w:cs="宋体"/>
          <w:sz w:val="30"/>
          <w:szCs w:val="30"/>
          <w:highlight w:val="none"/>
        </w:rPr>
        <w:t>具有健全的财务会计制度，财务状况和市场行为良好。没有处于被有权机关吊销营业执照、吊销资质、停业整顿、取消投标资格以及财产被接管、冻结或进入破产程序等。</w:t>
      </w:r>
    </w:p>
    <w:p w14:paraId="035785D0">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4、</w:t>
      </w:r>
      <w:r>
        <w:rPr>
          <w:rFonts w:hint="eastAsia" w:ascii="宋体" w:hAnsi="宋体" w:eastAsia="宋体" w:cs="宋体"/>
          <w:sz w:val="30"/>
          <w:szCs w:val="30"/>
          <w:highlight w:val="none"/>
        </w:rPr>
        <w:t>投标人没有被列入招标人处《黑名单》（《黑名单》指投标人与招标人在以往或正在进行的合作中，存在招标人认为的违反合同约定或违反法律法规等的失信行为）的证明原件。</w:t>
      </w:r>
    </w:p>
    <w:p w14:paraId="0E2B641F">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5、</w:t>
      </w:r>
      <w:r>
        <w:rPr>
          <w:rFonts w:hint="eastAsia" w:ascii="宋体" w:hAnsi="宋体" w:eastAsia="宋体" w:cs="宋体"/>
          <w:sz w:val="30"/>
          <w:szCs w:val="30"/>
          <w:highlight w:val="none"/>
        </w:rPr>
        <w:t>投标人近三年的公司财务报表（资产负债表、损益表、现金流量表）未显示异常的证明原件；</w:t>
      </w:r>
    </w:p>
    <w:p w14:paraId="7CD3A9D8">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6、</w:t>
      </w:r>
      <w:r>
        <w:rPr>
          <w:rFonts w:hint="eastAsia" w:ascii="宋体" w:hAnsi="宋体" w:eastAsia="宋体" w:cs="宋体"/>
          <w:sz w:val="30"/>
          <w:szCs w:val="30"/>
          <w:highlight w:val="none"/>
        </w:rPr>
        <w:t>投标人须提供法人授权委托书原件（在投标文件副本中可用复印件）及投标单位的法定代表人或授权代表的身份证原件及复印件（加盖公章），法人到场的，出具法定代表人资格证明文件。</w:t>
      </w:r>
    </w:p>
    <w:p w14:paraId="06924BC7">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7、</w:t>
      </w:r>
      <w:r>
        <w:rPr>
          <w:rFonts w:hint="eastAsia" w:ascii="宋体" w:hAnsi="宋体" w:eastAsia="宋体" w:cs="宋体"/>
          <w:sz w:val="30"/>
          <w:szCs w:val="30"/>
          <w:highlight w:val="none"/>
        </w:rPr>
        <w:t>中标的投标人严禁弃标，弃标单位将进入中国重汽集团《违约单位名录》,禁止其参加中国重汽集团系统内所有单位招标。</w:t>
      </w:r>
    </w:p>
    <w:p w14:paraId="6A0499ED">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投标人须认可招标人的工作指令，包括节、假日能正常开展工作的要求。</w:t>
      </w:r>
    </w:p>
    <w:p w14:paraId="064A2777">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本次招标项目不接受联合体投标。</w:t>
      </w:r>
    </w:p>
    <w:p w14:paraId="21CB0579">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逾期的投标文件招标人不予受理。</w:t>
      </w:r>
    </w:p>
    <w:p w14:paraId="28D4F904">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11、</w:t>
      </w:r>
      <w:r>
        <w:rPr>
          <w:rFonts w:hint="eastAsia" w:ascii="宋体" w:hAnsi="宋体" w:eastAsia="宋体" w:cs="宋体"/>
          <w:sz w:val="30"/>
          <w:szCs w:val="30"/>
          <w:highlight w:val="none"/>
        </w:rPr>
        <w:t>企业最近半年完税证明、信用证明材料（中国人民银行信用代码证+征信报告）</w:t>
      </w:r>
    </w:p>
    <w:p w14:paraId="046D20D9">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12、</w:t>
      </w:r>
      <w:r>
        <w:rPr>
          <w:rFonts w:hint="eastAsia" w:ascii="宋体" w:hAnsi="宋体" w:eastAsia="宋体" w:cs="宋体"/>
          <w:sz w:val="30"/>
          <w:szCs w:val="30"/>
          <w:highlight w:val="none"/>
        </w:rPr>
        <w:t>年度纳税信用评价信息（可从电子税务局查询截图，需加盖公章）</w:t>
      </w:r>
    </w:p>
    <w:p w14:paraId="7D6D46E7">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val="en-US" w:eastAsia="zh-CN"/>
        </w:rPr>
        <w:t>13、</w:t>
      </w:r>
      <w:r>
        <w:rPr>
          <w:rFonts w:hint="eastAsia" w:ascii="宋体" w:hAnsi="宋体" w:eastAsia="宋体" w:cs="宋体"/>
          <w:sz w:val="30"/>
          <w:szCs w:val="30"/>
          <w:highlight w:val="none"/>
        </w:rPr>
        <w:t>企业对外担保说明（写明贵单位对外有无对外担保和质押业务，需加盖公章）。</w:t>
      </w:r>
    </w:p>
    <w:p w14:paraId="68F4ADF6">
      <w:pPr>
        <w:spacing w:line="24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rPr>
        <w:t>四、废标及终止招标</w:t>
      </w:r>
    </w:p>
    <w:p w14:paraId="4D90C927">
      <w:pPr>
        <w:spacing w:line="240" w:lineRule="auto"/>
        <w:ind w:firstLine="600" w:firstLineChars="200"/>
        <w:rPr>
          <w:rFonts w:hint="eastAsia" w:ascii="宋体" w:hAnsi="宋体" w:eastAsia="宋体" w:cs="宋体"/>
          <w:b w:val="0"/>
          <w:bCs/>
          <w:sz w:val="30"/>
          <w:szCs w:val="30"/>
          <w:highlight w:val="none"/>
        </w:rPr>
      </w:pPr>
      <w:r>
        <w:rPr>
          <w:rFonts w:hint="eastAsia" w:ascii="宋体" w:hAnsi="宋体" w:eastAsia="宋体" w:cs="宋体"/>
          <w:b w:val="0"/>
          <w:bCs/>
          <w:sz w:val="30"/>
          <w:szCs w:val="30"/>
          <w:highlight w:val="none"/>
        </w:rPr>
        <w:t>1</w:t>
      </w:r>
      <w:r>
        <w:rPr>
          <w:rFonts w:hint="eastAsia" w:ascii="宋体" w:hAnsi="宋体" w:eastAsia="宋体" w:cs="宋体"/>
          <w:b w:val="0"/>
          <w:bCs/>
          <w:sz w:val="30"/>
          <w:szCs w:val="30"/>
          <w:highlight w:val="none"/>
          <w:lang w:eastAsia="zh-CN"/>
        </w:rPr>
        <w:t>、</w:t>
      </w:r>
      <w:r>
        <w:rPr>
          <w:rFonts w:hint="eastAsia" w:ascii="宋体" w:hAnsi="宋体" w:eastAsia="宋体" w:cs="宋体"/>
          <w:b w:val="0"/>
          <w:bCs/>
          <w:sz w:val="30"/>
          <w:szCs w:val="30"/>
          <w:highlight w:val="none"/>
        </w:rPr>
        <w:t>投标人有下列情形之一的，将被视为废标，招标人将按照有关法律法规行使权力。投标人给招标人造成损失的，招标人有索赔的权力，投标人应给予赔偿。</w:t>
      </w:r>
    </w:p>
    <w:p w14:paraId="4C99D28D">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1</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投标文件未密封或资料不完整；</w:t>
      </w:r>
    </w:p>
    <w:p w14:paraId="37B94016">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投标人对招标文件的实质性要求未做出全面响应；</w:t>
      </w:r>
    </w:p>
    <w:p w14:paraId="0718C618">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3</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有迹象表明投标人串通投标；</w:t>
      </w:r>
    </w:p>
    <w:p w14:paraId="3461F7C7">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4</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中标后无正当理由在规定的时间不签订合同的；</w:t>
      </w:r>
    </w:p>
    <w:p w14:paraId="711452A4">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5</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中标后不缴纳履约保证金的；</w:t>
      </w:r>
    </w:p>
    <w:p w14:paraId="05772FB9">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6</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投标人提供的投标文件弄虚作假的；</w:t>
      </w:r>
    </w:p>
    <w:p w14:paraId="1756A777">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7</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违反法律、法规规定情形的。</w:t>
      </w:r>
    </w:p>
    <w:p w14:paraId="557ECE6B">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8</w:t>
      </w:r>
      <w:r>
        <w:rPr>
          <w:rFonts w:hint="eastAsia" w:ascii="宋体" w:hAnsi="宋体" w:eastAsia="宋体" w:cs="宋体"/>
          <w:sz w:val="30"/>
          <w:szCs w:val="30"/>
          <w:highlight w:val="none"/>
        </w:rPr>
        <w:t>）不同投标单位负责人为同一人或存在管理关系的；</w:t>
      </w:r>
    </w:p>
    <w:p w14:paraId="3BF77AD0">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）投标人被举报、检举，并经招标方查实无误的；</w:t>
      </w:r>
    </w:p>
    <w:p w14:paraId="779FE593">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10</w:t>
      </w:r>
      <w:r>
        <w:rPr>
          <w:rFonts w:hint="eastAsia" w:ascii="宋体" w:hAnsi="宋体" w:eastAsia="宋体" w:cs="宋体"/>
          <w:sz w:val="30"/>
          <w:szCs w:val="30"/>
          <w:highlight w:val="none"/>
        </w:rPr>
        <w:t>）投标人在报价有效期内撤回投标。</w:t>
      </w:r>
    </w:p>
    <w:p w14:paraId="7442E1CF">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2</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 xml:space="preserve">出现下列情形之一，招标人有权否决所有投标人的投标，并终止招标 </w:t>
      </w:r>
    </w:p>
    <w:p w14:paraId="7259A582">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（1）符合条件的投标人或者对招标文件做实质响应的投标人不足三家的； </w:t>
      </w:r>
    </w:p>
    <w:p w14:paraId="7374F309">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（2）出现影响采购公正的违法、违规行为的； </w:t>
      </w:r>
    </w:p>
    <w:p w14:paraId="68655853">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（3）因重大变故，采购任务取消的； </w:t>
      </w:r>
    </w:p>
    <w:p w14:paraId="76B6A110">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（4）评标委员会经评审，认为所有投标都不符合招标文件要求的； </w:t>
      </w:r>
    </w:p>
    <w:p w14:paraId="1253C012">
      <w:pPr>
        <w:spacing w:line="24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 xml:space="preserve">（5）招标人认为其他应终止招标的情形； </w:t>
      </w:r>
    </w:p>
    <w:p w14:paraId="3F6C0162">
      <w:pPr>
        <w:spacing w:line="240" w:lineRule="auto"/>
        <w:ind w:firstLine="600" w:firstLineChars="200"/>
        <w:rPr>
          <w:rFonts w:hint="eastAsia" w:ascii="宋体" w:hAnsi="宋体"/>
          <w:sz w:val="30"/>
          <w:szCs w:val="30"/>
          <w:highlight w:val="none"/>
        </w:rPr>
      </w:pPr>
      <w:r>
        <w:rPr>
          <w:rFonts w:hint="eastAsia" w:ascii="宋体" w:hAnsi="宋体" w:eastAsia="宋体" w:cs="宋体"/>
          <w:sz w:val="30"/>
          <w:szCs w:val="30"/>
          <w:highlight w:val="none"/>
        </w:rPr>
        <w:t>（6）投标人承诺并同意因招标人公司政策变化引起的随时终止项目的情形，并自行承担由此带来的一切损失。</w:t>
      </w:r>
      <w:r>
        <w:rPr>
          <w:rFonts w:hint="eastAsia" w:ascii="宋体" w:hAnsi="宋体"/>
          <w:sz w:val="30"/>
          <w:szCs w:val="30"/>
          <w:highlight w:val="none"/>
        </w:rPr>
        <w:t xml:space="preserve"> </w:t>
      </w:r>
    </w:p>
    <w:p w14:paraId="7704E043">
      <w:pPr>
        <w:outlineLvl w:val="1"/>
        <w:rPr>
          <w:rFonts w:ascii="宋体" w:hAnsi="宋体"/>
          <w:b/>
          <w:sz w:val="30"/>
          <w:szCs w:val="30"/>
          <w:highlight w:val="none"/>
        </w:rPr>
      </w:pPr>
      <w:r>
        <w:rPr>
          <w:rFonts w:hint="eastAsia" w:ascii="宋体" w:hAnsi="宋体"/>
          <w:b/>
          <w:sz w:val="30"/>
          <w:szCs w:val="30"/>
          <w:highlight w:val="none"/>
        </w:rPr>
        <w:t>五、招标项目</w:t>
      </w:r>
      <w:r>
        <w:rPr>
          <w:rFonts w:hint="eastAsia" w:ascii="宋体" w:hAnsi="宋体"/>
          <w:b/>
          <w:sz w:val="30"/>
          <w:szCs w:val="30"/>
          <w:highlight w:val="none"/>
          <w:lang w:val="en-US" w:eastAsia="zh-CN"/>
        </w:rPr>
        <w:t>内容</w:t>
      </w:r>
    </w:p>
    <w:p w14:paraId="409CC11F">
      <w:pPr>
        <w:ind w:firstLine="600" w:firstLineChars="200"/>
        <w:rPr>
          <w:rFonts w:hint="eastAsia" w:ascii="宋体" w:hAnsi="宋体" w:cs="宋体"/>
          <w:b w:val="0"/>
          <w:bCs w:val="0"/>
          <w:color w:val="auto"/>
          <w:sz w:val="30"/>
          <w:szCs w:val="30"/>
          <w:highlight w:val="none"/>
          <w:lang w:val="en-US" w:eastAsia="zh-CN"/>
        </w:rPr>
      </w:pPr>
      <w:r>
        <w:rPr>
          <w:rFonts w:hint="eastAsia" w:ascii="宋体" w:hAnsi="宋体" w:eastAsia="宋体" w:cs="宋体"/>
          <w:sz w:val="30"/>
          <w:szCs w:val="30"/>
          <w:highlight w:val="none"/>
        </w:rPr>
        <w:t>1、项目名称：</w:t>
      </w:r>
      <w:r>
        <w:rPr>
          <w:rFonts w:hint="eastAsia" w:ascii="宋体" w:hAnsi="宋体" w:eastAsia="宋体" w:cs="宋体"/>
          <w:b w:val="0"/>
          <w:bCs w:val="0"/>
          <w:sz w:val="30"/>
          <w:szCs w:val="30"/>
        </w:rPr>
        <w:t>中国重汽集团济南卡车销售部</w:t>
      </w:r>
      <w:r>
        <w:rPr>
          <w:rFonts w:hint="eastAsia" w:ascii="宋体" w:hAnsi="宋体" w:cs="宋体"/>
          <w:b w:val="0"/>
          <w:bCs w:val="0"/>
          <w:color w:val="auto"/>
          <w:sz w:val="30"/>
          <w:szCs w:val="30"/>
          <w:highlight w:val="none"/>
          <w:lang w:val="en-US" w:eastAsia="zh-CN"/>
        </w:rPr>
        <w:t>2027年微信公众号运营技术支持项目</w:t>
      </w:r>
    </w:p>
    <w:p w14:paraId="4729FD5B">
      <w:pPr>
        <w:ind w:firstLine="600" w:firstLineChars="200"/>
        <w:rPr>
          <w:rFonts w:hint="eastAsia" w:ascii="宋体" w:hAnsi="宋体"/>
          <w:sz w:val="30"/>
          <w:szCs w:val="30"/>
          <w:highlight w:val="cyan"/>
        </w:rPr>
      </w:pPr>
      <w:r>
        <w:rPr>
          <w:rFonts w:hint="eastAsia" w:ascii="宋体" w:hAnsi="宋体" w:eastAsia="宋体" w:cs="宋体"/>
          <w:sz w:val="30"/>
          <w:szCs w:val="30"/>
          <w:highlight w:val="none"/>
        </w:rPr>
        <w:t>2、</w:t>
      </w:r>
      <w:r>
        <w:rPr>
          <w:rFonts w:hint="eastAsia" w:ascii="宋体" w:hAnsi="宋体" w:cs="宋体"/>
          <w:sz w:val="30"/>
          <w:szCs w:val="30"/>
          <w:highlight w:val="none"/>
          <w:lang w:val="en-US" w:eastAsia="zh-CN"/>
        </w:rPr>
        <w:t>项目</w:t>
      </w:r>
      <w:r>
        <w:rPr>
          <w:rFonts w:hint="eastAsia" w:ascii="宋体" w:hAnsi="宋体" w:eastAsia="宋体" w:cs="宋体"/>
          <w:sz w:val="30"/>
          <w:szCs w:val="30"/>
          <w:highlight w:val="none"/>
        </w:rPr>
        <w:t>目的：</w:t>
      </w:r>
    </w:p>
    <w:p w14:paraId="2F14E7D0">
      <w:pPr>
        <w:ind w:firstLine="600" w:firstLineChars="200"/>
        <w:rPr>
          <w:rFonts w:hint="eastAsia" w:ascii="宋体" w:hAnsi="宋体" w:eastAsia="宋体" w:cs="宋体"/>
          <w:b w:val="0"/>
          <w:bCs w:val="0"/>
          <w:sz w:val="30"/>
          <w:szCs w:val="30"/>
        </w:rPr>
      </w:pPr>
      <w:r>
        <w:rPr>
          <w:rFonts w:hint="eastAsia" w:ascii="宋体" w:hAnsi="宋体"/>
          <w:sz w:val="30"/>
          <w:szCs w:val="30"/>
          <w:highlight w:val="none"/>
          <w:lang w:val="en-US" w:eastAsia="zh-CN"/>
        </w:rPr>
        <w:t>为</w:t>
      </w:r>
      <w:r>
        <w:rPr>
          <w:rFonts w:hint="eastAsia" w:ascii="宋体" w:hAnsi="宋体" w:eastAsia="宋体" w:cs="宋体"/>
          <w:b w:val="0"/>
          <w:bCs w:val="0"/>
          <w:sz w:val="30"/>
          <w:szCs w:val="30"/>
        </w:rPr>
        <w:t>更好地开展2027年微信公众号运营技术支持工作，</w:t>
      </w:r>
      <w:r>
        <w:rPr>
          <w:rFonts w:hint="eastAsia" w:ascii="宋体" w:hAnsi="宋体"/>
          <w:sz w:val="30"/>
          <w:szCs w:val="30"/>
          <w:highlight w:val="none"/>
        </w:rPr>
        <w:t>提升品牌、产品传播效果，助力营销</w:t>
      </w:r>
      <w:r>
        <w:rPr>
          <w:rFonts w:hint="eastAsia" w:ascii="宋体" w:hAnsi="宋体"/>
          <w:sz w:val="30"/>
          <w:szCs w:val="30"/>
          <w:highlight w:val="none"/>
          <w:lang w:eastAsia="zh-CN"/>
        </w:rPr>
        <w:t>。</w:t>
      </w:r>
      <w:r>
        <w:rPr>
          <w:rFonts w:hint="eastAsia" w:ascii="宋体" w:hAnsi="宋体" w:eastAsia="宋体" w:cs="宋体"/>
          <w:b w:val="0"/>
          <w:bCs w:val="0"/>
          <w:sz w:val="30"/>
          <w:szCs w:val="30"/>
        </w:rPr>
        <w:t>济南卡车销售部计划组织招标，确定一家第三方公司，为“中国重汽豪沃重卡”微信公众号运营提供技术支持服务，包括豪沃重卡线上传播策划、微信公众号日常运营管理、软文编辑推送、线上海报制作等相关工作。</w:t>
      </w:r>
    </w:p>
    <w:p w14:paraId="3FAE68CE">
      <w:pPr>
        <w:ind w:firstLine="600" w:firstLineChars="200"/>
        <w:rPr>
          <w:rFonts w:hint="eastAsia" w:ascii="宋体" w:hAnsi="宋体"/>
          <w:sz w:val="30"/>
          <w:szCs w:val="30"/>
        </w:rPr>
      </w:pPr>
      <w:r>
        <w:rPr>
          <w:rFonts w:hint="eastAsia" w:ascii="宋体" w:hAnsi="宋体" w:cs="宋体"/>
          <w:b w:val="0"/>
          <w:bCs w:val="0"/>
          <w:sz w:val="30"/>
          <w:szCs w:val="30"/>
          <w:lang w:val="en-US" w:eastAsia="zh-CN"/>
        </w:rPr>
        <w:t>3、</w:t>
      </w:r>
      <w:r>
        <w:rPr>
          <w:rFonts w:hint="eastAsia" w:ascii="宋体" w:hAnsi="宋体"/>
          <w:sz w:val="30"/>
          <w:szCs w:val="30"/>
        </w:rPr>
        <w:t>项目执行期：202</w:t>
      </w:r>
      <w:r>
        <w:rPr>
          <w:rFonts w:hint="eastAsia" w:ascii="宋体" w:hAnsi="宋体"/>
          <w:sz w:val="30"/>
          <w:szCs w:val="30"/>
          <w:lang w:val="en-US" w:eastAsia="zh-CN"/>
        </w:rPr>
        <w:t>7</w:t>
      </w:r>
      <w:r>
        <w:rPr>
          <w:rFonts w:hint="eastAsia" w:ascii="宋体" w:hAnsi="宋体"/>
          <w:sz w:val="30"/>
          <w:szCs w:val="30"/>
        </w:rPr>
        <w:t>年</w:t>
      </w:r>
      <w:r>
        <w:rPr>
          <w:rFonts w:ascii="宋体" w:hAnsi="宋体"/>
          <w:sz w:val="30"/>
          <w:szCs w:val="30"/>
        </w:rPr>
        <w:t>1</w:t>
      </w:r>
      <w:r>
        <w:rPr>
          <w:rFonts w:hint="eastAsia" w:ascii="宋体" w:hAnsi="宋体"/>
          <w:sz w:val="30"/>
          <w:szCs w:val="30"/>
        </w:rPr>
        <w:t>月1日-202</w:t>
      </w:r>
      <w:r>
        <w:rPr>
          <w:rFonts w:hint="eastAsia" w:ascii="宋体" w:hAnsi="宋体"/>
          <w:sz w:val="30"/>
          <w:szCs w:val="30"/>
          <w:lang w:val="en-US" w:eastAsia="zh-CN"/>
        </w:rPr>
        <w:t>7</w:t>
      </w:r>
      <w:r>
        <w:rPr>
          <w:rFonts w:hint="eastAsia" w:ascii="宋体" w:hAnsi="宋体"/>
          <w:sz w:val="30"/>
          <w:szCs w:val="30"/>
        </w:rPr>
        <w:t>年1</w:t>
      </w:r>
      <w:r>
        <w:rPr>
          <w:rFonts w:ascii="宋体" w:hAnsi="宋体"/>
          <w:sz w:val="30"/>
          <w:szCs w:val="30"/>
        </w:rPr>
        <w:t>2</w:t>
      </w:r>
      <w:r>
        <w:rPr>
          <w:rFonts w:hint="eastAsia" w:ascii="宋体" w:hAnsi="宋体"/>
          <w:sz w:val="30"/>
          <w:szCs w:val="30"/>
        </w:rPr>
        <w:t>月3</w:t>
      </w:r>
      <w:r>
        <w:rPr>
          <w:rFonts w:ascii="宋体" w:hAnsi="宋体"/>
          <w:sz w:val="30"/>
          <w:szCs w:val="30"/>
        </w:rPr>
        <w:t>1</w:t>
      </w:r>
      <w:r>
        <w:rPr>
          <w:rFonts w:hint="eastAsia" w:ascii="宋体" w:hAnsi="宋体"/>
          <w:sz w:val="30"/>
          <w:szCs w:val="30"/>
        </w:rPr>
        <w:t>日</w:t>
      </w:r>
    </w:p>
    <w:p w14:paraId="3B9F20BB">
      <w:pPr>
        <w:spacing w:line="240" w:lineRule="auto"/>
        <w:ind w:firstLine="600" w:firstLineChars="200"/>
        <w:rPr>
          <w:rFonts w:hint="eastAsia" w:ascii="宋体" w:hAnsi="宋体"/>
          <w:sz w:val="30"/>
          <w:szCs w:val="30"/>
        </w:rPr>
      </w:pPr>
      <w:r>
        <w:rPr>
          <w:rFonts w:hint="eastAsia" w:ascii="宋体" w:hAnsi="宋体"/>
          <w:sz w:val="30"/>
          <w:szCs w:val="30"/>
          <w:lang w:val="en-US" w:eastAsia="zh-CN"/>
        </w:rPr>
        <w:t>4、</w:t>
      </w:r>
      <w:r>
        <w:rPr>
          <w:rFonts w:hint="eastAsia" w:ascii="宋体" w:hAnsi="宋体"/>
          <w:sz w:val="30"/>
          <w:szCs w:val="30"/>
        </w:rPr>
        <w:t>项目交付物：</w:t>
      </w:r>
    </w:p>
    <w:tbl>
      <w:tblPr>
        <w:tblStyle w:val="8"/>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2879"/>
        <w:gridCol w:w="3422"/>
      </w:tblGrid>
      <w:tr w14:paraId="50F5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117" w:type="dxa"/>
            <w:vAlign w:val="center"/>
          </w:tcPr>
          <w:p w14:paraId="3745CD8D">
            <w:pPr>
              <w:keepNext w:val="0"/>
              <w:keepLines w:val="0"/>
              <w:widowControl/>
              <w:suppressLineNumbers w:val="0"/>
              <w:spacing w:line="240" w:lineRule="auto"/>
              <w:jc w:val="center"/>
              <w:textAlignment w:val="center"/>
              <w:rPr>
                <w:rFonts w:hint="eastAsia" w:ascii="宋体" w:hAnsi="宋体" w:eastAsia="宋体" w:cs="宋体"/>
                <w:b/>
                <w:bCs/>
                <w:sz w:val="24"/>
                <w:szCs w:val="24"/>
                <w:vertAlign w:val="baseline"/>
              </w:rPr>
            </w:pPr>
            <w:r>
              <w:rPr>
                <w:rFonts w:hint="eastAsia" w:ascii="宋体" w:hAnsi="宋体" w:eastAsia="宋体" w:cs="宋体"/>
                <w:b/>
                <w:bCs/>
                <w:i w:val="0"/>
                <w:iCs w:val="0"/>
                <w:color w:val="000000"/>
                <w:kern w:val="0"/>
                <w:sz w:val="24"/>
                <w:szCs w:val="24"/>
                <w:u w:val="none"/>
                <w:lang w:val="en-US" w:eastAsia="zh-CN" w:bidi="ar"/>
              </w:rPr>
              <w:t>项目</w:t>
            </w:r>
          </w:p>
        </w:tc>
        <w:tc>
          <w:tcPr>
            <w:tcW w:w="2879" w:type="dxa"/>
            <w:vAlign w:val="center"/>
          </w:tcPr>
          <w:p w14:paraId="01DCBBFD">
            <w:pPr>
              <w:keepNext w:val="0"/>
              <w:keepLines w:val="0"/>
              <w:widowControl/>
              <w:suppressLineNumbers w:val="0"/>
              <w:spacing w:line="240" w:lineRule="auto"/>
              <w:jc w:val="center"/>
              <w:textAlignment w:val="center"/>
              <w:rPr>
                <w:rFonts w:hint="eastAsia" w:ascii="宋体" w:hAnsi="宋体" w:eastAsia="宋体" w:cs="宋体"/>
                <w:b/>
                <w:bCs/>
                <w:sz w:val="24"/>
                <w:szCs w:val="24"/>
                <w:vertAlign w:val="baseline"/>
              </w:rPr>
            </w:pPr>
            <w:r>
              <w:rPr>
                <w:rFonts w:hint="eastAsia" w:ascii="宋体" w:hAnsi="宋体" w:eastAsia="宋体" w:cs="宋体"/>
                <w:b/>
                <w:bCs/>
                <w:i w:val="0"/>
                <w:iCs w:val="0"/>
                <w:color w:val="000000"/>
                <w:kern w:val="0"/>
                <w:sz w:val="24"/>
                <w:szCs w:val="24"/>
                <w:u w:val="none"/>
                <w:lang w:val="en-US" w:eastAsia="zh-CN" w:bidi="ar"/>
              </w:rPr>
              <w:t>服务项目（工作细项）</w:t>
            </w:r>
          </w:p>
        </w:tc>
        <w:tc>
          <w:tcPr>
            <w:tcW w:w="3422" w:type="dxa"/>
            <w:vAlign w:val="center"/>
          </w:tcPr>
          <w:p w14:paraId="77A2F98A">
            <w:pPr>
              <w:keepNext w:val="0"/>
              <w:keepLines w:val="0"/>
              <w:widowControl/>
              <w:suppressLineNumbers w:val="0"/>
              <w:spacing w:line="240" w:lineRule="auto"/>
              <w:jc w:val="center"/>
              <w:textAlignment w:val="center"/>
              <w:rPr>
                <w:rFonts w:hint="eastAsia" w:ascii="宋体" w:hAnsi="宋体" w:eastAsia="宋体" w:cs="宋体"/>
                <w:b/>
                <w:bCs/>
                <w:sz w:val="24"/>
                <w:szCs w:val="24"/>
                <w:vertAlign w:val="baseline"/>
              </w:rPr>
            </w:pPr>
            <w:r>
              <w:rPr>
                <w:rFonts w:hint="eastAsia" w:ascii="宋体" w:hAnsi="宋体" w:eastAsia="宋体" w:cs="宋体"/>
                <w:b/>
                <w:bCs/>
                <w:i w:val="0"/>
                <w:iCs w:val="0"/>
                <w:color w:val="000000"/>
                <w:kern w:val="0"/>
                <w:sz w:val="24"/>
                <w:szCs w:val="24"/>
                <w:u w:val="none"/>
                <w:lang w:val="en-US" w:eastAsia="zh-CN" w:bidi="ar"/>
              </w:rPr>
              <w:t>详细说明</w:t>
            </w:r>
          </w:p>
        </w:tc>
      </w:tr>
      <w:tr w14:paraId="5267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vAlign w:val="center"/>
          </w:tcPr>
          <w:p w14:paraId="763167B3">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微信公众号</w:t>
            </w:r>
          </w:p>
        </w:tc>
        <w:tc>
          <w:tcPr>
            <w:tcW w:w="2879" w:type="dxa"/>
            <w:vAlign w:val="center"/>
          </w:tcPr>
          <w:p w14:paraId="0C1946B8">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公众号推文</w:t>
            </w:r>
          </w:p>
        </w:tc>
        <w:tc>
          <w:tcPr>
            <w:tcW w:w="3422" w:type="dxa"/>
            <w:vAlign w:val="center"/>
          </w:tcPr>
          <w:p w14:paraId="142F0068">
            <w:pPr>
              <w:keepNext w:val="0"/>
              <w:keepLines w:val="0"/>
              <w:widowControl/>
              <w:suppressLineNumbers w:val="0"/>
              <w:spacing w:line="240" w:lineRule="auto"/>
              <w:jc w:val="left"/>
              <w:textAlignment w:val="center"/>
              <w:rPr>
                <w:rFonts w:hint="eastAsia" w:ascii="宋体" w:hAnsi="宋体" w:eastAsia="宋体" w:cs="宋体"/>
                <w:sz w:val="24"/>
                <w:szCs w:val="24"/>
                <w:highlight w:val="none"/>
                <w:vertAlign w:val="baseline"/>
              </w:rPr>
            </w:pPr>
            <w:r>
              <w:rPr>
                <w:rFonts w:hint="eastAsia" w:ascii="宋体" w:hAnsi="宋体" w:eastAsia="宋体" w:cs="宋体"/>
                <w:i w:val="0"/>
                <w:iCs w:val="0"/>
                <w:color w:val="000000"/>
                <w:kern w:val="0"/>
                <w:sz w:val="24"/>
                <w:szCs w:val="24"/>
                <w:highlight w:val="none"/>
                <w:u w:val="none"/>
                <w:lang w:val="en-US" w:eastAsia="zh-CN" w:bidi="ar"/>
              </w:rPr>
              <w:t>根据产品推广需求、重要节日节点、当前热点进行宣传，不低于</w:t>
            </w:r>
            <w:r>
              <w:rPr>
                <w:rFonts w:hint="eastAsia" w:ascii="宋体" w:hAnsi="宋体" w:cs="宋体"/>
                <w:i w:val="0"/>
                <w:iCs w:val="0"/>
                <w:color w:val="000000"/>
                <w:kern w:val="0"/>
                <w:sz w:val="24"/>
                <w:szCs w:val="24"/>
                <w:highlight w:val="none"/>
                <w:u w:val="none"/>
                <w:lang w:val="en-US" w:eastAsia="zh-CN" w:bidi="ar"/>
              </w:rPr>
              <w:t>180</w:t>
            </w:r>
            <w:r>
              <w:rPr>
                <w:rFonts w:hint="eastAsia" w:ascii="宋体" w:hAnsi="宋体" w:eastAsia="宋体" w:cs="宋体"/>
                <w:i w:val="0"/>
                <w:iCs w:val="0"/>
                <w:color w:val="000000"/>
                <w:kern w:val="0"/>
                <w:sz w:val="24"/>
                <w:szCs w:val="24"/>
                <w:highlight w:val="none"/>
                <w:u w:val="none"/>
                <w:lang w:val="en-US" w:eastAsia="zh-CN" w:bidi="ar"/>
              </w:rPr>
              <w:t>篇/年</w:t>
            </w:r>
          </w:p>
        </w:tc>
      </w:tr>
      <w:tr w14:paraId="41D9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7" w:type="dxa"/>
            <w:vAlign w:val="center"/>
          </w:tcPr>
          <w:p w14:paraId="2499AE39">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海报</w:t>
            </w:r>
          </w:p>
        </w:tc>
        <w:tc>
          <w:tcPr>
            <w:tcW w:w="2879" w:type="dxa"/>
            <w:vAlign w:val="center"/>
          </w:tcPr>
          <w:p w14:paraId="1D243FF2">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线上海报</w:t>
            </w:r>
          </w:p>
        </w:tc>
        <w:tc>
          <w:tcPr>
            <w:tcW w:w="3422" w:type="dxa"/>
            <w:vAlign w:val="center"/>
          </w:tcPr>
          <w:p w14:paraId="69879104">
            <w:pPr>
              <w:keepNext w:val="0"/>
              <w:keepLines w:val="0"/>
              <w:widowControl/>
              <w:suppressLineNumbers w:val="0"/>
              <w:spacing w:line="240" w:lineRule="auto"/>
              <w:jc w:val="left"/>
              <w:textAlignment w:val="center"/>
              <w:rPr>
                <w:rFonts w:hint="eastAsia" w:ascii="宋体" w:hAnsi="宋体" w:eastAsia="宋体" w:cs="宋体"/>
                <w:sz w:val="24"/>
                <w:szCs w:val="24"/>
                <w:highlight w:val="none"/>
                <w:vertAlign w:val="baseline"/>
              </w:rPr>
            </w:pPr>
            <w:r>
              <w:rPr>
                <w:rFonts w:hint="eastAsia" w:ascii="宋体" w:hAnsi="宋体" w:eastAsia="宋体" w:cs="宋体"/>
                <w:i w:val="0"/>
                <w:iCs w:val="0"/>
                <w:color w:val="000000"/>
                <w:kern w:val="0"/>
                <w:sz w:val="24"/>
                <w:szCs w:val="24"/>
                <w:highlight w:val="none"/>
                <w:u w:val="none"/>
                <w:lang w:val="en-US" w:eastAsia="zh-CN" w:bidi="ar"/>
              </w:rPr>
              <w:t>根据产品推广需求、重要节日节点、当前热点进行宣传，不低于</w:t>
            </w:r>
            <w:r>
              <w:rPr>
                <w:rFonts w:hint="eastAsia" w:ascii="宋体" w:hAnsi="宋体" w:cs="宋体"/>
                <w:i w:val="0"/>
                <w:iCs w:val="0"/>
                <w:color w:val="000000"/>
                <w:kern w:val="0"/>
                <w:sz w:val="24"/>
                <w:szCs w:val="24"/>
                <w:highlight w:val="none"/>
                <w:u w:val="none"/>
                <w:lang w:val="en-US" w:eastAsia="zh-CN" w:bidi="ar"/>
              </w:rPr>
              <w:t>1</w:t>
            </w:r>
            <w:r>
              <w:rPr>
                <w:rFonts w:hint="eastAsia" w:ascii="宋体" w:hAnsi="宋体" w:eastAsia="宋体" w:cs="宋体"/>
                <w:i w:val="0"/>
                <w:iCs w:val="0"/>
                <w:color w:val="000000"/>
                <w:kern w:val="0"/>
                <w:sz w:val="24"/>
                <w:szCs w:val="24"/>
                <w:highlight w:val="none"/>
                <w:u w:val="none"/>
                <w:lang w:val="en-US" w:eastAsia="zh-CN" w:bidi="ar"/>
              </w:rPr>
              <w:t>00张/年</w:t>
            </w:r>
          </w:p>
        </w:tc>
      </w:tr>
      <w:tr w14:paraId="54FA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2117" w:type="dxa"/>
            <w:vAlign w:val="center"/>
          </w:tcPr>
          <w:p w14:paraId="2E55E12D">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运营策划及总结</w:t>
            </w:r>
          </w:p>
        </w:tc>
        <w:tc>
          <w:tcPr>
            <w:tcW w:w="2879" w:type="dxa"/>
            <w:vAlign w:val="center"/>
          </w:tcPr>
          <w:p w14:paraId="0A175981">
            <w:pPr>
              <w:keepNext w:val="0"/>
              <w:keepLines w:val="0"/>
              <w:widowControl/>
              <w:suppressLineNumbers w:val="0"/>
              <w:spacing w:line="240" w:lineRule="auto"/>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中标人根据招标人要求策划推文、海报制作及传播规划、过程总结</w:t>
            </w:r>
          </w:p>
        </w:tc>
        <w:tc>
          <w:tcPr>
            <w:tcW w:w="3422" w:type="dxa"/>
            <w:vAlign w:val="center"/>
          </w:tcPr>
          <w:p w14:paraId="5BD091AB">
            <w:pPr>
              <w:keepNext w:val="0"/>
              <w:keepLines w:val="0"/>
              <w:widowControl/>
              <w:suppressLineNumbers w:val="0"/>
              <w:spacing w:line="240" w:lineRule="auto"/>
              <w:jc w:val="left"/>
              <w:textAlignment w:val="center"/>
              <w:rPr>
                <w:rFonts w:hint="eastAsia" w:ascii="宋体" w:hAnsi="宋体" w:eastAsia="宋体" w:cs="宋体"/>
                <w:sz w:val="24"/>
                <w:szCs w:val="24"/>
                <w:highlight w:val="none"/>
                <w:vertAlign w:val="baseline"/>
              </w:rPr>
            </w:pPr>
            <w:r>
              <w:rPr>
                <w:rFonts w:hint="eastAsia" w:ascii="宋体" w:hAnsi="宋体" w:eastAsia="宋体" w:cs="宋体"/>
                <w:i w:val="0"/>
                <w:iCs w:val="0"/>
                <w:color w:val="000000"/>
                <w:kern w:val="0"/>
                <w:sz w:val="24"/>
                <w:szCs w:val="24"/>
                <w:highlight w:val="none"/>
                <w:u w:val="none"/>
                <w:lang w:val="en-US" w:eastAsia="zh-CN" w:bidi="ar"/>
              </w:rPr>
              <w:t>周度、月度、新产品等，以PPT形式输出</w:t>
            </w:r>
          </w:p>
        </w:tc>
      </w:tr>
    </w:tbl>
    <w:p w14:paraId="0A83C90A">
      <w:pPr>
        <w:numPr>
          <w:ilvl w:val="0"/>
          <w:numId w:val="0"/>
        </w:numPr>
        <w:spacing w:line="240" w:lineRule="auto"/>
        <w:ind w:firstLine="600" w:firstLineChars="200"/>
        <w:rPr>
          <w:rFonts w:hint="eastAsia" w:ascii="宋体" w:hAnsi="宋体"/>
          <w:sz w:val="30"/>
          <w:szCs w:val="30"/>
        </w:rPr>
      </w:pPr>
      <w:r>
        <w:rPr>
          <w:rFonts w:hint="eastAsia" w:ascii="宋体" w:hAnsi="宋体" w:cs="Times New Roman"/>
          <w:kern w:val="2"/>
          <w:sz w:val="30"/>
          <w:szCs w:val="30"/>
          <w:lang w:val="en-US" w:eastAsia="zh-CN" w:bidi="ar-SA"/>
        </w:rPr>
        <w:t>5</w:t>
      </w:r>
      <w:r>
        <w:rPr>
          <w:rFonts w:hint="eastAsia" w:ascii="宋体" w:hAnsi="宋体" w:eastAsia="宋体" w:cs="Times New Roman"/>
          <w:kern w:val="2"/>
          <w:sz w:val="30"/>
          <w:szCs w:val="30"/>
          <w:lang w:val="en-US" w:eastAsia="zh-CN" w:bidi="ar-SA"/>
        </w:rPr>
        <w:t>、</w:t>
      </w:r>
      <w:r>
        <w:rPr>
          <w:rFonts w:hint="eastAsia" w:ascii="宋体" w:hAnsi="宋体"/>
          <w:sz w:val="30"/>
          <w:szCs w:val="30"/>
        </w:rPr>
        <w:t>项目K</w:t>
      </w:r>
      <w:r>
        <w:rPr>
          <w:rFonts w:ascii="宋体" w:hAnsi="宋体"/>
          <w:sz w:val="30"/>
          <w:szCs w:val="30"/>
        </w:rPr>
        <w:t>PI</w:t>
      </w:r>
      <w:r>
        <w:rPr>
          <w:rFonts w:hint="eastAsia" w:ascii="宋体" w:hAnsi="宋体"/>
          <w:sz w:val="30"/>
          <w:szCs w:val="30"/>
          <w:lang w:val="en-US" w:eastAsia="zh-CN"/>
        </w:rPr>
        <w:t>及</w:t>
      </w:r>
      <w:r>
        <w:rPr>
          <w:rFonts w:hint="eastAsia" w:ascii="宋体" w:hAnsi="宋体"/>
          <w:sz w:val="30"/>
          <w:szCs w:val="30"/>
        </w:rPr>
        <w:t>指标：</w:t>
      </w:r>
    </w:p>
    <w:tbl>
      <w:tblPr>
        <w:tblStyle w:val="7"/>
        <w:tblW w:w="8388"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1732"/>
        <w:gridCol w:w="2312"/>
        <w:gridCol w:w="1212"/>
        <w:gridCol w:w="2352"/>
      </w:tblGrid>
      <w:tr w14:paraId="6D098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38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EF179D3">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项目KPI及考核</w:t>
            </w:r>
          </w:p>
        </w:tc>
      </w:tr>
      <w:tr w14:paraId="3BDB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80" w:type="dxa"/>
            <w:tcBorders>
              <w:top w:val="single" w:color="auto" w:sz="4" w:space="0"/>
              <w:left w:val="single" w:color="000000" w:sz="4" w:space="0"/>
              <w:bottom w:val="single" w:color="000000" w:sz="4" w:space="0"/>
              <w:right w:val="single" w:color="000000" w:sz="4" w:space="0"/>
            </w:tcBorders>
            <w:shd w:val="clear" w:color="auto" w:fill="auto"/>
            <w:vAlign w:val="center"/>
          </w:tcPr>
          <w:p w14:paraId="4FE78671">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1732" w:type="dxa"/>
            <w:tcBorders>
              <w:top w:val="single" w:color="auto" w:sz="4" w:space="0"/>
              <w:left w:val="single" w:color="000000" w:sz="4" w:space="0"/>
              <w:bottom w:val="single" w:color="000000" w:sz="4" w:space="0"/>
              <w:right w:val="single" w:color="000000" w:sz="4" w:space="0"/>
            </w:tcBorders>
            <w:shd w:val="clear" w:color="auto" w:fill="auto"/>
            <w:vAlign w:val="center"/>
          </w:tcPr>
          <w:p w14:paraId="1A7FA61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w:t>
            </w:r>
          </w:p>
        </w:tc>
        <w:tc>
          <w:tcPr>
            <w:tcW w:w="2312" w:type="dxa"/>
            <w:tcBorders>
              <w:top w:val="single" w:color="auto" w:sz="4" w:space="0"/>
              <w:left w:val="single" w:color="000000" w:sz="4" w:space="0"/>
              <w:bottom w:val="single" w:color="000000" w:sz="4" w:space="0"/>
              <w:right w:val="single" w:color="000000" w:sz="4" w:space="0"/>
            </w:tcBorders>
            <w:shd w:val="clear" w:color="auto" w:fill="auto"/>
            <w:vAlign w:val="center"/>
          </w:tcPr>
          <w:p w14:paraId="4FFF5528">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指标及要求</w:t>
            </w:r>
          </w:p>
        </w:tc>
        <w:tc>
          <w:tcPr>
            <w:tcW w:w="1212" w:type="dxa"/>
            <w:tcBorders>
              <w:top w:val="single" w:color="auto" w:sz="4" w:space="0"/>
              <w:left w:val="single" w:color="000000" w:sz="4" w:space="0"/>
              <w:bottom w:val="single" w:color="000000" w:sz="4" w:space="0"/>
              <w:right w:val="single" w:color="000000" w:sz="4" w:space="0"/>
            </w:tcBorders>
            <w:shd w:val="clear" w:color="auto" w:fill="auto"/>
            <w:vAlign w:val="center"/>
          </w:tcPr>
          <w:p w14:paraId="3BAEBED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考核周期</w:t>
            </w:r>
          </w:p>
        </w:tc>
        <w:tc>
          <w:tcPr>
            <w:tcW w:w="2352" w:type="dxa"/>
            <w:tcBorders>
              <w:top w:val="single" w:color="auto" w:sz="4" w:space="0"/>
              <w:left w:val="single" w:color="000000" w:sz="4" w:space="0"/>
              <w:bottom w:val="single" w:color="000000" w:sz="4" w:space="0"/>
              <w:right w:val="single" w:color="000000" w:sz="4" w:space="0"/>
            </w:tcBorders>
            <w:shd w:val="clear" w:color="auto" w:fill="auto"/>
            <w:vAlign w:val="center"/>
          </w:tcPr>
          <w:p w14:paraId="7DAE249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考核</w:t>
            </w:r>
          </w:p>
        </w:tc>
      </w:tr>
      <w:tr w14:paraId="5575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6176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微信公众号</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F05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公众号文章数量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D91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18</w:t>
            </w:r>
            <w:r>
              <w:rPr>
                <w:rFonts w:hint="eastAsia" w:ascii="宋体" w:hAnsi="宋体" w:eastAsia="宋体" w:cs="宋体"/>
                <w:i w:val="0"/>
                <w:iCs w:val="0"/>
                <w:color w:val="000000"/>
                <w:kern w:val="0"/>
                <w:sz w:val="21"/>
                <w:szCs w:val="21"/>
                <w:u w:val="none"/>
                <w:lang w:val="en-US" w:eastAsia="zh-CN" w:bidi="ar"/>
              </w:rPr>
              <w:t>0篇/年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C3D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983E">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每少1篇考核800元</w:t>
            </w:r>
          </w:p>
        </w:tc>
      </w:tr>
      <w:tr w14:paraId="077E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A6F9D">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138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曝光量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AB7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≥5000（发布7日内）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841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4E58">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每出现一次考核400元</w:t>
            </w:r>
          </w:p>
        </w:tc>
      </w:tr>
      <w:tr w14:paraId="5AD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3"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4CD70">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0FE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推文质量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792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内容及画面准确，不可出现错别字、图片等错误，不得违反广告法等相关法律法规</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388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C25F">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发布后出现的错误考核400元/个，出现违反广告法及相关法规的，由代运营方负责进行处理及费用承担。</w:t>
            </w:r>
          </w:p>
        </w:tc>
      </w:tr>
      <w:tr w14:paraId="4FBFD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BE7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海报</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FD1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海报数量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661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00张/年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1CD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163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每少1张考核500元</w:t>
            </w:r>
          </w:p>
        </w:tc>
      </w:tr>
      <w:tr w14:paraId="3FED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F674">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499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海报质量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AA6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符合豪沃重卡《品牌视觉调性手册》），内容及画面准确，不得出现错别字、图片等错误，不得违反广告法等相关法律法规</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002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3C55">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发布后出现的错误考核400元/个，出现违反广告法及相关法规的，由代运营方负责进行处理及费用承担。</w:t>
            </w:r>
          </w:p>
        </w:tc>
      </w:tr>
      <w:tr w14:paraId="0DEF4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2CAE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账号运维</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767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粉丝增量</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A94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60</w:t>
            </w:r>
            <w:r>
              <w:rPr>
                <w:rFonts w:hint="eastAsia" w:ascii="宋体" w:hAnsi="宋体" w:eastAsia="宋体" w:cs="宋体"/>
                <w:i w:val="0"/>
                <w:iCs w:val="0"/>
                <w:color w:val="000000"/>
                <w:kern w:val="0"/>
                <w:sz w:val="21"/>
                <w:szCs w:val="21"/>
                <w:u w:val="none"/>
                <w:lang w:val="en-US" w:eastAsia="zh-CN" w:bidi="ar"/>
              </w:rPr>
              <w:t>00个/年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75E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C069">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每少一个粉丝，考核2元</w:t>
            </w:r>
          </w:p>
        </w:tc>
      </w:tr>
      <w:tr w14:paraId="35018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E2F07">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799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负面舆情处理</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9BA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100%，每个负面评论不超过5小时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B41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F4F6">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每出现一次超过5小时的，考核300元</w:t>
            </w:r>
          </w:p>
        </w:tc>
      </w:tr>
      <w:tr w14:paraId="23F50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4751E">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F18D">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留言回复</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63AA">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100%，每个留言回复时间不大于5小时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CA0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0F1C">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每出现一次超过5小时的，考核100元</w:t>
            </w:r>
          </w:p>
        </w:tc>
      </w:tr>
      <w:tr w14:paraId="384C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056B6">
            <w:pPr>
              <w:spacing w:line="240" w:lineRule="auto"/>
              <w:jc w:val="center"/>
              <w:rPr>
                <w:rFonts w:hint="eastAsia" w:ascii="宋体" w:hAnsi="宋体" w:eastAsia="宋体" w:cs="宋体"/>
                <w:i w:val="0"/>
                <w:iCs w:val="0"/>
                <w:color w:val="000000"/>
                <w:sz w:val="21"/>
                <w:szCs w:val="21"/>
                <w:u w:val="none"/>
              </w:rPr>
            </w:pP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EF8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账号日常维护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32E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按卡销要求及时更新</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E93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月度</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8DC7">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每出现一次未及时更新的（超过12小时），考核500元</w:t>
            </w:r>
          </w:p>
        </w:tc>
      </w:tr>
    </w:tbl>
    <w:p w14:paraId="6328E367">
      <w:pPr>
        <w:spacing w:line="240" w:lineRule="auto"/>
        <w:ind w:firstLine="600" w:firstLineChars="200"/>
        <w:rPr>
          <w:rFonts w:ascii="宋体" w:hAnsi="宋体"/>
          <w:sz w:val="30"/>
          <w:szCs w:val="30"/>
        </w:rPr>
      </w:pPr>
      <w:r>
        <w:rPr>
          <w:rFonts w:hint="eastAsia" w:ascii="宋体" w:hAnsi="宋体"/>
          <w:sz w:val="30"/>
          <w:szCs w:val="30"/>
          <w:lang w:val="en-US" w:eastAsia="zh-CN"/>
        </w:rPr>
        <w:t>6</w:t>
      </w:r>
      <w:r>
        <w:rPr>
          <w:rFonts w:hint="eastAsia" w:ascii="宋体" w:hAnsi="宋体"/>
          <w:sz w:val="30"/>
          <w:szCs w:val="30"/>
        </w:rPr>
        <w:t>、项目管理</w:t>
      </w:r>
    </w:p>
    <w:p w14:paraId="7EB7FD1D">
      <w:pPr>
        <w:spacing w:line="240" w:lineRule="auto"/>
        <w:ind w:left="596" w:leftChars="284" w:firstLine="0" w:firstLineChars="0"/>
        <w:rPr>
          <w:rFonts w:ascii="宋体" w:hAnsi="宋体"/>
          <w:sz w:val="30"/>
          <w:szCs w:val="30"/>
          <w:highlight w:val="none"/>
        </w:rPr>
      </w:pPr>
      <w:r>
        <w:rPr>
          <w:rFonts w:hint="eastAsia" w:ascii="宋体" w:hAnsi="宋体"/>
          <w:sz w:val="30"/>
          <w:szCs w:val="30"/>
          <w:highlight w:val="none"/>
        </w:rPr>
        <w:t>为更好的进行线上平台技术支持，须按节点完成以下工作：（1）每周五完成线上传播周总结及下周传播计划；</w:t>
      </w:r>
    </w:p>
    <w:p w14:paraId="67A35EFA">
      <w:pPr>
        <w:spacing w:line="240" w:lineRule="auto"/>
        <w:ind w:firstLine="600" w:firstLineChars="200"/>
        <w:rPr>
          <w:rFonts w:ascii="宋体" w:hAnsi="宋体"/>
          <w:sz w:val="30"/>
          <w:szCs w:val="30"/>
          <w:highlight w:val="none"/>
        </w:rPr>
      </w:pPr>
      <w:r>
        <w:rPr>
          <w:rFonts w:hint="eastAsia" w:ascii="宋体" w:hAnsi="宋体"/>
          <w:sz w:val="30"/>
          <w:szCs w:val="30"/>
          <w:highlight w:val="none"/>
        </w:rPr>
        <w:t>（2）每月底完成线上月传播总结及下月传播</w:t>
      </w:r>
      <w:r>
        <w:rPr>
          <w:rFonts w:hint="eastAsia" w:ascii="宋体" w:hAnsi="宋体"/>
          <w:sz w:val="30"/>
          <w:szCs w:val="30"/>
          <w:highlight w:val="none"/>
          <w:lang w:val="en-US" w:eastAsia="zh-CN"/>
        </w:rPr>
        <w:t>规划</w:t>
      </w:r>
      <w:r>
        <w:rPr>
          <w:rFonts w:hint="eastAsia" w:ascii="宋体" w:hAnsi="宋体"/>
          <w:sz w:val="30"/>
          <w:szCs w:val="30"/>
          <w:highlight w:val="none"/>
        </w:rPr>
        <w:t>；</w:t>
      </w:r>
    </w:p>
    <w:p w14:paraId="3DF7220A">
      <w:pPr>
        <w:spacing w:line="240" w:lineRule="auto"/>
        <w:ind w:firstLine="600" w:firstLineChars="200"/>
        <w:rPr>
          <w:rFonts w:ascii="宋体" w:hAnsi="宋体"/>
          <w:sz w:val="30"/>
          <w:szCs w:val="30"/>
          <w:highlight w:val="none"/>
        </w:rPr>
      </w:pPr>
      <w:r>
        <w:rPr>
          <w:rFonts w:hint="eastAsia" w:ascii="宋体" w:hAnsi="宋体"/>
          <w:sz w:val="30"/>
          <w:szCs w:val="30"/>
          <w:highlight w:val="none"/>
        </w:rPr>
        <w:t>（</w:t>
      </w:r>
      <w:r>
        <w:rPr>
          <w:rFonts w:ascii="宋体" w:hAnsi="宋体"/>
          <w:sz w:val="30"/>
          <w:szCs w:val="30"/>
          <w:highlight w:val="none"/>
        </w:rPr>
        <w:t>3</w:t>
      </w:r>
      <w:r>
        <w:rPr>
          <w:rFonts w:hint="eastAsia" w:ascii="宋体" w:hAnsi="宋体"/>
          <w:sz w:val="30"/>
          <w:szCs w:val="30"/>
          <w:highlight w:val="none"/>
        </w:rPr>
        <w:t>）针对</w:t>
      </w:r>
      <w:r>
        <w:rPr>
          <w:rFonts w:hint="eastAsia" w:ascii="宋体" w:hAnsi="宋体"/>
          <w:sz w:val="30"/>
          <w:szCs w:val="30"/>
          <w:highlight w:val="none"/>
          <w:lang w:val="en-US" w:eastAsia="zh-CN"/>
        </w:rPr>
        <w:t>重要节点</w:t>
      </w:r>
      <w:r>
        <w:rPr>
          <w:rFonts w:hint="eastAsia" w:ascii="宋体" w:hAnsi="宋体"/>
          <w:sz w:val="30"/>
          <w:szCs w:val="30"/>
          <w:highlight w:val="none"/>
        </w:rPr>
        <w:t>节日</w:t>
      </w:r>
      <w:r>
        <w:rPr>
          <w:rFonts w:hint="eastAsia" w:ascii="宋体" w:hAnsi="宋体"/>
          <w:sz w:val="30"/>
          <w:szCs w:val="30"/>
          <w:highlight w:val="none"/>
          <w:lang w:eastAsia="zh-CN"/>
        </w:rPr>
        <w:t>、</w:t>
      </w:r>
      <w:r>
        <w:rPr>
          <w:rFonts w:hint="eastAsia" w:ascii="宋体" w:hAnsi="宋体"/>
          <w:sz w:val="30"/>
          <w:szCs w:val="30"/>
          <w:highlight w:val="none"/>
        </w:rPr>
        <w:t>重要事件</w:t>
      </w:r>
      <w:r>
        <w:rPr>
          <w:rFonts w:hint="eastAsia" w:ascii="宋体" w:hAnsi="宋体"/>
          <w:sz w:val="30"/>
          <w:szCs w:val="30"/>
          <w:highlight w:val="none"/>
          <w:lang w:eastAsia="zh-CN"/>
        </w:rPr>
        <w:t>、</w:t>
      </w:r>
      <w:r>
        <w:rPr>
          <w:rFonts w:hint="eastAsia" w:ascii="宋体" w:hAnsi="宋体"/>
          <w:sz w:val="30"/>
          <w:szCs w:val="30"/>
          <w:highlight w:val="none"/>
          <w:lang w:val="en-US" w:eastAsia="zh-CN"/>
        </w:rPr>
        <w:t>新重产品等</w:t>
      </w:r>
      <w:r>
        <w:rPr>
          <w:rFonts w:hint="eastAsia" w:ascii="宋体" w:hAnsi="宋体"/>
          <w:sz w:val="30"/>
          <w:szCs w:val="30"/>
          <w:highlight w:val="none"/>
        </w:rPr>
        <w:t>，</w:t>
      </w:r>
      <w:r>
        <w:rPr>
          <w:rFonts w:hint="eastAsia" w:ascii="宋体" w:hAnsi="宋体"/>
          <w:sz w:val="30"/>
          <w:szCs w:val="30"/>
          <w:highlight w:val="none"/>
          <w:lang w:val="en-US" w:eastAsia="zh-CN"/>
        </w:rPr>
        <w:t>须策划专门</w:t>
      </w:r>
      <w:r>
        <w:rPr>
          <w:rFonts w:hint="eastAsia" w:ascii="宋体" w:hAnsi="宋体"/>
          <w:sz w:val="30"/>
          <w:szCs w:val="30"/>
          <w:highlight w:val="none"/>
        </w:rPr>
        <w:t>的传播方案</w:t>
      </w:r>
      <w:r>
        <w:rPr>
          <w:rFonts w:hint="eastAsia" w:ascii="宋体" w:hAnsi="宋体"/>
          <w:sz w:val="30"/>
          <w:szCs w:val="30"/>
          <w:highlight w:val="none"/>
          <w:lang w:eastAsia="zh-CN"/>
        </w:rPr>
        <w:t>（</w:t>
      </w:r>
      <w:r>
        <w:rPr>
          <w:rFonts w:hint="eastAsia" w:ascii="宋体" w:hAnsi="宋体"/>
          <w:sz w:val="30"/>
          <w:szCs w:val="30"/>
          <w:highlight w:val="none"/>
          <w:lang w:val="en-US" w:eastAsia="zh-CN"/>
        </w:rPr>
        <w:t>含官媒及经销网络</w:t>
      </w:r>
      <w:r>
        <w:rPr>
          <w:rFonts w:hint="eastAsia" w:ascii="宋体" w:hAnsi="宋体"/>
          <w:sz w:val="30"/>
          <w:szCs w:val="30"/>
          <w:highlight w:val="none"/>
          <w:lang w:eastAsia="zh-CN"/>
        </w:rPr>
        <w:t>）</w:t>
      </w:r>
      <w:r>
        <w:rPr>
          <w:rFonts w:hint="eastAsia" w:ascii="宋体" w:hAnsi="宋体"/>
          <w:sz w:val="30"/>
          <w:szCs w:val="30"/>
          <w:highlight w:val="none"/>
          <w:lang w:val="en-US" w:eastAsia="zh-CN"/>
        </w:rPr>
        <w:t>并执行</w:t>
      </w:r>
      <w:r>
        <w:rPr>
          <w:rFonts w:hint="eastAsia" w:ascii="宋体" w:hAnsi="宋体"/>
          <w:sz w:val="30"/>
          <w:szCs w:val="30"/>
          <w:highlight w:val="none"/>
        </w:rPr>
        <w:t>；</w:t>
      </w:r>
    </w:p>
    <w:p w14:paraId="7B8D8AC6">
      <w:pPr>
        <w:spacing w:line="240" w:lineRule="auto"/>
        <w:ind w:firstLine="600" w:firstLineChars="200"/>
        <w:rPr>
          <w:rFonts w:hint="eastAsia" w:ascii="宋体" w:hAnsi="宋体"/>
          <w:sz w:val="30"/>
          <w:szCs w:val="30"/>
          <w:highlight w:val="none"/>
        </w:rPr>
      </w:pPr>
      <w:r>
        <w:rPr>
          <w:rFonts w:hint="eastAsia" w:ascii="宋体" w:hAnsi="宋体"/>
          <w:sz w:val="30"/>
          <w:szCs w:val="30"/>
          <w:highlight w:val="none"/>
        </w:rPr>
        <w:t>（</w:t>
      </w:r>
      <w:r>
        <w:rPr>
          <w:rFonts w:ascii="宋体" w:hAnsi="宋体"/>
          <w:sz w:val="30"/>
          <w:szCs w:val="30"/>
          <w:highlight w:val="none"/>
        </w:rPr>
        <w:t>4</w:t>
      </w:r>
      <w:r>
        <w:rPr>
          <w:rFonts w:hint="eastAsia" w:ascii="宋体" w:hAnsi="宋体"/>
          <w:sz w:val="30"/>
          <w:szCs w:val="30"/>
          <w:highlight w:val="none"/>
        </w:rPr>
        <w:t>）每月不低于</w:t>
      </w:r>
      <w:r>
        <w:rPr>
          <w:rFonts w:hint="eastAsia" w:ascii="宋体" w:hAnsi="宋体"/>
          <w:sz w:val="30"/>
          <w:szCs w:val="30"/>
          <w:highlight w:val="none"/>
          <w:lang w:val="en-US" w:eastAsia="zh-CN"/>
        </w:rPr>
        <w:t>1</w:t>
      </w:r>
      <w:r>
        <w:rPr>
          <w:rFonts w:hint="eastAsia" w:ascii="宋体" w:hAnsi="宋体"/>
          <w:sz w:val="30"/>
          <w:szCs w:val="30"/>
          <w:highlight w:val="none"/>
        </w:rPr>
        <w:t>次进行面对面沟通；</w:t>
      </w:r>
    </w:p>
    <w:p w14:paraId="7892CF54">
      <w:pPr>
        <w:spacing w:line="240" w:lineRule="auto"/>
        <w:ind w:firstLine="600" w:firstLineChars="200"/>
        <w:rPr>
          <w:rFonts w:hint="default" w:ascii="宋体" w:hAnsi="宋体" w:eastAsia="宋体"/>
          <w:sz w:val="30"/>
          <w:szCs w:val="30"/>
          <w:highlight w:val="none"/>
          <w:lang w:val="en-US" w:eastAsia="zh-CN"/>
        </w:rPr>
      </w:pPr>
      <w:r>
        <w:rPr>
          <w:rFonts w:hint="eastAsia" w:ascii="宋体" w:hAnsi="宋体"/>
          <w:sz w:val="30"/>
          <w:szCs w:val="30"/>
          <w:highlight w:val="none"/>
          <w:lang w:eastAsia="zh-CN"/>
        </w:rPr>
        <w:t>（</w:t>
      </w:r>
      <w:r>
        <w:rPr>
          <w:rFonts w:hint="eastAsia" w:ascii="宋体" w:hAnsi="宋体"/>
          <w:sz w:val="30"/>
          <w:szCs w:val="30"/>
          <w:highlight w:val="none"/>
          <w:lang w:val="en-US" w:eastAsia="zh-CN"/>
        </w:rPr>
        <w:t>5</w:t>
      </w:r>
      <w:r>
        <w:rPr>
          <w:rFonts w:hint="eastAsia" w:ascii="宋体" w:hAnsi="宋体"/>
          <w:sz w:val="30"/>
          <w:szCs w:val="30"/>
          <w:highlight w:val="none"/>
          <w:lang w:eastAsia="zh-CN"/>
        </w:rPr>
        <w:t>）</w:t>
      </w:r>
      <w:r>
        <w:rPr>
          <w:rFonts w:hint="eastAsia" w:ascii="宋体" w:hAnsi="宋体"/>
          <w:sz w:val="30"/>
          <w:szCs w:val="30"/>
          <w:highlight w:val="none"/>
          <w:lang w:val="en-US" w:eastAsia="zh-CN"/>
        </w:rPr>
        <w:t>每月上旬完成上月运营工作验收，形成验收材料（含本文件中所有涉及的项目及完成指标）。</w:t>
      </w:r>
    </w:p>
    <w:p w14:paraId="4DE2FDB9">
      <w:pPr>
        <w:spacing w:line="240" w:lineRule="auto"/>
        <w:ind w:firstLine="600" w:firstLineChars="200"/>
        <w:rPr>
          <w:rFonts w:hint="default" w:ascii="宋体" w:hAnsi="宋体"/>
          <w:sz w:val="30"/>
          <w:szCs w:val="30"/>
          <w:highlight w:val="red"/>
          <w:lang w:val="en-US" w:eastAsia="zh-CN"/>
        </w:rPr>
      </w:pPr>
      <w:r>
        <w:rPr>
          <w:rFonts w:hint="eastAsia" w:ascii="宋体" w:hAnsi="宋体"/>
          <w:sz w:val="30"/>
          <w:szCs w:val="30"/>
          <w:highlight w:val="none"/>
          <w:lang w:val="en-US" w:eastAsia="zh-CN"/>
        </w:rPr>
        <w:t>（6）项目按月考核结算</w:t>
      </w:r>
    </w:p>
    <w:p w14:paraId="34A04A74">
      <w:pPr>
        <w:spacing w:line="240" w:lineRule="auto"/>
        <w:ind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7、责任</w:t>
      </w:r>
    </w:p>
    <w:p w14:paraId="1A333024">
      <w:pPr>
        <w:spacing w:line="240" w:lineRule="auto"/>
        <w:ind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中标人</w:t>
      </w:r>
      <w:r>
        <w:rPr>
          <w:rFonts w:hint="default" w:ascii="宋体" w:hAnsi="宋体"/>
          <w:sz w:val="30"/>
          <w:szCs w:val="30"/>
          <w:highlight w:val="none"/>
          <w:lang w:val="en-US" w:eastAsia="zh-CN"/>
        </w:rPr>
        <w:t>在运营豪沃重卡</w:t>
      </w:r>
      <w:r>
        <w:rPr>
          <w:rFonts w:hint="eastAsia" w:ascii="宋体" w:hAnsi="宋体"/>
          <w:sz w:val="30"/>
          <w:szCs w:val="30"/>
          <w:highlight w:val="none"/>
          <w:lang w:val="en-US" w:eastAsia="zh-CN"/>
        </w:rPr>
        <w:t>微信公众号</w:t>
      </w:r>
      <w:r>
        <w:rPr>
          <w:rFonts w:hint="default" w:ascii="宋体" w:hAnsi="宋体"/>
          <w:sz w:val="30"/>
          <w:szCs w:val="30"/>
          <w:highlight w:val="none"/>
          <w:lang w:val="en-US" w:eastAsia="zh-CN"/>
        </w:rPr>
        <w:t>过程中，若出现违反《中华人民共和国广告法》《中华人民共和国知识产权保护法》等相关法律法规的侵权行为，由代运营单位全权承担相应的法律责任，包括但不限于民事赔偿、行政处罚等，与招标人无</w:t>
      </w:r>
      <w:r>
        <w:rPr>
          <w:rFonts w:hint="eastAsia" w:ascii="宋体" w:hAnsi="宋体"/>
          <w:sz w:val="30"/>
          <w:szCs w:val="30"/>
          <w:highlight w:val="none"/>
          <w:lang w:val="en-US" w:eastAsia="zh-CN"/>
        </w:rPr>
        <w:t>关。</w:t>
      </w:r>
    </w:p>
    <w:p w14:paraId="7FB7FC38">
      <w:pPr>
        <w:spacing w:line="360" w:lineRule="auto"/>
        <w:jc w:val="left"/>
        <w:rPr>
          <w:rFonts w:hint="eastAsia" w:ascii="宋体" w:hAnsi="宋体" w:eastAsia="宋体" w:cs="宋体"/>
          <w:sz w:val="30"/>
          <w:szCs w:val="30"/>
        </w:rPr>
      </w:pPr>
      <w:r>
        <w:rPr>
          <w:rFonts w:hint="eastAsia" w:ascii="宋体" w:hAnsi="宋体" w:eastAsia="宋体" w:cs="宋体"/>
          <w:b/>
          <w:bCs/>
          <w:sz w:val="30"/>
          <w:szCs w:val="30"/>
          <w:lang w:val="en-US" w:eastAsia="zh-CN"/>
        </w:rPr>
        <w:t>六、</w:t>
      </w:r>
      <w:r>
        <w:rPr>
          <w:rFonts w:hint="eastAsia" w:ascii="宋体" w:hAnsi="宋体" w:eastAsia="宋体" w:cs="宋体"/>
          <w:b/>
          <w:bCs/>
          <w:sz w:val="30"/>
          <w:szCs w:val="30"/>
        </w:rPr>
        <w:t>中标人瑕疵滞后发现的处理原则</w:t>
      </w:r>
    </w:p>
    <w:p w14:paraId="4069FF3B">
      <w:pPr>
        <w:spacing w:line="360" w:lineRule="auto"/>
        <w:ind w:firstLine="600" w:firstLineChars="200"/>
        <w:jc w:val="left"/>
        <w:rPr>
          <w:rFonts w:hint="eastAsia" w:ascii="宋体" w:hAnsi="宋体" w:eastAsia="宋体" w:cs="宋体"/>
          <w:sz w:val="30"/>
          <w:szCs w:val="30"/>
        </w:rPr>
      </w:pPr>
      <w:r>
        <w:rPr>
          <w:rFonts w:hint="eastAsia" w:ascii="宋体" w:hAnsi="宋体" w:eastAsia="宋体" w:cs="宋体"/>
          <w:sz w:val="30"/>
          <w:szCs w:val="30"/>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E44B36">
      <w:pPr>
        <w:spacing w:line="360" w:lineRule="auto"/>
        <w:jc w:val="left"/>
        <w:rPr>
          <w:rFonts w:hint="eastAsia" w:ascii="宋体" w:hAnsi="宋体" w:eastAsia="宋体" w:cs="宋体"/>
          <w:b/>
          <w:bCs/>
          <w:color w:val="000000"/>
          <w:sz w:val="30"/>
          <w:szCs w:val="30"/>
        </w:rPr>
      </w:pPr>
      <w:r>
        <w:rPr>
          <w:rFonts w:hint="eastAsia" w:ascii="宋体" w:hAnsi="宋体" w:eastAsia="宋体" w:cs="宋体"/>
          <w:b/>
          <w:bCs/>
          <w:sz w:val="30"/>
          <w:szCs w:val="30"/>
          <w:lang w:val="en-US" w:eastAsia="zh-CN"/>
        </w:rPr>
        <w:t>七</w:t>
      </w:r>
      <w:r>
        <w:rPr>
          <w:rFonts w:hint="eastAsia" w:ascii="宋体" w:hAnsi="宋体" w:eastAsia="宋体" w:cs="宋体"/>
          <w:b/>
          <w:bCs/>
          <w:sz w:val="30"/>
          <w:szCs w:val="30"/>
        </w:rPr>
        <w:t>、</w:t>
      </w:r>
      <w:r>
        <w:rPr>
          <w:rFonts w:hint="eastAsia" w:ascii="宋体" w:hAnsi="宋体" w:eastAsia="宋体" w:cs="宋体"/>
          <w:b/>
          <w:bCs/>
          <w:color w:val="000000"/>
          <w:sz w:val="30"/>
          <w:szCs w:val="30"/>
        </w:rPr>
        <w:t>验收及违约责任交货期</w:t>
      </w:r>
    </w:p>
    <w:p w14:paraId="49C8DD14">
      <w:pPr>
        <w:spacing w:line="360" w:lineRule="auto"/>
        <w:ind w:firstLine="600" w:firstLineChars="200"/>
        <w:jc w:val="left"/>
        <w:rPr>
          <w:rFonts w:hint="eastAsia" w:ascii="宋体" w:hAnsi="宋体" w:eastAsia="宋体" w:cs="宋体"/>
          <w:b/>
          <w:sz w:val="30"/>
          <w:szCs w:val="30"/>
          <w:highlight w:val="none"/>
        </w:rPr>
      </w:pPr>
      <w:r>
        <w:rPr>
          <w:rFonts w:hint="eastAsia" w:ascii="宋体" w:hAnsi="宋体" w:eastAsia="宋体" w:cs="宋体"/>
          <w:sz w:val="30"/>
          <w:szCs w:val="30"/>
        </w:rPr>
        <w:t>以最终签署版合同为准</w:t>
      </w:r>
      <w:r>
        <w:rPr>
          <w:rFonts w:hint="eastAsia" w:ascii="宋体" w:hAnsi="宋体" w:eastAsia="宋体" w:cs="宋体"/>
          <w:sz w:val="30"/>
          <w:szCs w:val="30"/>
          <w:lang w:eastAsia="zh-CN"/>
        </w:rPr>
        <w:t>，</w:t>
      </w:r>
      <w:r>
        <w:rPr>
          <w:rFonts w:hint="eastAsia" w:ascii="宋体" w:hAnsi="宋体" w:eastAsia="宋体" w:cs="宋体"/>
          <w:sz w:val="30"/>
          <w:szCs w:val="30"/>
        </w:rPr>
        <w:t>按照合同约定执行。</w:t>
      </w:r>
    </w:p>
    <w:p w14:paraId="308FD709">
      <w:pPr>
        <w:numPr>
          <w:ilvl w:val="0"/>
          <w:numId w:val="0"/>
        </w:numPr>
        <w:spacing w:line="360" w:lineRule="auto"/>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八</w:t>
      </w:r>
      <w:r>
        <w:rPr>
          <w:rFonts w:hint="eastAsia" w:ascii="宋体" w:hAnsi="宋体" w:eastAsia="宋体" w:cs="宋体"/>
          <w:b/>
          <w:sz w:val="30"/>
          <w:szCs w:val="30"/>
          <w:highlight w:val="none"/>
        </w:rPr>
        <w:t>、付款</w:t>
      </w:r>
      <w:r>
        <w:rPr>
          <w:rFonts w:hint="eastAsia" w:ascii="宋体" w:hAnsi="宋体" w:eastAsia="宋体" w:cs="宋体"/>
          <w:b/>
          <w:sz w:val="30"/>
          <w:szCs w:val="30"/>
          <w:highlight w:val="none"/>
          <w:lang w:val="en-US" w:eastAsia="zh-CN"/>
        </w:rPr>
        <w:t>及方式</w:t>
      </w:r>
      <w:r>
        <w:rPr>
          <w:rFonts w:hint="eastAsia" w:ascii="宋体" w:hAnsi="宋体" w:eastAsia="宋体" w:cs="宋体"/>
          <w:b/>
          <w:sz w:val="30"/>
          <w:szCs w:val="30"/>
          <w:highlight w:val="none"/>
        </w:rPr>
        <w:t>：</w:t>
      </w:r>
    </w:p>
    <w:p w14:paraId="209552BB">
      <w:pPr>
        <w:spacing w:line="360" w:lineRule="auto"/>
        <w:ind w:firstLine="600" w:firstLineChars="200"/>
        <w:rPr>
          <w:rFonts w:hint="eastAsia" w:ascii="宋体" w:hAnsi="宋体" w:eastAsia="宋体" w:cs="宋体"/>
          <w:bCs/>
          <w:sz w:val="30"/>
          <w:szCs w:val="30"/>
          <w:highlight w:val="none"/>
        </w:rPr>
      </w:pPr>
      <w:r>
        <w:rPr>
          <w:rFonts w:hint="eastAsia" w:ascii="宋体" w:hAnsi="宋体" w:cs="宋体"/>
          <w:bCs/>
          <w:sz w:val="30"/>
          <w:szCs w:val="30"/>
          <w:highlight w:val="none"/>
          <w:lang w:val="en-US" w:eastAsia="zh-CN"/>
        </w:rPr>
        <w:t>项目</w:t>
      </w:r>
      <w:r>
        <w:rPr>
          <w:rFonts w:hint="eastAsia" w:ascii="宋体" w:hAnsi="宋体" w:eastAsia="宋体" w:cs="宋体"/>
          <w:bCs/>
          <w:sz w:val="30"/>
          <w:szCs w:val="30"/>
          <w:highlight w:val="none"/>
        </w:rPr>
        <w:t>执行</w:t>
      </w:r>
      <w:r>
        <w:rPr>
          <w:rFonts w:hint="eastAsia" w:ascii="宋体" w:hAnsi="宋体" w:cs="宋体"/>
          <w:bCs/>
          <w:sz w:val="30"/>
          <w:szCs w:val="30"/>
          <w:highlight w:val="none"/>
          <w:lang w:eastAsia="zh-CN"/>
        </w:rPr>
        <w:t>、</w:t>
      </w:r>
      <w:r>
        <w:rPr>
          <w:rFonts w:hint="eastAsia" w:ascii="宋体" w:hAnsi="宋体" w:cs="宋体"/>
          <w:bCs/>
          <w:sz w:val="30"/>
          <w:szCs w:val="30"/>
          <w:highlight w:val="none"/>
          <w:lang w:val="en-US" w:eastAsia="zh-CN"/>
        </w:rPr>
        <w:t>考核</w:t>
      </w:r>
      <w:r>
        <w:rPr>
          <w:rFonts w:hint="eastAsia" w:ascii="宋体" w:hAnsi="宋体" w:eastAsia="宋体" w:cs="宋体"/>
          <w:bCs/>
          <w:sz w:val="30"/>
          <w:szCs w:val="30"/>
          <w:highlight w:val="none"/>
        </w:rPr>
        <w:t>完毕后，投标人开具合同要求的发票，收到投标人开具的上述发票后，视财务情况将上述产品的货款支付给投标人。付款方式为：半年期商业汇票（包括银行承兑汇票和商业承兑汇票）。</w:t>
      </w:r>
    </w:p>
    <w:p w14:paraId="40F333D5">
      <w:pPr>
        <w:spacing w:line="360" w:lineRule="auto"/>
        <w:outlineLvl w:val="1"/>
        <w:rPr>
          <w:rFonts w:hint="eastAsia" w:ascii="宋体" w:hAnsi="宋体" w:eastAsia="宋体" w:cs="宋体"/>
          <w:b/>
          <w:sz w:val="30"/>
          <w:szCs w:val="30"/>
          <w:highlight w:val="none"/>
        </w:rPr>
      </w:pPr>
      <w:r>
        <w:rPr>
          <w:rFonts w:hint="eastAsia" w:ascii="宋体" w:hAnsi="宋体" w:eastAsia="宋体" w:cs="宋体"/>
          <w:b/>
          <w:sz w:val="30"/>
          <w:szCs w:val="30"/>
          <w:highlight w:val="none"/>
          <w:lang w:val="en-US" w:eastAsia="zh-CN"/>
        </w:rPr>
        <w:t>九</w:t>
      </w:r>
      <w:r>
        <w:rPr>
          <w:rFonts w:hint="eastAsia" w:ascii="宋体" w:hAnsi="宋体" w:eastAsia="宋体" w:cs="宋体"/>
          <w:b/>
          <w:sz w:val="30"/>
          <w:szCs w:val="30"/>
          <w:highlight w:val="none"/>
        </w:rPr>
        <w:t>、投标报价</w:t>
      </w:r>
    </w:p>
    <w:p w14:paraId="749E8C47">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1</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 xml:space="preserve">经与招标人或其指派的答疑人员充分沟通确认基础上，由投标人在满足招标人所提出的、与本项目有关的所有费用；投标单位报价必须涵盖所有类目，否则为无效投标。 </w:t>
      </w:r>
    </w:p>
    <w:p w14:paraId="70D3D1A8">
      <w:pPr>
        <w:spacing w:line="240" w:lineRule="auto"/>
        <w:ind w:firstLine="600" w:firstLineChars="200"/>
        <w:rPr>
          <w:rFonts w:ascii="宋体" w:hAnsi="宋体"/>
          <w:bCs/>
          <w:sz w:val="30"/>
          <w:szCs w:val="30"/>
        </w:rPr>
      </w:pPr>
      <w:r>
        <w:rPr>
          <w:rFonts w:hint="eastAsia" w:ascii="宋体" w:hAnsi="宋体" w:eastAsia="宋体" w:cs="宋体"/>
          <w:bCs/>
          <w:sz w:val="30"/>
          <w:szCs w:val="30"/>
          <w:highlight w:val="none"/>
        </w:rPr>
        <w:t>2</w:t>
      </w:r>
      <w:r>
        <w:rPr>
          <w:rFonts w:hint="eastAsia" w:ascii="宋体" w:hAnsi="宋体" w:eastAsia="宋体" w:cs="宋体"/>
          <w:bCs/>
          <w:sz w:val="30"/>
          <w:szCs w:val="30"/>
          <w:highlight w:val="none"/>
          <w:lang w:eastAsia="zh-CN"/>
        </w:rPr>
        <w:t>、</w:t>
      </w:r>
      <w:r>
        <w:rPr>
          <w:rFonts w:hint="eastAsia" w:ascii="宋体" w:hAnsi="宋体" w:eastAsia="宋体" w:cs="宋体"/>
          <w:sz w:val="30"/>
          <w:szCs w:val="30"/>
          <w:lang w:val="en-US" w:eastAsia="zh-CN"/>
        </w:rPr>
        <w:t>所有投标方的投标方案知识产权应明晰完整，归属或技术来源正当合法，未剽窃他人成果，未侵犯他人的知识产权或商业秘密，若发生上述承诺相违背的事实，应有投标方承担全部法律责任。</w:t>
      </w:r>
      <w:r>
        <w:rPr>
          <w:rFonts w:hint="eastAsia" w:ascii="宋体" w:hAnsi="宋体" w:eastAsia="宋体" w:cs="宋体"/>
          <w:bCs/>
          <w:sz w:val="30"/>
          <w:szCs w:val="30"/>
          <w:highlight w:val="none"/>
        </w:rPr>
        <w:t>设计稿的著作权等相关知识产权归招标人所有，</w:t>
      </w:r>
      <w:r>
        <w:rPr>
          <w:rFonts w:hint="eastAsia" w:ascii="宋体" w:hAnsi="宋体"/>
          <w:bCs/>
          <w:sz w:val="30"/>
          <w:szCs w:val="30"/>
        </w:rPr>
        <w:t>设计完成后必须将可以直接清晰印刷且可编译的、无排他性的设计终稿提供给招标人，包括但不限于“AI”“PSD”“EPS”等制作源文件。投标人与招标人应当互相保守双方的商业秘密。对提供的参数、规格、价格、使用方法等技术资料，未经招标人书面许可，投标人不得泄露。</w:t>
      </w:r>
    </w:p>
    <w:p w14:paraId="6DD67A8F">
      <w:pPr>
        <w:spacing w:line="360" w:lineRule="auto"/>
        <w:ind w:firstLine="600" w:firstLineChars="200"/>
        <w:rPr>
          <w:rFonts w:hint="eastAsia" w:ascii="宋体" w:hAnsi="宋体" w:eastAsia="宋体" w:cs="宋体"/>
          <w:bCs/>
          <w:sz w:val="30"/>
          <w:szCs w:val="30"/>
          <w:highlight w:val="none"/>
        </w:rPr>
      </w:pPr>
      <w:r>
        <w:rPr>
          <w:rFonts w:hint="eastAsia" w:ascii="宋体" w:hAnsi="宋体" w:eastAsia="宋体" w:cs="宋体"/>
          <w:bCs/>
          <w:sz w:val="30"/>
          <w:szCs w:val="30"/>
          <w:highlight w:val="none"/>
        </w:rPr>
        <w:t>3</w:t>
      </w:r>
      <w:r>
        <w:rPr>
          <w:rFonts w:hint="eastAsia" w:ascii="宋体" w:hAnsi="宋体" w:eastAsia="宋体" w:cs="宋体"/>
          <w:bCs/>
          <w:sz w:val="30"/>
          <w:szCs w:val="30"/>
          <w:highlight w:val="none"/>
          <w:lang w:eastAsia="zh-CN"/>
        </w:rPr>
        <w:t>、</w:t>
      </w:r>
      <w:r>
        <w:rPr>
          <w:rFonts w:hint="eastAsia" w:ascii="宋体" w:hAnsi="宋体" w:eastAsia="宋体" w:cs="宋体"/>
          <w:bCs/>
          <w:sz w:val="30"/>
          <w:szCs w:val="30"/>
          <w:highlight w:val="none"/>
        </w:rPr>
        <w:t>所有报价货币单位均为：产品价格：元（人民币），含税。如发生政策性税费降低，中标价格要进行相应调整。</w:t>
      </w:r>
    </w:p>
    <w:p w14:paraId="296D5B3C">
      <w:pPr>
        <w:spacing w:line="360" w:lineRule="auto"/>
        <w:ind w:firstLine="600" w:firstLineChars="200"/>
        <w:rPr>
          <w:rFonts w:hint="eastAsia" w:ascii="宋体" w:hAnsi="宋体" w:eastAsia="宋体" w:cs="宋体"/>
          <w:bCs/>
          <w:sz w:val="30"/>
          <w:szCs w:val="30"/>
          <w:highlight w:val="none"/>
          <w:lang w:val="en-US" w:eastAsia="zh-CN"/>
        </w:rPr>
      </w:pPr>
      <w:r>
        <w:rPr>
          <w:rFonts w:hint="eastAsia" w:ascii="宋体" w:hAnsi="宋体" w:eastAsia="宋体" w:cs="宋体"/>
          <w:bCs/>
          <w:sz w:val="30"/>
          <w:szCs w:val="30"/>
          <w:highlight w:val="none"/>
        </w:rPr>
        <w:t>4、</w:t>
      </w:r>
      <w:r>
        <w:rPr>
          <w:rFonts w:hint="eastAsia" w:ascii="宋体" w:hAnsi="宋体" w:eastAsia="宋体" w:cs="宋体"/>
          <w:bCs/>
          <w:sz w:val="30"/>
          <w:szCs w:val="30"/>
          <w:highlight w:val="none"/>
          <w:lang w:val="en-US" w:eastAsia="zh-CN"/>
        </w:rPr>
        <w:t>项目最高报价上限如无特殊说明及要求，开标报价原则上不超过项目整体预算价格。</w:t>
      </w:r>
    </w:p>
    <w:p w14:paraId="795C06B6">
      <w:pPr>
        <w:spacing w:line="360" w:lineRule="auto"/>
        <w:ind w:firstLine="600" w:firstLineChars="200"/>
        <w:jc w:val="left"/>
        <w:rPr>
          <w:rFonts w:hint="eastAsia" w:ascii="宋体" w:hAnsi="宋体" w:eastAsia="宋体" w:cs="宋体"/>
          <w:sz w:val="30"/>
          <w:szCs w:val="30"/>
          <w:lang w:val="en-US" w:eastAsia="zh-CN"/>
        </w:rPr>
      </w:pPr>
      <w:r>
        <w:rPr>
          <w:rFonts w:hint="eastAsia" w:ascii="宋体" w:hAnsi="宋体" w:eastAsia="宋体" w:cs="宋体"/>
          <w:bCs/>
          <w:sz w:val="30"/>
          <w:szCs w:val="30"/>
          <w:highlight w:val="none"/>
          <w:lang w:val="en-US" w:eastAsia="zh-CN"/>
        </w:rPr>
        <w:t>5、</w:t>
      </w:r>
      <w:r>
        <w:rPr>
          <w:rFonts w:hint="eastAsia" w:ascii="宋体" w:hAnsi="宋体" w:eastAsia="宋体" w:cs="宋体"/>
          <w:bCs/>
          <w:sz w:val="30"/>
          <w:szCs w:val="30"/>
          <w:highlight w:val="none"/>
        </w:rPr>
        <w:t>报价单要求进行分解报价。</w:t>
      </w:r>
      <w:r>
        <w:rPr>
          <w:rFonts w:hint="eastAsia" w:ascii="宋体" w:hAnsi="宋体" w:eastAsia="宋体" w:cs="宋体"/>
          <w:sz w:val="30"/>
          <w:szCs w:val="30"/>
          <w:lang w:val="en-US" w:eastAsia="zh-CN"/>
        </w:rPr>
        <w:t>投标人必须按照招标文件规定的格式和内容进行报价，报价格式可以扩展，但不得少于招标文件中规定的报价内容。对于投标人在投标报价中没有列出相应内容的服务项目，招标人将视为该项目的价格已包含在投标总价中。</w:t>
      </w:r>
    </w:p>
    <w:p w14:paraId="299D843C">
      <w:pPr>
        <w:spacing w:line="360" w:lineRule="auto"/>
        <w:ind w:firstLine="600" w:firstLineChars="200"/>
        <w:jc w:val="left"/>
        <w:rPr>
          <w:rFonts w:hint="eastAsia" w:ascii="宋体" w:hAnsi="宋体" w:eastAsia="宋体" w:cs="宋体"/>
          <w:b/>
          <w:bCs/>
          <w:sz w:val="30"/>
          <w:szCs w:val="30"/>
          <w:highlight w:val="none"/>
          <w:lang w:val="en-US" w:eastAsia="zh-CN"/>
        </w:rPr>
      </w:pPr>
      <w:r>
        <w:rPr>
          <w:rFonts w:hint="eastAsia" w:ascii="宋体" w:hAnsi="宋体" w:eastAsia="宋体" w:cs="宋体"/>
          <w:bCs/>
          <w:sz w:val="30"/>
          <w:szCs w:val="30"/>
          <w:highlight w:val="none"/>
          <w:lang w:val="en-US" w:eastAsia="zh-CN"/>
        </w:rPr>
        <w:t>6、</w:t>
      </w:r>
      <w:r>
        <w:rPr>
          <w:rFonts w:hint="eastAsia" w:ascii="宋体" w:hAnsi="宋体" w:eastAsia="宋体" w:cs="宋体"/>
          <w:sz w:val="30"/>
          <w:szCs w:val="30"/>
          <w:lang w:val="en-US" w:eastAsia="zh-CN"/>
        </w:rPr>
        <w:t>如本项目在实施过程中发现，投标方未根据招标文件要求报价，但确属完成本项目所必需的工序，投标方应免费完成该项目。若因需求变化产生新增项目，可由双方共同协商确定。</w:t>
      </w:r>
    </w:p>
    <w:p w14:paraId="392C466D">
      <w:pPr>
        <w:numPr>
          <w:ilvl w:val="0"/>
          <w:numId w:val="0"/>
        </w:numPr>
        <w:spacing w:line="360" w:lineRule="auto"/>
        <w:outlineLvl w:val="1"/>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val="en-US" w:eastAsia="zh-CN"/>
        </w:rPr>
        <w:t>十、</w:t>
      </w:r>
      <w:r>
        <w:rPr>
          <w:rFonts w:hint="eastAsia" w:ascii="宋体" w:hAnsi="宋体" w:eastAsia="宋体" w:cs="宋体"/>
          <w:b/>
          <w:bCs/>
          <w:sz w:val="30"/>
          <w:szCs w:val="30"/>
          <w:highlight w:val="none"/>
        </w:rPr>
        <w:t>解释权</w:t>
      </w:r>
    </w:p>
    <w:p w14:paraId="284BE7B0">
      <w:pPr>
        <w:ind w:firstLine="600" w:firstLineChars="200"/>
        <w:rPr>
          <w:rFonts w:ascii="宋体" w:hAnsi="宋体"/>
          <w:bCs/>
          <w:sz w:val="30"/>
          <w:szCs w:val="30"/>
          <w:highlight w:val="none"/>
        </w:rPr>
        <w:sectPr>
          <w:pgSz w:w="11906" w:h="16838"/>
          <w:pgMar w:top="1440" w:right="1797" w:bottom="1440" w:left="1797" w:header="851" w:footer="992" w:gutter="0"/>
          <w:cols w:space="720" w:num="1"/>
          <w:docGrid w:type="lines" w:linePitch="312" w:charSpace="0"/>
        </w:sectPr>
      </w:pPr>
      <w:r>
        <w:rPr>
          <w:rFonts w:hint="eastAsia" w:ascii="宋体" w:hAnsi="宋体" w:eastAsia="宋体" w:cs="宋体"/>
          <w:sz w:val="30"/>
          <w:szCs w:val="30"/>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28EDBE6C">
      <w:pPr>
        <w:jc w:val="center"/>
        <w:outlineLvl w:val="0"/>
        <w:rPr>
          <w:rFonts w:ascii="宋体" w:hAnsi="宋体"/>
          <w:b/>
          <w:sz w:val="30"/>
          <w:szCs w:val="30"/>
          <w:highlight w:val="none"/>
        </w:rPr>
      </w:pPr>
      <w:r>
        <w:rPr>
          <w:rFonts w:hint="eastAsia" w:ascii="宋体" w:hAnsi="宋体"/>
          <w:b/>
          <w:sz w:val="36"/>
          <w:szCs w:val="36"/>
          <w:highlight w:val="none"/>
        </w:rPr>
        <w:t>第三部分  技术规范与评标</w:t>
      </w:r>
    </w:p>
    <w:p w14:paraId="014F6AE4">
      <w:pPr>
        <w:outlineLvl w:val="1"/>
        <w:rPr>
          <w:rFonts w:hint="eastAsia" w:ascii="宋体" w:hAnsi="宋体"/>
          <w:b/>
          <w:sz w:val="30"/>
          <w:szCs w:val="30"/>
          <w:highlight w:val="none"/>
        </w:rPr>
      </w:pPr>
    </w:p>
    <w:p w14:paraId="748038F6">
      <w:pPr>
        <w:outlineLvl w:val="1"/>
        <w:rPr>
          <w:rFonts w:ascii="宋体" w:hAnsi="宋体"/>
          <w:b/>
          <w:sz w:val="30"/>
          <w:szCs w:val="30"/>
          <w:highlight w:val="none"/>
        </w:rPr>
      </w:pPr>
      <w:r>
        <w:rPr>
          <w:rFonts w:hint="eastAsia" w:ascii="宋体" w:hAnsi="宋体"/>
          <w:b/>
          <w:sz w:val="30"/>
          <w:szCs w:val="30"/>
          <w:highlight w:val="none"/>
        </w:rPr>
        <w:t>一、技术标准</w:t>
      </w:r>
    </w:p>
    <w:p w14:paraId="658D1712">
      <w:pPr>
        <w:ind w:firstLine="600" w:firstLineChars="200"/>
        <w:rPr>
          <w:rFonts w:ascii="宋体" w:hAnsi="宋体"/>
          <w:bCs/>
          <w:sz w:val="30"/>
          <w:szCs w:val="30"/>
          <w:highlight w:val="none"/>
        </w:rPr>
      </w:pPr>
      <w:r>
        <w:rPr>
          <w:rFonts w:hint="eastAsia" w:ascii="宋体" w:hAnsi="宋体"/>
          <w:bCs/>
          <w:sz w:val="30"/>
          <w:szCs w:val="30"/>
          <w:highlight w:val="none"/>
          <w:lang w:val="en-US" w:eastAsia="zh-CN"/>
        </w:rPr>
        <w:t>1、</w:t>
      </w:r>
      <w:r>
        <w:rPr>
          <w:rFonts w:hint="eastAsia" w:ascii="宋体" w:hAnsi="宋体"/>
          <w:bCs/>
          <w:sz w:val="30"/>
          <w:szCs w:val="30"/>
          <w:highlight w:val="none"/>
        </w:rPr>
        <w:t>投标人应与招标人指派的答疑人员充分沟通，理解认可并接受相关技术规范及服务要求。</w:t>
      </w:r>
    </w:p>
    <w:p w14:paraId="10EC08AD">
      <w:pPr>
        <w:spacing w:line="240" w:lineRule="auto"/>
        <w:ind w:firstLine="600" w:firstLineChars="200"/>
        <w:rPr>
          <w:rFonts w:ascii="宋体" w:hAnsi="宋体"/>
          <w:bCs/>
          <w:sz w:val="30"/>
          <w:szCs w:val="30"/>
        </w:rPr>
      </w:pPr>
      <w:r>
        <w:rPr>
          <w:rFonts w:hint="eastAsia" w:ascii="宋体" w:hAnsi="宋体"/>
          <w:bCs/>
          <w:sz w:val="30"/>
          <w:szCs w:val="30"/>
          <w:lang w:val="en-US" w:eastAsia="zh-CN"/>
        </w:rPr>
        <w:t>2、</w:t>
      </w:r>
      <w:r>
        <w:rPr>
          <w:rFonts w:hint="eastAsia" w:ascii="宋体" w:hAnsi="宋体"/>
          <w:bCs/>
          <w:sz w:val="30"/>
          <w:szCs w:val="30"/>
        </w:rPr>
        <w:t>要求项目</w:t>
      </w:r>
      <w:r>
        <w:rPr>
          <w:rFonts w:ascii="宋体" w:hAnsi="宋体"/>
          <w:bCs/>
          <w:sz w:val="30"/>
          <w:szCs w:val="30"/>
        </w:rPr>
        <w:t>策划</w:t>
      </w:r>
      <w:r>
        <w:rPr>
          <w:rFonts w:hint="eastAsia" w:ascii="宋体" w:hAnsi="宋体"/>
          <w:bCs/>
          <w:sz w:val="30"/>
          <w:szCs w:val="30"/>
        </w:rPr>
        <w:t>设计内容调性符合中国重汽科技引领的品牌形象，具有较好的吸引力、传播力、感染力、创新力和影响力，具有</w:t>
      </w:r>
      <w:r>
        <w:rPr>
          <w:rFonts w:ascii="宋体" w:hAnsi="宋体"/>
          <w:bCs/>
          <w:sz w:val="30"/>
          <w:szCs w:val="30"/>
        </w:rPr>
        <w:t>较强的可操作性</w:t>
      </w:r>
      <w:r>
        <w:rPr>
          <w:rFonts w:hint="eastAsia" w:ascii="宋体" w:hAnsi="宋体"/>
          <w:bCs/>
          <w:sz w:val="30"/>
          <w:szCs w:val="30"/>
        </w:rPr>
        <w:t>，较好</w:t>
      </w:r>
      <w:r>
        <w:rPr>
          <w:rFonts w:ascii="宋体" w:hAnsi="宋体"/>
          <w:bCs/>
          <w:sz w:val="30"/>
          <w:szCs w:val="30"/>
        </w:rPr>
        <w:t>的</w:t>
      </w:r>
      <w:r>
        <w:rPr>
          <w:rFonts w:hint="eastAsia" w:ascii="宋体" w:hAnsi="宋体"/>
          <w:bCs/>
          <w:sz w:val="30"/>
          <w:szCs w:val="30"/>
        </w:rPr>
        <w:t>表现出中国重汽</w:t>
      </w:r>
      <w:r>
        <w:rPr>
          <w:rFonts w:ascii="宋体" w:hAnsi="宋体"/>
          <w:bCs/>
          <w:sz w:val="30"/>
          <w:szCs w:val="30"/>
        </w:rPr>
        <w:t>在行业内</w:t>
      </w:r>
      <w:r>
        <w:rPr>
          <w:rFonts w:hint="eastAsia" w:ascii="宋体" w:hAnsi="宋体"/>
          <w:bCs/>
          <w:sz w:val="30"/>
          <w:szCs w:val="30"/>
        </w:rPr>
        <w:t>领先</w:t>
      </w:r>
      <w:r>
        <w:rPr>
          <w:rFonts w:ascii="宋体" w:hAnsi="宋体"/>
          <w:bCs/>
          <w:sz w:val="30"/>
          <w:szCs w:val="30"/>
        </w:rPr>
        <w:t>地位</w:t>
      </w:r>
      <w:r>
        <w:rPr>
          <w:rFonts w:hint="eastAsia" w:ascii="宋体" w:hAnsi="宋体"/>
          <w:bCs/>
          <w:sz w:val="30"/>
          <w:szCs w:val="30"/>
        </w:rPr>
        <w:t>的气势；</w:t>
      </w:r>
    </w:p>
    <w:p w14:paraId="0CD80172">
      <w:pPr>
        <w:spacing w:line="240" w:lineRule="auto"/>
        <w:ind w:firstLine="600" w:firstLineChars="200"/>
        <w:rPr>
          <w:rFonts w:ascii="宋体" w:hAnsi="宋体"/>
          <w:bCs/>
          <w:sz w:val="30"/>
          <w:szCs w:val="30"/>
        </w:rPr>
      </w:pPr>
      <w:r>
        <w:rPr>
          <w:rFonts w:hint="eastAsia" w:ascii="宋体" w:hAnsi="宋体"/>
          <w:bCs/>
          <w:sz w:val="30"/>
          <w:szCs w:val="30"/>
          <w:lang w:val="en-US" w:eastAsia="zh-CN"/>
        </w:rPr>
        <w:t>3、</w:t>
      </w:r>
      <w:r>
        <w:rPr>
          <w:rFonts w:hint="eastAsia" w:ascii="宋体" w:hAnsi="宋体"/>
          <w:bCs/>
          <w:sz w:val="30"/>
          <w:szCs w:val="30"/>
        </w:rPr>
        <w:t>要求设计画面调性符合中国重汽企业形象，有效凸显活动调性，具有较好的视觉吸引力、感染力，给</w:t>
      </w:r>
      <w:r>
        <w:rPr>
          <w:rFonts w:hint="eastAsia" w:ascii="宋体" w:hAnsi="宋体"/>
          <w:bCs/>
          <w:sz w:val="30"/>
          <w:szCs w:val="30"/>
          <w:lang w:val="en-US" w:eastAsia="zh-CN"/>
        </w:rPr>
        <w:t>阅读观看</w:t>
      </w:r>
      <w:r>
        <w:rPr>
          <w:rFonts w:hint="eastAsia" w:ascii="宋体" w:hAnsi="宋体"/>
          <w:bCs/>
          <w:sz w:val="30"/>
          <w:szCs w:val="30"/>
        </w:rPr>
        <w:t>者留下深刻的视觉印象；</w:t>
      </w:r>
    </w:p>
    <w:p w14:paraId="5BF0992B">
      <w:pPr>
        <w:ind w:firstLine="600" w:firstLineChars="200"/>
        <w:outlineLvl w:val="1"/>
        <w:rPr>
          <w:rFonts w:hint="eastAsia" w:ascii="宋体" w:hAnsi="宋体"/>
          <w:bCs/>
          <w:sz w:val="30"/>
          <w:szCs w:val="30"/>
          <w:lang w:eastAsia="zh-CN"/>
        </w:rPr>
      </w:pPr>
      <w:r>
        <w:rPr>
          <w:rFonts w:hint="eastAsia" w:ascii="宋体" w:hAnsi="宋体"/>
          <w:bCs/>
          <w:sz w:val="30"/>
          <w:szCs w:val="30"/>
          <w:lang w:val="en-US" w:eastAsia="zh-CN"/>
        </w:rPr>
        <w:t>4、直播</w:t>
      </w:r>
      <w:r>
        <w:rPr>
          <w:rFonts w:hint="eastAsia" w:ascii="宋体" w:hAnsi="宋体"/>
          <w:bCs/>
          <w:sz w:val="30"/>
          <w:szCs w:val="30"/>
        </w:rPr>
        <w:t>现场搭建要求布置设计调性统一，契合中国重汽品牌及活动调性</w:t>
      </w:r>
      <w:r>
        <w:rPr>
          <w:rFonts w:hint="eastAsia" w:ascii="宋体" w:hAnsi="宋体"/>
          <w:bCs/>
          <w:sz w:val="30"/>
          <w:szCs w:val="30"/>
          <w:lang w:eastAsia="zh-CN"/>
        </w:rPr>
        <w:t>。</w:t>
      </w:r>
    </w:p>
    <w:p w14:paraId="367D59B1">
      <w:pPr>
        <w:outlineLvl w:val="1"/>
        <w:rPr>
          <w:rFonts w:ascii="宋体" w:hAnsi="宋体"/>
          <w:b/>
          <w:sz w:val="30"/>
          <w:szCs w:val="30"/>
          <w:highlight w:val="none"/>
        </w:rPr>
      </w:pPr>
      <w:r>
        <w:rPr>
          <w:rFonts w:hint="eastAsia" w:ascii="宋体" w:hAnsi="宋体"/>
          <w:b/>
          <w:sz w:val="30"/>
          <w:szCs w:val="30"/>
          <w:highlight w:val="none"/>
        </w:rPr>
        <w:t>二、评标</w:t>
      </w:r>
    </w:p>
    <w:p w14:paraId="1E94A24D">
      <w:pPr>
        <w:ind w:firstLine="600" w:firstLineChars="200"/>
        <w:rPr>
          <w:rFonts w:ascii="宋体" w:hAnsi="宋体"/>
          <w:bCs/>
          <w:sz w:val="30"/>
          <w:szCs w:val="30"/>
          <w:highlight w:val="none"/>
        </w:rPr>
      </w:pPr>
      <w:r>
        <w:rPr>
          <w:rFonts w:hint="eastAsia" w:ascii="宋体" w:hAnsi="宋体"/>
          <w:bCs/>
          <w:sz w:val="30"/>
          <w:szCs w:val="30"/>
          <w:highlight w:val="none"/>
        </w:rPr>
        <w:t>1</w:t>
      </w:r>
      <w:r>
        <w:rPr>
          <w:rFonts w:hint="eastAsia" w:ascii="宋体" w:hAnsi="宋体"/>
          <w:bCs/>
          <w:sz w:val="30"/>
          <w:szCs w:val="30"/>
          <w:highlight w:val="none"/>
          <w:lang w:eastAsia="zh-CN"/>
        </w:rPr>
        <w:t>、</w:t>
      </w:r>
      <w:r>
        <w:rPr>
          <w:rFonts w:hint="eastAsia" w:ascii="宋体" w:hAnsi="宋体"/>
          <w:bCs/>
          <w:sz w:val="30"/>
          <w:szCs w:val="30"/>
          <w:highlight w:val="none"/>
        </w:rPr>
        <w:t>招标人将坚持“公开、公平、公正”原则，严格按照国家法律法规及公司规章制度要求，设立专家评审小组进行招标评审。</w:t>
      </w:r>
    </w:p>
    <w:p w14:paraId="5727CAA9">
      <w:pPr>
        <w:ind w:firstLine="600" w:firstLineChars="200"/>
        <w:rPr>
          <w:rFonts w:hint="eastAsia" w:ascii="宋体" w:hAnsi="宋体"/>
          <w:b w:val="0"/>
          <w:bCs/>
          <w:sz w:val="30"/>
          <w:szCs w:val="30"/>
          <w:highlight w:val="none"/>
        </w:rPr>
      </w:pPr>
      <w:r>
        <w:rPr>
          <w:rFonts w:hint="eastAsia" w:ascii="宋体" w:hAnsi="宋体"/>
          <w:b w:val="0"/>
          <w:bCs/>
          <w:sz w:val="30"/>
          <w:szCs w:val="30"/>
          <w:highlight w:val="none"/>
          <w:lang w:val="en-US" w:eastAsia="zh-CN"/>
        </w:rPr>
        <w:t>2、</w:t>
      </w:r>
      <w:r>
        <w:rPr>
          <w:rFonts w:hint="eastAsia" w:ascii="宋体" w:hAnsi="宋体"/>
          <w:b w:val="0"/>
          <w:bCs/>
          <w:sz w:val="30"/>
          <w:szCs w:val="30"/>
          <w:highlight w:val="none"/>
        </w:rPr>
        <w:t>投标文件未密封或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0A10D143">
      <w:pPr>
        <w:ind w:firstLine="600" w:firstLineChars="200"/>
        <w:rPr>
          <w:rFonts w:hint="eastAsia" w:ascii="宋体" w:hAnsi="宋体" w:eastAsia="宋体" w:cs="宋体"/>
          <w:color w:val="auto"/>
          <w:kern w:val="2"/>
          <w:sz w:val="30"/>
          <w:szCs w:val="30"/>
          <w:lang w:val="en-US" w:eastAsia="zh-CN" w:bidi="ar-SA"/>
        </w:rPr>
      </w:pPr>
      <w:r>
        <w:rPr>
          <w:rFonts w:hint="eastAsia" w:ascii="宋体" w:hAnsi="宋体" w:cs="宋体"/>
          <w:b w:val="0"/>
          <w:bCs/>
          <w:sz w:val="30"/>
          <w:szCs w:val="30"/>
          <w:highlight w:val="none"/>
          <w:lang w:val="en-US" w:eastAsia="zh-CN"/>
        </w:rPr>
        <w:t>3、</w:t>
      </w:r>
      <w:r>
        <w:rPr>
          <w:rFonts w:hint="eastAsia" w:ascii="宋体" w:hAnsi="宋体" w:eastAsia="宋体" w:cs="宋体"/>
          <w:color w:val="auto"/>
          <w:kern w:val="2"/>
          <w:sz w:val="30"/>
          <w:szCs w:val="30"/>
          <w:lang w:val="en-US" w:eastAsia="zh-CN" w:bidi="ar-SA"/>
        </w:rPr>
        <w:t>本次招标的评标方式为综合评标法</w:t>
      </w:r>
      <w:r>
        <w:rPr>
          <w:rFonts w:hint="eastAsia" w:ascii="宋体" w:hAnsi="宋体" w:eastAsia="宋体" w:cs="宋体"/>
          <w:b w:val="0"/>
          <w:bCs/>
          <w:sz w:val="30"/>
          <w:szCs w:val="30"/>
          <w:highlight w:val="none"/>
          <w:lang w:val="en-US" w:eastAsia="zh-CN"/>
        </w:rPr>
        <w:t>，</w:t>
      </w:r>
      <w:r>
        <w:rPr>
          <w:rFonts w:hint="eastAsia" w:ascii="宋体" w:hAnsi="宋体" w:eastAsia="宋体" w:cs="宋体"/>
          <w:color w:val="auto"/>
          <w:kern w:val="2"/>
          <w:sz w:val="30"/>
          <w:szCs w:val="30"/>
          <w:lang w:val="en-US" w:eastAsia="zh-CN" w:bidi="ar-SA"/>
        </w:rPr>
        <w:t>评审小组专家成员先进行技术标评议、后进行商务标评议。其中技术标占比40%，商务标占比60%。</w:t>
      </w:r>
    </w:p>
    <w:p w14:paraId="7EE88050">
      <w:pPr>
        <w:ind w:firstLine="600" w:firstLineChars="200"/>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（1）</w:t>
      </w:r>
      <w:r>
        <w:rPr>
          <w:rFonts w:hint="eastAsia" w:ascii="宋体" w:hAnsi="宋体" w:eastAsia="宋体" w:cs="宋体"/>
          <w:color w:val="auto"/>
          <w:kern w:val="2"/>
          <w:sz w:val="30"/>
          <w:szCs w:val="30"/>
          <w:lang w:val="en-US" w:eastAsia="zh-CN" w:bidi="ar-SA"/>
        </w:rPr>
        <w:t>技术标总分100分，得分达80分及以上入围商务标</w:t>
      </w:r>
      <w:r>
        <w:rPr>
          <w:rFonts w:hint="eastAsia" w:ascii="宋体" w:hAnsi="宋体" w:cs="宋体"/>
          <w:color w:val="auto"/>
          <w:kern w:val="2"/>
          <w:sz w:val="30"/>
          <w:szCs w:val="30"/>
          <w:lang w:val="en-US" w:eastAsia="zh-CN" w:bidi="ar-SA"/>
        </w:rPr>
        <w:t>。</w:t>
      </w:r>
    </w:p>
    <w:p w14:paraId="23BBE818">
      <w:pPr>
        <w:pStyle w:val="2"/>
        <w:spacing w:line="360" w:lineRule="auto"/>
        <w:ind w:firstLine="562" w:firstLineChars="200"/>
        <w:jc w:val="center"/>
        <w:rPr>
          <w:rFonts w:hint="default" w:ascii="宋体" w:hAnsi="宋体"/>
          <w:bCs/>
          <w:sz w:val="30"/>
          <w:szCs w:val="30"/>
          <w:highlight w:val="none"/>
          <w:lang w:val="en-US" w:eastAsia="zh-CN"/>
        </w:rPr>
      </w:pPr>
      <w:r>
        <w:rPr>
          <w:rFonts w:hint="eastAsia"/>
          <w:b/>
          <w:bCs/>
          <w:sz w:val="28"/>
          <w:szCs w:val="21"/>
          <w:highlight w:val="none"/>
        </w:rPr>
        <w:t>评分标准</w:t>
      </w:r>
    </w:p>
    <w:tbl>
      <w:tblPr>
        <w:tblStyle w:val="7"/>
        <w:tblW w:w="85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4"/>
        <w:gridCol w:w="6229"/>
        <w:gridCol w:w="825"/>
      </w:tblGrid>
      <w:tr w14:paraId="75F4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D2FC">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项目</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794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描　　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8BBD">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分值</w:t>
            </w:r>
          </w:p>
        </w:tc>
      </w:tr>
      <w:tr w14:paraId="22BAF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0760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企业资质及服务业绩</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01CD">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1.投标人成立时间三年以上，每增加2年得1分，本项最高得3分（以证书原件为准）</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AE41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386D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86F47">
            <w:pPr>
              <w:spacing w:line="240" w:lineRule="auto"/>
              <w:jc w:val="center"/>
              <w:rPr>
                <w:rFonts w:hint="eastAsia" w:ascii="宋体" w:hAnsi="宋体" w:eastAsia="宋体" w:cs="宋体"/>
                <w:b/>
                <w:bCs/>
                <w:i w:val="0"/>
                <w:iCs w:val="0"/>
                <w:color w:val="000000"/>
                <w:sz w:val="21"/>
                <w:szCs w:val="21"/>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2CC2">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2.投标人每获得1项行业内相关荣誉得1分，本项最高得3分</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11C30">
            <w:pPr>
              <w:spacing w:line="240" w:lineRule="auto"/>
              <w:jc w:val="center"/>
              <w:rPr>
                <w:rFonts w:hint="eastAsia" w:ascii="宋体" w:hAnsi="宋体" w:eastAsia="宋体" w:cs="宋体"/>
                <w:i w:val="0"/>
                <w:iCs w:val="0"/>
                <w:color w:val="000000"/>
                <w:sz w:val="21"/>
                <w:szCs w:val="21"/>
                <w:u w:val="none"/>
              </w:rPr>
            </w:pPr>
          </w:p>
        </w:tc>
      </w:tr>
      <w:tr w14:paraId="6075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CA4B4">
            <w:pPr>
              <w:spacing w:line="240" w:lineRule="auto"/>
              <w:jc w:val="center"/>
              <w:rPr>
                <w:rFonts w:hint="eastAsia" w:ascii="宋体" w:hAnsi="宋体" w:eastAsia="宋体" w:cs="宋体"/>
                <w:b/>
                <w:bCs/>
                <w:i w:val="0"/>
                <w:iCs w:val="0"/>
                <w:color w:val="000000"/>
                <w:sz w:val="21"/>
                <w:szCs w:val="21"/>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8590">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3.提供类似汽车行业项目服务业绩，以合同复印件为准，每提供一份得1分，本项最高得4分</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D4987">
            <w:pPr>
              <w:spacing w:line="240" w:lineRule="auto"/>
              <w:jc w:val="center"/>
              <w:rPr>
                <w:rFonts w:hint="eastAsia" w:ascii="宋体" w:hAnsi="宋体" w:eastAsia="宋体" w:cs="宋体"/>
                <w:i w:val="0"/>
                <w:iCs w:val="0"/>
                <w:color w:val="000000"/>
                <w:sz w:val="21"/>
                <w:szCs w:val="21"/>
                <w:u w:val="none"/>
              </w:rPr>
            </w:pPr>
          </w:p>
        </w:tc>
      </w:tr>
      <w:tr w14:paraId="2046F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0" w:hRule="atLeast"/>
        </w:trPr>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71E0">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运营策略及传播规划</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7F11">
            <w:pPr>
              <w:keepNext w:val="0"/>
              <w:keepLines w:val="0"/>
              <w:widowControl/>
              <w:suppressLineNumbers w:val="0"/>
              <w:spacing w:line="240" w:lineRule="auto"/>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能够出具年度和阶段性新媒体矩阵传播方案，内容包含</w:t>
            </w:r>
            <w:r>
              <w:rPr>
                <w:rFonts w:hint="eastAsia" w:ascii="宋体" w:hAnsi="宋体" w:cs="宋体"/>
                <w:i w:val="0"/>
                <w:iCs w:val="0"/>
                <w:color w:val="000000"/>
                <w:kern w:val="0"/>
                <w:sz w:val="21"/>
                <w:szCs w:val="21"/>
                <w:u w:val="none"/>
                <w:lang w:val="en-US" w:eastAsia="zh-CN" w:bidi="ar"/>
              </w:rPr>
              <w:t>豪沃重卡</w:t>
            </w:r>
            <w:r>
              <w:rPr>
                <w:rFonts w:hint="eastAsia" w:ascii="宋体" w:hAnsi="宋体" w:eastAsia="宋体" w:cs="宋体"/>
                <w:i w:val="0"/>
                <w:iCs w:val="0"/>
                <w:color w:val="000000"/>
                <w:kern w:val="0"/>
                <w:sz w:val="21"/>
                <w:szCs w:val="21"/>
                <w:u w:val="none"/>
                <w:lang w:val="en-US" w:eastAsia="zh-CN" w:bidi="ar"/>
              </w:rPr>
              <w:t>官方账号</w:t>
            </w:r>
            <w:r>
              <w:rPr>
                <w:rFonts w:hint="eastAsia" w:ascii="宋体" w:hAnsi="宋体" w:cs="宋体"/>
                <w:i w:val="0"/>
                <w:iCs w:val="0"/>
                <w:color w:val="000000"/>
                <w:kern w:val="0"/>
                <w:sz w:val="21"/>
                <w:szCs w:val="21"/>
                <w:u w:val="none"/>
                <w:lang w:val="en-US" w:eastAsia="zh-CN" w:bidi="ar"/>
              </w:rPr>
              <w:t>（公众号、视频号、抖音号）</w:t>
            </w:r>
            <w:r>
              <w:rPr>
                <w:rFonts w:hint="eastAsia" w:ascii="宋体" w:hAnsi="宋体" w:eastAsia="宋体" w:cs="宋体"/>
                <w:i w:val="0"/>
                <w:iCs w:val="0"/>
                <w:color w:val="000000"/>
                <w:kern w:val="0"/>
                <w:sz w:val="21"/>
                <w:szCs w:val="21"/>
                <w:u w:val="none"/>
                <w:lang w:val="en-US" w:eastAsia="zh-CN" w:bidi="ar"/>
              </w:rPr>
              <w:t>的运营策略、短视频和直播规划、经销商层面赋能策略、新重产品上市推广策略、节日节点传播策略等，思路清晰、丰富详实，精准契合</w:t>
            </w:r>
            <w:r>
              <w:rPr>
                <w:rFonts w:hint="eastAsia" w:ascii="宋体" w:hAnsi="宋体" w:cs="宋体"/>
                <w:i w:val="0"/>
                <w:iCs w:val="0"/>
                <w:color w:val="000000"/>
                <w:kern w:val="0"/>
                <w:sz w:val="21"/>
                <w:szCs w:val="21"/>
                <w:u w:val="none"/>
                <w:lang w:val="en-US" w:eastAsia="zh-CN" w:bidi="ar"/>
              </w:rPr>
              <w:t>豪沃重卡</w:t>
            </w:r>
            <w:r>
              <w:rPr>
                <w:rFonts w:hint="eastAsia" w:ascii="宋体" w:hAnsi="宋体" w:eastAsia="宋体" w:cs="宋体"/>
                <w:i w:val="0"/>
                <w:iCs w:val="0"/>
                <w:color w:val="000000"/>
                <w:kern w:val="0"/>
                <w:sz w:val="21"/>
                <w:szCs w:val="21"/>
                <w:u w:val="none"/>
                <w:lang w:val="en-US" w:eastAsia="zh-CN" w:bidi="ar"/>
              </w:rPr>
              <w:t>需求并有较强的可实施性得15分；方案笼统、借用既有素材过多或不能详细展现实施规划，每有一项扣2分；没有逻辑，规划不合理的不得分。（本项最高得15分）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1F0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r>
      <w:tr w14:paraId="30410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5F406">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公众号、海报执行及策划</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55FC">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1.执行：</w:t>
            </w:r>
            <w:r>
              <w:rPr>
                <w:rFonts w:hint="eastAsia" w:ascii="宋体" w:hAnsi="宋体" w:eastAsia="宋体" w:cs="宋体"/>
                <w:i w:val="0"/>
                <w:iCs w:val="0"/>
                <w:color w:val="000000"/>
                <w:kern w:val="0"/>
                <w:sz w:val="21"/>
                <w:szCs w:val="21"/>
                <w:u w:val="none"/>
                <w:lang w:val="en-US" w:eastAsia="zh-CN" w:bidi="ar"/>
              </w:rPr>
              <w:t>满足项目KPI的前提下，能够充分考虑平台特性及市场趋势和行业动向，制定公众号推文内容传播节奏、产品宣发计划、主题栏目策划等，并规范微信推文宣发标准。策略合理，推文风格符合重汽品牌调性，得</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分，对于规划不清晰，执行方案不合理、不完善等情况，每有一处，扣1分。（本项最高得</w:t>
            </w:r>
            <w:r>
              <w:rPr>
                <w:rFonts w:hint="eastAsia" w:ascii="宋体" w:hAnsi="宋体" w:cs="宋体"/>
                <w:i w:val="0"/>
                <w:iCs w:val="0"/>
                <w:color w:val="000000"/>
                <w:kern w:val="0"/>
                <w:sz w:val="21"/>
                <w:szCs w:val="21"/>
                <w:u w:val="none"/>
                <w:lang w:val="en-US" w:eastAsia="zh-CN" w:bidi="ar"/>
              </w:rPr>
              <w:t>12</w:t>
            </w:r>
            <w:r>
              <w:rPr>
                <w:rFonts w:hint="eastAsia" w:ascii="宋体" w:hAnsi="宋体" w:eastAsia="宋体" w:cs="宋体"/>
                <w:i w:val="0"/>
                <w:iCs w:val="0"/>
                <w:color w:val="000000"/>
                <w:kern w:val="0"/>
                <w:sz w:val="21"/>
                <w:szCs w:val="21"/>
                <w:u w:val="none"/>
                <w:lang w:val="en-US" w:eastAsia="zh-CN" w:bidi="ar"/>
              </w:rPr>
              <w:t>分）</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FCB5C">
            <w:pPr>
              <w:keepNext w:val="0"/>
              <w:keepLines w:val="0"/>
              <w:widowControl/>
              <w:suppressLineNumbers w:val="0"/>
              <w:spacing w:line="240" w:lineRule="auto"/>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25</w:t>
            </w:r>
          </w:p>
        </w:tc>
      </w:tr>
      <w:tr w14:paraId="18C7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6"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FDDEB">
            <w:pPr>
              <w:spacing w:line="240" w:lineRule="auto"/>
              <w:jc w:val="center"/>
              <w:rPr>
                <w:rFonts w:hint="eastAsia" w:ascii="宋体" w:hAnsi="宋体" w:eastAsia="宋体" w:cs="宋体"/>
                <w:b/>
                <w:bCs/>
                <w:i w:val="0"/>
                <w:iCs w:val="0"/>
                <w:color w:val="000000"/>
                <w:sz w:val="22"/>
                <w:szCs w:val="22"/>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3C2A">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2.创意设计：</w:t>
            </w:r>
            <w:r>
              <w:rPr>
                <w:rFonts w:hint="eastAsia" w:ascii="宋体" w:hAnsi="宋体" w:eastAsia="宋体" w:cs="宋体"/>
                <w:i w:val="0"/>
                <w:iCs w:val="0"/>
                <w:color w:val="000000"/>
                <w:kern w:val="0"/>
                <w:sz w:val="21"/>
                <w:szCs w:val="21"/>
                <w:u w:val="none"/>
                <w:lang w:val="en-US" w:eastAsia="zh-CN" w:bidi="ar"/>
              </w:rPr>
              <w:t>海报设计要求明确品牌定位，理解品牌风格调性，注意设计的统一性。经综合评定设计内容符合中国重汽品牌宣传调性及定位，有效凸显重汽企业形象，具有较好的视觉吸引力、感染力、创新力，得8分；对于偏离重汽品牌调性、品牌定位不明确，设计没有统一性等情况，扣2分。（本项最高得</w:t>
            </w:r>
            <w:r>
              <w:rPr>
                <w:rFonts w:hint="eastAsia" w:ascii="宋体" w:hAnsi="宋体" w:cs="宋体"/>
                <w:i w:val="0"/>
                <w:iCs w:val="0"/>
                <w:color w:val="000000"/>
                <w:kern w:val="0"/>
                <w:sz w:val="21"/>
                <w:szCs w:val="21"/>
                <w:u w:val="none"/>
                <w:lang w:val="en-US" w:eastAsia="zh-CN" w:bidi="ar"/>
              </w:rPr>
              <w:t>13</w:t>
            </w:r>
            <w:r>
              <w:rPr>
                <w:rFonts w:hint="eastAsia" w:ascii="宋体" w:hAnsi="宋体" w:eastAsia="宋体" w:cs="宋体"/>
                <w:i w:val="0"/>
                <w:iCs w:val="0"/>
                <w:color w:val="000000"/>
                <w:kern w:val="0"/>
                <w:sz w:val="21"/>
                <w:szCs w:val="21"/>
                <w:u w:val="none"/>
                <w:lang w:val="en-US" w:eastAsia="zh-CN" w:bidi="ar"/>
              </w:rPr>
              <w:t>分）</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23A87">
            <w:pPr>
              <w:spacing w:line="240" w:lineRule="auto"/>
              <w:jc w:val="center"/>
              <w:rPr>
                <w:rFonts w:hint="eastAsia" w:ascii="宋体" w:hAnsi="宋体" w:eastAsia="宋体" w:cs="宋体"/>
                <w:i w:val="0"/>
                <w:iCs w:val="0"/>
                <w:color w:val="000000"/>
                <w:sz w:val="21"/>
                <w:szCs w:val="21"/>
                <w:u w:val="none"/>
              </w:rPr>
            </w:pPr>
          </w:p>
        </w:tc>
      </w:tr>
      <w:tr w14:paraId="7923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2" w:hRule="atLeast"/>
        </w:trPr>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7881E">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复盘与分析</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A0D6">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1.复盘与分析：</w:t>
            </w:r>
            <w:r>
              <w:rPr>
                <w:rFonts w:hint="eastAsia" w:ascii="宋体" w:hAnsi="宋体" w:eastAsia="宋体" w:cs="宋体"/>
                <w:i w:val="0"/>
                <w:iCs w:val="0"/>
                <w:color w:val="000000"/>
                <w:kern w:val="0"/>
                <w:sz w:val="21"/>
                <w:szCs w:val="21"/>
                <w:u w:val="none"/>
                <w:lang w:val="en-US" w:eastAsia="zh-CN" w:bidi="ar"/>
              </w:rPr>
              <w:t>较强的日常数据记录、整合和分析能力，对执行情况进行复盘，可以提供全面的账号运营总结框架且分析维度合理，拥有科学的数据获取途径，掌握竞品和汽车行业账号情况，为后续提升提供有利的参考，能够全部满足需求，得6分；对于复盘规划不清晰，不合理，数据获取途径不明确的每有一处扣2分。（本项最高得</w:t>
            </w:r>
            <w:r>
              <w:rPr>
                <w:rFonts w:hint="eastAsia" w:ascii="宋体" w:hAnsi="宋体" w:cs="宋体"/>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分）</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F91D2">
            <w:pPr>
              <w:keepNext w:val="0"/>
              <w:keepLines w:val="0"/>
              <w:widowControl/>
              <w:suppressLineNumbers w:val="0"/>
              <w:spacing w:line="240" w:lineRule="auto"/>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20</w:t>
            </w:r>
          </w:p>
        </w:tc>
      </w:tr>
      <w:tr w14:paraId="68E54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5593">
            <w:pPr>
              <w:spacing w:line="240" w:lineRule="auto"/>
              <w:jc w:val="center"/>
              <w:rPr>
                <w:rFonts w:hint="eastAsia" w:ascii="宋体" w:hAnsi="宋体" w:eastAsia="宋体" w:cs="宋体"/>
                <w:b/>
                <w:bCs/>
                <w:i w:val="0"/>
                <w:iCs w:val="0"/>
                <w:color w:val="000000"/>
                <w:sz w:val="22"/>
                <w:szCs w:val="22"/>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D33D">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2.平台洞察：</w:t>
            </w:r>
            <w:r>
              <w:rPr>
                <w:rFonts w:hint="eastAsia" w:ascii="宋体" w:hAnsi="宋体" w:eastAsia="宋体" w:cs="宋体"/>
                <w:i w:val="0"/>
                <w:iCs w:val="0"/>
                <w:color w:val="000000"/>
                <w:kern w:val="0"/>
                <w:sz w:val="21"/>
                <w:szCs w:val="21"/>
                <w:u w:val="none"/>
                <w:lang w:val="en-US" w:eastAsia="zh-CN" w:bidi="ar"/>
              </w:rPr>
              <w:t>通过科学的途径，及时了解运营平台规则的更新、组件功能的调整、实时热度话题等，为运营提供有针对性的指导，能够满足需求得5分；无法及时把握所运营平台的更新和调整，对热度话题不敏感，无法提出有针对性的执行指导每有一处扣2分。（本项最高得</w:t>
            </w:r>
            <w:r>
              <w:rPr>
                <w:rFonts w:hint="eastAsia" w:ascii="宋体" w:hAnsi="宋体" w:cs="宋体"/>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分）</w:t>
            </w: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E5E3F">
            <w:pPr>
              <w:spacing w:line="240" w:lineRule="auto"/>
              <w:jc w:val="center"/>
              <w:rPr>
                <w:rFonts w:hint="eastAsia" w:ascii="宋体" w:hAnsi="宋体" w:eastAsia="宋体" w:cs="宋体"/>
                <w:i w:val="0"/>
                <w:iCs w:val="0"/>
                <w:color w:val="000000"/>
                <w:sz w:val="21"/>
                <w:szCs w:val="21"/>
                <w:u w:val="none"/>
              </w:rPr>
            </w:pPr>
          </w:p>
        </w:tc>
      </w:tr>
      <w:tr w14:paraId="2FA2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DF39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服务保障</w:t>
            </w: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F48F">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1.项目执行经理：</w:t>
            </w:r>
            <w:r>
              <w:rPr>
                <w:rFonts w:hint="eastAsia" w:ascii="宋体" w:hAnsi="宋体" w:eastAsia="宋体" w:cs="宋体"/>
                <w:i w:val="0"/>
                <w:iCs w:val="0"/>
                <w:color w:val="000000"/>
                <w:kern w:val="0"/>
                <w:sz w:val="21"/>
                <w:szCs w:val="21"/>
                <w:u w:val="none"/>
                <w:lang w:val="en-US" w:eastAsia="zh-CN" w:bidi="ar"/>
              </w:rPr>
              <w:t>提供完备的服务保障方案，其中项目执行经理具有类似汽车行业项目服务经验且熟悉平台运营规则，能够全面掌控整体项目运营得</w:t>
            </w:r>
            <w:r>
              <w:rPr>
                <w:rFonts w:hint="eastAsia" w:ascii="宋体" w:hAnsi="宋体" w:cs="宋体"/>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分，无类似经验得0分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9865">
            <w:pPr>
              <w:keepNext w:val="0"/>
              <w:keepLines w:val="0"/>
              <w:widowControl/>
              <w:suppressLineNumbers w:val="0"/>
              <w:spacing w:line="240" w:lineRule="auto"/>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10</w:t>
            </w:r>
          </w:p>
        </w:tc>
      </w:tr>
      <w:tr w14:paraId="42D32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4"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C4BD2">
            <w:pPr>
              <w:spacing w:line="240" w:lineRule="auto"/>
              <w:jc w:val="center"/>
              <w:rPr>
                <w:rFonts w:hint="eastAsia" w:ascii="宋体" w:hAnsi="宋体" w:eastAsia="宋体" w:cs="宋体"/>
                <w:b/>
                <w:bCs/>
                <w:i w:val="0"/>
                <w:iCs w:val="0"/>
                <w:color w:val="000000"/>
                <w:sz w:val="21"/>
                <w:szCs w:val="21"/>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877C">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2.团队分工：</w:t>
            </w:r>
            <w:r>
              <w:rPr>
                <w:rFonts w:hint="eastAsia" w:ascii="宋体" w:hAnsi="宋体" w:eastAsia="宋体" w:cs="宋体"/>
                <w:i w:val="0"/>
                <w:iCs w:val="0"/>
                <w:color w:val="000000"/>
                <w:kern w:val="0"/>
                <w:sz w:val="21"/>
                <w:szCs w:val="21"/>
                <w:u w:val="none"/>
                <w:lang w:val="en-US" w:eastAsia="zh-CN" w:bidi="ar"/>
              </w:rPr>
              <w:t>提供完备的服务保障方案，责任分工明确且合理，其中团队提供服务人员满足业务开展要求（标明专职或非专职），团队人员具备相应的专业经验，能够响应项目需求得10分；团队人员分工不合理或分工不明确，无法响应项目需求每有一项扣3分。本项最高得10分。</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1D3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r>
      <w:tr w14:paraId="7FBD5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3" w:hRule="atLeast"/>
        </w:trPr>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4B81">
            <w:pPr>
              <w:spacing w:line="240" w:lineRule="auto"/>
              <w:jc w:val="center"/>
              <w:rPr>
                <w:rFonts w:hint="eastAsia" w:ascii="宋体" w:hAnsi="宋体" w:eastAsia="宋体" w:cs="宋体"/>
                <w:b/>
                <w:bCs/>
                <w:i w:val="0"/>
                <w:iCs w:val="0"/>
                <w:color w:val="000000"/>
                <w:sz w:val="21"/>
                <w:szCs w:val="21"/>
                <w:u w:val="none"/>
              </w:rPr>
            </w:pPr>
          </w:p>
        </w:tc>
        <w:tc>
          <w:tcPr>
            <w:tcW w:w="6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18BF">
            <w:pPr>
              <w:keepNext w:val="0"/>
              <w:keepLines w:val="0"/>
              <w:widowControl/>
              <w:suppressLineNumbers w:val="0"/>
              <w:spacing w:line="240" w:lineRule="auto"/>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3.驻点服务：</w:t>
            </w:r>
            <w:r>
              <w:rPr>
                <w:rStyle w:val="22"/>
                <w:lang w:val="en-US" w:eastAsia="zh-CN" w:bidi="ar"/>
              </w:rPr>
              <w:t>在甲方需要充分沟通的时候，乙方应指定团队项目执行人员到甲方办公地点进行当面沟通交流。能够响应项目需求得10分；不确定是否能够响应甲方要求的，不得分。本项最高得10分。</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AA2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bl>
    <w:p w14:paraId="24D7DF0E">
      <w:pPr>
        <w:ind w:firstLine="600" w:firstLineChars="200"/>
        <w:rPr>
          <w:rFonts w:hint="eastAsia" w:ascii="宋体" w:hAnsi="宋体" w:eastAsia="宋体" w:cs="宋体"/>
          <w:color w:val="auto"/>
          <w:kern w:val="0"/>
          <w:sz w:val="30"/>
          <w:szCs w:val="30"/>
          <w:highlight w:val="none"/>
        </w:rPr>
      </w:pPr>
      <w:r>
        <w:rPr>
          <w:rFonts w:hint="eastAsia" w:ascii="宋体" w:hAnsi="宋体" w:cs="宋体"/>
          <w:color w:val="auto"/>
          <w:kern w:val="2"/>
          <w:sz w:val="30"/>
          <w:szCs w:val="30"/>
          <w:lang w:val="en-US" w:eastAsia="zh-CN" w:bidi="ar-SA"/>
        </w:rPr>
        <w:t>（2）</w:t>
      </w:r>
      <w:r>
        <w:rPr>
          <w:rFonts w:hint="eastAsia" w:ascii="宋体" w:hAnsi="宋体" w:eastAsia="宋体" w:cs="宋体"/>
          <w:color w:val="auto"/>
          <w:kern w:val="2"/>
          <w:sz w:val="30"/>
          <w:szCs w:val="30"/>
          <w:lang w:val="en-US" w:eastAsia="zh-CN" w:bidi="ar-SA"/>
        </w:rPr>
        <w:t>商务标总分100分，</w:t>
      </w:r>
      <w:r>
        <w:rPr>
          <w:rFonts w:hint="eastAsia" w:ascii="宋体" w:hAnsi="宋体" w:eastAsia="宋体" w:cs="宋体"/>
          <w:color w:val="auto"/>
          <w:kern w:val="0"/>
          <w:sz w:val="30"/>
          <w:szCs w:val="30"/>
          <w:highlight w:val="none"/>
        </w:rPr>
        <w:t>按</w:t>
      </w:r>
      <w:r>
        <w:rPr>
          <w:rFonts w:hint="eastAsia" w:ascii="宋体" w:hAnsi="宋体" w:eastAsia="宋体" w:cs="宋体"/>
          <w:color w:val="auto"/>
          <w:kern w:val="0"/>
          <w:sz w:val="30"/>
          <w:szCs w:val="30"/>
          <w:highlight w:val="none"/>
          <w:lang w:val="en-US" w:eastAsia="zh-CN"/>
        </w:rPr>
        <w:t>预估</w:t>
      </w:r>
      <w:r>
        <w:rPr>
          <w:rFonts w:hint="eastAsia" w:ascii="宋体" w:hAnsi="宋体" w:eastAsia="宋体" w:cs="宋体"/>
          <w:color w:val="auto"/>
          <w:kern w:val="0"/>
          <w:sz w:val="30"/>
          <w:szCs w:val="30"/>
          <w:highlight w:val="none"/>
        </w:rPr>
        <w:t>项目</w:t>
      </w:r>
      <w:r>
        <w:rPr>
          <w:rFonts w:hint="eastAsia" w:ascii="宋体" w:hAnsi="宋体" w:cs="宋体"/>
          <w:color w:val="auto"/>
          <w:kern w:val="0"/>
          <w:sz w:val="30"/>
          <w:szCs w:val="30"/>
          <w:highlight w:val="none"/>
          <w:lang w:val="en-US" w:eastAsia="zh-CN"/>
        </w:rPr>
        <w:t>总额</w:t>
      </w:r>
      <w:r>
        <w:rPr>
          <w:rFonts w:hint="eastAsia" w:ascii="宋体" w:hAnsi="宋体" w:eastAsia="宋体" w:cs="宋体"/>
          <w:color w:val="auto"/>
          <w:kern w:val="0"/>
          <w:sz w:val="30"/>
          <w:szCs w:val="30"/>
          <w:highlight w:val="none"/>
        </w:rPr>
        <w:t>进行报价</w:t>
      </w:r>
      <w:r>
        <w:rPr>
          <w:rFonts w:hint="eastAsia" w:ascii="宋体" w:hAnsi="宋体" w:eastAsia="宋体" w:cs="宋体"/>
          <w:color w:val="auto"/>
          <w:kern w:val="0"/>
          <w:sz w:val="30"/>
          <w:szCs w:val="30"/>
          <w:highlight w:val="none"/>
          <w:lang w:eastAsia="zh-CN"/>
        </w:rPr>
        <w:t>，</w:t>
      </w:r>
      <w:r>
        <w:rPr>
          <w:rFonts w:hint="eastAsia" w:ascii="宋体" w:hAnsi="宋体" w:eastAsia="宋体" w:cs="宋体"/>
          <w:color w:val="auto"/>
          <w:kern w:val="0"/>
          <w:sz w:val="30"/>
          <w:szCs w:val="30"/>
          <w:highlight w:val="none"/>
        </w:rPr>
        <w:t>报价采用低价优先法计算，以满足招标文件要求且报价最低的投标报价为评标基准价，</w:t>
      </w:r>
      <w:r>
        <w:rPr>
          <w:rFonts w:hint="eastAsia" w:ascii="宋体" w:hAnsi="宋体" w:eastAsia="宋体" w:cs="宋体"/>
          <w:color w:val="auto"/>
          <w:kern w:val="0"/>
          <w:sz w:val="30"/>
          <w:szCs w:val="30"/>
          <w:highlight w:val="none"/>
          <w:lang w:val="en-US" w:eastAsia="zh-CN"/>
        </w:rPr>
        <w:t>商务标</w:t>
      </w:r>
      <w:r>
        <w:rPr>
          <w:rFonts w:hint="eastAsia" w:ascii="宋体" w:hAnsi="宋体" w:eastAsia="宋体" w:cs="宋体"/>
          <w:color w:val="auto"/>
          <w:kern w:val="0"/>
          <w:sz w:val="30"/>
          <w:szCs w:val="30"/>
          <w:highlight w:val="none"/>
        </w:rPr>
        <w:t>投标报价得分=（评标基准价/投标报价）×100。</w:t>
      </w:r>
    </w:p>
    <w:p w14:paraId="795199E7">
      <w:pPr>
        <w:ind w:firstLine="600" w:firstLineChars="200"/>
        <w:rPr>
          <w:rFonts w:hint="eastAsia" w:ascii="宋体" w:hAnsi="宋体" w:eastAsia="宋体" w:cs="宋体"/>
          <w:b w:val="0"/>
          <w:bCs/>
          <w:sz w:val="30"/>
          <w:szCs w:val="30"/>
          <w:highlight w:val="none"/>
          <w:lang w:val="en-US" w:eastAsia="zh-CN"/>
        </w:rPr>
      </w:pPr>
      <w:r>
        <w:rPr>
          <w:rFonts w:hint="eastAsia" w:ascii="宋体" w:hAnsi="宋体" w:cs="宋体"/>
          <w:color w:val="auto"/>
          <w:kern w:val="2"/>
          <w:sz w:val="30"/>
          <w:szCs w:val="30"/>
          <w:lang w:val="en-US" w:eastAsia="zh-CN" w:bidi="ar-SA"/>
        </w:rPr>
        <w:t>（3）</w:t>
      </w:r>
      <w:r>
        <w:rPr>
          <w:rFonts w:hint="eastAsia" w:ascii="宋体" w:hAnsi="宋体" w:eastAsia="宋体" w:cs="宋体"/>
          <w:color w:val="auto"/>
          <w:kern w:val="2"/>
          <w:sz w:val="30"/>
          <w:szCs w:val="30"/>
          <w:lang w:val="en-US" w:eastAsia="zh-CN" w:bidi="ar-SA"/>
        </w:rPr>
        <w:t>综合得分=技术标得分×40%+商务标得分×60%，</w:t>
      </w:r>
      <w:r>
        <w:rPr>
          <w:rFonts w:hint="eastAsia" w:ascii="宋体" w:hAnsi="宋体" w:eastAsia="宋体" w:cs="宋体"/>
          <w:color w:val="auto"/>
          <w:sz w:val="30"/>
          <w:szCs w:val="30"/>
          <w:highlight w:val="none"/>
          <w:lang w:val="en-US" w:eastAsia="zh-CN"/>
        </w:rPr>
        <w:t>将</w:t>
      </w:r>
      <w:r>
        <w:rPr>
          <w:rFonts w:hint="eastAsia" w:ascii="宋体" w:hAnsi="宋体" w:eastAsia="宋体" w:cs="宋体"/>
          <w:color w:val="auto"/>
          <w:sz w:val="30"/>
          <w:szCs w:val="30"/>
          <w:highlight w:val="none"/>
        </w:rPr>
        <w:t>评审小组专家</w:t>
      </w:r>
      <w:r>
        <w:rPr>
          <w:rFonts w:hint="eastAsia" w:ascii="宋体" w:hAnsi="宋体" w:eastAsia="宋体" w:cs="宋体"/>
          <w:color w:val="auto"/>
          <w:sz w:val="30"/>
          <w:szCs w:val="30"/>
          <w:highlight w:val="none"/>
          <w:lang w:val="en-US" w:eastAsia="zh-CN"/>
        </w:rPr>
        <w:t>评分计算后进行</w:t>
      </w:r>
      <w:r>
        <w:rPr>
          <w:rFonts w:hint="eastAsia" w:ascii="宋体" w:hAnsi="宋体" w:eastAsia="宋体" w:cs="宋体"/>
          <w:color w:val="auto"/>
          <w:sz w:val="30"/>
          <w:szCs w:val="30"/>
          <w:highlight w:val="none"/>
        </w:rPr>
        <w:t>综合排序，编写评标报告。按照招标文件的规定，按综合得分</w:t>
      </w:r>
      <w:r>
        <w:rPr>
          <w:rFonts w:hint="eastAsia" w:ascii="宋体" w:hAnsi="宋体" w:cs="宋体"/>
          <w:color w:val="auto"/>
          <w:sz w:val="30"/>
          <w:szCs w:val="30"/>
          <w:highlight w:val="none"/>
          <w:lang w:val="en-US" w:eastAsia="zh-CN"/>
        </w:rPr>
        <w:t>最高</w:t>
      </w:r>
      <w:r>
        <w:rPr>
          <w:rFonts w:hint="eastAsia" w:ascii="宋体" w:hAnsi="宋体" w:eastAsia="宋体" w:cs="宋体"/>
          <w:color w:val="auto"/>
          <w:sz w:val="30"/>
          <w:szCs w:val="30"/>
          <w:highlight w:val="none"/>
          <w:lang w:val="en-US" w:eastAsia="zh-CN"/>
        </w:rPr>
        <w:t>确定</w:t>
      </w:r>
      <w:r>
        <w:rPr>
          <w:rFonts w:hint="eastAsia" w:ascii="宋体" w:hAnsi="宋体" w:cs="宋体"/>
          <w:color w:val="auto"/>
          <w:sz w:val="30"/>
          <w:szCs w:val="30"/>
          <w:highlight w:val="none"/>
          <w:lang w:val="en-US" w:eastAsia="zh-CN"/>
        </w:rPr>
        <w:t>推荐</w:t>
      </w:r>
      <w:r>
        <w:rPr>
          <w:rFonts w:hint="eastAsia" w:ascii="宋体" w:hAnsi="宋体" w:eastAsia="宋体" w:cs="宋体"/>
          <w:color w:val="auto"/>
          <w:sz w:val="30"/>
          <w:szCs w:val="30"/>
          <w:highlight w:val="none"/>
        </w:rPr>
        <w:t>中标候选人。</w:t>
      </w:r>
    </w:p>
    <w:p w14:paraId="11FB6903">
      <w:pPr>
        <w:ind w:firstLine="600" w:firstLineChars="200"/>
        <w:rPr>
          <w:rFonts w:hint="eastAsia" w:ascii="宋体" w:hAnsi="宋体"/>
          <w:b w:val="0"/>
          <w:bCs/>
          <w:sz w:val="30"/>
          <w:szCs w:val="30"/>
          <w:highlight w:val="none"/>
          <w:lang w:val="en-US" w:eastAsia="zh-CN"/>
        </w:rPr>
      </w:pPr>
      <w:r>
        <w:rPr>
          <w:rFonts w:hint="eastAsia" w:ascii="宋体" w:hAnsi="宋体"/>
          <w:b w:val="0"/>
          <w:bCs/>
          <w:sz w:val="30"/>
          <w:szCs w:val="30"/>
          <w:highlight w:val="none"/>
          <w:lang w:val="en-US" w:eastAsia="zh-CN"/>
        </w:rPr>
        <w:t xml:space="preserve">4、投标文件的大写金额和小写金额不一致的，以大写金额为准；总价金额与按单价汇总金额不一致的，以单价金额计算结果为准；单价金额小数点有明显错位的，应以总价为准，并修改单价。 </w:t>
      </w:r>
    </w:p>
    <w:p w14:paraId="19EDD237">
      <w:pPr>
        <w:ind w:firstLine="600" w:firstLineChars="200"/>
        <w:rPr>
          <w:rFonts w:hint="eastAsia" w:ascii="宋体" w:hAnsi="宋体"/>
          <w:b w:val="0"/>
          <w:bCs/>
          <w:sz w:val="30"/>
          <w:szCs w:val="30"/>
          <w:highlight w:val="none"/>
          <w:lang w:val="en-US" w:eastAsia="zh-CN"/>
        </w:rPr>
      </w:pPr>
      <w:r>
        <w:rPr>
          <w:rFonts w:hint="eastAsia" w:ascii="宋体" w:hAnsi="宋体"/>
          <w:b w:val="0"/>
          <w:bCs/>
          <w:sz w:val="30"/>
          <w:szCs w:val="30"/>
          <w:highlight w:val="none"/>
          <w:lang w:val="en-US" w:eastAsia="zh-CN"/>
        </w:rPr>
        <w:t>5、对投标服务的关键、主要内容，投标人报价漏项的，作非实质性响应投标处理；对投标服务的非关键、非主要内容，投标人报价漏项的，评标时将要求漏项的投标人予以澄清，但该澄清不作为评标的依据；评标委员会将以其它投标人对应项的最高投标报价补充计入其评标价；对非关键、非主要内容的费用，如果投标人是另行单独报价的，评标时也相应另行计入其评标价。</w:t>
      </w:r>
    </w:p>
    <w:p w14:paraId="30D17275">
      <w:pPr>
        <w:ind w:firstLine="600" w:firstLineChars="200"/>
        <w:rPr>
          <w:rFonts w:hint="eastAsia" w:ascii="宋体" w:hAnsi="宋体"/>
          <w:b w:val="0"/>
          <w:bCs/>
          <w:sz w:val="30"/>
          <w:szCs w:val="30"/>
          <w:highlight w:val="none"/>
          <w:lang w:val="en-US" w:eastAsia="zh-CN"/>
        </w:rPr>
      </w:pPr>
      <w:r>
        <w:rPr>
          <w:rFonts w:hint="eastAsia" w:ascii="宋体" w:hAnsi="宋体"/>
          <w:bCs/>
          <w:sz w:val="30"/>
          <w:szCs w:val="30"/>
          <w:highlight w:val="none"/>
          <w:lang w:val="en-US" w:eastAsia="zh-CN"/>
        </w:rPr>
        <w:t>6</w:t>
      </w:r>
      <w:r>
        <w:rPr>
          <w:rFonts w:hint="eastAsia" w:ascii="宋体" w:hAnsi="宋体"/>
          <w:bCs/>
          <w:sz w:val="30"/>
          <w:szCs w:val="30"/>
          <w:highlight w:val="none"/>
          <w:lang w:eastAsia="zh-CN"/>
        </w:rPr>
        <w:t>、</w:t>
      </w:r>
      <w:r>
        <w:rPr>
          <w:rFonts w:hint="eastAsia" w:ascii="宋体" w:hAnsi="宋体"/>
          <w:bCs/>
          <w:sz w:val="30"/>
          <w:szCs w:val="30"/>
          <w:highlight w:val="none"/>
          <w:lang w:val="en-US" w:eastAsia="zh-CN"/>
        </w:rPr>
        <w:t>各项追加费用按双方可接受合理最低价确定。</w:t>
      </w:r>
    </w:p>
    <w:p w14:paraId="6335CDFA">
      <w:pPr>
        <w:outlineLvl w:val="1"/>
        <w:rPr>
          <w:rFonts w:ascii="宋体" w:hAnsi="宋体"/>
          <w:b/>
          <w:sz w:val="30"/>
          <w:szCs w:val="30"/>
          <w:highlight w:val="none"/>
        </w:rPr>
      </w:pPr>
      <w:r>
        <w:rPr>
          <w:rFonts w:hint="eastAsia" w:ascii="宋体" w:hAnsi="宋体"/>
          <w:b/>
          <w:sz w:val="30"/>
          <w:szCs w:val="30"/>
          <w:highlight w:val="none"/>
        </w:rPr>
        <w:t>三、合同签订</w:t>
      </w:r>
    </w:p>
    <w:p w14:paraId="71B285B4">
      <w:pPr>
        <w:ind w:firstLine="600" w:firstLineChars="200"/>
        <w:rPr>
          <w:rFonts w:hint="eastAsia" w:ascii="宋体" w:hAnsi="宋体"/>
          <w:bCs/>
          <w:sz w:val="30"/>
          <w:szCs w:val="30"/>
          <w:highlight w:val="none"/>
        </w:rPr>
      </w:pPr>
      <w:r>
        <w:rPr>
          <w:rFonts w:hint="eastAsia" w:ascii="宋体" w:hAnsi="宋体"/>
          <w:bCs/>
          <w:sz w:val="30"/>
          <w:szCs w:val="30"/>
          <w:highlight w:val="none"/>
        </w:rPr>
        <w:t>1</w:t>
      </w:r>
      <w:r>
        <w:rPr>
          <w:rFonts w:hint="eastAsia" w:ascii="宋体" w:hAnsi="宋体"/>
          <w:bCs/>
          <w:sz w:val="30"/>
          <w:szCs w:val="30"/>
          <w:highlight w:val="none"/>
          <w:lang w:eastAsia="zh-CN"/>
        </w:rPr>
        <w:t>、</w:t>
      </w:r>
      <w:r>
        <w:rPr>
          <w:rFonts w:hint="eastAsia" w:ascii="宋体" w:hAnsi="宋体"/>
          <w:bCs/>
          <w:sz w:val="30"/>
          <w:szCs w:val="30"/>
          <w:highlight w:val="none"/>
        </w:rPr>
        <w:t>招标人根据评审工作小组的评标结果确定中标人，并通知中标人。</w:t>
      </w:r>
    </w:p>
    <w:p w14:paraId="70D6263C">
      <w:pPr>
        <w:ind w:firstLine="600" w:firstLineChars="200"/>
        <w:rPr>
          <w:rFonts w:hint="eastAsia" w:ascii="宋体" w:hAnsi="宋体"/>
          <w:bCs/>
          <w:sz w:val="30"/>
          <w:szCs w:val="30"/>
          <w:highlight w:val="none"/>
        </w:rPr>
      </w:pPr>
      <w:r>
        <w:rPr>
          <w:rFonts w:hint="eastAsia" w:ascii="宋体" w:hAnsi="宋体"/>
          <w:bCs/>
          <w:sz w:val="30"/>
          <w:szCs w:val="30"/>
          <w:highlight w:val="none"/>
        </w:rPr>
        <w:t>2</w:t>
      </w:r>
      <w:r>
        <w:rPr>
          <w:rFonts w:hint="eastAsia" w:ascii="宋体" w:hAnsi="宋体"/>
          <w:bCs/>
          <w:sz w:val="30"/>
          <w:szCs w:val="30"/>
          <w:highlight w:val="none"/>
          <w:lang w:eastAsia="zh-CN"/>
        </w:rPr>
        <w:t>、</w:t>
      </w:r>
      <w:r>
        <w:rPr>
          <w:rFonts w:hint="eastAsia" w:ascii="宋体" w:hAnsi="宋体"/>
          <w:bCs/>
          <w:sz w:val="30"/>
          <w:szCs w:val="30"/>
          <w:highlight w:val="none"/>
        </w:rPr>
        <w:t>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119D44AA">
      <w:pPr>
        <w:ind w:firstLine="600" w:firstLineChars="200"/>
        <w:rPr>
          <w:rFonts w:hint="eastAsia" w:ascii="宋体" w:hAnsi="宋体"/>
          <w:bCs/>
          <w:sz w:val="30"/>
          <w:szCs w:val="30"/>
          <w:highlight w:val="none"/>
        </w:rPr>
      </w:pPr>
      <w:r>
        <w:rPr>
          <w:rFonts w:hint="eastAsia" w:ascii="宋体" w:hAnsi="宋体"/>
          <w:bCs/>
          <w:sz w:val="30"/>
          <w:szCs w:val="30"/>
          <w:highlight w:val="none"/>
        </w:rPr>
        <w:t>3</w:t>
      </w:r>
      <w:r>
        <w:rPr>
          <w:rFonts w:hint="eastAsia" w:ascii="宋体" w:hAnsi="宋体"/>
          <w:bCs/>
          <w:sz w:val="30"/>
          <w:szCs w:val="30"/>
          <w:highlight w:val="none"/>
          <w:lang w:eastAsia="zh-CN"/>
        </w:rPr>
        <w:t>、</w:t>
      </w:r>
      <w:r>
        <w:rPr>
          <w:rFonts w:hint="eastAsia" w:ascii="宋体" w:hAnsi="宋体"/>
          <w:bCs/>
          <w:sz w:val="30"/>
          <w:szCs w:val="30"/>
          <w:highlight w:val="none"/>
        </w:rPr>
        <w:t>合同订立后，中标人应当按合同约定责任履约，不得将中标项目转包或分包给他人，否则视为违约，招标人有权解除合同。</w:t>
      </w:r>
    </w:p>
    <w:p w14:paraId="7C2708C2">
      <w:pPr>
        <w:ind w:firstLine="600" w:firstLineChars="200"/>
        <w:rPr>
          <w:rFonts w:hint="eastAsia" w:ascii="宋体" w:hAnsi="宋体"/>
          <w:bCs/>
          <w:sz w:val="30"/>
          <w:szCs w:val="30"/>
          <w:highlight w:val="none"/>
        </w:rPr>
      </w:pPr>
      <w:r>
        <w:rPr>
          <w:rFonts w:hint="eastAsia" w:ascii="宋体" w:hAnsi="宋体"/>
          <w:bCs/>
          <w:sz w:val="30"/>
          <w:szCs w:val="30"/>
          <w:highlight w:val="none"/>
        </w:rPr>
        <w:t>4</w:t>
      </w:r>
      <w:r>
        <w:rPr>
          <w:rFonts w:hint="eastAsia" w:ascii="宋体" w:hAnsi="宋体"/>
          <w:bCs/>
          <w:sz w:val="30"/>
          <w:szCs w:val="30"/>
          <w:highlight w:val="none"/>
          <w:lang w:eastAsia="zh-CN"/>
        </w:rPr>
        <w:t>、</w:t>
      </w:r>
      <w:r>
        <w:rPr>
          <w:rFonts w:hint="eastAsia" w:ascii="宋体" w:hAnsi="宋体"/>
          <w:bCs/>
          <w:sz w:val="30"/>
          <w:szCs w:val="30"/>
          <w:highlight w:val="none"/>
        </w:rPr>
        <w:t>若中标人在履约合同义务能力或信用有严重缺陷，招标人可终止履行本合同，并要求该中标人返还已支付的款项，招标人有权解除合同。</w:t>
      </w:r>
    </w:p>
    <w:p w14:paraId="37DFBD71">
      <w:pPr>
        <w:ind w:firstLine="600" w:firstLineChars="200"/>
        <w:rPr>
          <w:rFonts w:hint="eastAsia" w:ascii="宋体" w:hAnsi="宋体"/>
          <w:bCs/>
          <w:sz w:val="30"/>
          <w:szCs w:val="30"/>
          <w:highlight w:val="none"/>
        </w:rPr>
      </w:pPr>
      <w:r>
        <w:rPr>
          <w:rFonts w:hint="eastAsia" w:ascii="宋体" w:hAnsi="宋体"/>
          <w:bCs/>
          <w:sz w:val="30"/>
          <w:szCs w:val="30"/>
          <w:highlight w:val="none"/>
        </w:rPr>
        <w:t>5</w:t>
      </w:r>
      <w:r>
        <w:rPr>
          <w:rFonts w:hint="eastAsia" w:ascii="宋体" w:hAnsi="宋体"/>
          <w:bCs/>
          <w:sz w:val="30"/>
          <w:szCs w:val="30"/>
          <w:highlight w:val="none"/>
          <w:lang w:eastAsia="zh-CN"/>
        </w:rPr>
        <w:t>、</w:t>
      </w:r>
      <w:r>
        <w:rPr>
          <w:rFonts w:hint="eastAsia" w:ascii="宋体" w:hAnsi="宋体"/>
          <w:bCs/>
          <w:sz w:val="30"/>
          <w:szCs w:val="30"/>
          <w:highlight w:val="none"/>
        </w:rPr>
        <w:t>双方的权利义务以最终签署的合同为准。</w:t>
      </w:r>
    </w:p>
    <w:p w14:paraId="2E00CE77">
      <w:pPr>
        <w:ind w:firstLine="600" w:firstLineChars="200"/>
        <w:rPr>
          <w:rFonts w:ascii="宋体" w:hAnsi="宋体"/>
          <w:bCs/>
          <w:sz w:val="30"/>
          <w:szCs w:val="30"/>
          <w:highlight w:val="none"/>
        </w:rPr>
      </w:pPr>
      <w:r>
        <w:rPr>
          <w:rFonts w:hint="eastAsia" w:ascii="宋体" w:hAnsi="宋体"/>
          <w:bCs/>
          <w:sz w:val="30"/>
          <w:szCs w:val="30"/>
          <w:highlight w:val="none"/>
        </w:rPr>
        <w:t>6</w:t>
      </w:r>
      <w:r>
        <w:rPr>
          <w:rFonts w:hint="eastAsia" w:ascii="宋体" w:hAnsi="宋体"/>
          <w:bCs/>
          <w:sz w:val="30"/>
          <w:szCs w:val="30"/>
          <w:highlight w:val="none"/>
          <w:lang w:eastAsia="zh-CN"/>
        </w:rPr>
        <w:t>、</w:t>
      </w:r>
      <w:r>
        <w:rPr>
          <w:rFonts w:hint="eastAsia" w:ascii="宋体" w:hAnsi="宋体"/>
          <w:bCs/>
          <w:sz w:val="30"/>
          <w:szCs w:val="30"/>
          <w:highlight w:val="none"/>
        </w:rPr>
        <w:t>中标人瑕疵滞后发现处理原则：无论基于何种原因，各项本应作为拒绝处理的情形，即便未被及时发现而使该中标人通过了资格审核、初评、现场复审、终评或其他所有相关程序，包括已签订合同，招标人有权取消其中标资格，并有权决定采取相应的补救措施，可由其他候选人替代，或重新组织招标。一旦中标人被拒绝或该中标人此前的评议结果被取消，因招标产生的相关的费用以及一切损失均由中标人承担。</w:t>
      </w:r>
    </w:p>
    <w:p w14:paraId="3B3BAB92">
      <w:pPr>
        <w:outlineLvl w:val="1"/>
        <w:rPr>
          <w:rFonts w:ascii="宋体" w:hAnsi="宋体"/>
          <w:b/>
          <w:sz w:val="30"/>
          <w:szCs w:val="30"/>
          <w:highlight w:val="none"/>
        </w:rPr>
      </w:pPr>
      <w:r>
        <w:rPr>
          <w:rFonts w:hint="eastAsia" w:ascii="宋体" w:hAnsi="宋体"/>
          <w:b/>
          <w:sz w:val="30"/>
          <w:szCs w:val="30"/>
          <w:highlight w:val="none"/>
        </w:rPr>
        <w:t>四、验收</w:t>
      </w:r>
    </w:p>
    <w:p w14:paraId="4B8D57B9">
      <w:pPr>
        <w:ind w:firstLine="600" w:firstLineChars="200"/>
        <w:rPr>
          <w:rFonts w:hint="eastAsia" w:ascii="宋体" w:hAnsi="宋体"/>
          <w:bCs/>
          <w:sz w:val="30"/>
          <w:szCs w:val="30"/>
          <w:highlight w:val="none"/>
        </w:rPr>
      </w:pPr>
      <w:r>
        <w:rPr>
          <w:rFonts w:hint="eastAsia" w:ascii="宋体" w:hAnsi="宋体"/>
          <w:bCs/>
          <w:sz w:val="30"/>
          <w:szCs w:val="30"/>
          <w:highlight w:val="none"/>
        </w:rPr>
        <w:t>中标人不得以任何非正当理由拒绝甲方合理要求，甲方有权根据服务及时性及态度对中标人进行处罚，包括但不限于罚款及单方面终止合同等措施。合同期内，乙方必须服从管理，如严重违规，给甲方造成重大损失的，甲方有权单方面无条件终止协议,合同约定以最终签署版本为准。</w:t>
      </w:r>
    </w:p>
    <w:p w14:paraId="7695B745">
      <w:pPr>
        <w:jc w:val="center"/>
        <w:rPr>
          <w:rFonts w:ascii="宋体" w:hAnsi="宋体"/>
          <w:b/>
          <w:sz w:val="30"/>
          <w:szCs w:val="30"/>
        </w:rPr>
      </w:pPr>
      <w:r>
        <w:rPr>
          <w:rFonts w:hint="eastAsia" w:ascii="宋体" w:hAnsi="宋体"/>
          <w:b/>
          <w:sz w:val="30"/>
          <w:szCs w:val="30"/>
          <w:highlight w:val="none"/>
        </w:rPr>
        <w:br w:type="page"/>
      </w:r>
      <w:r>
        <w:rPr>
          <w:rFonts w:hint="eastAsia" w:ascii="宋体" w:hAnsi="宋体"/>
          <w:b/>
          <w:sz w:val="36"/>
          <w:szCs w:val="36"/>
        </w:rPr>
        <w:t>第</w:t>
      </w:r>
      <w:r>
        <w:rPr>
          <w:rFonts w:hint="eastAsia" w:ascii="宋体" w:hAnsi="宋体"/>
          <w:b/>
          <w:sz w:val="36"/>
          <w:szCs w:val="36"/>
          <w:lang w:val="en-US" w:eastAsia="zh-CN"/>
        </w:rPr>
        <w:t>四</w:t>
      </w:r>
      <w:r>
        <w:rPr>
          <w:rFonts w:hint="eastAsia" w:ascii="宋体" w:hAnsi="宋体"/>
          <w:b/>
          <w:sz w:val="36"/>
          <w:szCs w:val="36"/>
        </w:rPr>
        <w:t>部分  投标书</w:t>
      </w:r>
    </w:p>
    <w:p w14:paraId="5650B70B">
      <w:pPr>
        <w:spacing w:line="500" w:lineRule="exact"/>
        <w:ind w:firstLine="600" w:firstLineChars="200"/>
        <w:rPr>
          <w:rFonts w:hint="eastAsia" w:ascii="宋体" w:hAnsi="宋体" w:cs="宋体"/>
          <w:sz w:val="30"/>
          <w:szCs w:val="30"/>
          <w:lang w:val="en-US" w:eastAsia="zh-CN"/>
        </w:rPr>
      </w:pPr>
    </w:p>
    <w:p w14:paraId="3C711ECD">
      <w:pPr>
        <w:spacing w:line="50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lang w:val="en-US" w:eastAsia="zh-CN"/>
        </w:rPr>
        <w:t>投标人纳入中国重汽E采通系统管理，投标人在中国重汽E采通系统进行资质审核、投标管理。</w:t>
      </w:r>
    </w:p>
    <w:p w14:paraId="4066914E">
      <w:pPr>
        <w:spacing w:line="500" w:lineRule="exact"/>
        <w:ind w:firstLine="600" w:firstLineChars="200"/>
        <w:rPr>
          <w:rFonts w:ascii="宋体" w:hAnsi="宋体" w:cs="宋体"/>
          <w:sz w:val="30"/>
          <w:szCs w:val="30"/>
        </w:rPr>
      </w:pPr>
      <w:r>
        <w:rPr>
          <w:rFonts w:hint="eastAsia" w:ascii="宋体" w:hAnsi="宋体" w:cs="宋体"/>
          <w:sz w:val="30"/>
          <w:szCs w:val="30"/>
        </w:rPr>
        <w:t>投标人</w:t>
      </w:r>
      <w:r>
        <w:rPr>
          <w:rFonts w:hint="eastAsia" w:ascii="宋体" w:hAnsi="宋体" w:cs="宋体"/>
          <w:sz w:val="30"/>
          <w:szCs w:val="30"/>
          <w:lang w:val="en-US" w:eastAsia="zh-CN"/>
        </w:rPr>
        <w:t>投标</w:t>
      </w:r>
      <w:r>
        <w:rPr>
          <w:rFonts w:hint="eastAsia" w:ascii="宋体" w:hAnsi="宋体" w:cs="宋体"/>
          <w:sz w:val="30"/>
          <w:szCs w:val="30"/>
        </w:rPr>
        <w:t>须提供内容包含：</w:t>
      </w:r>
    </w:p>
    <w:p w14:paraId="3695A965">
      <w:pPr>
        <w:spacing w:line="500" w:lineRule="exact"/>
        <w:ind w:firstLine="600" w:firstLineChars="200"/>
        <w:rPr>
          <w:rFonts w:ascii="宋体" w:hAnsi="宋体" w:cs="宋体"/>
          <w:sz w:val="30"/>
          <w:szCs w:val="30"/>
        </w:rPr>
      </w:pPr>
      <w:r>
        <w:rPr>
          <w:rFonts w:hint="eastAsia" w:ascii="宋体" w:hAnsi="宋体" w:cs="宋体"/>
          <w:sz w:val="30"/>
          <w:szCs w:val="30"/>
        </w:rPr>
        <w:t>1.第五条第6款规定的企业资质证明材料。</w:t>
      </w:r>
    </w:p>
    <w:p w14:paraId="704135D0">
      <w:pPr>
        <w:spacing w:line="500" w:lineRule="exact"/>
        <w:ind w:firstLine="600" w:firstLineChars="200"/>
        <w:rPr>
          <w:rFonts w:ascii="宋体" w:hAnsi="宋体" w:cs="宋体"/>
          <w:sz w:val="30"/>
          <w:szCs w:val="30"/>
        </w:rPr>
      </w:pPr>
      <w:r>
        <w:rPr>
          <w:rFonts w:hint="eastAsia" w:ascii="宋体" w:hAnsi="宋体" w:cs="宋体"/>
          <w:sz w:val="30"/>
          <w:szCs w:val="30"/>
        </w:rPr>
        <w:t>2.项目策划方案。</w:t>
      </w:r>
    </w:p>
    <w:p w14:paraId="7F9B7253">
      <w:pPr>
        <w:spacing w:line="500" w:lineRule="exact"/>
        <w:ind w:firstLine="600" w:firstLineChars="200"/>
        <w:rPr>
          <w:rFonts w:ascii="宋体" w:hAnsi="宋体" w:cs="宋体"/>
          <w:sz w:val="30"/>
          <w:szCs w:val="30"/>
        </w:rPr>
      </w:pPr>
      <w:r>
        <w:rPr>
          <w:rFonts w:hint="eastAsia" w:ascii="宋体" w:hAnsi="宋体" w:cs="宋体"/>
          <w:sz w:val="30"/>
          <w:szCs w:val="30"/>
        </w:rPr>
        <w:t>3</w:t>
      </w:r>
      <w:r>
        <w:rPr>
          <w:rFonts w:ascii="宋体" w:hAnsi="宋体" w:cs="宋体"/>
          <w:sz w:val="30"/>
          <w:szCs w:val="30"/>
        </w:rPr>
        <w:t>.</w:t>
      </w:r>
      <w:r>
        <w:rPr>
          <w:rFonts w:hint="eastAsia" w:ascii="宋体" w:hAnsi="宋体" w:cs="宋体"/>
          <w:sz w:val="30"/>
          <w:szCs w:val="30"/>
        </w:rPr>
        <w:t>企业类似项目服务业绩案例及合同复印件。</w:t>
      </w:r>
    </w:p>
    <w:p w14:paraId="14BA9148">
      <w:pPr>
        <w:spacing w:line="500" w:lineRule="exact"/>
        <w:ind w:firstLine="600" w:firstLineChars="200"/>
        <w:rPr>
          <w:rFonts w:ascii="宋体" w:hAnsi="宋体" w:cs="宋体"/>
          <w:sz w:val="30"/>
          <w:szCs w:val="30"/>
        </w:rPr>
      </w:pPr>
      <w:r>
        <w:rPr>
          <w:rFonts w:ascii="宋体" w:hAnsi="宋体" w:cs="宋体"/>
          <w:sz w:val="30"/>
          <w:szCs w:val="30"/>
        </w:rPr>
        <w:t>4</w:t>
      </w:r>
      <w:r>
        <w:rPr>
          <w:rFonts w:hint="eastAsia" w:ascii="宋体" w:hAnsi="宋体" w:cs="宋体"/>
          <w:sz w:val="30"/>
          <w:szCs w:val="30"/>
        </w:rPr>
        <w:t>.报价单（报价时需将不含税价，税率，价税合计金额列明）</w:t>
      </w:r>
    </w:p>
    <w:p w14:paraId="006BCBE6">
      <w:pPr>
        <w:spacing w:line="500" w:lineRule="exact"/>
        <w:ind w:firstLine="600" w:firstLineChars="200"/>
        <w:rPr>
          <w:rFonts w:ascii="宋体" w:hAnsi="宋体" w:cs="宋体"/>
          <w:sz w:val="30"/>
          <w:szCs w:val="30"/>
        </w:rPr>
      </w:pPr>
      <w:r>
        <w:rPr>
          <w:rFonts w:hint="eastAsia" w:ascii="宋体" w:hAnsi="宋体" w:cs="宋体"/>
          <w:sz w:val="30"/>
          <w:szCs w:val="30"/>
        </w:rPr>
        <w:t>5</w:t>
      </w:r>
      <w:r>
        <w:rPr>
          <w:rFonts w:ascii="宋体" w:hAnsi="宋体" w:cs="宋体"/>
          <w:sz w:val="30"/>
          <w:szCs w:val="30"/>
        </w:rPr>
        <w:t>.</w:t>
      </w:r>
      <w:r>
        <w:rPr>
          <w:rFonts w:hint="eastAsia" w:ascii="宋体" w:hAnsi="宋体" w:cs="宋体"/>
          <w:sz w:val="30"/>
          <w:szCs w:val="30"/>
        </w:rPr>
        <w:t>其他相关材料。</w:t>
      </w:r>
    </w:p>
    <w:p w14:paraId="0DC8B7C2">
      <w:pPr>
        <w:spacing w:line="500" w:lineRule="exact"/>
        <w:ind w:firstLine="600" w:firstLineChars="200"/>
        <w:rPr>
          <w:rFonts w:hint="eastAsia" w:ascii="宋体" w:hAnsi="宋体" w:cs="宋体"/>
          <w:sz w:val="30"/>
          <w:szCs w:val="30"/>
          <w:lang w:val="en-US" w:eastAsia="zh-CN"/>
        </w:rPr>
      </w:pPr>
      <w:r>
        <w:rPr>
          <w:rFonts w:hint="eastAsia" w:ascii="宋体" w:hAnsi="宋体" w:cs="宋体"/>
          <w:sz w:val="30"/>
          <w:szCs w:val="30"/>
        </w:rPr>
        <w:t>注：资质证明材料、投标方案、报价单</w:t>
      </w:r>
      <w:r>
        <w:rPr>
          <w:rFonts w:hint="eastAsia" w:ascii="宋体" w:hAnsi="宋体" w:cs="宋体"/>
          <w:sz w:val="30"/>
          <w:szCs w:val="30"/>
          <w:lang w:val="en-US" w:eastAsia="zh-CN"/>
        </w:rPr>
        <w:t>等材料在中国重汽E采通系统上传。</w:t>
      </w:r>
    </w:p>
    <w:p w14:paraId="739008DA">
      <w:pPr>
        <w:spacing w:line="500" w:lineRule="exact"/>
        <w:ind w:firstLine="600" w:firstLineChars="200"/>
        <w:rPr>
          <w:rFonts w:ascii="宋体" w:hAnsi="宋体" w:cs="宋体"/>
          <w:sz w:val="30"/>
          <w:szCs w:val="30"/>
        </w:rPr>
      </w:pPr>
      <w:r>
        <w:rPr>
          <w:rFonts w:hint="eastAsia" w:ascii="宋体" w:hAnsi="宋体" w:cs="宋体"/>
          <w:sz w:val="30"/>
          <w:szCs w:val="30"/>
          <w:lang w:val="en-US" w:eastAsia="zh-CN"/>
        </w:rPr>
        <w:t>如需线下投标，</w:t>
      </w:r>
      <w:r>
        <w:rPr>
          <w:rFonts w:hint="eastAsia" w:ascii="宋体" w:hAnsi="宋体" w:cs="宋体"/>
          <w:sz w:val="30"/>
          <w:szCs w:val="30"/>
        </w:rPr>
        <w:t>投标人须提供投标书陆份：正本壹份，副本</w:t>
      </w:r>
      <w:r>
        <w:rPr>
          <w:rFonts w:hint="eastAsia" w:ascii="宋体" w:hAnsi="宋体" w:cs="宋体"/>
          <w:sz w:val="30"/>
          <w:szCs w:val="30"/>
          <w:lang w:val="en-US" w:eastAsia="zh-CN"/>
        </w:rPr>
        <w:t>贰</w:t>
      </w:r>
      <w:r>
        <w:rPr>
          <w:rFonts w:hint="eastAsia" w:ascii="宋体" w:hAnsi="宋体" w:cs="宋体"/>
          <w:sz w:val="30"/>
          <w:szCs w:val="30"/>
        </w:rPr>
        <w:t>份（每份投标书必须加盖骑缝章，要注明投标人的名称、地址、联系人、联系电话），电子文档一份（存于U盘）。资质证明材料、投标方案、报价单需分开封装，建议</w:t>
      </w:r>
      <w:r>
        <w:rPr>
          <w:rFonts w:ascii="宋体" w:hAnsi="宋体" w:cs="宋体"/>
          <w:sz w:val="30"/>
          <w:szCs w:val="30"/>
        </w:rPr>
        <w:t>投标</w:t>
      </w:r>
      <w:r>
        <w:rPr>
          <w:rFonts w:hint="eastAsia" w:ascii="宋体" w:hAnsi="宋体" w:cs="宋体"/>
          <w:sz w:val="30"/>
          <w:szCs w:val="30"/>
        </w:rPr>
        <w:t>文件</w:t>
      </w:r>
      <w:r>
        <w:rPr>
          <w:rFonts w:ascii="宋体" w:hAnsi="宋体" w:cs="宋体"/>
          <w:sz w:val="30"/>
          <w:szCs w:val="30"/>
        </w:rPr>
        <w:t>分为三个密封包，</w:t>
      </w:r>
      <w:r>
        <w:rPr>
          <w:rFonts w:hint="eastAsia" w:ascii="宋体" w:hAnsi="宋体" w:cs="宋体"/>
          <w:sz w:val="30"/>
          <w:szCs w:val="30"/>
        </w:rPr>
        <w:t>即</w:t>
      </w:r>
      <w:r>
        <w:rPr>
          <w:rFonts w:ascii="宋体" w:hAnsi="宋体" w:cs="宋体"/>
          <w:sz w:val="30"/>
          <w:szCs w:val="30"/>
        </w:rPr>
        <w:t>《</w:t>
      </w:r>
      <w:r>
        <w:rPr>
          <w:rFonts w:hint="eastAsia" w:ascii="宋体" w:hAnsi="宋体" w:cs="宋体"/>
          <w:sz w:val="30"/>
          <w:szCs w:val="30"/>
        </w:rPr>
        <w:t>投标文件</w:t>
      </w:r>
      <w:r>
        <w:rPr>
          <w:rFonts w:ascii="宋体" w:hAnsi="宋体" w:cs="宋体"/>
          <w:sz w:val="30"/>
          <w:szCs w:val="30"/>
        </w:rPr>
        <w:t>（</w:t>
      </w:r>
      <w:r>
        <w:rPr>
          <w:rFonts w:hint="eastAsia" w:ascii="宋体" w:hAnsi="宋体" w:cs="宋体"/>
          <w:sz w:val="30"/>
          <w:szCs w:val="30"/>
        </w:rPr>
        <w:t>资质文件</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技术标</w:t>
      </w:r>
      <w:r>
        <w:rPr>
          <w:rFonts w:ascii="宋体" w:hAnsi="宋体" w:cs="宋体"/>
          <w:sz w:val="30"/>
          <w:szCs w:val="30"/>
        </w:rPr>
        <w:t>）》</w:t>
      </w:r>
      <w:r>
        <w:rPr>
          <w:rFonts w:hint="eastAsia" w:ascii="宋体" w:hAnsi="宋体" w:cs="宋体"/>
          <w:sz w:val="30"/>
          <w:szCs w:val="30"/>
        </w:rPr>
        <w:t>、</w:t>
      </w:r>
      <w:r>
        <w:rPr>
          <w:rFonts w:ascii="宋体" w:hAnsi="宋体" w:cs="宋体"/>
          <w:sz w:val="30"/>
          <w:szCs w:val="30"/>
        </w:rPr>
        <w:t>《</w:t>
      </w:r>
      <w:r>
        <w:rPr>
          <w:rFonts w:hint="eastAsia" w:ascii="宋体" w:hAnsi="宋体" w:cs="宋体"/>
          <w:sz w:val="30"/>
          <w:szCs w:val="30"/>
        </w:rPr>
        <w:t>投标</w:t>
      </w:r>
      <w:r>
        <w:rPr>
          <w:rFonts w:ascii="宋体" w:hAnsi="宋体" w:cs="宋体"/>
          <w:sz w:val="30"/>
          <w:szCs w:val="30"/>
        </w:rPr>
        <w:t>文件（</w:t>
      </w:r>
      <w:r>
        <w:rPr>
          <w:rFonts w:hint="eastAsia" w:ascii="宋体" w:hAnsi="宋体" w:cs="宋体"/>
          <w:sz w:val="30"/>
          <w:szCs w:val="30"/>
        </w:rPr>
        <w:t>商务标</w:t>
      </w:r>
      <w:r>
        <w:rPr>
          <w:rFonts w:ascii="宋体" w:hAnsi="宋体" w:cs="宋体"/>
          <w:sz w:val="30"/>
          <w:szCs w:val="30"/>
        </w:rPr>
        <w:t>）》</w:t>
      </w:r>
      <w:r>
        <w:rPr>
          <w:rFonts w:hint="eastAsia" w:ascii="宋体" w:hAnsi="宋体" w:cs="宋体"/>
          <w:sz w:val="30"/>
          <w:szCs w:val="30"/>
        </w:rPr>
        <w:t>（含</w:t>
      </w:r>
      <w:r>
        <w:rPr>
          <w:rFonts w:ascii="宋体" w:hAnsi="宋体" w:cs="宋体"/>
          <w:sz w:val="30"/>
          <w:szCs w:val="30"/>
        </w:rPr>
        <w:t>开标一览表</w:t>
      </w:r>
      <w:r>
        <w:rPr>
          <w:rFonts w:hint="eastAsia" w:ascii="宋体" w:hAnsi="宋体" w:cs="宋体"/>
          <w:sz w:val="30"/>
          <w:szCs w:val="30"/>
        </w:rPr>
        <w:t>）</w:t>
      </w:r>
    </w:p>
    <w:p w14:paraId="51FFC423">
      <w:pPr>
        <w:spacing w:line="500" w:lineRule="exact"/>
        <w:ind w:firstLine="600" w:firstLineChars="200"/>
        <w:rPr>
          <w:rFonts w:ascii="宋体" w:hAnsi="宋体" w:cs="宋体"/>
          <w:sz w:val="30"/>
          <w:szCs w:val="30"/>
        </w:rPr>
      </w:pPr>
      <w:r>
        <w:rPr>
          <w:rFonts w:ascii="宋体" w:hAnsi="宋体" w:cs="宋体"/>
          <w:sz w:val="30"/>
          <w:szCs w:val="30"/>
        </w:rPr>
        <w:t>投标人应提供保密承诺书</w:t>
      </w:r>
      <w:r>
        <w:rPr>
          <w:rFonts w:hint="eastAsia" w:ascii="宋体" w:hAnsi="宋体" w:cs="宋体"/>
          <w:sz w:val="30"/>
          <w:szCs w:val="30"/>
        </w:rPr>
        <w:t>。</w:t>
      </w:r>
      <w:r>
        <w:rPr>
          <w:rFonts w:ascii="宋体" w:hAnsi="宋体" w:cs="宋体"/>
          <w:sz w:val="30"/>
          <w:szCs w:val="30"/>
        </w:rPr>
        <w:t>无论是否中标、是否签署合同，对获得的招标人商业信息（包括但不限于文字、数据、图片、图形、logo、商标等所有信息资料）不会用于本次投标项目以外事项，否则</w:t>
      </w:r>
      <w:r>
        <w:rPr>
          <w:rFonts w:hint="eastAsia" w:ascii="宋体" w:hAnsi="宋体" w:cs="宋体"/>
          <w:sz w:val="30"/>
          <w:szCs w:val="30"/>
        </w:rPr>
        <w:t>投标人需</w:t>
      </w:r>
      <w:r>
        <w:rPr>
          <w:rFonts w:ascii="宋体" w:hAnsi="宋体" w:cs="宋体"/>
          <w:sz w:val="30"/>
          <w:szCs w:val="30"/>
        </w:rPr>
        <w:t>承担因此给招标人带来的所有损失，并承担全部法律责任。</w:t>
      </w:r>
    </w:p>
    <w:p w14:paraId="0CFFA2D2">
      <w:pPr>
        <w:jc w:val="center"/>
        <w:rPr>
          <w:rFonts w:hint="eastAsia" w:ascii="宋体" w:hAnsi="宋体"/>
          <w:b/>
          <w:bCs/>
          <w:sz w:val="30"/>
          <w:szCs w:val="30"/>
        </w:rPr>
      </w:pPr>
      <w:r>
        <w:rPr>
          <w:rFonts w:hint="eastAsia" w:ascii="宋体" w:hAnsi="宋体"/>
          <w:b/>
          <w:bCs/>
          <w:sz w:val="30"/>
          <w:szCs w:val="30"/>
        </w:rPr>
        <w:t>以上投标材料每页必须加盖单位公章</w:t>
      </w:r>
    </w:p>
    <w:p w14:paraId="4D398AE2">
      <w:pPr>
        <w:spacing w:line="240" w:lineRule="auto"/>
        <w:jc w:val="both"/>
        <w:rPr>
          <w:rFonts w:ascii="宋体" w:hAnsi="宋体"/>
          <w:sz w:val="30"/>
          <w:szCs w:val="30"/>
          <w:highlight w:val="none"/>
        </w:rPr>
      </w:pPr>
      <w:r>
        <w:rPr>
          <w:rFonts w:hint="eastAsia" w:ascii="宋体" w:hAnsi="宋体"/>
          <w:color w:val="000000" w:themeColor="text1"/>
          <w:sz w:val="30"/>
          <w:szCs w:val="30"/>
          <w:highlight w:val="none"/>
          <w:lang w:val="en-US" w:eastAsia="zh-CN"/>
          <w14:textFill>
            <w14:solidFill>
              <w14:schemeClr w14:val="tx1"/>
            </w14:solidFill>
          </w14:textFill>
        </w:rPr>
        <w:t>附件1：</w:t>
      </w:r>
      <w:r>
        <w:rPr>
          <w:rFonts w:hint="eastAsia" w:ascii="宋体" w:hAnsi="宋体" w:eastAsia="宋体" w:cs="宋体"/>
          <w:b w:val="0"/>
          <w:bCs w:val="0"/>
          <w:color w:val="000000" w:themeColor="text1"/>
          <w:sz w:val="30"/>
          <w:szCs w:val="30"/>
          <w:highlight w:val="none"/>
          <w:lang w:val="en-US" w:eastAsia="zh-CN"/>
          <w14:textFill>
            <w14:solidFill>
              <w14:schemeClr w14:val="tx1"/>
            </w14:solidFill>
          </w14:textFill>
        </w:rPr>
        <w:t>202</w:t>
      </w:r>
      <w:r>
        <w:rPr>
          <w:rFonts w:hint="eastAsia" w:ascii="宋体" w:hAnsi="宋体" w:cs="宋体"/>
          <w:b w:val="0"/>
          <w:bCs w:val="0"/>
          <w:color w:val="000000" w:themeColor="text1"/>
          <w:sz w:val="30"/>
          <w:szCs w:val="30"/>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30"/>
          <w:szCs w:val="30"/>
          <w:highlight w:val="none"/>
          <w:lang w:val="en-US" w:eastAsia="zh-CN"/>
          <w14:textFill>
            <w14:solidFill>
              <w14:schemeClr w14:val="tx1"/>
            </w14:solidFill>
          </w14:textFill>
        </w:rPr>
        <w:t>年微信公众号运营技术支持项目</w:t>
      </w:r>
      <w:r>
        <w:rPr>
          <w:rFonts w:hint="eastAsia" w:ascii="宋体" w:hAnsi="宋体" w:cs="宋体"/>
          <w:b w:val="0"/>
          <w:bCs w:val="0"/>
          <w:color w:val="000000" w:themeColor="text1"/>
          <w:sz w:val="30"/>
          <w:szCs w:val="30"/>
          <w:highlight w:val="none"/>
          <w:lang w:val="en-US" w:eastAsia="zh-CN"/>
          <w14:textFill>
            <w14:solidFill>
              <w14:schemeClr w14:val="tx1"/>
            </w14:solidFill>
          </w14:textFill>
        </w:rPr>
        <w:t>费用</w:t>
      </w:r>
      <w:r>
        <w:rPr>
          <w:rFonts w:hint="eastAsia" w:ascii="宋体" w:hAnsi="宋体" w:eastAsia="宋体" w:cs="宋体"/>
          <w:b w:val="0"/>
          <w:bCs w:val="0"/>
          <w:color w:val="000000" w:themeColor="text1"/>
          <w:sz w:val="30"/>
          <w:szCs w:val="30"/>
          <w:highlight w:val="none"/>
          <w:lang w:val="en-US" w:eastAsia="zh-CN"/>
          <w14:textFill>
            <w14:solidFill>
              <w14:schemeClr w14:val="tx1"/>
            </w14:solidFill>
          </w14:textFill>
        </w:rPr>
        <w:t>报价单_模板.xlsx</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wMTNmMjY5NzkzNTY3YTEyMWNkM2U1NTQ2YWQwYjcifQ=="/>
  </w:docVars>
  <w:rsids>
    <w:rsidRoot w:val="009275C5"/>
    <w:rsid w:val="00001279"/>
    <w:rsid w:val="000118CA"/>
    <w:rsid w:val="000143FE"/>
    <w:rsid w:val="00015B3E"/>
    <w:rsid w:val="000270DA"/>
    <w:rsid w:val="00032F78"/>
    <w:rsid w:val="0003634B"/>
    <w:rsid w:val="00041088"/>
    <w:rsid w:val="0004434A"/>
    <w:rsid w:val="00057042"/>
    <w:rsid w:val="000769E3"/>
    <w:rsid w:val="00087DA3"/>
    <w:rsid w:val="000A0FFF"/>
    <w:rsid w:val="000A3523"/>
    <w:rsid w:val="000A74E2"/>
    <w:rsid w:val="000C506D"/>
    <w:rsid w:val="000C566A"/>
    <w:rsid w:val="000D083D"/>
    <w:rsid w:val="000D0E17"/>
    <w:rsid w:val="000D6886"/>
    <w:rsid w:val="00105690"/>
    <w:rsid w:val="001104D2"/>
    <w:rsid w:val="001172E9"/>
    <w:rsid w:val="001269F7"/>
    <w:rsid w:val="00132C70"/>
    <w:rsid w:val="00144EC5"/>
    <w:rsid w:val="00145CE4"/>
    <w:rsid w:val="00160A6D"/>
    <w:rsid w:val="00167F7F"/>
    <w:rsid w:val="001814C0"/>
    <w:rsid w:val="00181738"/>
    <w:rsid w:val="00183B7C"/>
    <w:rsid w:val="001A49C6"/>
    <w:rsid w:val="001C00A6"/>
    <w:rsid w:val="001D6034"/>
    <w:rsid w:val="00230902"/>
    <w:rsid w:val="00230B67"/>
    <w:rsid w:val="0023142B"/>
    <w:rsid w:val="00243320"/>
    <w:rsid w:val="002502FD"/>
    <w:rsid w:val="002560A5"/>
    <w:rsid w:val="00265063"/>
    <w:rsid w:val="0026567D"/>
    <w:rsid w:val="00271DBF"/>
    <w:rsid w:val="00275362"/>
    <w:rsid w:val="00275FFC"/>
    <w:rsid w:val="00281ECA"/>
    <w:rsid w:val="00284D2D"/>
    <w:rsid w:val="002853D0"/>
    <w:rsid w:val="0028614A"/>
    <w:rsid w:val="002A26AD"/>
    <w:rsid w:val="002A7E03"/>
    <w:rsid w:val="002B1E00"/>
    <w:rsid w:val="002B2080"/>
    <w:rsid w:val="002D00D5"/>
    <w:rsid w:val="002D0BB4"/>
    <w:rsid w:val="002E1755"/>
    <w:rsid w:val="002E28CF"/>
    <w:rsid w:val="002F2B03"/>
    <w:rsid w:val="002F6C6F"/>
    <w:rsid w:val="00330A0E"/>
    <w:rsid w:val="00343E5F"/>
    <w:rsid w:val="00350D2F"/>
    <w:rsid w:val="00357A30"/>
    <w:rsid w:val="00370DEF"/>
    <w:rsid w:val="00373432"/>
    <w:rsid w:val="00386C12"/>
    <w:rsid w:val="003872A4"/>
    <w:rsid w:val="003B790D"/>
    <w:rsid w:val="003C1302"/>
    <w:rsid w:val="003E4A67"/>
    <w:rsid w:val="003E7E64"/>
    <w:rsid w:val="00411E28"/>
    <w:rsid w:val="004129DB"/>
    <w:rsid w:val="00425674"/>
    <w:rsid w:val="00443809"/>
    <w:rsid w:val="0046527E"/>
    <w:rsid w:val="00466581"/>
    <w:rsid w:val="00472CEA"/>
    <w:rsid w:val="00475A54"/>
    <w:rsid w:val="00476719"/>
    <w:rsid w:val="004B7782"/>
    <w:rsid w:val="004C150F"/>
    <w:rsid w:val="004E3D81"/>
    <w:rsid w:val="00502273"/>
    <w:rsid w:val="00504B52"/>
    <w:rsid w:val="00507929"/>
    <w:rsid w:val="005239B2"/>
    <w:rsid w:val="00526C83"/>
    <w:rsid w:val="0053277D"/>
    <w:rsid w:val="00542DD4"/>
    <w:rsid w:val="00543908"/>
    <w:rsid w:val="00556795"/>
    <w:rsid w:val="00573B45"/>
    <w:rsid w:val="00574228"/>
    <w:rsid w:val="00585047"/>
    <w:rsid w:val="00586E1C"/>
    <w:rsid w:val="005940B1"/>
    <w:rsid w:val="005B41A3"/>
    <w:rsid w:val="005C4769"/>
    <w:rsid w:val="005D2479"/>
    <w:rsid w:val="005E01B3"/>
    <w:rsid w:val="005E4E3B"/>
    <w:rsid w:val="005E7452"/>
    <w:rsid w:val="005E7776"/>
    <w:rsid w:val="00607B09"/>
    <w:rsid w:val="00617D63"/>
    <w:rsid w:val="0062622E"/>
    <w:rsid w:val="0063621F"/>
    <w:rsid w:val="00643383"/>
    <w:rsid w:val="00647AF5"/>
    <w:rsid w:val="00670EAE"/>
    <w:rsid w:val="00674A58"/>
    <w:rsid w:val="0068208F"/>
    <w:rsid w:val="006931ED"/>
    <w:rsid w:val="006B0EC7"/>
    <w:rsid w:val="006B6EE5"/>
    <w:rsid w:val="006E3496"/>
    <w:rsid w:val="00704FB7"/>
    <w:rsid w:val="007074E5"/>
    <w:rsid w:val="00707F68"/>
    <w:rsid w:val="00715D2F"/>
    <w:rsid w:val="0071796C"/>
    <w:rsid w:val="0072371D"/>
    <w:rsid w:val="007251F1"/>
    <w:rsid w:val="00725814"/>
    <w:rsid w:val="00730975"/>
    <w:rsid w:val="007327FA"/>
    <w:rsid w:val="00740083"/>
    <w:rsid w:val="007452E2"/>
    <w:rsid w:val="00750C65"/>
    <w:rsid w:val="007611A6"/>
    <w:rsid w:val="007677B4"/>
    <w:rsid w:val="00781100"/>
    <w:rsid w:val="00793130"/>
    <w:rsid w:val="007B3B24"/>
    <w:rsid w:val="007B3C2A"/>
    <w:rsid w:val="007B619F"/>
    <w:rsid w:val="007C1927"/>
    <w:rsid w:val="007C693D"/>
    <w:rsid w:val="007D6DBC"/>
    <w:rsid w:val="007F2F66"/>
    <w:rsid w:val="007F49F8"/>
    <w:rsid w:val="00807EBC"/>
    <w:rsid w:val="0082636F"/>
    <w:rsid w:val="00843AFC"/>
    <w:rsid w:val="00845DA4"/>
    <w:rsid w:val="00852EFD"/>
    <w:rsid w:val="0087099E"/>
    <w:rsid w:val="0087246D"/>
    <w:rsid w:val="0088257C"/>
    <w:rsid w:val="00883D60"/>
    <w:rsid w:val="00891359"/>
    <w:rsid w:val="00891DD9"/>
    <w:rsid w:val="00892020"/>
    <w:rsid w:val="008D4E8A"/>
    <w:rsid w:val="008E076F"/>
    <w:rsid w:val="008E54F1"/>
    <w:rsid w:val="008F0CDC"/>
    <w:rsid w:val="00900822"/>
    <w:rsid w:val="009217CA"/>
    <w:rsid w:val="00921C48"/>
    <w:rsid w:val="009228E3"/>
    <w:rsid w:val="009275C5"/>
    <w:rsid w:val="009359F7"/>
    <w:rsid w:val="0093603D"/>
    <w:rsid w:val="00940603"/>
    <w:rsid w:val="00941ED2"/>
    <w:rsid w:val="00945FFC"/>
    <w:rsid w:val="00964174"/>
    <w:rsid w:val="00965932"/>
    <w:rsid w:val="00966A25"/>
    <w:rsid w:val="00986BC9"/>
    <w:rsid w:val="00991450"/>
    <w:rsid w:val="009B022B"/>
    <w:rsid w:val="009B7867"/>
    <w:rsid w:val="009C06C6"/>
    <w:rsid w:val="009F08C4"/>
    <w:rsid w:val="00A0724F"/>
    <w:rsid w:val="00A10D50"/>
    <w:rsid w:val="00A135C2"/>
    <w:rsid w:val="00A13809"/>
    <w:rsid w:val="00A22E40"/>
    <w:rsid w:val="00A26728"/>
    <w:rsid w:val="00A41650"/>
    <w:rsid w:val="00A442E0"/>
    <w:rsid w:val="00A57A82"/>
    <w:rsid w:val="00A61580"/>
    <w:rsid w:val="00A63CB3"/>
    <w:rsid w:val="00A66357"/>
    <w:rsid w:val="00A9781B"/>
    <w:rsid w:val="00AD2325"/>
    <w:rsid w:val="00AD5831"/>
    <w:rsid w:val="00AD7B31"/>
    <w:rsid w:val="00AE1AB5"/>
    <w:rsid w:val="00AE2122"/>
    <w:rsid w:val="00AE2366"/>
    <w:rsid w:val="00AE2F55"/>
    <w:rsid w:val="00B00FAE"/>
    <w:rsid w:val="00B0185D"/>
    <w:rsid w:val="00B02A6B"/>
    <w:rsid w:val="00B24BB7"/>
    <w:rsid w:val="00B27FB9"/>
    <w:rsid w:val="00B5555A"/>
    <w:rsid w:val="00B5732E"/>
    <w:rsid w:val="00B64155"/>
    <w:rsid w:val="00B64632"/>
    <w:rsid w:val="00B769EB"/>
    <w:rsid w:val="00B81D67"/>
    <w:rsid w:val="00B92D0A"/>
    <w:rsid w:val="00B95217"/>
    <w:rsid w:val="00BB1396"/>
    <w:rsid w:val="00BE07E8"/>
    <w:rsid w:val="00BF0153"/>
    <w:rsid w:val="00C04A17"/>
    <w:rsid w:val="00C11088"/>
    <w:rsid w:val="00C1188B"/>
    <w:rsid w:val="00C2254A"/>
    <w:rsid w:val="00C3156D"/>
    <w:rsid w:val="00C34BF4"/>
    <w:rsid w:val="00C41480"/>
    <w:rsid w:val="00C430D9"/>
    <w:rsid w:val="00C501D7"/>
    <w:rsid w:val="00C62BD2"/>
    <w:rsid w:val="00C6415E"/>
    <w:rsid w:val="00C71B4A"/>
    <w:rsid w:val="00C75E8A"/>
    <w:rsid w:val="00C7711A"/>
    <w:rsid w:val="00CA184D"/>
    <w:rsid w:val="00CA2CD7"/>
    <w:rsid w:val="00CA78C6"/>
    <w:rsid w:val="00CB35C1"/>
    <w:rsid w:val="00CB6C4D"/>
    <w:rsid w:val="00CB71D4"/>
    <w:rsid w:val="00CC792F"/>
    <w:rsid w:val="00CD469E"/>
    <w:rsid w:val="00CE40ED"/>
    <w:rsid w:val="00CF60EA"/>
    <w:rsid w:val="00CF7195"/>
    <w:rsid w:val="00D013D8"/>
    <w:rsid w:val="00D024DE"/>
    <w:rsid w:val="00D064AD"/>
    <w:rsid w:val="00D31672"/>
    <w:rsid w:val="00D32579"/>
    <w:rsid w:val="00D326D9"/>
    <w:rsid w:val="00D35AA5"/>
    <w:rsid w:val="00D367DF"/>
    <w:rsid w:val="00D55D98"/>
    <w:rsid w:val="00D60E7C"/>
    <w:rsid w:val="00D6191D"/>
    <w:rsid w:val="00D65FCC"/>
    <w:rsid w:val="00D72404"/>
    <w:rsid w:val="00D8215F"/>
    <w:rsid w:val="00D93B26"/>
    <w:rsid w:val="00DA1D29"/>
    <w:rsid w:val="00DA4612"/>
    <w:rsid w:val="00DB23CD"/>
    <w:rsid w:val="00DC14D9"/>
    <w:rsid w:val="00DC6FC3"/>
    <w:rsid w:val="00DD7162"/>
    <w:rsid w:val="00DF6921"/>
    <w:rsid w:val="00E1311D"/>
    <w:rsid w:val="00E265A6"/>
    <w:rsid w:val="00E34119"/>
    <w:rsid w:val="00E3628E"/>
    <w:rsid w:val="00E5353C"/>
    <w:rsid w:val="00E83284"/>
    <w:rsid w:val="00E90C59"/>
    <w:rsid w:val="00EA101C"/>
    <w:rsid w:val="00EA17FB"/>
    <w:rsid w:val="00EB0526"/>
    <w:rsid w:val="00EB18F6"/>
    <w:rsid w:val="00EB7574"/>
    <w:rsid w:val="00ED3BB2"/>
    <w:rsid w:val="00ED4D76"/>
    <w:rsid w:val="00EE0C22"/>
    <w:rsid w:val="00EF7A1E"/>
    <w:rsid w:val="00F04397"/>
    <w:rsid w:val="00F37EFE"/>
    <w:rsid w:val="00F4789A"/>
    <w:rsid w:val="00F47B2C"/>
    <w:rsid w:val="00F70F33"/>
    <w:rsid w:val="00F91DE3"/>
    <w:rsid w:val="00F91F53"/>
    <w:rsid w:val="00FA4E0C"/>
    <w:rsid w:val="00FB29B6"/>
    <w:rsid w:val="00FC3556"/>
    <w:rsid w:val="00FC3ABD"/>
    <w:rsid w:val="00FC3BD3"/>
    <w:rsid w:val="00FF1D0F"/>
    <w:rsid w:val="00FF3339"/>
    <w:rsid w:val="01E7011C"/>
    <w:rsid w:val="02191E9F"/>
    <w:rsid w:val="02B52610"/>
    <w:rsid w:val="03A27284"/>
    <w:rsid w:val="06261B72"/>
    <w:rsid w:val="063B57B7"/>
    <w:rsid w:val="066761DB"/>
    <w:rsid w:val="06D73520"/>
    <w:rsid w:val="06DF2215"/>
    <w:rsid w:val="08E66CC8"/>
    <w:rsid w:val="09F25D57"/>
    <w:rsid w:val="0A133D15"/>
    <w:rsid w:val="0BED7470"/>
    <w:rsid w:val="0C374F7A"/>
    <w:rsid w:val="0C7D11DF"/>
    <w:rsid w:val="0CDC7779"/>
    <w:rsid w:val="0D665E4A"/>
    <w:rsid w:val="0DB93039"/>
    <w:rsid w:val="0E7C572B"/>
    <w:rsid w:val="0E9839C9"/>
    <w:rsid w:val="0EBA4947"/>
    <w:rsid w:val="0EF44B98"/>
    <w:rsid w:val="0F77631F"/>
    <w:rsid w:val="0F8B0ADD"/>
    <w:rsid w:val="10216303"/>
    <w:rsid w:val="103D128C"/>
    <w:rsid w:val="10833B67"/>
    <w:rsid w:val="11A42091"/>
    <w:rsid w:val="135E6E0A"/>
    <w:rsid w:val="15000BA8"/>
    <w:rsid w:val="153D4CD7"/>
    <w:rsid w:val="158A1831"/>
    <w:rsid w:val="15BC622E"/>
    <w:rsid w:val="173C6F37"/>
    <w:rsid w:val="17DA0D2E"/>
    <w:rsid w:val="1874793B"/>
    <w:rsid w:val="18866CCE"/>
    <w:rsid w:val="19520625"/>
    <w:rsid w:val="19FE1BFF"/>
    <w:rsid w:val="1B7F4EBD"/>
    <w:rsid w:val="1F543DFB"/>
    <w:rsid w:val="1FEB6F78"/>
    <w:rsid w:val="23807B6F"/>
    <w:rsid w:val="238A70B8"/>
    <w:rsid w:val="23EE2C2C"/>
    <w:rsid w:val="24E76918"/>
    <w:rsid w:val="25550E4D"/>
    <w:rsid w:val="258A3B91"/>
    <w:rsid w:val="25B34B41"/>
    <w:rsid w:val="25B86135"/>
    <w:rsid w:val="25C71A6C"/>
    <w:rsid w:val="260025D8"/>
    <w:rsid w:val="2768429D"/>
    <w:rsid w:val="27AC2923"/>
    <w:rsid w:val="27D358DA"/>
    <w:rsid w:val="27DA4233"/>
    <w:rsid w:val="28185CCE"/>
    <w:rsid w:val="2894188B"/>
    <w:rsid w:val="28AA419F"/>
    <w:rsid w:val="29042EAF"/>
    <w:rsid w:val="297202BD"/>
    <w:rsid w:val="2987431B"/>
    <w:rsid w:val="298A3E0B"/>
    <w:rsid w:val="29CB4FD9"/>
    <w:rsid w:val="2A3D0E7D"/>
    <w:rsid w:val="2A954D51"/>
    <w:rsid w:val="2AF80B1A"/>
    <w:rsid w:val="2AFE20DE"/>
    <w:rsid w:val="2B95319F"/>
    <w:rsid w:val="2BEF7C5F"/>
    <w:rsid w:val="2C6D6D52"/>
    <w:rsid w:val="2E393310"/>
    <w:rsid w:val="2E510DE6"/>
    <w:rsid w:val="2E8A6E88"/>
    <w:rsid w:val="2EA85B79"/>
    <w:rsid w:val="2EB67F8B"/>
    <w:rsid w:val="2F720555"/>
    <w:rsid w:val="2F721768"/>
    <w:rsid w:val="2F7D7D65"/>
    <w:rsid w:val="2FC573AA"/>
    <w:rsid w:val="2FD2354D"/>
    <w:rsid w:val="301407CB"/>
    <w:rsid w:val="305A4537"/>
    <w:rsid w:val="306C3C49"/>
    <w:rsid w:val="32604EB6"/>
    <w:rsid w:val="32882DF4"/>
    <w:rsid w:val="341C738A"/>
    <w:rsid w:val="34AF7BC5"/>
    <w:rsid w:val="35747E49"/>
    <w:rsid w:val="35860C9C"/>
    <w:rsid w:val="358D2079"/>
    <w:rsid w:val="35E82406"/>
    <w:rsid w:val="36141AC9"/>
    <w:rsid w:val="364C2B74"/>
    <w:rsid w:val="37A55CC5"/>
    <w:rsid w:val="381D755C"/>
    <w:rsid w:val="38D12FA6"/>
    <w:rsid w:val="38F67792"/>
    <w:rsid w:val="39363667"/>
    <w:rsid w:val="39644D95"/>
    <w:rsid w:val="3A451DB4"/>
    <w:rsid w:val="3ABA54CC"/>
    <w:rsid w:val="3C84443D"/>
    <w:rsid w:val="3D023F8C"/>
    <w:rsid w:val="3DF0302E"/>
    <w:rsid w:val="3E62585D"/>
    <w:rsid w:val="3E6E4874"/>
    <w:rsid w:val="3E9A08B6"/>
    <w:rsid w:val="3F207C27"/>
    <w:rsid w:val="3FC374F8"/>
    <w:rsid w:val="42620E77"/>
    <w:rsid w:val="427F3197"/>
    <w:rsid w:val="42C42BE0"/>
    <w:rsid w:val="43035CC4"/>
    <w:rsid w:val="45434171"/>
    <w:rsid w:val="47881AEB"/>
    <w:rsid w:val="47B75A9C"/>
    <w:rsid w:val="47FA6986"/>
    <w:rsid w:val="48304862"/>
    <w:rsid w:val="4902446C"/>
    <w:rsid w:val="4979542C"/>
    <w:rsid w:val="4A376EA8"/>
    <w:rsid w:val="4CF40ECD"/>
    <w:rsid w:val="4CFB010C"/>
    <w:rsid w:val="4EB93137"/>
    <w:rsid w:val="4F484ABD"/>
    <w:rsid w:val="517338F9"/>
    <w:rsid w:val="527A5CA9"/>
    <w:rsid w:val="52D20B7C"/>
    <w:rsid w:val="53210E1E"/>
    <w:rsid w:val="53CF25C0"/>
    <w:rsid w:val="565C40FA"/>
    <w:rsid w:val="577152FD"/>
    <w:rsid w:val="57C36A41"/>
    <w:rsid w:val="57D37CE8"/>
    <w:rsid w:val="58802113"/>
    <w:rsid w:val="58CE291B"/>
    <w:rsid w:val="58F52BD0"/>
    <w:rsid w:val="592230B2"/>
    <w:rsid w:val="5B5F1355"/>
    <w:rsid w:val="5BF26218"/>
    <w:rsid w:val="5D5949FB"/>
    <w:rsid w:val="5DCF4033"/>
    <w:rsid w:val="5E5F4287"/>
    <w:rsid w:val="5EC87A15"/>
    <w:rsid w:val="5F205220"/>
    <w:rsid w:val="5FB96E19"/>
    <w:rsid w:val="610C16B3"/>
    <w:rsid w:val="61861291"/>
    <w:rsid w:val="628C536C"/>
    <w:rsid w:val="629A0B99"/>
    <w:rsid w:val="6301677C"/>
    <w:rsid w:val="635268F9"/>
    <w:rsid w:val="642A3F2E"/>
    <w:rsid w:val="657F571E"/>
    <w:rsid w:val="65CC4888"/>
    <w:rsid w:val="65E174B2"/>
    <w:rsid w:val="66DA691E"/>
    <w:rsid w:val="66F25D75"/>
    <w:rsid w:val="67FA6F7B"/>
    <w:rsid w:val="68040358"/>
    <w:rsid w:val="68A230EF"/>
    <w:rsid w:val="68B70831"/>
    <w:rsid w:val="696B7D83"/>
    <w:rsid w:val="6A955B90"/>
    <w:rsid w:val="6B573CA8"/>
    <w:rsid w:val="6BF23806"/>
    <w:rsid w:val="6CBF51EF"/>
    <w:rsid w:val="6D460469"/>
    <w:rsid w:val="6DB34BCB"/>
    <w:rsid w:val="6E606222"/>
    <w:rsid w:val="6E8965BF"/>
    <w:rsid w:val="6F3C715F"/>
    <w:rsid w:val="6F7D5B7A"/>
    <w:rsid w:val="6FC1338B"/>
    <w:rsid w:val="71354150"/>
    <w:rsid w:val="71845ACA"/>
    <w:rsid w:val="73063D4E"/>
    <w:rsid w:val="74020F0A"/>
    <w:rsid w:val="743C65F7"/>
    <w:rsid w:val="74E2391D"/>
    <w:rsid w:val="763102EB"/>
    <w:rsid w:val="76E137E0"/>
    <w:rsid w:val="77240332"/>
    <w:rsid w:val="7B6C24EA"/>
    <w:rsid w:val="7BEB2C8D"/>
    <w:rsid w:val="7C306C27"/>
    <w:rsid w:val="7CDE5F8C"/>
    <w:rsid w:val="7E1E7E02"/>
    <w:rsid w:val="7E8910CE"/>
    <w:rsid w:val="7E8F1A30"/>
    <w:rsid w:val="7FA425C5"/>
    <w:rsid w:val="7FD91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0"/>
    <w:qFormat/>
    <w:uiPriority w:val="0"/>
    <w:rPr>
      <w:rFonts w:ascii="宋体" w:hAnsi="Courier New"/>
      <w:szCs w:val="20"/>
    </w:rPr>
  </w:style>
  <w:style w:type="paragraph" w:styleId="3">
    <w:name w:val="Balloon Text"/>
    <w:basedOn w:val="1"/>
    <w:link w:val="12"/>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kern w:val="0"/>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unhideWhenUsed/>
    <w:qFormat/>
    <w:uiPriority w:val="99"/>
    <w:pPr>
      <w:spacing w:before="100" w:beforeAutospacing="1" w:after="100" w:afterAutospacing="1"/>
      <w:jc w:val="left"/>
    </w:pPr>
    <w:rPr>
      <w:kern w:val="0"/>
      <w:sz w:val="24"/>
    </w:rPr>
  </w:style>
  <w:style w:type="table" w:styleId="8">
    <w:name w:val="Table Grid"/>
    <w:basedOn w:val="7"/>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unhideWhenUsed/>
    <w:qFormat/>
    <w:uiPriority w:val="99"/>
    <w:rPr>
      <w:color w:val="800080"/>
      <w:u w:val="none"/>
    </w:rPr>
  </w:style>
  <w:style w:type="character" w:styleId="11">
    <w:name w:val="Hyperlink"/>
    <w:unhideWhenUsed/>
    <w:qFormat/>
    <w:uiPriority w:val="99"/>
    <w:rPr>
      <w:color w:val="0000FF"/>
      <w:u w:val="none"/>
    </w:rPr>
  </w:style>
  <w:style w:type="character" w:customStyle="1" w:styleId="12">
    <w:name w:val="批注框文本 Char"/>
    <w:link w:val="3"/>
    <w:semiHidden/>
    <w:qFormat/>
    <w:uiPriority w:val="99"/>
    <w:rPr>
      <w:kern w:val="2"/>
      <w:sz w:val="18"/>
      <w:szCs w:val="18"/>
    </w:rPr>
  </w:style>
  <w:style w:type="character" w:customStyle="1" w:styleId="13">
    <w:name w:val="rec_num"/>
    <w:qFormat/>
    <w:uiPriority w:val="0"/>
    <w:rPr>
      <w:rFonts w:hint="eastAsia" w:ascii="微软雅黑" w:hAnsi="微软雅黑" w:eastAsia="微软雅黑" w:cs="微软雅黑"/>
      <w:color w:val="D9D9D9"/>
      <w:sz w:val="18"/>
      <w:szCs w:val="18"/>
    </w:rPr>
  </w:style>
  <w:style w:type="character" w:customStyle="1" w:styleId="14">
    <w:name w:val="rec_time"/>
    <w:qFormat/>
    <w:uiPriority w:val="0"/>
    <w:rPr>
      <w:rFonts w:ascii="微软雅黑" w:hAnsi="微软雅黑" w:eastAsia="微软雅黑" w:cs="微软雅黑"/>
      <w:color w:val="999999"/>
      <w:sz w:val="21"/>
      <w:szCs w:val="21"/>
    </w:rPr>
  </w:style>
  <w:style w:type="character" w:customStyle="1" w:styleId="15">
    <w:name w:val="页脚 Char"/>
    <w:link w:val="4"/>
    <w:qFormat/>
    <w:uiPriority w:val="99"/>
    <w:rPr>
      <w:sz w:val="18"/>
      <w:szCs w:val="18"/>
    </w:rPr>
  </w:style>
  <w:style w:type="character" w:customStyle="1" w:styleId="16">
    <w:name w:val="font71"/>
    <w:qFormat/>
    <w:uiPriority w:val="0"/>
    <w:rPr>
      <w:rFonts w:hint="eastAsia" w:ascii="宋体" w:hAnsi="宋体" w:eastAsia="宋体" w:cs="宋体"/>
      <w:color w:val="000000"/>
      <w:sz w:val="24"/>
      <w:szCs w:val="24"/>
      <w:u w:val="none"/>
    </w:rPr>
  </w:style>
  <w:style w:type="character" w:customStyle="1" w:styleId="17">
    <w:name w:val="页眉 Char"/>
    <w:link w:val="5"/>
    <w:qFormat/>
    <w:uiPriority w:val="99"/>
    <w:rPr>
      <w:sz w:val="18"/>
      <w:szCs w:val="18"/>
    </w:rPr>
  </w:style>
  <w:style w:type="character" w:customStyle="1" w:styleId="18">
    <w:name w:val="font51"/>
    <w:qFormat/>
    <w:uiPriority w:val="0"/>
    <w:rPr>
      <w:rFonts w:hint="eastAsia" w:ascii="宋体" w:hAnsi="宋体" w:eastAsia="宋体" w:cs="宋体"/>
      <w:color w:val="000000"/>
      <w:sz w:val="24"/>
      <w:szCs w:val="24"/>
      <w:u w:val="none"/>
    </w:rPr>
  </w:style>
  <w:style w:type="paragraph" w:customStyle="1" w:styleId="19">
    <w:name w:val="列出段落1"/>
    <w:basedOn w:val="1"/>
    <w:qFormat/>
    <w:uiPriority w:val="34"/>
    <w:pPr>
      <w:ind w:firstLine="420" w:firstLineChars="200"/>
    </w:pPr>
  </w:style>
  <w:style w:type="character" w:customStyle="1" w:styleId="20">
    <w:name w:val="纯文本 Char"/>
    <w:link w:val="2"/>
    <w:qFormat/>
    <w:uiPriority w:val="0"/>
    <w:rPr>
      <w:rFonts w:ascii="宋体" w:hAnsi="Courier New"/>
      <w:kern w:val="2"/>
      <w:sz w:val="21"/>
    </w:rPr>
  </w:style>
  <w:style w:type="character" w:customStyle="1" w:styleId="21">
    <w:name w:val="纯文本 字符1"/>
    <w:basedOn w:val="9"/>
    <w:semiHidden/>
    <w:qFormat/>
    <w:uiPriority w:val="99"/>
    <w:rPr>
      <w:rFonts w:hAnsi="Courier New" w:cs="Courier New" w:asciiTheme="minorEastAsia" w:eastAsiaTheme="minorEastAsia"/>
      <w:kern w:val="2"/>
      <w:sz w:val="21"/>
      <w:szCs w:val="22"/>
    </w:rPr>
  </w:style>
  <w:style w:type="character" w:customStyle="1" w:styleId="22">
    <w:name w:val="font01"/>
    <w:basedOn w:val="9"/>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18</Pages>
  <Words>5074</Words>
  <Characters>5234</Characters>
  <Lines>33</Lines>
  <Paragraphs>9</Paragraphs>
  <TotalTime>124</TotalTime>
  <ScaleCrop>false</ScaleCrop>
  <LinksUpToDate>false</LinksUpToDate>
  <CharactersWithSpaces>5295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2012-03-19T01:32:00Z</dcterms:created>
  <dc:creator>Lenovo User</dc:creator>
  <cp:lastModifiedBy>雷霆</cp:lastModifiedBy>
  <cp:lastPrinted>2015-01-29T06:23:00Z</cp:lastPrinted>
  <dcterms:modified xsi:type="dcterms:W3CDTF">2026-10-23T09:03:19Z</dcterms:modified>
  <dc:title>招 标 文 件</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DE94EA75FD78475C848839EBCE2762F3</vt:lpwstr>
  </property>
  <property fmtid="{D5CDD505-2E9C-101B-9397-08002B2CF9AE}" pid="4" name="KSOTemplateDocerSaveRecord">
    <vt:lpwstr>eyJoZGlkIjoiYWMwZmIwMGNjYzYyNWM1NDk5MjM1NTUwM2I4YWI1NGUiLCJ1c2VySWQiOiI1MDM5OTA1MTEifQ==</vt:lpwstr>
  </property>
</Properties>
</file>