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6EA49"/>
    <w:p w14:paraId="3CD90816">
      <w:pPr>
        <w:spacing w:before="240" w:after="120" w:line="300" w:lineRule="auto"/>
        <w:ind w:left="0" w:leftChars="0" w:right="0" w:rightChars="0" w:firstLine="0" w:firstLineChars="0"/>
        <w:jc w:val="center"/>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val="en-US" w:eastAsia="zh-CN"/>
        </w:rPr>
        <w:t>中国重汽集团</w:t>
      </w:r>
      <w:r>
        <w:rPr>
          <w:rFonts w:hint="eastAsia" w:ascii="方正小标宋简体" w:hAnsi="方正小标宋简体" w:eastAsia="方正小标宋简体" w:cs="方正小标宋简体"/>
          <w:sz w:val="32"/>
          <w:szCs w:val="32"/>
          <w:lang w:eastAsia="zh-CN"/>
        </w:rPr>
        <w:t>HOWO轻卡企业巡展片及系列产品巡展片项目</w:t>
      </w:r>
    </w:p>
    <w:p w14:paraId="156278B3">
      <w:pPr>
        <w:spacing w:before="240" w:after="120" w:line="300" w:lineRule="auto"/>
        <w:ind w:left="0" w:leftChars="0" w:right="0" w:rightChars="0" w:firstLine="0" w:firstLineChars="0"/>
        <w:jc w:val="center"/>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招标公告</w:t>
      </w:r>
    </w:p>
    <w:p w14:paraId="39074451">
      <w:pPr>
        <w:bidi w:val="0"/>
        <w:ind w:left="0" w:leftChars="0" w:right="0" w:rightChars="0" w:firstLine="0" w:firstLineChars="0"/>
        <w:jc w:val="center"/>
        <w:rPr>
          <w:rFonts w:hint="eastAsia"/>
          <w:lang w:val="en-US" w:eastAsia="zh-CN"/>
        </w:rPr>
      </w:pPr>
      <w:bookmarkStart w:id="0" w:name="_Toc27465"/>
      <w:r>
        <w:rPr>
          <w:rFonts w:hint="eastAsia"/>
          <w:lang w:val="en-US" w:eastAsia="zh-CN"/>
        </w:rPr>
        <w:t>招标编号：ZBGL2026090276</w:t>
      </w:r>
      <w:bookmarkEnd w:id="0"/>
    </w:p>
    <w:p w14:paraId="079D428A">
      <w:pPr>
        <w:jc w:val="both"/>
        <w:rPr>
          <w:rFonts w:hint="eastAsia" w:ascii="宋体" w:hAnsi="宋体" w:eastAsia="宋体" w:cs="宋体"/>
          <w:b/>
          <w:bCs/>
          <w:kern w:val="2"/>
          <w:sz w:val="24"/>
          <w:szCs w:val="24"/>
          <w:lang w:val="en-US" w:eastAsia="zh-CN" w:bidi="ar-SA"/>
        </w:rPr>
      </w:pPr>
    </w:p>
    <w:p w14:paraId="2FE964E1">
      <w:pPr>
        <w:jc w:val="both"/>
        <w:rPr>
          <w:rFonts w:hint="eastAsia" w:ascii="宋体" w:hAnsi="宋体" w:eastAsia="宋体" w:cs="宋体"/>
          <w:b/>
          <w:bCs/>
          <w:kern w:val="2"/>
          <w:sz w:val="24"/>
          <w:szCs w:val="24"/>
          <w:lang w:val="en-US" w:eastAsia="zh-CN" w:bidi="ar-SA"/>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350EE9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D740A6E">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51E9F488">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2026-10-17</w:t>
            </w:r>
          </w:p>
        </w:tc>
        <w:tc>
          <w:tcPr>
            <w:tcW w:w="2200" w:type="dxa"/>
            <w:shd w:val="clear" w:color="auto" w:fill="DEDEDE"/>
            <w:vAlign w:val="center"/>
          </w:tcPr>
          <w:p w14:paraId="27CCD296">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3BF023CA">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kern w:val="2"/>
                <w:sz w:val="24"/>
                <w:szCs w:val="24"/>
                <w:lang w:val="en-US" w:eastAsia="zh-CN" w:bidi="ar-SA"/>
              </w:rPr>
            </w:pPr>
            <w:r>
              <w:rPr>
                <w:rFonts w:hint="eastAsia" w:ascii="微软雅黑" w:hAnsi="微软雅黑" w:eastAsia="微软雅黑" w:cs="微软雅黑"/>
                <w:color w:val="333333"/>
                <w:kern w:val="0"/>
                <w:sz w:val="24"/>
                <w:szCs w:val="24"/>
                <w:lang w:val="en-US" w:eastAsia="zh-CN" w:bidi="ar"/>
              </w:rPr>
              <w:t>2026-10-22</w:t>
            </w:r>
          </w:p>
        </w:tc>
      </w:tr>
    </w:tbl>
    <w:p w14:paraId="3A372D56">
      <w:pPr>
        <w:jc w:val="both"/>
        <w:rPr>
          <w:rFonts w:hint="eastAsia" w:ascii="宋体" w:hAnsi="宋体" w:eastAsia="宋体" w:cs="宋体"/>
          <w:b/>
          <w:bCs/>
          <w:kern w:val="2"/>
          <w:sz w:val="24"/>
          <w:szCs w:val="24"/>
          <w:lang w:val="en-US" w:eastAsia="zh-CN" w:bidi="ar-SA"/>
        </w:rPr>
      </w:pPr>
    </w:p>
    <w:p w14:paraId="7C9E03B4">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一、项目概况  </w:t>
      </w:r>
    </w:p>
    <w:p w14:paraId="54D3D42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为加强HOWO轻卡品牌推广，进一步提升HOWO轻卡用户口碑，将HOWO轻卡的产品优势、性能特点、外观颜值、澎湃动力传达到终端客户，发展新客户，根据产品推广规划及各品系部需求，计划拍摄巡展片6部。本项目涵盖创意策划、脚本撰写、拍摄制作、后期剪辑、特效合成、配音配乐到成片交付的全流程服务，所有巡展片合并为一个标进行统一招标。</w:t>
      </w:r>
    </w:p>
    <w:p w14:paraId="06A72F1B">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二、项目基本情况  </w:t>
      </w:r>
    </w:p>
    <w:p w14:paraId="7D762082">
      <w:pPr>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    1.项目名称：HOWO轻卡企业巡展片及系列产品巡展片项目</w:t>
      </w:r>
    </w:p>
    <w:p w14:paraId="3627445E">
      <w:pPr>
        <w:ind w:firstLine="480"/>
        <w:jc w:val="both"/>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2.项目类别：服务类</w:t>
      </w:r>
    </w:p>
    <w:p w14:paraId="5D55CE5B">
      <w:pPr>
        <w:ind w:firstLine="480"/>
        <w:jc w:val="both"/>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3.采购方式：公开招标</w:t>
      </w:r>
    </w:p>
    <w:p w14:paraId="0B701E61">
      <w:pPr>
        <w:jc w:val="both"/>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三、供应商资格条件  </w:t>
      </w:r>
    </w:p>
    <w:p w14:paraId="0BFC3F8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须遵守《中华人民共和国招标投标法》、《中华人民共和国民法典》及其它有关的法律和法规；为中华人民共和国境内注册的独立法人机构，具有独立承担民事责任能力。公司成立两年以上（以营业执照成立日期到开标当日满两年为准）；投标企业注册资金不少于500万元人民币，公司需为一般纳税人资格，经营范围满足招标项目需求；投标人须提供具有统一社会信用代码的三证合一的营业执照副本原件或复印件（加盖公章）。</w:t>
      </w:r>
    </w:p>
    <w:p w14:paraId="4932D3BB">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2、投标企业需要具有为商用车行业的广告设计的从业经验，相应的证明材料需在标书内体现。</w:t>
      </w:r>
    </w:p>
    <w:p w14:paraId="25F49EF9">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3、具有健全的财务会计制度，财务状况和市场行为良好。没有处于被有权机关吊销营业执照、吊销资质、停业整顿、取消投标资格以及财产被接管、冻结或进入破产程序等。</w:t>
      </w:r>
    </w:p>
    <w:p w14:paraId="35DF29B1">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4、投标人没有被列入招标人处《黑名单》（《黑名单》指投标人与招标人在以往或正在进行的合作中，存在招标人认为的违反合同约定或违反法律法规等的失信行为）的证明原件。</w:t>
      </w:r>
    </w:p>
    <w:p w14:paraId="6DA7102A">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5、投标人近三年的公司财务报表（资产负债表、损益表、现金流量表）未显示异常的证明原件；</w:t>
      </w:r>
    </w:p>
    <w:p w14:paraId="35F86DF4">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6、投标人须提供法人授权委托书原件（在投标文件副本中可用复印件）及投标单位的法定代表人或授权代表的身份证原件及复印件（加盖公章），法人到场的，出具法定代表人资格证明文件。</w:t>
      </w:r>
    </w:p>
    <w:p w14:paraId="65CB7DC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7、中标的投标人严禁弃标，弃标单位将进入中国重汽集团《违约单位名录》,禁止其参加中国重汽集团系统内所有单位招标。</w:t>
      </w:r>
    </w:p>
    <w:p w14:paraId="5996750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8、投标人须认可招标人的工作指令，包括节、假日能正常开展工作的要求。</w:t>
      </w:r>
    </w:p>
    <w:p w14:paraId="7DE05A38">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9、本次招标项目不接受联合体投标。</w:t>
      </w:r>
    </w:p>
    <w:p w14:paraId="2F22E3AF">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10、逾期的投标文件招标人不予受理。</w:t>
      </w:r>
    </w:p>
    <w:p w14:paraId="1BFA84F6">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11、企业最近半年完税证明、信用证明材料（中国人民银行信用代码证+征信报告）</w:t>
      </w:r>
    </w:p>
    <w:p w14:paraId="3116F0FA">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12、年度纳税信用评价信息（可从电子税务局查询截图，需加盖公章）</w:t>
      </w:r>
    </w:p>
    <w:p w14:paraId="3C0C911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13、企业对外担保说明（写明贵单位对外有无对外担保和质押业务，需加盖公章）。</w:t>
      </w:r>
    </w:p>
    <w:p w14:paraId="0391A36C">
      <w:pPr>
        <w:jc w:val="both"/>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 xml:space="preserve"> 四、采购文件领取 </w:t>
      </w:r>
      <w:r>
        <w:rPr>
          <w:rFonts w:hint="eastAsia" w:ascii="宋体" w:hAnsi="宋体" w:eastAsia="宋体" w:cs="宋体"/>
          <w:kern w:val="2"/>
          <w:sz w:val="24"/>
          <w:szCs w:val="24"/>
          <w:lang w:val="en-US" w:eastAsia="zh-CN" w:bidi="ar-SA"/>
        </w:rPr>
        <w:t xml:space="preserve"> </w:t>
      </w:r>
    </w:p>
    <w:p w14:paraId="3CBF1293">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kern w:val="2"/>
          <w:sz w:val="24"/>
          <w:szCs w:val="24"/>
          <w:lang w:val="en-US" w:eastAsia="zh-CN" w:bidi="ar-SA"/>
        </w:rPr>
        <w:t xml:space="preserve"> </w:t>
      </w: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 xml:space="preserve"> 1.采购文件领取方式：线上 </w:t>
      </w:r>
    </w:p>
    <w:p w14:paraId="0A67BA2F">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2.采购文件领取截止时间：2026-10-22 23:00:00 （应标报名截止时间）</w:t>
      </w:r>
    </w:p>
    <w:p w14:paraId="14466A6F">
      <w:pPr>
        <w:jc w:val="both"/>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3.采购文件领取地点：中国重汽集团官网（www.cnhtc.com.cn）</w:t>
      </w:r>
    </w:p>
    <w:p w14:paraId="1683436A">
      <w:pPr>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五、响应文件提交 </w:t>
      </w:r>
    </w:p>
    <w:p w14:paraId="66A2E2B9">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1.递交方式：线上</w:t>
      </w:r>
    </w:p>
    <w:p w14:paraId="77A551E8">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2.递交截止时间：2026-10-28 9:00:00 （投标截止时间）</w:t>
      </w:r>
    </w:p>
    <w:p w14:paraId="27F88A9A">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    3.递交地点：重汽e采通 </w:t>
      </w:r>
    </w:p>
    <w:p w14:paraId="47B25090">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六、开标时间和地点 </w:t>
      </w:r>
    </w:p>
    <w:p w14:paraId="3D3B922D">
      <w:pPr>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2"/>
          <w:sz w:val="24"/>
          <w:szCs w:val="24"/>
          <w:lang w:val="en-US" w:eastAsia="zh-CN" w:bidi="ar-SA"/>
        </w:rPr>
        <w:t xml:space="preserve">   </w:t>
      </w:r>
      <w:r>
        <w:rPr>
          <w:rFonts w:hint="eastAsia" w:ascii="宋体" w:hAnsi="宋体" w:eastAsia="宋体" w:cs="宋体"/>
          <w:b w:val="0"/>
          <w:bCs w:val="0"/>
          <w:kern w:val="2"/>
          <w:sz w:val="24"/>
          <w:szCs w:val="24"/>
          <w:lang w:val="en-US" w:eastAsia="zh-CN" w:bidi="ar-SA"/>
        </w:rPr>
        <w:t xml:space="preserve"> 1.开标时间：2026-10-28 09:00:00 （暂定，以实际通知为准） </w:t>
      </w:r>
    </w:p>
    <w:p w14:paraId="217C03E3">
      <w:pPr>
        <w:ind w:firstLine="481"/>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2.开标地点：线上（暂定，以实际通知为准） </w:t>
      </w:r>
    </w:p>
    <w:p w14:paraId="13FCE786">
      <w:pPr>
        <w:jc w:val="both"/>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lang w:val="en-US" w:eastAsia="zh-CN" w:bidi="ar-SA"/>
        </w:rPr>
        <w:t xml:space="preserve"> </w:t>
      </w:r>
      <w:r>
        <w:rPr>
          <w:rFonts w:hint="eastAsia" w:ascii="宋体" w:hAnsi="宋体" w:eastAsia="宋体" w:cs="宋体"/>
          <w:b/>
          <w:bCs/>
          <w:kern w:val="2"/>
          <w:sz w:val="24"/>
          <w:szCs w:val="24"/>
          <w:lang w:val="en-US" w:eastAsia="zh-CN" w:bidi="ar-SA"/>
        </w:rPr>
        <w:t xml:space="preserve">七、发布公告的媒介  </w:t>
      </w:r>
      <w:bookmarkStart w:id="1" w:name="_GoBack"/>
      <w:bookmarkEnd w:id="1"/>
    </w:p>
    <w:p w14:paraId="196E4F13">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阳光采购服务平台（www.ygcgfw.com） </w:t>
      </w:r>
    </w:p>
    <w:p w14:paraId="5F89CAA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kern w:val="2"/>
          <w:sz w:val="24"/>
          <w:szCs w:val="24"/>
          <w:highlight w:val="none"/>
          <w:lang w:val="en-US" w:eastAsia="zh-CN" w:bidi="ar-SA"/>
        </w:rPr>
        <w:t>中国重汽集团官网（www.cnhtc.com.cn）</w:t>
      </w:r>
      <w:r>
        <w:rPr>
          <w:rFonts w:hint="eastAsia" w:ascii="宋体" w:hAnsi="宋体" w:eastAsia="宋体" w:cs="宋体"/>
          <w:b/>
          <w:bCs/>
          <w:kern w:val="2"/>
          <w:sz w:val="24"/>
          <w:szCs w:val="24"/>
          <w:lang w:val="en-US" w:eastAsia="zh-CN" w:bidi="ar-SA"/>
        </w:rPr>
        <w:t xml:space="preserve"> </w:t>
      </w:r>
    </w:p>
    <w:p w14:paraId="298C9FDB">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八、联系方式 </w:t>
      </w:r>
    </w:p>
    <w:p w14:paraId="60374D08">
      <w:pPr>
        <w:jc w:val="both"/>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 xml:space="preserve">    1.采购人信息：</w:t>
      </w:r>
      <w:r>
        <w:rPr>
          <w:rFonts w:hint="eastAsia" w:ascii="宋体" w:hAnsi="宋体" w:eastAsia="宋体" w:cs="宋体"/>
          <w:kern w:val="2"/>
          <w:sz w:val="24"/>
          <w:szCs w:val="24"/>
          <w:lang w:val="en-US" w:eastAsia="zh-CN" w:bidi="ar-SA"/>
        </w:rPr>
        <w:t xml:space="preserve"> </w:t>
      </w:r>
    </w:p>
    <w:p w14:paraId="15F9365B">
      <w:pPr>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名称：中国重汽集团济南商用车有限公司轻卡销售部</w:t>
      </w:r>
    </w:p>
    <w:p w14:paraId="42751506">
      <w:pPr>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地址：山东省济南市历城区华奥路777号 </w:t>
      </w:r>
    </w:p>
    <w:p w14:paraId="160A505B">
      <w:pPr>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联系人：宋老师</w:t>
      </w:r>
    </w:p>
    <w:p w14:paraId="512D328A">
      <w:pPr>
        <w:ind w:firstLine="48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联系电话：18954121393</w:t>
      </w:r>
    </w:p>
    <w:p w14:paraId="0B9BAFD3">
      <w:pPr>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九、其他说明  </w:t>
      </w:r>
    </w:p>
    <w:p w14:paraId="77F0A9A1">
      <w:pPr>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1.供应商需在重汽官网搜索本项目招标公告，根据要求准备报名资料。</w:t>
      </w:r>
    </w:p>
    <w:p w14:paraId="195D7178">
      <w:pPr>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2.供应商需在阳光采购服务平台进行注册。</w:t>
      </w:r>
    </w:p>
    <w:p w14:paraId="468723D0">
      <w:pPr>
        <w:keepNext w:val="0"/>
        <w:keepLines w:val="0"/>
        <w:pageBreakBefore w:val="0"/>
        <w:widowControl w:val="0"/>
        <w:kinsoku/>
        <w:wordWrap/>
        <w:overflowPunct/>
        <w:topLinePunct w:val="0"/>
        <w:autoSpaceDE/>
        <w:autoSpaceDN/>
        <w:bidi w:val="0"/>
        <w:adjustRightInd/>
        <w:snapToGrid/>
        <w:ind w:left="0" w:leftChars="0" w:firstLine="480" w:firstLineChars="200"/>
        <w:jc w:val="both"/>
        <w:textAlignment w:val="auto"/>
      </w:pPr>
      <w:r>
        <w:rPr>
          <w:rFonts w:hint="eastAsia" w:ascii="Calibri" w:hAnsi="Calibri" w:eastAsia="宋体" w:cs="宋体"/>
          <w:kern w:val="2"/>
          <w:sz w:val="24"/>
          <w:szCs w:val="24"/>
          <w:highlight w:val="none"/>
          <w:lang w:val="en-US" w:eastAsia="zh-CN" w:bidi="ar-SA"/>
        </w:rPr>
        <w:t>3. 拟投标人根据招标人在中国重汽官网公开媒体上发布的招标信息，</w:t>
      </w:r>
      <w:r>
        <w:rPr>
          <w:rFonts w:hint="eastAsia" w:ascii="宋体" w:hAnsi="Courier New" w:eastAsia="宋体" w:cs="Times New Roman"/>
          <w:color w:val="000000"/>
          <w:kern w:val="2"/>
          <w:sz w:val="24"/>
          <w:szCs w:val="24"/>
          <w:highlight w:val="none"/>
          <w:lang w:val="en-US" w:eastAsia="zh-CN" w:bidi="ar-SA"/>
        </w:rPr>
        <w:t>在“中国重汽e采通”平台报名。</w:t>
      </w:r>
      <w:r>
        <w:rPr>
          <w:rFonts w:ascii="宋体" w:hAnsi="宋体" w:eastAsia="宋体" w:cs="宋体"/>
          <w:kern w:val="2"/>
          <w:sz w:val="24"/>
          <w:szCs w:val="24"/>
          <w:lang w:val="en-US" w:eastAsia="zh-CN" w:bidi="ar-SA"/>
        </w:rPr>
        <w:br w:type="textWrapping"/>
      </w:r>
      <w:r>
        <w:rPr>
          <w:rFonts w:hint="eastAsia" w:ascii="宋体" w:hAnsi="宋体" w:eastAsia="宋体" w:cs="宋体"/>
          <w:kern w:val="2"/>
          <w:sz w:val="24"/>
          <w:szCs w:val="24"/>
          <w:lang w:val="en-US" w:eastAsia="zh-CN" w:bidi="ar-SA"/>
        </w:rPr>
        <w:t xml:space="preserve">    </w:t>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982F3">
    <w:pPr>
      <w:jc w:val="center"/>
    </w:pPr>
    <w:r>
      <w:rPr>
        <w:rFonts w:ascii="仿宋_GB2312" w:hAnsi="仿宋_GB2312" w:eastAsia="仿宋_GB2312" w:cs="仿宋_GB2312"/>
        <w:sz w:val="24"/>
        <w:szCs w:val="24"/>
      </w:rPr>
      <w:fldChar w:fldCharType="begin"/>
    </w:r>
    <w:r>
      <w:rPr>
        <w:rFonts w:ascii="仿宋_GB2312" w:hAnsi="仿宋_GB2312" w:eastAsia="仿宋_GB2312" w:cs="仿宋_GB2312"/>
        <w:sz w:val="24"/>
        <w:szCs w:val="24"/>
      </w:rPr>
      <w:instrText xml:space="preserve">PAGE</w:instrText>
    </w:r>
    <w:r>
      <w:rPr>
        <w:rFonts w:ascii="仿宋_GB2312" w:hAnsi="仿宋_GB2312" w:eastAsia="仿宋_GB2312" w:cs="仿宋_GB2312"/>
        <w:sz w:val="24"/>
        <w:szCs w:val="24"/>
      </w:rPr>
      <w:fldChar w:fldCharType="separate"/>
    </w:r>
    <w:r>
      <w:rPr>
        <w:rFonts w:ascii="仿宋_GB2312" w:hAnsi="仿宋_GB2312" w:eastAsia="仿宋_GB2312" w:cs="仿宋_GB2312"/>
        <w:sz w:val="24"/>
        <w:szCs w:val="24"/>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E726F8"/>
    <w:rsid w:val="050B6D23"/>
    <w:rsid w:val="07184A80"/>
    <w:rsid w:val="0A8F76CD"/>
    <w:rsid w:val="0B04049C"/>
    <w:rsid w:val="0B416FFB"/>
    <w:rsid w:val="13F34208"/>
    <w:rsid w:val="15415E49"/>
    <w:rsid w:val="17A96653"/>
    <w:rsid w:val="183F0D66"/>
    <w:rsid w:val="1BD238AC"/>
    <w:rsid w:val="1EBD09AA"/>
    <w:rsid w:val="1EF06916"/>
    <w:rsid w:val="1FE26887"/>
    <w:rsid w:val="29DB1AEB"/>
    <w:rsid w:val="2A1921CA"/>
    <w:rsid w:val="362F3A36"/>
    <w:rsid w:val="37B34BC8"/>
    <w:rsid w:val="392A3862"/>
    <w:rsid w:val="4227504F"/>
    <w:rsid w:val="43295781"/>
    <w:rsid w:val="460E0B95"/>
    <w:rsid w:val="49831FB1"/>
    <w:rsid w:val="4F9F4271"/>
    <w:rsid w:val="51E732F9"/>
    <w:rsid w:val="53316F22"/>
    <w:rsid w:val="54723AC7"/>
    <w:rsid w:val="55D562C2"/>
    <w:rsid w:val="55F43CE7"/>
    <w:rsid w:val="56925F29"/>
    <w:rsid w:val="59FB31A1"/>
    <w:rsid w:val="5BDF2FE5"/>
    <w:rsid w:val="61B52ACC"/>
    <w:rsid w:val="631D6B7A"/>
    <w:rsid w:val="651D2E62"/>
    <w:rsid w:val="69DC08C3"/>
    <w:rsid w:val="6D4A0EB4"/>
    <w:rsid w:val="6F2D1FFB"/>
    <w:rsid w:val="702A0B29"/>
    <w:rsid w:val="71845997"/>
    <w:rsid w:val="78A778FC"/>
    <w:rsid w:val="7B346E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仿宋_GB2312" w:hAnsi="仿宋_GB2312" w:eastAsia="仿宋_GB2312" w:cs="仿宋_GB2312"/>
      <w:sz w:val="32"/>
      <w:szCs w:val="32"/>
    </w:rPr>
  </w:style>
  <w:style w:type="paragraph" w:styleId="2">
    <w:name w:val="heading 1"/>
    <w:next w:val="1"/>
    <w:qFormat/>
    <w:uiPriority w:val="0"/>
    <w:rPr>
      <w:rFonts w:ascii="仿宋_GB2312" w:hAnsi="仿宋_GB2312" w:eastAsia="仿宋_GB2312" w:cs="仿宋_GB2312"/>
      <w:color w:val="2E74B5"/>
      <w:sz w:val="32"/>
      <w:szCs w:val="32"/>
    </w:rPr>
  </w:style>
  <w:style w:type="paragraph" w:styleId="3">
    <w:name w:val="heading 2"/>
    <w:next w:val="1"/>
    <w:qFormat/>
    <w:uiPriority w:val="0"/>
    <w:rPr>
      <w:rFonts w:ascii="仿宋_GB2312" w:hAnsi="仿宋_GB2312" w:eastAsia="仿宋_GB2312" w:cs="仿宋_GB2312"/>
      <w:color w:val="2E74B5"/>
      <w:sz w:val="26"/>
      <w:szCs w:val="26"/>
    </w:rPr>
  </w:style>
  <w:style w:type="paragraph" w:styleId="4">
    <w:name w:val="heading 3"/>
    <w:next w:val="1"/>
    <w:qFormat/>
    <w:uiPriority w:val="0"/>
    <w:rPr>
      <w:rFonts w:ascii="仿宋_GB2312" w:hAnsi="仿宋_GB2312" w:eastAsia="仿宋_GB2312" w:cs="仿宋_GB2312"/>
      <w:color w:val="1F4D78"/>
      <w:sz w:val="24"/>
      <w:szCs w:val="24"/>
    </w:rPr>
  </w:style>
  <w:style w:type="paragraph" w:styleId="5">
    <w:name w:val="heading 4"/>
    <w:next w:val="1"/>
    <w:qFormat/>
    <w:uiPriority w:val="0"/>
    <w:rPr>
      <w:rFonts w:ascii="仿宋_GB2312" w:hAnsi="仿宋_GB2312" w:eastAsia="仿宋_GB2312" w:cs="仿宋_GB2312"/>
      <w:i/>
      <w:iCs/>
      <w:color w:val="2E74B5"/>
      <w:sz w:val="32"/>
      <w:szCs w:val="32"/>
    </w:rPr>
  </w:style>
  <w:style w:type="paragraph" w:styleId="6">
    <w:name w:val="heading 5"/>
    <w:next w:val="1"/>
    <w:qFormat/>
    <w:uiPriority w:val="0"/>
    <w:rPr>
      <w:rFonts w:ascii="仿宋_GB2312" w:hAnsi="仿宋_GB2312" w:eastAsia="仿宋_GB2312" w:cs="仿宋_GB2312"/>
      <w:color w:val="2E74B5"/>
      <w:sz w:val="32"/>
      <w:szCs w:val="32"/>
    </w:rPr>
  </w:style>
  <w:style w:type="paragraph" w:styleId="7">
    <w:name w:val="heading 6"/>
    <w:next w:val="1"/>
    <w:qFormat/>
    <w:uiPriority w:val="0"/>
    <w:rPr>
      <w:rFonts w:ascii="仿宋_GB2312" w:hAnsi="仿宋_GB2312" w:eastAsia="仿宋_GB2312" w:cs="仿宋_GB2312"/>
      <w:color w:val="1F4D78"/>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仿宋_GB2312" w:hAnsi="仿宋_GB2312" w:eastAsia="仿宋_GB2312" w:cs="仿宋_GB2312"/>
      <w:sz w:val="20"/>
      <w:szCs w:val="20"/>
    </w:rPr>
  </w:style>
  <w:style w:type="paragraph" w:styleId="9">
    <w:name w:val="footnote text"/>
    <w:link w:val="17"/>
    <w:semiHidden/>
    <w:unhideWhenUsed/>
    <w:qFormat/>
    <w:uiPriority w:val="99"/>
    <w:pPr>
      <w:spacing w:after="0" w:line="240" w:lineRule="auto"/>
    </w:pPr>
    <w:rPr>
      <w:rFonts w:ascii="仿宋_GB2312" w:hAnsi="仿宋_GB2312" w:eastAsia="仿宋_GB2312" w:cs="仿宋_GB2312"/>
      <w:sz w:val="20"/>
      <w:szCs w:val="20"/>
    </w:rPr>
  </w:style>
  <w:style w:type="paragraph" w:styleId="10">
    <w:name w:val="Title"/>
    <w:qFormat/>
    <w:uiPriority w:val="0"/>
    <w:rPr>
      <w:rFonts w:ascii="仿宋_GB2312" w:hAnsi="仿宋_GB2312" w:eastAsia="仿宋_GB2312" w:cs="仿宋_GB2312"/>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仿宋_GB2312" w:hAnsi="仿宋_GB2312" w:eastAsia="仿宋_GB2312" w:cs="仿宋_GB2312"/>
      <w:sz w:val="32"/>
      <w:szCs w:val="3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Office_12.1.0.28022_F1E327BC-269C-435d-A152-05C5408002CA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2026-10-08T01:57:00Z</dcterms:created>
  <dc:creator>Un-named</dc:creator>
  <cp:lastModifiedBy>Mr S</cp:lastModifiedBy>
  <dcterms:modified xsi:type="dcterms:W3CDTF">2026-10-16T09:15:52Z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eyJoZGlkIjoiNGZiMWI4YzJiOGY1MTM2MTEyNzQ3ZGYwZDY3NzI3NjYiLCJ1c2VySWQiOiI0NjI0MTcwMjIifQ==</vt:lpwstr>
  </property>
  <property fmtid="{D5CDD505-2E9C-101B-9397-08002B2CF9AE}" pid="3" name="KSOProductBuildVer">
    <vt:lpwstr>2052-12.1.0.28022</vt:lpwstr>
  </property>
  <property fmtid="{D5CDD505-2E9C-101B-9397-08002B2CF9AE}" pid="4" name="ICV">
    <vt:lpwstr>8AFCC298DC964ED3B8312D2BFEA72027_12</vt:lpwstr>
  </property>
</Properties>
</file>