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A1B93">
      <w:pPr>
        <w:pStyle w:val="2"/>
        <w:widowControl/>
        <w:jc w:val="center"/>
        <w:rPr>
          <w:i w:val="0"/>
          <w:sz w:val="32"/>
          <w:szCs w:val="32"/>
        </w:rPr>
      </w:pPr>
      <w:bookmarkStart w:id="0" w:name="_Toc12866"/>
      <w:r>
        <w:rPr>
          <w:rFonts w:hint="eastAsia" w:cs="宋体"/>
          <w:i w:val="0"/>
          <w:sz w:val="32"/>
          <w:szCs w:val="32"/>
        </w:rPr>
        <w:t>新能源产品试验检测中心（二期）安防设备采购项目招标公告</w:t>
      </w:r>
      <w:bookmarkEnd w:id="0"/>
    </w:p>
    <w:p w14:paraId="751C21DF">
      <w:pPr>
        <w:pStyle w:val="2"/>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ZBGL2026050010</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1"/>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eastAsia"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5</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9</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5</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15</w:t>
            </w:r>
            <w:r>
              <w:rPr>
                <w:rFonts w:hint="eastAsia" w:ascii="微软雅黑" w:hAnsi="微软雅黑" w:eastAsia="微软雅黑" w:cs="微软雅黑"/>
                <w:color w:val="333333"/>
                <w:kern w:val="0"/>
                <w:sz w:val="24"/>
                <w:lang w:bidi="ar"/>
              </w:rPr>
              <w:t xml:space="preserve"> </w:t>
            </w:r>
          </w:p>
        </w:tc>
      </w:tr>
    </w:tbl>
    <w:p w14:paraId="5B9A66F5">
      <w:pPr>
        <w:rPr>
          <w:rFonts w:asciiTheme="majorEastAsia" w:hAnsiTheme="majorEastAsia" w:eastAsiaTheme="majorEastAsia" w:cstheme="majorEastAsia"/>
          <w:b/>
          <w:bCs/>
          <w:sz w:val="24"/>
        </w:rPr>
      </w:pPr>
    </w:p>
    <w:p w14:paraId="4BBC104B">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一、项目概况  </w:t>
      </w:r>
    </w:p>
    <w:p w14:paraId="5B944F26">
      <w:pPr>
        <w:spacing w:line="360" w:lineRule="auto"/>
        <w:ind w:firstLine="567"/>
        <w:rPr>
          <w:rFonts w:asciiTheme="minorEastAsia" w:hAnsiTheme="minorEastAsia" w:eastAsiaTheme="minorEastAsia"/>
          <w:szCs w:val="21"/>
        </w:rPr>
      </w:pPr>
      <w:r>
        <w:rPr>
          <w:rFonts w:hint="eastAsia" w:ascii="宋体" w:hAnsi="宋体" w:eastAsia="宋体" w:cs="宋体"/>
          <w:sz w:val="24"/>
          <w:szCs w:val="24"/>
        </w:rPr>
        <w:t>采购安防设备，</w:t>
      </w:r>
      <w:r>
        <w:rPr>
          <w:rFonts w:hint="eastAsia" w:hAnsi="宋体" w:cs="宋体"/>
          <w:sz w:val="24"/>
          <w:szCs w:val="24"/>
          <w:lang w:val="en-US" w:eastAsia="zh-CN"/>
        </w:rPr>
        <w:t>包含</w:t>
      </w:r>
      <w:r>
        <w:rPr>
          <w:rFonts w:hint="eastAsia" w:ascii="宋体" w:hAnsi="宋体" w:eastAsia="宋体" w:cs="宋体"/>
          <w:sz w:val="24"/>
          <w:szCs w:val="24"/>
        </w:rPr>
        <w:t>五百余个摄像头、五十</w:t>
      </w:r>
      <w:r>
        <w:rPr>
          <w:rFonts w:hint="eastAsia" w:hAnsi="宋体" w:cs="宋体"/>
          <w:sz w:val="24"/>
          <w:szCs w:val="24"/>
          <w:lang w:val="en-US" w:eastAsia="zh-CN"/>
        </w:rPr>
        <w:t>余</w:t>
      </w:r>
      <w:r>
        <w:rPr>
          <w:rFonts w:hint="eastAsia" w:ascii="宋体" w:hAnsi="宋体" w:eastAsia="宋体" w:cs="宋体"/>
          <w:sz w:val="24"/>
          <w:szCs w:val="24"/>
        </w:rPr>
        <w:t>个人脸识别面板机及相应配套的电磁锁、按钮、视频存储设备等</w:t>
      </w:r>
      <w:r>
        <w:rPr>
          <w:rFonts w:hint="eastAsia" w:hAnsi="宋体" w:cs="宋体"/>
          <w:sz w:val="24"/>
          <w:szCs w:val="24"/>
          <w:lang w:eastAsia="zh-CN"/>
        </w:rPr>
        <w:t>。</w:t>
      </w:r>
    </w:p>
    <w:p w14:paraId="26F7CEEF">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二、项目基本情况  </w:t>
      </w:r>
    </w:p>
    <w:p w14:paraId="5BF58651">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1.项目名称：新能源产品试验检测中心（二期）安防设备采购项目</w:t>
      </w:r>
    </w:p>
    <w:p w14:paraId="47585DA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2.项目类别：固定资产</w:t>
      </w:r>
    </w:p>
    <w:p w14:paraId="2731EC7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3.采购方式：公开招标</w:t>
      </w:r>
    </w:p>
    <w:p w14:paraId="572CA0D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三、供应商资格条件  </w:t>
      </w:r>
    </w:p>
    <w:p w14:paraId="6930E1B2">
      <w:pPr>
        <w:pStyle w:val="7"/>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lang w:val="en-US" w:eastAsia="zh-CN"/>
        </w:rPr>
        <w:t>2</w:t>
      </w:r>
      <w:r>
        <w:rPr>
          <w:rFonts w:hint="eastAsia" w:ascii="宋体" w:hAnsi="宋体" w:eastAsia="宋体" w:cs="宋体"/>
          <w:i/>
          <w:color w:val="000000"/>
          <w:sz w:val="24"/>
          <w:szCs w:val="24"/>
          <w:highlight w:val="yellow"/>
        </w:rPr>
        <w:t>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73C1E303">
      <w:pPr>
        <w:pStyle w:val="7"/>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5DAE6104">
      <w:pPr>
        <w:pStyle w:val="7"/>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18252F2E">
      <w:pPr>
        <w:pStyle w:val="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7FFDA332">
      <w:pPr>
        <w:pStyle w:val="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37A3CC2C">
      <w:pPr>
        <w:pStyle w:val="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7FEB2F65">
      <w:pPr>
        <w:pStyle w:val="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6C894CB4">
      <w:pPr>
        <w:pStyle w:val="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24649D64">
      <w:pPr>
        <w:pStyle w:val="7"/>
        <w:spacing w:line="360" w:lineRule="auto"/>
        <w:ind w:firstLine="235" w:firstLineChars="98"/>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（9）本项目接受代理商投标</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代理商投标必须提供原厂针对本项目的授权，且必须提供原厂的售后服务和质保</w:t>
      </w:r>
      <w:r>
        <w:rPr>
          <w:rFonts w:hint="eastAsia" w:hAnsi="宋体" w:cs="宋体"/>
          <w:color w:val="000000"/>
          <w:sz w:val="24"/>
          <w:szCs w:val="24"/>
          <w:lang w:val="en-US" w:eastAsia="zh-CN"/>
        </w:rPr>
        <w:t>。</w:t>
      </w:r>
    </w:p>
    <w:p w14:paraId="3C288F06">
      <w:pPr>
        <w:pStyle w:val="7"/>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65D4F5EF">
      <w:pPr>
        <w:pStyle w:val="7"/>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76479B91">
      <w:pPr>
        <w:pStyle w:val="7"/>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2429AE23">
      <w:pPr>
        <w:pStyle w:val="31"/>
        <w:ind w:firstLine="480"/>
        <w:rPr>
          <w:sz w:val="21"/>
          <w:szCs w:val="21"/>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635EE6AA">
      <w:pPr>
        <w:spacing w:line="440" w:lineRule="exact"/>
        <w:rPr>
          <w:rFonts w:ascii="宋体" w:hAnsi="宋体"/>
          <w:b/>
          <w:bCs/>
          <w:sz w:val="24"/>
        </w:rPr>
      </w:pPr>
      <w:bookmarkStart w:id="2" w:name="_Toc212369516"/>
    </w:p>
    <w:p w14:paraId="04E183DE">
      <w:pPr>
        <w:spacing w:line="440" w:lineRule="exact"/>
        <w:rPr>
          <w:rFonts w:ascii="宋体" w:hAnsi="宋体"/>
          <w:b/>
          <w:bCs/>
          <w:sz w:val="24"/>
        </w:rPr>
      </w:pPr>
      <w:r>
        <w:rPr>
          <w:rFonts w:hint="eastAsia" w:ascii="宋体" w:hAnsi="宋体"/>
          <w:b/>
          <w:bCs/>
          <w:sz w:val="24"/>
          <w:highlight w:val="yellow"/>
        </w:rPr>
        <w:t>资格证明文件</w:t>
      </w:r>
      <w:bookmarkEnd w:id="2"/>
    </w:p>
    <w:p w14:paraId="54A17F8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6F4EC47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0E76177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1FA3A397">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0357103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51AC9BB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29578FB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4CEE53C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原厂</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14:paraId="5840316E">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6D305A1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7FB47E4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3336DAE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7905CFE2">
      <w:pPr>
        <w:spacing w:line="360" w:lineRule="auto"/>
        <w:ind w:firstLine="480" w:firstLineChars="200"/>
        <w:rPr>
          <w:b/>
          <w:bCs/>
        </w:rPr>
      </w:pPr>
      <w:r>
        <w:rPr>
          <w:rFonts w:hint="eastAsia" w:ascii="宋体" w:hAnsi="宋体" w:cs="宋体"/>
          <w:color w:val="000000"/>
          <w:sz w:val="24"/>
          <w:szCs w:val="24"/>
          <w:lang w:val="en-US" w:eastAsia="zh-CN"/>
        </w:rPr>
        <w:t>13)代理商提供授权函。</w:t>
      </w:r>
    </w:p>
    <w:p w14:paraId="42000129">
      <w:pPr>
        <w:pStyle w:val="7"/>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5</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15</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5</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21</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5</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21</w:t>
      </w:r>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地址：山东省济南市历城区华奥路777号中国重型汽车集团有限公司 </w:t>
      </w:r>
    </w:p>
    <w:p w14:paraId="22FF8C8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商务联系人：郭朝琛</w:t>
      </w:r>
    </w:p>
    <w:p w14:paraId="7A738C7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联系电话：17860606311</w:t>
      </w:r>
    </w:p>
    <w:p w14:paraId="311AD31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技术联系人：</w:t>
      </w:r>
      <w:r>
        <w:rPr>
          <w:rFonts w:hint="eastAsia" w:ascii="宋体" w:hAnsi="宋体" w:eastAsia="宋体" w:cs="宋体"/>
          <w:bCs/>
          <w:snapToGrid w:val="0"/>
          <w:kern w:val="0"/>
          <w:sz w:val="24"/>
        </w:rPr>
        <w:t>李岳</w:t>
      </w:r>
    </w:p>
    <w:p w14:paraId="7319FC0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联系电话：</w:t>
      </w:r>
      <w:r>
        <w:rPr>
          <w:rFonts w:hint="eastAsia" w:ascii="宋体" w:hAnsi="宋体" w:eastAsia="宋体" w:cs="宋体"/>
          <w:bCs/>
          <w:snapToGrid w:val="0"/>
          <w:kern w:val="0"/>
          <w:sz w:val="24"/>
        </w:rPr>
        <w:t>19588970735</w:t>
      </w: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72851182">
      <w:bookmarkStart w:id="3" w:name="_Toc15143"/>
      <w:bookmarkStart w:id="4" w:name="_Toc56676964"/>
      <w:bookmarkStart w:id="5" w:name="_Toc8168"/>
      <w:r>
        <w:br w:type="page"/>
      </w:r>
    </w:p>
    <w:bookmarkEnd w:id="3"/>
    <w:bookmarkEnd w:id="4"/>
    <w:bookmarkEnd w:id="5"/>
    <w:p w14:paraId="275A9858">
      <w:pPr>
        <w:pStyle w:val="32"/>
        <w:ind w:firstLine="480"/>
        <w:rPr>
          <w:rFonts w:hint="eastAsia" w:ascii="宋体" w:hAnsi="宋体" w:eastAsia="宋体" w:cs="宋体"/>
        </w:rPr>
      </w:pPr>
      <w:r>
        <w:rPr>
          <w:rFonts w:hint="eastAsia" w:ascii="宋体" w:hAnsi="宋体" w:eastAsia="宋体" w:cs="宋体"/>
        </w:rPr>
        <w:t>附件1</w:t>
      </w:r>
      <w:bookmarkStart w:id="6" w:name="_Toc639004"/>
      <w:bookmarkStart w:id="7" w:name="_Toc212369550"/>
      <w:bookmarkStart w:id="8" w:name="_Toc353881012"/>
      <w:bookmarkStart w:id="9" w:name="_Toc25811"/>
      <w:r>
        <w:rPr>
          <w:rFonts w:hint="eastAsia" w:ascii="宋体" w:hAnsi="宋体" w:eastAsia="宋体" w:cs="宋体"/>
        </w:rPr>
        <w:t xml:space="preserve"> 投标函</w:t>
      </w:r>
      <w:bookmarkEnd w:id="6"/>
      <w:bookmarkEnd w:id="7"/>
      <w:bookmarkEnd w:id="8"/>
      <w:bookmarkEnd w:id="9"/>
    </w:p>
    <w:p w14:paraId="44AE6DDB">
      <w:pPr>
        <w:pStyle w:val="31"/>
        <w:ind w:firstLine="480"/>
        <w:rPr>
          <w:rFonts w:hint="eastAsia" w:ascii="宋体" w:hAnsi="宋体" w:eastAsia="宋体" w:cs="宋体"/>
        </w:rPr>
      </w:pPr>
      <w:r>
        <w:rPr>
          <w:rFonts w:hint="eastAsia" w:ascii="宋体" w:hAnsi="宋体" w:eastAsia="宋体" w:cs="宋体"/>
        </w:rPr>
        <w:t>致：中国重汽集团济南动力有限公司：</w:t>
      </w:r>
    </w:p>
    <w:p w14:paraId="3E9909C6">
      <w:pPr>
        <w:pStyle w:val="31"/>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12D3BB30">
      <w:pPr>
        <w:pStyle w:val="31"/>
        <w:ind w:firstLine="480"/>
        <w:rPr>
          <w:rFonts w:hint="eastAsia" w:ascii="宋体" w:hAnsi="宋体" w:eastAsia="宋体" w:cs="宋体"/>
        </w:rPr>
      </w:pPr>
      <w:r>
        <w:rPr>
          <w:rFonts w:hint="eastAsia" w:ascii="宋体" w:hAnsi="宋体" w:eastAsia="宋体" w:cs="宋体"/>
        </w:rPr>
        <w:t>据此函，签字代表宣布同意如下：</w:t>
      </w:r>
    </w:p>
    <w:p w14:paraId="48AC4761">
      <w:pPr>
        <w:pStyle w:val="31"/>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080C744E">
      <w:pPr>
        <w:pStyle w:val="31"/>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6BCE97E9">
      <w:pPr>
        <w:pStyle w:val="31"/>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35FFA31C">
      <w:pPr>
        <w:pStyle w:val="31"/>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61CBCAA1">
      <w:pPr>
        <w:pStyle w:val="31"/>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2DC0990D">
      <w:pPr>
        <w:pStyle w:val="31"/>
        <w:ind w:firstLine="480"/>
        <w:rPr>
          <w:rFonts w:hint="eastAsia" w:ascii="宋体" w:hAnsi="宋体" w:eastAsia="宋体" w:cs="宋体"/>
        </w:rPr>
      </w:pPr>
      <w:r>
        <w:rPr>
          <w:rFonts w:hint="eastAsia" w:ascii="宋体" w:hAnsi="宋体" w:eastAsia="宋体" w:cs="宋体"/>
        </w:rPr>
        <w:t>6、与本投标有关的一切正式往来信函请寄：</w:t>
      </w:r>
    </w:p>
    <w:p w14:paraId="68E41BD7">
      <w:pPr>
        <w:pStyle w:val="31"/>
        <w:ind w:firstLine="480"/>
        <w:rPr>
          <w:rFonts w:hint="eastAsia" w:ascii="宋体" w:hAnsi="宋体" w:eastAsia="宋体" w:cs="宋体"/>
        </w:rPr>
      </w:pPr>
      <w:r>
        <w:rPr>
          <w:rFonts w:hint="eastAsia" w:ascii="宋体" w:hAnsi="宋体" w:eastAsia="宋体" w:cs="宋体"/>
        </w:rPr>
        <w:t xml:space="preserve">地址：                             </w:t>
      </w:r>
    </w:p>
    <w:p w14:paraId="6EA2F09D">
      <w:pPr>
        <w:pStyle w:val="31"/>
        <w:ind w:firstLine="480"/>
        <w:rPr>
          <w:rFonts w:hint="eastAsia" w:ascii="宋体" w:hAnsi="宋体" w:eastAsia="宋体" w:cs="宋体"/>
        </w:rPr>
      </w:pPr>
      <w:r>
        <w:rPr>
          <w:rFonts w:hint="eastAsia" w:ascii="宋体" w:hAnsi="宋体" w:eastAsia="宋体" w:cs="宋体"/>
        </w:rPr>
        <w:t xml:space="preserve">邮编：        </w:t>
      </w:r>
    </w:p>
    <w:p w14:paraId="5911F93B">
      <w:pPr>
        <w:pStyle w:val="31"/>
        <w:ind w:firstLine="480"/>
        <w:rPr>
          <w:rFonts w:hint="eastAsia" w:ascii="宋体" w:hAnsi="宋体" w:eastAsia="宋体" w:cs="宋体"/>
        </w:rPr>
      </w:pPr>
      <w:r>
        <w:rPr>
          <w:rFonts w:hint="eastAsia" w:ascii="宋体" w:hAnsi="宋体" w:eastAsia="宋体" w:cs="宋体"/>
        </w:rPr>
        <w:t xml:space="preserve">电话：        传真：                   </w:t>
      </w:r>
    </w:p>
    <w:p w14:paraId="0E313975">
      <w:pPr>
        <w:pStyle w:val="31"/>
        <w:ind w:firstLine="480"/>
        <w:rPr>
          <w:rFonts w:hint="eastAsia" w:ascii="宋体" w:hAnsi="宋体" w:eastAsia="宋体" w:cs="宋体"/>
        </w:rPr>
      </w:pPr>
      <w:r>
        <w:rPr>
          <w:rFonts w:hint="eastAsia" w:ascii="宋体" w:hAnsi="宋体" w:eastAsia="宋体" w:cs="宋体"/>
        </w:rPr>
        <w:t xml:space="preserve">投标人代表姓名：__   _____职务：          </w:t>
      </w:r>
    </w:p>
    <w:p w14:paraId="429335D8">
      <w:pPr>
        <w:pStyle w:val="31"/>
        <w:ind w:firstLine="480"/>
        <w:rPr>
          <w:rFonts w:hint="eastAsia" w:ascii="宋体" w:hAnsi="宋体" w:eastAsia="宋体" w:cs="宋体"/>
        </w:rPr>
      </w:pPr>
      <w:r>
        <w:rPr>
          <w:rFonts w:hint="eastAsia" w:ascii="宋体" w:hAnsi="宋体" w:eastAsia="宋体" w:cs="宋体"/>
        </w:rPr>
        <w:t xml:space="preserve">开户银行：                   </w:t>
      </w:r>
    </w:p>
    <w:p w14:paraId="21AB1303">
      <w:pPr>
        <w:pStyle w:val="31"/>
        <w:ind w:firstLine="480"/>
        <w:rPr>
          <w:rFonts w:hint="eastAsia" w:ascii="宋体" w:hAnsi="宋体" w:eastAsia="宋体" w:cs="宋体"/>
        </w:rPr>
      </w:pPr>
      <w:r>
        <w:rPr>
          <w:rFonts w:hint="eastAsia" w:ascii="宋体" w:hAnsi="宋体" w:eastAsia="宋体" w:cs="宋体"/>
        </w:rPr>
        <w:t>银行帐号：</w:t>
      </w:r>
    </w:p>
    <w:p w14:paraId="0FA90E88">
      <w:pPr>
        <w:pStyle w:val="31"/>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5B3F5310">
      <w:pPr>
        <w:pStyle w:val="31"/>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16C4802A">
      <w:pPr>
        <w:pStyle w:val="31"/>
        <w:ind w:firstLine="480"/>
        <w:rPr>
          <w:rFonts w:hint="eastAsia" w:ascii="宋体" w:hAnsi="宋体" w:eastAsia="宋体" w:cs="宋体"/>
        </w:rPr>
      </w:pPr>
      <w:r>
        <w:rPr>
          <w:rFonts w:hint="eastAsia" w:ascii="宋体" w:hAnsi="宋体" w:eastAsia="宋体" w:cs="宋体"/>
        </w:rPr>
        <w:t>日期：     年      月      日</w:t>
      </w:r>
    </w:p>
    <w:p w14:paraId="580CA046">
      <w:pPr>
        <w:rPr>
          <w:rFonts w:hint="eastAsia" w:ascii="宋体" w:hAnsi="宋体" w:eastAsia="宋体" w:cs="宋体"/>
          <w:color w:val="000000"/>
          <w:sz w:val="24"/>
          <w:szCs w:val="24"/>
        </w:rPr>
      </w:pPr>
    </w:p>
    <w:p w14:paraId="7C9422C0">
      <w:pPr>
        <w:rPr>
          <w:rFonts w:hint="eastAsia" w:ascii="宋体" w:hAnsi="宋体" w:eastAsia="宋体" w:cs="宋体"/>
          <w:color w:val="000000"/>
          <w:sz w:val="24"/>
          <w:szCs w:val="24"/>
        </w:rPr>
      </w:pPr>
    </w:p>
    <w:p w14:paraId="1D9BEE0B">
      <w:pPr>
        <w:pStyle w:val="33"/>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1B1ABEB9">
      <w:pPr>
        <w:pStyle w:val="32"/>
        <w:ind w:firstLine="480"/>
        <w:rPr>
          <w:rFonts w:hint="eastAsia" w:ascii="宋体" w:hAnsi="宋体" w:eastAsia="宋体" w:cs="宋体"/>
        </w:rPr>
      </w:pPr>
      <w:r>
        <w:rPr>
          <w:rFonts w:hint="eastAsia" w:ascii="宋体" w:hAnsi="宋体" w:eastAsia="宋体" w:cs="宋体"/>
        </w:rPr>
        <w:t>附件2 法定代表人授权委托书</w:t>
      </w:r>
    </w:p>
    <w:p w14:paraId="089D00A6">
      <w:pPr>
        <w:pStyle w:val="5"/>
        <w:adjustRightInd w:val="0"/>
        <w:snapToGrid w:val="0"/>
        <w:spacing w:before="93" w:beforeLines="30" w:line="240" w:lineRule="exact"/>
        <w:jc w:val="center"/>
        <w:rPr>
          <w:rFonts w:hint="eastAsia" w:ascii="宋体" w:hAnsi="宋体" w:eastAsia="宋体" w:cs="宋体"/>
          <w:sz w:val="24"/>
        </w:rPr>
      </w:pPr>
    </w:p>
    <w:p w14:paraId="0E515669">
      <w:pPr>
        <w:pStyle w:val="31"/>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5310F33F">
      <w:pPr>
        <w:pStyle w:val="31"/>
        <w:ind w:firstLine="480"/>
        <w:rPr>
          <w:rFonts w:hint="eastAsia" w:ascii="宋体" w:hAnsi="宋体" w:eastAsia="宋体" w:cs="宋体"/>
        </w:rPr>
      </w:pPr>
      <w:r>
        <w:rPr>
          <w:rFonts w:hint="eastAsia" w:ascii="宋体" w:hAnsi="宋体" w:eastAsia="宋体" w:cs="宋体"/>
        </w:rPr>
        <w:t>全权代表无转委权。特此委托。</w:t>
      </w:r>
    </w:p>
    <w:tbl>
      <w:tblPr>
        <w:tblStyle w:val="1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9F480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407" w:hRule="atLeast"/>
          <w:jc w:val="center"/>
        </w:trPr>
        <w:tc>
          <w:tcPr>
            <w:tcW w:w="8590" w:type="dxa"/>
            <w:vAlign w:val="center"/>
          </w:tcPr>
          <w:p w14:paraId="39804F33">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30CF36DF">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00FE3CAD">
      <w:pPr>
        <w:pStyle w:val="31"/>
        <w:ind w:firstLine="480"/>
        <w:rPr>
          <w:rFonts w:hint="eastAsia" w:ascii="宋体" w:hAnsi="宋体" w:eastAsia="宋体" w:cs="宋体"/>
        </w:rPr>
      </w:pPr>
      <w:r>
        <w:rPr>
          <w:rFonts w:hint="eastAsia" w:ascii="宋体" w:hAnsi="宋体" w:eastAsia="宋体" w:cs="宋体"/>
        </w:rPr>
        <w:t>全权代表姓名：            性别：          年龄：</w:t>
      </w:r>
    </w:p>
    <w:p w14:paraId="64EFD500">
      <w:pPr>
        <w:pStyle w:val="31"/>
        <w:ind w:firstLine="480"/>
        <w:rPr>
          <w:rFonts w:hint="eastAsia" w:ascii="宋体" w:hAnsi="宋体" w:eastAsia="宋体" w:cs="宋体"/>
        </w:rPr>
      </w:pPr>
      <w:r>
        <w:rPr>
          <w:rFonts w:hint="eastAsia" w:ascii="宋体" w:hAnsi="宋体" w:eastAsia="宋体" w:cs="宋体"/>
        </w:rPr>
        <w:t>单位：                    部门：          职务：</w:t>
      </w:r>
    </w:p>
    <w:p w14:paraId="236D3E1E">
      <w:pPr>
        <w:pStyle w:val="31"/>
        <w:ind w:firstLine="480"/>
        <w:rPr>
          <w:rFonts w:hint="eastAsia" w:ascii="宋体" w:hAnsi="宋体" w:eastAsia="宋体" w:cs="宋体"/>
        </w:rPr>
      </w:pPr>
      <w:r>
        <w:rPr>
          <w:rFonts w:hint="eastAsia" w:ascii="宋体" w:hAnsi="宋体" w:eastAsia="宋体" w:cs="宋体"/>
        </w:rPr>
        <w:t xml:space="preserve">法定代表人签字或盖章                          </w:t>
      </w:r>
    </w:p>
    <w:p w14:paraId="6C86B2AA">
      <w:pPr>
        <w:pStyle w:val="31"/>
        <w:ind w:firstLine="480"/>
        <w:rPr>
          <w:rFonts w:hint="eastAsia" w:ascii="宋体" w:hAnsi="宋体" w:eastAsia="宋体" w:cs="宋体"/>
        </w:rPr>
      </w:pPr>
      <w:r>
        <w:rPr>
          <w:rFonts w:hint="eastAsia" w:ascii="宋体" w:hAnsi="宋体" w:eastAsia="宋体" w:cs="宋体"/>
        </w:rPr>
        <w:t xml:space="preserve">被授权人签字  </w:t>
      </w:r>
    </w:p>
    <w:p w14:paraId="506D0D82">
      <w:pPr>
        <w:pStyle w:val="31"/>
        <w:ind w:firstLine="480"/>
        <w:rPr>
          <w:rFonts w:hint="eastAsia" w:ascii="宋体" w:hAnsi="宋体" w:eastAsia="宋体" w:cs="宋体"/>
        </w:rPr>
      </w:pPr>
      <w:r>
        <w:rPr>
          <w:rFonts w:hint="eastAsia" w:ascii="宋体" w:hAnsi="宋体" w:eastAsia="宋体" w:cs="宋体"/>
        </w:rPr>
        <w:t xml:space="preserve">被授权人电话：                          </w:t>
      </w:r>
    </w:p>
    <w:p w14:paraId="7B09FC78">
      <w:pPr>
        <w:pStyle w:val="31"/>
        <w:ind w:firstLine="480"/>
        <w:rPr>
          <w:rFonts w:hint="eastAsia" w:ascii="宋体" w:hAnsi="宋体" w:eastAsia="宋体" w:cs="宋体"/>
        </w:rPr>
      </w:pPr>
      <w:r>
        <w:rPr>
          <w:rFonts w:hint="eastAsia" w:ascii="宋体" w:hAnsi="宋体" w:eastAsia="宋体" w:cs="宋体"/>
        </w:rPr>
        <w:t xml:space="preserve">投标人名称（公章）                       </w:t>
      </w:r>
    </w:p>
    <w:p w14:paraId="2116B60B">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5C90F340">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7FE4BB06">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67B877D9">
      <w:pPr>
        <w:spacing w:line="240" w:lineRule="exact"/>
        <w:jc w:val="center"/>
        <w:rPr>
          <w:rFonts w:hint="eastAsia" w:ascii="宋体" w:hAnsi="宋体" w:eastAsia="宋体" w:cs="宋体"/>
          <w:b/>
          <w:bCs/>
          <w:sz w:val="36"/>
          <w:szCs w:val="20"/>
        </w:rPr>
      </w:pPr>
    </w:p>
    <w:p w14:paraId="7B6CB2C9">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14:paraId="58B40D49">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5248B47B">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21D54CFF">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1E0644A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BB4A10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0E80FD2">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034E90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7441E8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C6C646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1A73D3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D3C4F8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A7658F2">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529D07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C7C93F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60B2A8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B6253F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C10F955">
      <w:pPr>
        <w:spacing w:line="360" w:lineRule="auto"/>
        <w:ind w:firstLine="480" w:firstLineChars="200"/>
        <w:rPr>
          <w:rFonts w:hint="eastAsia" w:ascii="宋体" w:hAnsi="宋体" w:eastAsia="宋体" w:cs="宋体"/>
          <w:sz w:val="24"/>
          <w:szCs w:val="20"/>
          <w:u w:val="single"/>
        </w:rPr>
      </w:pPr>
    </w:p>
    <w:p w14:paraId="2C43066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4F51729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5355B7D4">
      <w:pPr>
        <w:spacing w:line="360" w:lineRule="auto"/>
        <w:ind w:firstLine="480" w:firstLineChars="200"/>
        <w:rPr>
          <w:rFonts w:hint="eastAsia" w:ascii="宋体" w:hAnsi="宋体" w:eastAsia="宋体" w:cs="宋体"/>
          <w:b/>
          <w:bCs/>
          <w:color w:val="000000"/>
          <w:sz w:val="28"/>
          <w:szCs w:val="20"/>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 xml:space="preserve">日  期：       年    月   </w:t>
      </w:r>
    </w:p>
    <w:p w14:paraId="2EF1EFD2">
      <w:pPr>
        <w:rPr>
          <w:rFonts w:hAnsi="宋体" w:eastAsia="宋体" w:cs="宋体"/>
          <w:b/>
          <w:bCs/>
          <w:color w:val="000000"/>
          <w:sz w:val="24"/>
        </w:rPr>
      </w:pPr>
      <w:r>
        <w:rPr>
          <w:rFonts w:hint="eastAsia" w:hAnsi="宋体" w:eastAsia="宋体" w:cs="宋体"/>
          <w:b/>
          <w:bCs/>
          <w:color w:val="000000"/>
          <w:sz w:val="24"/>
        </w:rPr>
        <w:t>SRM非生产供应商注册操作手册</w:t>
      </w:r>
    </w:p>
    <w:p w14:paraId="707B1058">
      <w:pPr>
        <w:pStyle w:val="7"/>
        <w:rPr>
          <w:rFonts w:eastAsia="宋体"/>
        </w:rPr>
      </w:pPr>
    </w:p>
    <w:p w14:paraId="623781B0">
      <w:pPr>
        <w:adjustRightInd w:val="0"/>
        <w:snapToGrid w:val="0"/>
        <w:spacing w:line="360" w:lineRule="auto"/>
        <w:jc w:val="left"/>
        <w:rPr>
          <w:rFonts w:ascii="宋体" w:hAnsi="宋体" w:eastAsia="宋体" w:cs="宋体"/>
          <w:sz w:val="24"/>
        </w:rPr>
      </w:pPr>
      <w:r>
        <w:rPr>
          <w:rFonts w:ascii="宋体" w:hAnsi="宋体" w:eastAsia="宋体" w:cs="宋体"/>
          <w:sz w:val="24"/>
        </w:rPr>
        <w:t>浏览器中输入地址;</w:t>
      </w:r>
    </w:p>
    <w:p w14:paraId="6EEE36B5">
      <w:pPr>
        <w:adjustRightInd w:val="0"/>
        <w:snapToGrid w:val="0"/>
        <w:spacing w:line="360" w:lineRule="auto"/>
        <w:jc w:val="left"/>
        <w:rPr>
          <w:rFonts w:ascii="宋体" w:hAnsi="宋体" w:eastAsia="宋体" w:cs="宋体"/>
          <w:sz w:val="24"/>
        </w:rPr>
      </w:pPr>
      <w:r>
        <w:fldChar w:fldCharType="begin"/>
      </w:r>
      <w:r>
        <w:instrText xml:space="preserve"> HYPERLINK "http://ecaitong.sinotruk.com:8012/" \l "/login" \t "dlt" </w:instrText>
      </w:r>
      <w:r>
        <w:fldChar w:fldCharType="separate"/>
      </w:r>
      <w:r>
        <w:rPr>
          <w:rFonts w:ascii="宋体" w:hAnsi="宋体" w:eastAsia="宋体" w:cs="宋体"/>
          <w:sz w:val="24"/>
        </w:rPr>
        <w:t>http</w:t>
      </w:r>
      <w:r>
        <w:rPr>
          <w:rFonts w:hint="eastAsia" w:ascii="宋体" w:hAnsi="宋体" w:eastAsia="宋体" w:cs="宋体"/>
          <w:sz w:val="24"/>
        </w:rPr>
        <w:t>s</w:t>
      </w:r>
      <w:r>
        <w:rPr>
          <w:rFonts w:ascii="宋体" w:hAnsi="宋体" w:eastAsia="宋体" w:cs="宋体"/>
          <w:sz w:val="24"/>
        </w:rPr>
        <w:t>://ecaitong.sinotruk.com:8012/#/login</w:t>
      </w:r>
      <w:r>
        <w:rPr>
          <w:rFonts w:ascii="宋体" w:hAnsi="宋体" w:eastAsia="宋体" w:cs="宋体"/>
          <w:sz w:val="24"/>
        </w:rPr>
        <w:fldChar w:fldCharType="end"/>
      </w:r>
    </w:p>
    <w:p w14:paraId="16A227D0">
      <w:pPr>
        <w:adjustRightInd w:val="0"/>
        <w:snapToGrid w:val="0"/>
        <w:spacing w:line="360" w:lineRule="auto"/>
        <w:jc w:val="left"/>
        <w:rPr>
          <w:rFonts w:ascii="宋体" w:hAnsi="宋体" w:eastAsia="宋体" w:cs="宋体"/>
          <w:sz w:val="24"/>
        </w:rPr>
      </w:pPr>
      <w:r>
        <w:rPr>
          <w:rFonts w:ascii="宋体" w:hAnsi="宋体" w:eastAsia="宋体" w:cs="宋体"/>
          <w:sz w:val="24"/>
        </w:rPr>
        <w:t>1.点击立即注册</w:t>
      </w:r>
    </w:p>
    <w:p w14:paraId="7A03926A">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8"/>
                    <a:stretch>
                      <a:fillRect/>
                    </a:stretch>
                  </pic:blipFill>
                  <pic:spPr>
                    <a:xfrm>
                      <a:off x="0" y="0"/>
                      <a:ext cx="5760085" cy="2933377"/>
                    </a:xfrm>
                    <a:prstGeom prst="rect">
                      <a:avLst/>
                    </a:prstGeom>
                  </pic:spPr>
                </pic:pic>
              </a:graphicData>
            </a:graphic>
          </wp:inline>
        </w:drawing>
      </w:r>
    </w:p>
    <w:p w14:paraId="76461F7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D53D5D3">
      <w:pPr>
        <w:snapToGrid w:val="0"/>
        <w:spacing w:line="312" w:lineRule="auto"/>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9"/>
                    <a:stretch>
                      <a:fillRect/>
                    </a:stretch>
                  </pic:blipFill>
                  <pic:spPr>
                    <a:xfrm>
                      <a:off x="0" y="0"/>
                      <a:ext cx="5760085" cy="2766707"/>
                    </a:xfrm>
                    <a:prstGeom prst="rect">
                      <a:avLst/>
                    </a:prstGeom>
                  </pic:spPr>
                </pic:pic>
              </a:graphicData>
            </a:graphic>
          </wp:inline>
        </w:drawing>
      </w:r>
    </w:p>
    <w:p w14:paraId="7977B68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1343271">
      <w:pPr>
        <w:snapToGrid w:val="0"/>
        <w:spacing w:line="312" w:lineRule="auto"/>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0"/>
                    <a:stretch>
                      <a:fillRect/>
                    </a:stretch>
                  </pic:blipFill>
                  <pic:spPr>
                    <a:xfrm>
                      <a:off x="0" y="0"/>
                      <a:ext cx="5760085" cy="2870054"/>
                    </a:xfrm>
                    <a:prstGeom prst="rect">
                      <a:avLst/>
                    </a:prstGeom>
                  </pic:spPr>
                </pic:pic>
              </a:graphicData>
            </a:graphic>
          </wp:inline>
        </w:drawing>
      </w:r>
    </w:p>
    <w:p w14:paraId="5A8EB3F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86D11B9">
      <w:pPr>
        <w:snapToGrid w:val="0"/>
        <w:spacing w:line="312" w:lineRule="auto"/>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1"/>
                    <a:stretch>
                      <a:fillRect/>
                    </a:stretch>
                  </pic:blipFill>
                  <pic:spPr>
                    <a:xfrm>
                      <a:off x="0" y="0"/>
                      <a:ext cx="5760085" cy="2853375"/>
                    </a:xfrm>
                    <a:prstGeom prst="rect">
                      <a:avLst/>
                    </a:prstGeom>
                  </pic:spPr>
                </pic:pic>
              </a:graphicData>
            </a:graphic>
          </wp:inline>
        </w:drawing>
      </w:r>
    </w:p>
    <w:p w14:paraId="2601391F">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534E1106">
      <w:pPr>
        <w:pStyle w:val="7"/>
      </w:pPr>
    </w:p>
    <w:p w14:paraId="728D8E4E">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2"/>
                    <a:stretch>
                      <a:fillRect/>
                    </a:stretch>
                  </pic:blipFill>
                  <pic:spPr>
                    <a:xfrm>
                      <a:off x="0" y="0"/>
                      <a:ext cx="5760085" cy="2810122"/>
                    </a:xfrm>
                    <a:prstGeom prst="rect">
                      <a:avLst/>
                    </a:prstGeom>
                  </pic:spPr>
                </pic:pic>
              </a:graphicData>
            </a:graphic>
          </wp:inline>
        </w:drawing>
      </w:r>
    </w:p>
    <w:p w14:paraId="6FD361BF">
      <w:pPr>
        <w:pStyle w:val="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3"/>
                    <a:stretch>
                      <a:fillRect/>
                    </a:stretch>
                  </pic:blipFill>
                  <pic:spPr>
                    <a:xfrm>
                      <a:off x="0" y="0"/>
                      <a:ext cx="5760085" cy="2820042"/>
                    </a:xfrm>
                    <a:prstGeom prst="rect">
                      <a:avLst/>
                    </a:prstGeom>
                  </pic:spPr>
                </pic:pic>
              </a:graphicData>
            </a:graphic>
          </wp:inline>
        </w:drawing>
      </w:r>
    </w:p>
    <w:p w14:paraId="271DBF1E">
      <w:pPr>
        <w:pStyle w:val="7"/>
      </w:pPr>
    </w:p>
    <w:p w14:paraId="69D8D830">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0E1DC86">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416DBE1F">
      <w:pPr>
        <w:pStyle w:val="7"/>
      </w:pPr>
      <w:r>
        <w:rPr>
          <w:rFonts w:hint="eastAsia" w:hAnsi="宋体" w:eastAsia="宋体" w:cs="宋体"/>
          <w:b/>
          <w:bCs/>
          <w:color w:val="000000"/>
          <w:sz w:val="24"/>
          <w:szCs w:val="28"/>
          <w:highlight w:val="yellow"/>
        </w:rPr>
        <w:t>2.配套能力“供货类别”填“直管单位非生产招标 / 信息化 / 硬件”，业务主管部门选择“数智化转型发展部</w:t>
      </w:r>
      <w:bookmarkStart w:id="10" w:name="_GoBack"/>
      <w:bookmarkEnd w:id="10"/>
      <w:r>
        <w:rPr>
          <w:rFonts w:hint="eastAsia" w:hAnsi="宋体" w:eastAsia="宋体" w:cs="宋体"/>
          <w:b/>
          <w:bCs/>
          <w:color w:val="000000"/>
          <w:sz w:val="24"/>
          <w:szCs w:val="28"/>
          <w:highlight w:val="yellow"/>
        </w:rPr>
        <w:t>”。</w:t>
      </w:r>
    </w:p>
    <w:p w14:paraId="0DA375D4">
      <w:pPr>
        <w:pStyle w:val="7"/>
        <w:sectPr>
          <w:footerReference r:id="rId6" w:type="first"/>
          <w:footerReference r:id="rId5" w:type="default"/>
          <w:pgSz w:w="11906" w:h="16838"/>
          <w:pgMar w:top="1588" w:right="1418" w:bottom="1134" w:left="1418" w:header="851" w:footer="992" w:gutter="0"/>
          <w:cols w:space="720" w:num="1"/>
          <w:titlePg/>
          <w:docGrid w:type="lines" w:linePitch="312" w:charSpace="0"/>
        </w:sectPr>
      </w:pPr>
    </w:p>
    <w:p w14:paraId="11487A31">
      <w:pPr>
        <w:pStyle w:val="7"/>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附件7 </w:t>
      </w:r>
      <w:r>
        <w:rPr>
          <w:rFonts w:hint="eastAsia" w:hAnsi="宋体" w:eastAsia="宋体" w:cs="Times New Roman"/>
          <w:b/>
          <w:color w:val="000000"/>
          <w:sz w:val="24"/>
          <w:szCs w:val="24"/>
        </w:rPr>
        <w:t>SRM系统供应商用户手册</w:t>
      </w:r>
    </w:p>
    <w:p w14:paraId="497C08E4">
      <w:pPr>
        <w:spacing w:line="360" w:lineRule="auto"/>
        <w:rPr>
          <w:rFonts w:ascii="宋体" w:hAnsi="宋体" w:eastAsia="宋体" w:cs="宋体"/>
          <w:sz w:val="24"/>
        </w:rPr>
      </w:pPr>
      <w:r>
        <w:rPr>
          <w:rFonts w:hint="eastAsia" w:ascii="宋体" w:hAnsi="宋体" w:eastAsia="宋体" w:cs="宋体"/>
          <w:color w:val="000000"/>
          <w:sz w:val="24"/>
        </w:rPr>
        <w:t>系统网址：</w:t>
      </w:r>
      <w:r>
        <w:fldChar w:fldCharType="begin"/>
      </w:r>
      <w:r>
        <w:instrText xml:space="preserve"> HYPERLINK "http://ecaitong.sinotruk.com:8012/" \t "dlt" </w:instrText>
      </w:r>
      <w:r>
        <w:fldChar w:fldCharType="separate"/>
      </w:r>
      <w:r>
        <w:rPr>
          <w:rStyle w:val="20"/>
          <w:rFonts w:hint="eastAsia" w:ascii="宋体" w:hAnsi="宋体" w:eastAsia="宋体" w:cs="宋体"/>
          <w:sz w:val="24"/>
        </w:rPr>
        <w:t>https://ecaitong.sinotruk.com:8012/</w:t>
      </w:r>
      <w:r>
        <w:rPr>
          <w:rStyle w:val="20"/>
          <w:rFonts w:hint="eastAsia" w:ascii="宋体" w:hAnsi="宋体" w:eastAsia="宋体" w:cs="宋体"/>
          <w:sz w:val="24"/>
        </w:rPr>
        <w:fldChar w:fldCharType="end"/>
      </w:r>
    </w:p>
    <w:p w14:paraId="27FED937">
      <w:pPr>
        <w:spacing w:line="360" w:lineRule="auto"/>
        <w:rPr>
          <w:rFonts w:ascii="宋体" w:hAnsi="宋体" w:eastAsia="宋体" w:cs="宋体"/>
          <w:sz w:val="24"/>
        </w:rPr>
      </w:pPr>
      <w:r>
        <w:rPr>
          <w:rFonts w:hint="eastAsia" w:ascii="宋体" w:hAnsi="宋体" w:eastAsia="宋体" w:cs="宋体"/>
          <w:color w:val="000000"/>
          <w:sz w:val="24"/>
        </w:rPr>
        <w:t>用 户 名：gys+供应商代码（</w:t>
      </w:r>
      <w:r>
        <w:rPr>
          <w:rFonts w:hint="eastAsia" w:ascii="宋体" w:hAnsi="宋体" w:eastAsia="宋体" w:cs="宋体"/>
          <w:color w:val="FF0000"/>
          <w:sz w:val="24"/>
        </w:rPr>
        <w:t>注意：注册完毕后，用户名不要用手机号登录</w:t>
      </w:r>
      <w:r>
        <w:rPr>
          <w:rFonts w:hint="eastAsia" w:ascii="宋体" w:hAnsi="宋体" w:eastAsia="宋体" w:cs="宋体"/>
          <w:color w:val="000000"/>
          <w:sz w:val="24"/>
        </w:rPr>
        <w:t>）</w:t>
      </w:r>
    </w:p>
    <w:p w14:paraId="412CD3E5">
      <w:pPr>
        <w:spacing w:line="360" w:lineRule="auto"/>
        <w:rPr>
          <w:rFonts w:ascii="宋体" w:hAnsi="宋体" w:eastAsia="宋体" w:cs="宋体"/>
          <w:sz w:val="24"/>
        </w:rPr>
      </w:pPr>
      <w:r>
        <w:rPr>
          <w:rFonts w:hint="eastAsia" w:ascii="宋体" w:hAnsi="宋体" w:eastAsia="宋体" w:cs="宋体"/>
          <w:color w:val="000000"/>
          <w:sz w:val="24"/>
        </w:rPr>
        <w:t>初始密码：</w:t>
      </w:r>
      <w:r>
        <w:rPr>
          <w:rFonts w:hint="eastAsia" w:ascii="宋体" w:hAnsi="宋体" w:eastAsia="宋体" w:cs="宋体"/>
          <w:color w:val="000000"/>
          <w:sz w:val="24"/>
          <w:highlight w:val="yellow"/>
        </w:rPr>
        <w:t>scm@2022</w:t>
      </w:r>
    </w:p>
    <w:p w14:paraId="208F89BD">
      <w:pPr>
        <w:spacing w:line="360" w:lineRule="auto"/>
        <w:rPr>
          <w:rFonts w:ascii="宋体" w:hAnsi="宋体" w:eastAsia="宋体" w:cs="宋体"/>
          <w:b/>
          <w:bCs/>
          <w:color w:val="000000"/>
          <w:sz w:val="24"/>
        </w:rPr>
      </w:pPr>
      <w:r>
        <w:rPr>
          <w:rFonts w:hint="eastAsia" w:ascii="宋体" w:hAnsi="宋体" w:eastAsia="宋体" w:cs="宋体"/>
          <w:b/>
          <w:bCs/>
          <w:color w:val="000000"/>
          <w:sz w:val="24"/>
        </w:rPr>
        <w:t>1.供应商应标</w:t>
      </w:r>
    </w:p>
    <w:p w14:paraId="4C04808C">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供应商应标</w:t>
      </w:r>
    </w:p>
    <w:p w14:paraId="24FAB74D">
      <w:pPr>
        <w:spacing w:line="360" w:lineRule="auto"/>
        <w:rPr>
          <w:rFonts w:ascii="宋体" w:hAnsi="宋体" w:eastAsia="宋体" w:cs="宋体"/>
          <w:color w:val="000000"/>
          <w:sz w:val="24"/>
        </w:rPr>
      </w:pPr>
      <w:r>
        <w:rPr>
          <w:rFonts w:ascii="宋体" w:hAnsi="宋体" w:eastAsia="宋体" w:cs="宋体"/>
          <w:color w:val="000000"/>
          <w:sz w:val="24"/>
        </w:rPr>
        <w:t>点击应标，上传文件之后点击提交。</w:t>
      </w:r>
    </w:p>
    <w:p w14:paraId="7BC0A48E">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4"/>
                    <a:stretch>
                      <a:fillRect/>
                    </a:stretch>
                  </pic:blipFill>
                  <pic:spPr>
                    <a:xfrm>
                      <a:off x="0" y="0"/>
                      <a:ext cx="5760085" cy="2269864"/>
                    </a:xfrm>
                    <a:prstGeom prst="rect">
                      <a:avLst/>
                    </a:prstGeom>
                  </pic:spPr>
                </pic:pic>
              </a:graphicData>
            </a:graphic>
          </wp:inline>
        </w:drawing>
      </w:r>
    </w:p>
    <w:p w14:paraId="46A0F2AC"/>
    <w:p w14:paraId="4D1313BA">
      <w:pPr>
        <w:spacing w:line="360" w:lineRule="auto"/>
        <w:rPr>
          <w:rFonts w:ascii="宋体" w:hAnsi="宋体" w:eastAsia="宋体" w:cs="宋体"/>
          <w:b/>
          <w:bCs/>
          <w:color w:val="000000"/>
          <w:sz w:val="24"/>
        </w:rPr>
      </w:pPr>
      <w:r>
        <w:rPr>
          <w:rFonts w:hint="eastAsia" w:ascii="宋体" w:hAnsi="宋体" w:eastAsia="宋体" w:cs="宋体"/>
          <w:b/>
          <w:bCs/>
          <w:color w:val="000000"/>
          <w:sz w:val="24"/>
        </w:rPr>
        <w:t>2.供应商投标</w:t>
      </w:r>
    </w:p>
    <w:p w14:paraId="267C757D">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供应商投标</w:t>
      </w:r>
    </w:p>
    <w:p w14:paraId="236864F4">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
                    <a:stretch>
                      <a:fillRect/>
                    </a:stretch>
                  </pic:blipFill>
                  <pic:spPr>
                    <a:xfrm>
                      <a:off x="0" y="0"/>
                      <a:ext cx="5760085" cy="2125673"/>
                    </a:xfrm>
                    <a:prstGeom prst="rect">
                      <a:avLst/>
                    </a:prstGeom>
                  </pic:spPr>
                </pic:pic>
              </a:graphicData>
            </a:graphic>
          </wp:inline>
        </w:drawing>
      </w:r>
    </w:p>
    <w:p w14:paraId="3AC99CF4">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F22210E">
      <w:pPr>
        <w:pStyle w:val="7"/>
      </w:pPr>
      <w:r>
        <w:rPr>
          <w:rFonts w:hint="eastAsia" w:hAnsi="宋体" w:eastAsia="宋体" w:cs="宋体"/>
          <w:color w:val="000000"/>
          <w:sz w:val="24"/>
          <w:szCs w:val="28"/>
          <w:highlight w:val="yellow"/>
        </w:rPr>
        <w:t>注意：系统内的投标报价单位为“万元”，如开标现场发现填错报价，即直接淘汰。</w:t>
      </w:r>
    </w:p>
    <w:p w14:paraId="057ADB27">
      <w:pPr>
        <w:pStyle w:val="4"/>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6"/>
                    <a:stretch>
                      <a:fillRect/>
                    </a:stretch>
                  </pic:blipFill>
                  <pic:spPr>
                    <a:xfrm>
                      <a:off x="0" y="0"/>
                      <a:ext cx="5490210" cy="2669498"/>
                    </a:xfrm>
                    <a:prstGeom prst="rect">
                      <a:avLst/>
                    </a:prstGeom>
                  </pic:spPr>
                </pic:pic>
              </a:graphicData>
            </a:graphic>
          </wp:inline>
        </w:drawing>
      </w:r>
    </w:p>
    <w:p w14:paraId="04257E55">
      <w:pPr>
        <w:spacing w:line="360" w:lineRule="auto"/>
        <w:rPr>
          <w:rFonts w:ascii="宋体" w:hAnsi="宋体" w:eastAsia="宋体" w:cs="宋体"/>
          <w:b/>
          <w:bCs/>
          <w:color w:val="000000"/>
          <w:sz w:val="24"/>
        </w:rPr>
      </w:pPr>
      <w:r>
        <w:rPr>
          <w:rFonts w:hint="eastAsia" w:ascii="宋体" w:hAnsi="宋体" w:eastAsia="宋体" w:cs="宋体"/>
          <w:b/>
          <w:bCs/>
          <w:color w:val="000000"/>
          <w:sz w:val="24"/>
        </w:rPr>
        <w:t>3.供应商技术标澄清函</w:t>
      </w:r>
    </w:p>
    <w:p w14:paraId="61241748">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供应商技术标澄清函</w:t>
      </w:r>
    </w:p>
    <w:p w14:paraId="391DEB3B">
      <w:pPr>
        <w:spacing w:line="360" w:lineRule="auto"/>
        <w:rPr>
          <w:rFonts w:ascii="宋体" w:hAnsi="宋体" w:eastAsia="宋体" w:cs="宋体"/>
          <w:sz w:val="24"/>
        </w:rPr>
      </w:pPr>
      <w:r>
        <w:rPr>
          <w:rFonts w:ascii="宋体" w:hAnsi="宋体" w:eastAsia="宋体" w:cs="宋体"/>
          <w:color w:val="000000"/>
          <w:sz w:val="24"/>
        </w:rPr>
        <w:t>点击编辑按钮进入系统，上传技术标澄清函。</w:t>
      </w:r>
    </w:p>
    <w:p w14:paraId="3D1BF933">
      <w:pPr>
        <w:spacing w:line="360" w:lineRule="auto"/>
        <w:rPr>
          <w:rFonts w:ascii="Arial" w:hAnsi="Arial" w:eastAsia="Arial" w:cs="Arial"/>
          <w:color w:val="000000"/>
          <w:sz w:val="28"/>
        </w:rPr>
      </w:pPr>
      <w:r>
        <w:rPr>
          <w:rFonts w:ascii="宋体" w:hAnsi="宋体" w:eastAsia="宋体" w:cs="宋体"/>
          <w:color w:val="000000"/>
          <w:sz w:val="24"/>
        </w:rPr>
        <w:t>开标之后所有投标的供应商都可编辑提交，技术标入围之后</w:t>
      </w:r>
      <w:r>
        <w:rPr>
          <w:rFonts w:hint="eastAsia" w:ascii="宋体" w:hAnsi="宋体" w:eastAsia="宋体" w:cs="宋体"/>
          <w:color w:val="000000"/>
          <w:sz w:val="24"/>
        </w:rPr>
        <w:t xml:space="preserve"> </w:t>
      </w:r>
      <w:r>
        <w:rPr>
          <w:rFonts w:ascii="宋体" w:hAnsi="宋体" w:eastAsia="宋体" w:cs="宋体"/>
          <w:color w:val="000000"/>
          <w:sz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7"/>
                    <a:stretch>
                      <a:fillRect/>
                    </a:stretch>
                  </pic:blipFill>
                  <pic:spPr>
                    <a:xfrm>
                      <a:off x="0" y="0"/>
                      <a:ext cx="5490210" cy="1992743"/>
                    </a:xfrm>
                    <a:prstGeom prst="rect">
                      <a:avLst/>
                    </a:prstGeom>
                  </pic:spPr>
                </pic:pic>
              </a:graphicData>
            </a:graphic>
          </wp:inline>
        </w:drawing>
      </w:r>
    </w:p>
    <w:p w14:paraId="0ABBE69A">
      <w:pPr>
        <w:spacing w:line="360" w:lineRule="auto"/>
        <w:rPr>
          <w:rFonts w:ascii="宋体" w:hAnsi="宋体" w:eastAsia="宋体" w:cs="宋体"/>
          <w:b/>
          <w:bCs/>
          <w:color w:val="000000"/>
          <w:sz w:val="24"/>
        </w:rPr>
      </w:pPr>
      <w:r>
        <w:rPr>
          <w:rFonts w:hint="eastAsia" w:ascii="宋体" w:hAnsi="宋体" w:eastAsia="宋体" w:cs="宋体"/>
          <w:b/>
          <w:bCs/>
          <w:color w:val="000000"/>
          <w:sz w:val="24"/>
        </w:rPr>
        <w:t>4.供应商报价</w:t>
      </w:r>
    </w:p>
    <w:p w14:paraId="6B60D91A">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供应商报价</w:t>
      </w:r>
    </w:p>
    <w:p w14:paraId="205AC270">
      <w:pPr>
        <w:spacing w:line="360" w:lineRule="auto"/>
        <w:rPr>
          <w:rFonts w:ascii="宋体" w:hAnsi="宋体" w:eastAsia="宋体" w:cs="宋体"/>
          <w:sz w:val="24"/>
        </w:rPr>
      </w:pPr>
      <w:r>
        <w:rPr>
          <w:rFonts w:ascii="宋体" w:hAnsi="宋体" w:eastAsia="宋体" w:cs="宋体"/>
          <w:color w:val="000000"/>
          <w:sz w:val="24"/>
        </w:rPr>
        <w:t>点击报价按钮进入报价详情界面，请在此轮报价起止时间内报价，否则无法报价。</w:t>
      </w:r>
    </w:p>
    <w:p w14:paraId="1B35442E">
      <w:pPr>
        <w:spacing w:line="360" w:lineRule="auto"/>
        <w:rPr>
          <w:rFonts w:ascii="宋体" w:hAnsi="宋体" w:eastAsia="宋体" w:cs="宋体"/>
          <w:b/>
          <w:bCs/>
          <w:color w:val="000000"/>
          <w:sz w:val="24"/>
        </w:rPr>
      </w:pPr>
      <w:r>
        <w:rPr>
          <w:rFonts w:hint="eastAsia" w:ascii="宋体" w:hAnsi="宋体" w:eastAsia="宋体" w:cs="宋体"/>
          <w:b/>
          <w:bCs/>
          <w:color w:val="000000"/>
          <w:sz w:val="24"/>
        </w:rPr>
        <w:t>5.供应商澄清报价</w:t>
      </w:r>
    </w:p>
    <w:p w14:paraId="1B8835D7">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供应商澄清报价</w:t>
      </w:r>
    </w:p>
    <w:p w14:paraId="48EAE774">
      <w:pPr>
        <w:spacing w:line="360" w:lineRule="auto"/>
        <w:rPr>
          <w:rFonts w:ascii="宋体" w:hAnsi="宋体" w:eastAsia="宋体" w:cs="宋体"/>
          <w:sz w:val="24"/>
        </w:rPr>
      </w:pPr>
      <w:r>
        <w:rPr>
          <w:rFonts w:ascii="宋体" w:hAnsi="宋体" w:eastAsia="宋体" w:cs="宋体"/>
          <w:color w:val="000000"/>
          <w:sz w:val="24"/>
        </w:rPr>
        <w:t>招标发起人接收建议价的同时会给供应商发送澄清报价，供应商在此界面进行澄清报价，点击编辑按钮进入澄清报价详细界面，输入价格并上传澄清函，之后点击提交。</w:t>
      </w:r>
    </w:p>
    <w:p w14:paraId="237C38AA">
      <w:pPr>
        <w:pStyle w:val="4"/>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8"/>
                    <a:stretch>
                      <a:fillRect/>
                    </a:stretch>
                  </pic:blipFill>
                  <pic:spPr>
                    <a:xfrm>
                      <a:off x="0" y="0"/>
                      <a:ext cx="5490210" cy="2544669"/>
                    </a:xfrm>
                    <a:prstGeom prst="rect">
                      <a:avLst/>
                    </a:prstGeom>
                  </pic:spPr>
                </pic:pic>
              </a:graphicData>
            </a:graphic>
          </wp:inline>
        </w:drawing>
      </w:r>
    </w:p>
    <w:p w14:paraId="5858BBA2">
      <w:pPr>
        <w:spacing w:line="360" w:lineRule="auto"/>
        <w:rPr>
          <w:rFonts w:ascii="宋体" w:hAnsi="宋体" w:eastAsia="宋体" w:cs="宋体"/>
          <w:b/>
          <w:bCs/>
          <w:color w:val="000000"/>
          <w:sz w:val="24"/>
        </w:rPr>
      </w:pPr>
      <w:r>
        <w:rPr>
          <w:rFonts w:hint="eastAsia" w:ascii="宋体" w:hAnsi="宋体" w:eastAsia="宋体" w:cs="宋体"/>
          <w:b/>
          <w:bCs/>
          <w:color w:val="000000"/>
          <w:sz w:val="24"/>
        </w:rPr>
        <w:t>6.供应商查看中标通知</w:t>
      </w:r>
    </w:p>
    <w:p w14:paraId="1B1A0CE1">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中标项目</w:t>
      </w:r>
    </w:p>
    <w:p w14:paraId="1907A9FC">
      <w:pPr>
        <w:spacing w:line="360" w:lineRule="auto"/>
        <w:rPr>
          <w:rFonts w:ascii="宋体" w:hAnsi="宋体" w:eastAsia="宋体" w:cs="宋体"/>
          <w:sz w:val="24"/>
        </w:rPr>
      </w:pPr>
      <w:r>
        <w:rPr>
          <w:rFonts w:ascii="宋体" w:hAnsi="宋体" w:eastAsia="宋体" w:cs="宋体"/>
          <w:color w:val="000000"/>
          <w:sz w:val="24"/>
        </w:rPr>
        <w:t>点击查看进入查看中标项目详情</w:t>
      </w:r>
    </w:p>
    <w:p w14:paraId="3BA38306">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9"/>
                    <a:stretch>
                      <a:fillRect/>
                    </a:stretch>
                  </pic:blipFill>
                  <pic:spPr>
                    <a:xfrm>
                      <a:off x="0" y="0"/>
                      <a:ext cx="5760085" cy="1956600"/>
                    </a:xfrm>
                    <a:prstGeom prst="rect">
                      <a:avLst/>
                    </a:prstGeom>
                  </pic:spPr>
                </pic:pic>
              </a:graphicData>
            </a:graphic>
          </wp:inline>
        </w:drawing>
      </w:r>
    </w:p>
    <w:p w14:paraId="6310C61D">
      <w:pPr>
        <w:pStyle w:val="7"/>
        <w:rPr>
          <w:rFonts w:hAnsi="宋体" w:eastAsia="宋体" w:cs="Times New Roman"/>
          <w:b/>
          <w:color w:val="000000"/>
          <w:sz w:val="24"/>
          <w:szCs w:val="24"/>
        </w:rPr>
      </w:pPr>
    </w:p>
    <w:p w14:paraId="0B98B7E3">
      <w:pPr>
        <w:pStyle w:val="7"/>
        <w:rPr>
          <w:rFonts w:hAnsi="宋体" w:eastAsia="宋体" w:cs="Times New Roman"/>
          <w:b/>
          <w:color w:val="000000"/>
          <w:sz w:val="24"/>
          <w:szCs w:val="24"/>
        </w:rPr>
      </w:pPr>
    </w:p>
    <w:p w14:paraId="1D7933F5">
      <w:pPr>
        <w:pStyle w:val="7"/>
        <w:rPr>
          <w:rFonts w:hAnsi="宋体" w:eastAsia="宋体" w:cs="Times New Roman"/>
          <w:b/>
          <w:color w:val="000000"/>
          <w:sz w:val="24"/>
          <w:szCs w:val="24"/>
        </w:rPr>
      </w:pPr>
    </w:p>
    <w:p w14:paraId="54D0BE89"/>
    <w:p w14:paraId="21555749">
      <w:pPr>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w:t>
      </w:r>
    </w:p>
    <w:p w14:paraId="02BDAA68">
      <w:pPr>
        <w:rPr>
          <w:rFonts w:asciiTheme="majorEastAsia" w:hAnsiTheme="majorEastAsia" w:eastAsiaTheme="majorEastAsia" w:cstheme="majorEastAsia"/>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E0773">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BDCA5A">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0BBDCA5A">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4AD69">
    <w:pPr>
      <w:pStyle w:val="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321C1B">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08321C1B">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8"/>
                            <w:rPr>
                              <w:rStyle w:val="14"/>
                            </w:rPr>
                          </w:pPr>
                          <w:r>
                            <w:fldChar w:fldCharType="begin"/>
                          </w:r>
                          <w:r>
                            <w:rPr>
                              <w:rStyle w:val="14"/>
                            </w:rPr>
                            <w:instrText xml:space="preserve">PAGE  </w:instrText>
                          </w:r>
                          <w:r>
                            <w:fldChar w:fldCharType="separate"/>
                          </w:r>
                          <w:r>
                            <w:rPr>
                              <w:rStyle w:val="14"/>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8"/>
                      <w:rPr>
                        <w:rStyle w:val="14"/>
                      </w:rPr>
                    </w:pPr>
                    <w:r>
                      <w:fldChar w:fldCharType="begin"/>
                    </w:r>
                    <w:r>
                      <w:rPr>
                        <w:rStyle w:val="14"/>
                      </w:rPr>
                      <w:instrText xml:space="preserve">PAGE  </w:instrText>
                    </w:r>
                    <w:r>
                      <w:fldChar w:fldCharType="separate"/>
                    </w:r>
                    <w:r>
                      <w:rPr>
                        <w:rStyle w:val="14"/>
                      </w:rP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8DFA8">
    <w:pPr>
      <w:pStyle w:val="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5F5BCC4">
                          <w:pPr>
                            <w:pStyle w:val="8"/>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ZQzlccBAACd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n5asmZFYZe/PLzx+XXn8vv74xi&#10;JFDvsaK6e0+VcXjnBlqbOY4UTLyHNpj0JUaM8iTv+SovDJHJdGm9Wq9LSknKzQ7hFw/XfcD4Hpxh&#10;yah5oPfLsorTR4xj6VySull3p7TOb6jtPwHCHCOQl2C6nZiMEycrDvthord3zZnY9bQINbe095zp&#10;D5Z0TjszG2E29pOROqK/PUYaI0+XUEcoYpUcerXMb9qwtBaP/Vz18Fdt/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rZQzlccBAACdAwAADgAAAAAAAAABACAAAAAeAQAAZHJzL2Uyb0RvYy54&#10;bWxQSwUGAAAAAAYABgBZAQAAVwUAAAAA&#10;">
              <v:fill on="f" focussize="0,0"/>
              <v:stroke on="f"/>
              <v:imagedata o:title=""/>
              <o:lock v:ext="edit" aspectratio="f"/>
              <v:textbox inset="0mm,0mm,0mm,0mm" style="mso-fit-shape-to-text:t;">
                <w:txbxContent>
                  <w:p w14:paraId="35F5BCC4">
                    <w:pPr>
                      <w:pStyle w:val="8"/>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14:paraId="7D8CC014">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82878"/>
    <w:multiLevelType w:val="multilevel"/>
    <w:tmpl w:val="BF782878"/>
    <w:lvl w:ilvl="0" w:tentative="0">
      <w:start w:val="1"/>
      <w:numFmt w:val="chineseCountingThousand"/>
      <w:pStyle w:val="30"/>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346C6C97"/>
    <w:multiLevelType w:val="singleLevel"/>
    <w:tmpl w:val="346C6C97"/>
    <w:lvl w:ilvl="0" w:tentative="0">
      <w:start w:val="1"/>
      <w:numFmt w:val="bullet"/>
      <w:pStyle w:val="6"/>
      <w:lvlText w:val=""/>
      <w:lvlJc w:val="left"/>
      <w:pPr>
        <w:tabs>
          <w:tab w:val="left" w:pos="2040"/>
        </w:tabs>
        <w:ind w:left="2040" w:hanging="360"/>
      </w:pPr>
      <w:rPr>
        <w:rFonts w:hint="default" w:ascii="Wingdings" w:hAnsi="Wingdings"/>
      </w:rPr>
    </w:lvl>
  </w:abstractNum>
  <w:abstractNum w:abstractNumId="2">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3">
    <w:nsid w:val="56D20133"/>
    <w:multiLevelType w:val="multilevel"/>
    <w:tmpl w:val="56D20133"/>
    <w:lvl w:ilvl="0" w:tentative="0">
      <w:start w:val="1"/>
      <w:numFmt w:val="chineseCountingThousand"/>
      <w:pStyle w:val="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A62C6C"/>
    <w:rsid w:val="00B818A2"/>
    <w:rsid w:val="00C67386"/>
    <w:rsid w:val="092F44B4"/>
    <w:rsid w:val="0FF61F83"/>
    <w:rsid w:val="12F116C7"/>
    <w:rsid w:val="12F24CD6"/>
    <w:rsid w:val="1490034C"/>
    <w:rsid w:val="15711640"/>
    <w:rsid w:val="21E716D2"/>
    <w:rsid w:val="27516871"/>
    <w:rsid w:val="331039D5"/>
    <w:rsid w:val="344305EA"/>
    <w:rsid w:val="373B05AC"/>
    <w:rsid w:val="373C2E22"/>
    <w:rsid w:val="3D7D7D5D"/>
    <w:rsid w:val="3E1622DC"/>
    <w:rsid w:val="42EE0B0F"/>
    <w:rsid w:val="44907102"/>
    <w:rsid w:val="48EF075C"/>
    <w:rsid w:val="4FAC3B7D"/>
    <w:rsid w:val="518A658B"/>
    <w:rsid w:val="52EC41E8"/>
    <w:rsid w:val="53442BBA"/>
    <w:rsid w:val="545D2BAA"/>
    <w:rsid w:val="558946E0"/>
    <w:rsid w:val="55FF6EE2"/>
    <w:rsid w:val="59CE123B"/>
    <w:rsid w:val="5E6E1B79"/>
    <w:rsid w:val="6F1C43D6"/>
    <w:rsid w:val="730C5BD1"/>
    <w:rsid w:val="7CD508F4"/>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next w:val="6"/>
    <w:qFormat/>
    <w:uiPriority w:val="98"/>
    <w:rPr>
      <w:rFonts w:ascii="仿宋_GB2312" w:eastAsia="仿宋_GB2312"/>
      <w:sz w:val="32"/>
    </w:rPr>
  </w:style>
  <w:style w:type="paragraph" w:styleId="6">
    <w:name w:val="List Bullet 5"/>
    <w:basedOn w:val="1"/>
    <w:uiPriority w:val="0"/>
    <w:pPr>
      <w:numPr>
        <w:ilvl w:val="0"/>
        <w:numId w:val="1"/>
      </w:numPr>
    </w:pPr>
  </w:style>
  <w:style w:type="paragraph" w:styleId="7">
    <w:name w:val="Plain Text"/>
    <w:basedOn w:val="1"/>
    <w:qFormat/>
    <w:uiPriority w:val="0"/>
    <w:rPr>
      <w:rFonts w:ascii="宋体"/>
      <w:szCs w:val="20"/>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character" w:styleId="13">
    <w:name w:val="Strong"/>
    <w:basedOn w:val="12"/>
    <w:qFormat/>
    <w:uiPriority w:val="0"/>
    <w:rPr>
      <w:b/>
    </w:rPr>
  </w:style>
  <w:style w:type="character" w:styleId="14">
    <w:name w:val="page number"/>
    <w:basedOn w:val="12"/>
    <w:semiHidden/>
    <w:qFormat/>
    <w:uiPriority w:val="0"/>
  </w:style>
  <w:style w:type="character" w:styleId="15">
    <w:name w:val="FollowedHyperlink"/>
    <w:basedOn w:val="12"/>
    <w:qFormat/>
    <w:uiPriority w:val="0"/>
    <w:rPr>
      <w:color w:val="800080"/>
      <w:u w:val="none"/>
    </w:rPr>
  </w:style>
  <w:style w:type="character" w:styleId="16">
    <w:name w:val="HTML Definition"/>
    <w:basedOn w:val="12"/>
    <w:qFormat/>
    <w:uiPriority w:val="0"/>
  </w:style>
  <w:style w:type="character" w:styleId="17">
    <w:name w:val="HTML Typewriter"/>
    <w:basedOn w:val="12"/>
    <w:qFormat/>
    <w:uiPriority w:val="0"/>
    <w:rPr>
      <w:rFonts w:hint="default" w:ascii="monospace" w:hAnsi="monospace" w:eastAsia="monospace" w:cs="monospace"/>
      <w:sz w:val="20"/>
    </w:rPr>
  </w:style>
  <w:style w:type="character" w:styleId="18">
    <w:name w:val="HTML Acronym"/>
    <w:basedOn w:val="12"/>
    <w:qFormat/>
    <w:uiPriority w:val="0"/>
  </w:style>
  <w:style w:type="character" w:styleId="19">
    <w:name w:val="HTML Variable"/>
    <w:basedOn w:val="12"/>
    <w:qFormat/>
    <w:uiPriority w:val="0"/>
  </w:style>
  <w:style w:type="character" w:styleId="20">
    <w:name w:val="Hyperlink"/>
    <w:basedOn w:val="12"/>
    <w:qFormat/>
    <w:uiPriority w:val="0"/>
    <w:rPr>
      <w:color w:val="0000FF"/>
      <w:u w:val="none"/>
    </w:rPr>
  </w:style>
  <w:style w:type="character" w:styleId="21">
    <w:name w:val="HTML Code"/>
    <w:basedOn w:val="12"/>
    <w:qFormat/>
    <w:uiPriority w:val="0"/>
    <w:rPr>
      <w:rFonts w:hint="default" w:ascii="monospace" w:hAnsi="monospace" w:eastAsia="monospace" w:cs="monospace"/>
      <w:sz w:val="20"/>
    </w:rPr>
  </w:style>
  <w:style w:type="character" w:styleId="22">
    <w:name w:val="HTML Cite"/>
    <w:basedOn w:val="12"/>
    <w:qFormat/>
    <w:uiPriority w:val="0"/>
  </w:style>
  <w:style w:type="character" w:styleId="23">
    <w:name w:val="HTML Keyboard"/>
    <w:basedOn w:val="12"/>
    <w:qFormat/>
    <w:uiPriority w:val="0"/>
    <w:rPr>
      <w:rFonts w:ascii="monospace" w:hAnsi="monospace" w:eastAsia="monospace" w:cs="monospace"/>
      <w:sz w:val="20"/>
    </w:rPr>
  </w:style>
  <w:style w:type="character" w:styleId="24">
    <w:name w:val="HTML Sample"/>
    <w:basedOn w:val="12"/>
    <w:qFormat/>
    <w:uiPriority w:val="0"/>
    <w:rPr>
      <w:rFonts w:hint="default" w:ascii="monospace" w:hAnsi="monospace" w:eastAsia="monospace" w:cs="monospace"/>
    </w:rPr>
  </w:style>
  <w:style w:type="paragraph" w:customStyle="1" w:styleId="25">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26">
    <w:name w:val="Table Paragraph"/>
    <w:basedOn w:val="1"/>
    <w:qFormat/>
    <w:uiPriority w:val="1"/>
    <w:rPr>
      <w:rFonts w:ascii="宋体" w:hAnsi="宋体" w:eastAsia="宋体" w:cs="宋体"/>
    </w:rPr>
  </w:style>
  <w:style w:type="table" w:customStyle="1" w:styleId="27">
    <w:name w:val="Table Normal"/>
    <w:semiHidden/>
    <w:unhideWhenUsed/>
    <w:qFormat/>
    <w:uiPriority w:val="0"/>
    <w:tblPr>
      <w:tblCellMar>
        <w:top w:w="0" w:type="dxa"/>
        <w:left w:w="0" w:type="dxa"/>
        <w:bottom w:w="0" w:type="dxa"/>
        <w:right w:w="0" w:type="dxa"/>
      </w:tblCellMar>
    </w:tblPr>
  </w:style>
  <w:style w:type="paragraph" w:customStyle="1" w:styleId="28">
    <w:name w:val="（二）级标题"/>
    <w:basedOn w:val="7"/>
    <w:qFormat/>
    <w:uiPriority w:val="2"/>
    <w:pPr>
      <w:numPr>
        <w:ilvl w:val="0"/>
        <w:numId w:val="2"/>
      </w:numPr>
      <w:spacing w:line="360" w:lineRule="auto"/>
      <w:outlineLvl w:val="2"/>
    </w:pPr>
    <w:rPr>
      <w:b/>
    </w:rPr>
  </w:style>
  <w:style w:type="paragraph" w:customStyle="1" w:styleId="29">
    <w:name w:val="标书正文"/>
    <w:basedOn w:val="7"/>
    <w:qFormat/>
    <w:uiPriority w:val="9"/>
    <w:pPr>
      <w:spacing w:line="360" w:lineRule="auto"/>
      <w:jc w:val="left"/>
    </w:pPr>
  </w:style>
  <w:style w:type="paragraph" w:customStyle="1" w:styleId="30">
    <w:name w:val="一级标题"/>
    <w:basedOn w:val="7"/>
    <w:qFormat/>
    <w:uiPriority w:val="0"/>
    <w:pPr>
      <w:numPr>
        <w:ilvl w:val="0"/>
        <w:numId w:val="3"/>
      </w:numPr>
      <w:spacing w:line="360" w:lineRule="auto"/>
      <w:outlineLvl w:val="1"/>
    </w:pPr>
    <w:rPr>
      <w:rFonts w:ascii="黑体" w:eastAsia="黑体"/>
      <w:b/>
      <w:bCs/>
      <w:sz w:val="28"/>
    </w:rPr>
  </w:style>
  <w:style w:type="paragraph" w:customStyle="1" w:styleId="31">
    <w:name w:val="标书正文格式"/>
    <w:basedOn w:val="7"/>
    <w:qFormat/>
    <w:uiPriority w:val="0"/>
    <w:pPr>
      <w:spacing w:line="360" w:lineRule="auto"/>
      <w:ind w:firstLine="200" w:firstLineChars="200"/>
    </w:pPr>
    <w:rPr>
      <w:rFonts w:hAnsi="宋体" w:eastAsiaTheme="minorEastAsia"/>
      <w:color w:val="000000"/>
      <w:sz w:val="24"/>
      <w:szCs w:val="24"/>
    </w:rPr>
  </w:style>
  <w:style w:type="paragraph" w:customStyle="1" w:styleId="32">
    <w:name w:val="标书三级标题"/>
    <w:basedOn w:val="3"/>
    <w:next w:val="31"/>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33">
    <w:name w:val="标书二级标题"/>
    <w:basedOn w:val="2"/>
    <w:qFormat/>
    <w:uiPriority w:val="0"/>
    <w:pPr>
      <w:spacing w:before="0" w:after="0" w:line="240" w:lineRule="auto"/>
      <w:jc w:val="left"/>
    </w:pPr>
    <w:rPr>
      <w:rFonts w:ascii="宋体" w:hAnsi="宋体" w:cstheme="minorBidi"/>
      <w:b w:val="0"/>
      <w:sz w:val="28"/>
      <w:szCs w:val="30"/>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12</Pages>
  <Words>2540</Words>
  <Characters>2709</Characters>
  <Lines>23</Lines>
  <Paragraphs>6</Paragraphs>
  <TotalTime>1</TotalTime>
  <ScaleCrop>false</ScaleCrop>
  <LinksUpToDate>false</LinksUpToDate>
  <CharactersWithSpaces>3868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2026-05-09T06:45:30Z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1908F19E3C8B44998C759DAA0D5534E1_13</vt:lpwstr>
  </property>
</Properties>
</file>