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4EFE68">
      <w:pPr>
        <w:pStyle w:val="5"/>
        <w:widowControl/>
        <w:jc w:val="center"/>
        <w:rPr>
          <w:rFonts w:hint="eastAsia" w:cs="宋体"/>
          <w:i w:val="0"/>
          <w:iCs/>
          <w:sz w:val="32"/>
          <w:szCs w:val="32"/>
          <w:lang w:val="en-US" w:eastAsia="zh-CN"/>
        </w:rPr>
      </w:pPr>
      <w:bookmarkStart w:id="0" w:name="_Toc12866"/>
      <w:bookmarkStart w:id="1" w:name="_Toc23462"/>
      <w:bookmarkStart w:id="2" w:name="_Toc16518"/>
      <w:bookmarkStart w:id="3" w:name="_Toc9654"/>
      <w:bookmarkStart w:id="4" w:name="_Toc17817321"/>
      <w:r>
        <w:rPr>
          <w:rFonts w:hint="eastAsia" w:cs="宋体"/>
          <w:i w:val="0"/>
          <w:iCs/>
          <w:sz w:val="32"/>
          <w:szCs w:val="32"/>
          <w:lang w:val="en-US" w:eastAsia="zh-CN"/>
        </w:rPr>
        <w:t>济南车桥公司压缩空气附属设备采购安装及搬迁工程项目</w:t>
      </w:r>
    </w:p>
    <w:p w14:paraId="30B9B168">
      <w:pPr>
        <w:pStyle w:val="5"/>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5"/>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ascii="Cambria" w:hAnsi="Cambria" w:eastAsia="宋体" w:cs="宋体"/>
          <w:b/>
          <w:bCs/>
          <w:i w:val="0"/>
          <w:iCs/>
          <w:sz w:val="22"/>
          <w:szCs w:val="22"/>
          <w:highlight w:val="none"/>
          <w:lang w:val="en-US" w:eastAsia="zh-CN"/>
        </w:rPr>
        <w:t>ZBGL2026020207</w:t>
      </w:r>
      <w:r>
        <w:rPr>
          <w:rFonts w:hint="eastAsia" w:ascii="Cambria" w:hAnsi="Cambria" w:eastAsia="宋体" w:cs="宋体"/>
          <w:b/>
          <w:bCs/>
          <w:i w:val="0"/>
          <w:iCs/>
          <w:sz w:val="22"/>
          <w:szCs w:val="22"/>
          <w:highlight w:val="none"/>
          <w:lang w:eastAsia="zh-CN"/>
        </w:rPr>
        <w:t>）</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B5D507B">
      <w:pPr>
        <w:pStyle w:val="5"/>
        <w:widowControl/>
        <w:ind w:firstLine="480" w:firstLineChars="200"/>
        <w:jc w:val="left"/>
        <w:rPr>
          <w:rFonts w:hint="eastAsia" w:ascii="宋体" w:hAnsi="Times New Roman" w:eastAsia="宋体" w:cs="宋体"/>
          <w:kern w:val="2"/>
          <w:sz w:val="24"/>
          <w:szCs w:val="24"/>
          <w:u w:val="none"/>
          <w:lang w:val="en-US" w:eastAsia="zh-CN" w:bidi="ar"/>
        </w:rPr>
      </w:pPr>
      <w:r>
        <w:rPr>
          <w:rFonts w:hint="eastAsia" w:ascii="宋体" w:hAnsi="宋体" w:eastAsia="宋体" w:cs="宋体"/>
          <w:b w:val="0"/>
          <w:bCs w:val="0"/>
          <w:i w:val="0"/>
          <w:iCs w:val="0"/>
          <w:color w:val="000000"/>
          <w:kern w:val="2"/>
          <w:sz w:val="24"/>
          <w:szCs w:val="24"/>
          <w:lang w:val="en-US" w:eastAsia="zh-CN" w:bidi="ar-SA"/>
        </w:rPr>
        <w:t>根据中国重汽集团的使用需求，对济南车桥公司压缩空气附属设备采购安装及搬迁工程项目进行公开招标，资金已落实，该项目具备招标条件，现组织公开招标，欢迎合格潜在投标人前来参加投标。</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285809451"/>
      <w:bookmarkEnd w:id="6"/>
      <w:bookmarkStart w:id="7" w:name="_Toc179632530"/>
      <w:bookmarkEnd w:id="7"/>
      <w:bookmarkStart w:id="8" w:name="_Toc152042290"/>
      <w:bookmarkEnd w:id="8"/>
      <w:bookmarkStart w:id="9" w:name="_Toc152045514"/>
      <w:bookmarkEnd w:id="9"/>
      <w:bookmarkStart w:id="10" w:name="_Toc144974482"/>
      <w:bookmarkEnd w:id="10"/>
      <w:r>
        <w:rPr>
          <w:rFonts w:hint="eastAsia" w:ascii="宋体" w:hAnsi="宋体" w:eastAsia="宋体" w:cs="宋体"/>
          <w:kern w:val="0"/>
          <w:sz w:val="24"/>
          <w:szCs w:val="24"/>
          <w:lang w:val="en-US" w:eastAsia="zh-CN" w:bidi="en-US"/>
        </w:rPr>
        <w:t>2.1项目名称：</w:t>
      </w:r>
      <w:r>
        <w:rPr>
          <w:rFonts w:hint="eastAsia" w:ascii="宋体" w:hAnsi="宋体" w:eastAsia="宋体" w:cs="宋体"/>
          <w:b w:val="0"/>
          <w:bCs w:val="0"/>
          <w:i w:val="0"/>
          <w:iCs w:val="0"/>
          <w:color w:val="000000"/>
          <w:kern w:val="2"/>
          <w:sz w:val="24"/>
          <w:szCs w:val="24"/>
          <w:lang w:val="en-US" w:eastAsia="zh-CN" w:bidi="ar-SA"/>
        </w:rPr>
        <w:t>济南车桥公司压缩空气附属设备采购安装及搬迁工程项目</w:t>
      </w:r>
    </w:p>
    <w:p w14:paraId="53F11C62">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w:t>
      </w:r>
      <w:r>
        <w:rPr>
          <w:rFonts w:hint="eastAsia" w:ascii="宋体" w:hAnsi="宋体" w:cs="宋体"/>
          <w:kern w:val="0"/>
          <w:sz w:val="24"/>
          <w:szCs w:val="24"/>
          <w:lang w:val="en-US" w:eastAsia="zh-CN" w:bidi="en-US"/>
        </w:rPr>
        <w:t>公开招标</w:t>
      </w:r>
    </w:p>
    <w:p w14:paraId="41BBAA1D">
      <w:pPr>
        <w:keepNext w:val="0"/>
        <w:keepLines w:val="0"/>
        <w:widowControl/>
        <w:suppressLineNumbers w:val="0"/>
        <w:spacing w:before="0" w:beforeAutospacing="0" w:after="0" w:afterAutospacing="0" w:line="360" w:lineRule="auto"/>
        <w:ind w:left="0" w:right="0"/>
        <w:jc w:val="left"/>
        <w:rPr>
          <w:rFonts w:hint="eastAsia" w:ascii="宋体" w:hAnsi="宋体" w:cs="宋体"/>
          <w:b/>
          <w:bCs/>
          <w:sz w:val="24"/>
          <w:szCs w:val="24"/>
          <w:highlight w:val="yellow"/>
          <w:lang w:val="en-US" w:eastAsia="zh-CN"/>
        </w:rPr>
      </w:pPr>
      <w:r>
        <w:rPr>
          <w:rFonts w:hint="eastAsia" w:ascii="宋体" w:hAnsi="宋体" w:eastAsia="宋体" w:cs="宋体"/>
          <w:kern w:val="0"/>
          <w:sz w:val="24"/>
          <w:szCs w:val="24"/>
          <w:lang w:val="en-US" w:eastAsia="zh-CN" w:bidi="en-US"/>
        </w:rPr>
        <w:t>2.3采购内容：</w:t>
      </w:r>
      <w:r>
        <w:rPr>
          <w:rFonts w:hint="eastAsia" w:ascii="宋体" w:hAnsi="宋体" w:eastAsia="宋体" w:cs="宋体"/>
          <w:b w:val="0"/>
          <w:bCs w:val="0"/>
          <w:i w:val="0"/>
          <w:iCs w:val="0"/>
          <w:color w:val="000000"/>
          <w:kern w:val="2"/>
          <w:sz w:val="24"/>
          <w:szCs w:val="24"/>
          <w:lang w:val="en-US" w:eastAsia="zh-CN" w:bidi="ar-SA"/>
        </w:rPr>
        <w:t>新增压缩空气干燥机、冷却塔及附属设备、过滤器、储气罐等附属设施，及拆除、搬迁、恢复</w:t>
      </w:r>
    </w:p>
    <w:p w14:paraId="27FB2675">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eastAsia="zh-CN" w:bidi="en-US"/>
        </w:rPr>
      </w:pP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5E5C7102">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拟投标人必须是在中华人民共和国境内注册的独立法人机构，具有独立承担民事责任能力；注册资金不少于</w:t>
      </w:r>
      <w:r>
        <w:rPr>
          <w:rFonts w:hint="eastAsia" w:cs="Times New Roman"/>
          <w:b w:val="0"/>
          <w:bCs/>
          <w:strike w:val="0"/>
          <w:dstrike w:val="0"/>
          <w:highlight w:val="none"/>
          <w:lang w:val="en-US" w:eastAsia="zh-CN"/>
        </w:rPr>
        <w:t>2</w:t>
      </w:r>
      <w:r>
        <w:rPr>
          <w:rFonts w:hint="eastAsia" w:ascii="Times New Roman" w:hAnsi="Times New Roman" w:cs="Times New Roman"/>
          <w:b w:val="0"/>
          <w:bCs/>
          <w:strike w:val="0"/>
          <w:dstrike w:val="0"/>
          <w:highlight w:val="none"/>
          <w:lang w:val="en-US" w:eastAsia="zh-CN"/>
        </w:rPr>
        <w:t>00</w:t>
      </w:r>
      <w:r>
        <w:rPr>
          <w:rFonts w:hint="eastAsia" w:ascii="Times New Roman" w:hAnsi="Times New Roman" w:cs="Times New Roman"/>
          <w:b w:val="0"/>
          <w:bCs/>
          <w:strike w:val="0"/>
          <w:dstrike w:val="0"/>
          <w:highlight w:val="none"/>
        </w:rPr>
        <w:t>万人民币（或等值其他货币）；公司成立三年以上（以营业执照成立日期到开标当日满三年为准），且经营范围满足招标人需求；并在人员、设备、资金等方面具有承担本项目的能力；</w:t>
      </w:r>
    </w:p>
    <w:p w14:paraId="4273544B">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拟投标人应提供营业执照副本原件和扫描件（需盖章）；</w:t>
      </w:r>
    </w:p>
    <w:p w14:paraId="719510BA">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拟投标人应提供法定代表人资格证明文件；</w:t>
      </w:r>
    </w:p>
    <w:p w14:paraId="1BDE0E08">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在“国家企业信用信息公示系统”“中国执行信息公开网”“信用中国”“天眼查”“裁判文书网”等信息平台中，无行</w:t>
      </w:r>
      <w:r>
        <w:rPr>
          <w:rFonts w:hint="eastAsia" w:cs="Times New Roman"/>
          <w:b w:val="0"/>
          <w:bCs/>
          <w:strike w:val="0"/>
          <w:dstrike w:val="0"/>
          <w:highlight w:val="none"/>
          <w:lang w:val="en-US" w:eastAsia="zh-CN"/>
        </w:rPr>
        <w:t>相关</w:t>
      </w:r>
      <w:r>
        <w:rPr>
          <w:rFonts w:hint="eastAsia" w:ascii="Times New Roman" w:hAnsi="Times New Roman" w:cs="Times New Roman"/>
          <w:b w:val="0"/>
          <w:bCs/>
          <w:strike w:val="0"/>
          <w:dstrike w:val="0"/>
          <w:highlight w:val="none"/>
        </w:rPr>
        <w:t>政处罚及失信记录等信息；</w:t>
      </w:r>
    </w:p>
    <w:p w14:paraId="123A8744">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拟投标人不存在严重违规或被列入招标人“黑名单”的声明；</w:t>
      </w:r>
    </w:p>
    <w:p w14:paraId="3A00F96B">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4109E59A">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拟投标人有与本次招标内容相同或类似项目业绩，且近3年内无因服务不当而造成重大事故；</w:t>
      </w:r>
    </w:p>
    <w:p w14:paraId="2B231677">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拟投标人近三年内在经营活动中无与本项目有关的违法及重大违规情况；</w:t>
      </w:r>
    </w:p>
    <w:p w14:paraId="2CA3CAE6">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拟投标人须认可招标人的工作指令，包括节、假日能正常开展工作的要求；</w:t>
      </w:r>
    </w:p>
    <w:p w14:paraId="11DD8457">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拟投标人财务状况良好，最近半年纳税正常；</w:t>
      </w:r>
    </w:p>
    <w:p w14:paraId="2DF5DB2F">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拟投标人信用证明材料（征信中心出具的信用报告）未显示异常；</w:t>
      </w:r>
    </w:p>
    <w:p w14:paraId="0D573F8F">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拟投标人的直接或间接股东、法定代表人、董事、监事、高管非重汽员工及其亲属；</w:t>
      </w:r>
    </w:p>
    <w:p w14:paraId="318A2CBD">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lang w:val="en-US" w:eastAsia="zh-CN"/>
        </w:rPr>
        <w:t>投标单位需为设备制造单位</w:t>
      </w:r>
      <w:r>
        <w:rPr>
          <w:rFonts w:hint="eastAsia" w:ascii="Times New Roman" w:hAnsi="Times New Roman" w:cs="Times New Roman"/>
          <w:b w:val="0"/>
          <w:bCs/>
          <w:strike w:val="0"/>
          <w:dstrike w:val="0"/>
          <w:highlight w:val="none"/>
        </w:rPr>
        <w:t>；</w:t>
      </w:r>
    </w:p>
    <w:p w14:paraId="068A0586">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14:paraId="767B641B">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无招标违规、谎报年度报告信息、提供虚假资质资料等行为或其他行政处罚记录。</w:t>
      </w:r>
    </w:p>
    <w:p w14:paraId="76E1F6F9">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420" w:firstLineChars="0"/>
        <w:textAlignment w:val="auto"/>
        <w:rPr>
          <w:b w:val="0"/>
          <w:bCs/>
          <w:strike w:val="0"/>
          <w:dstrike w:val="0"/>
          <w:highlight w:val="none"/>
        </w:rPr>
      </w:pPr>
      <w:r>
        <w:rPr>
          <w:rFonts w:hint="eastAsia" w:cs="Times New Roman"/>
          <w:b w:val="0"/>
          <w:bCs/>
          <w:strike w:val="0"/>
          <w:dstrike w:val="0"/>
          <w:highlight w:val="none"/>
        </w:rPr>
        <w:t>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b w:val="0"/>
          <w:bCs/>
          <w:strike w:val="0"/>
          <w:dstrike w:val="0"/>
          <w:highlight w:val="none"/>
          <w:lang w:eastAsia="zh-CN"/>
        </w:rPr>
        <w:t>；</w:t>
      </w:r>
    </w:p>
    <w:p w14:paraId="26A43859">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eastAsia="zh-CN" w:bidi="en-US"/>
        </w:rPr>
      </w:pPr>
    </w:p>
    <w:p w14:paraId="5678B2C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00389B5F">
      <w:pPr>
        <w:keepNext w:val="0"/>
        <w:keepLines w:val="0"/>
        <w:widowControl/>
        <w:suppressLineNumbers w:val="0"/>
        <w:spacing w:before="0" w:beforeAutospacing="0" w:after="0" w:afterAutospacing="0" w:line="500" w:lineRule="exact"/>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7DD40767">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扫描件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001770">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highlight w:val="none"/>
          <w:lang w:val="en-US" w:eastAsia="zh-CN"/>
        </w:rPr>
      </w:pPr>
      <w:r>
        <w:rPr>
          <w:rFonts w:hint="default" w:ascii="Times New Roman" w:hAnsi="Times New Roman" w:cs="Times New Roman"/>
          <w:color w:val="auto"/>
        </w:rPr>
        <w:t>法</w:t>
      </w:r>
      <w:r>
        <w:rPr>
          <w:rFonts w:hint="default" w:ascii="Times New Roman" w:hAnsi="Times New Roman" w:cs="Times New Roman"/>
          <w:color w:val="auto"/>
          <w:highlight w:val="none"/>
        </w:rPr>
        <w:t>定代表人授权书；法定代表人参加投标的，提供法人身份证明文件即可；被授权人参加投标的，需提供法定代表人授权委托书（含法人身份证和被授权人身份证正反面复印件）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14:paraId="7D5A3DC3">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highlight w:val="none"/>
        </w:rPr>
      </w:pPr>
      <w:r>
        <w:rPr>
          <w:rFonts w:hint="eastAsia" w:cs="Times New Roman"/>
          <w:b w:val="0"/>
          <w:bCs/>
          <w:strike w:val="0"/>
          <w:dstrike w:val="0"/>
          <w:highlight w:val="none"/>
          <w:lang w:val="en-US" w:eastAsia="zh-CN"/>
        </w:rPr>
        <w:t>近三年</w:t>
      </w:r>
      <w:r>
        <w:rPr>
          <w:rFonts w:hint="eastAsia" w:cs="Times New Roman"/>
          <w:b w:val="0"/>
          <w:bCs/>
          <w:strike w:val="0"/>
          <w:dstrike w:val="0"/>
          <w:highlight w:val="none"/>
        </w:rPr>
        <w:t>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宋体" w:hAnsi="宋体" w:eastAsia="宋体" w:cs="Times New Roman"/>
          <w:b w:val="0"/>
          <w:bCs/>
          <w:highlight w:val="none"/>
          <w:lang w:val="en-US" w:eastAsia="zh-CN"/>
        </w:rPr>
        <w:t>；</w:t>
      </w:r>
    </w:p>
    <w:p w14:paraId="51438E57">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企业最近半年完税证明、信用证明材料（征信报告）；</w:t>
      </w:r>
    </w:p>
    <w:p w14:paraId="48B263D0">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年度纳税信用评价信息（可从电子税务局查询截图，需加盖公章）；</w:t>
      </w:r>
    </w:p>
    <w:p w14:paraId="086F3404">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2AEBE228">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b w:val="0"/>
          <w:bCs/>
          <w:strike w:val="0"/>
          <w:dstrike w:val="0"/>
          <w:highlight w:val="none"/>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34FC5D7B">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b w:val="0"/>
          <w:bCs/>
          <w:strike w:val="0"/>
          <w:dstrike w:val="0"/>
          <w:highlight w:val="none"/>
        </w:rPr>
      </w:pPr>
      <w:r>
        <w:rPr>
          <w:rFonts w:hint="eastAsia" w:cs="Times New Roman"/>
          <w:b w:val="0"/>
          <w:bCs/>
          <w:strike w:val="0"/>
          <w:dstrike w:val="0"/>
          <w:highlight w:val="none"/>
        </w:rPr>
        <w:t>与本次招标内容相同或类似项目业绩，近3年内无因服务不当而造成重大事故</w:t>
      </w:r>
      <w:r>
        <w:rPr>
          <w:rFonts w:hint="eastAsia" w:cs="Times New Roman"/>
          <w:b w:val="0"/>
          <w:bCs/>
          <w:strike w:val="0"/>
          <w:dstrike w:val="0"/>
          <w:highlight w:val="none"/>
          <w:lang w:val="en-US" w:eastAsia="zh-CN"/>
        </w:rPr>
        <w:t>的声明；</w:t>
      </w:r>
    </w:p>
    <w:p w14:paraId="40308BBF">
      <w:pPr>
        <w:keepNext w:val="0"/>
        <w:keepLines w:val="0"/>
        <w:widowControl/>
        <w:numPr>
          <w:ilvl w:val="0"/>
          <w:numId w:val="2"/>
        </w:numPr>
        <w:suppressLineNumbers w:val="0"/>
        <w:spacing w:before="0" w:beforeAutospacing="0" w:after="0" w:afterAutospacing="0" w:line="500" w:lineRule="exact"/>
        <w:ind w:left="0" w:right="0" w:firstLine="420" w:firstLineChars="200"/>
        <w:jc w:val="left"/>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不存在严重违规或被列入招标人“黑名单”的声明；</w:t>
      </w:r>
    </w:p>
    <w:p w14:paraId="7F9A4692">
      <w:pPr>
        <w:pStyle w:val="2"/>
        <w:rPr>
          <w:rFonts w:hint="eastAsia"/>
        </w:rPr>
      </w:pP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2298A4E4">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5EE0F178">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2026年3月31</w:t>
      </w:r>
      <w:r>
        <w:rPr>
          <w:rFonts w:hint="eastAsia" w:eastAsia="宋体"/>
          <w:kern w:val="0"/>
          <w:sz w:val="24"/>
          <w:szCs w:val="21"/>
          <w:highlight w:val="yellow"/>
          <w:u w:val="single"/>
          <w:lang w:val="en-US" w:eastAsia="zh-CN" w:bidi="en-US"/>
        </w:rPr>
        <w:t>日17时00分00秒，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bookmarkStart w:id="12" w:name="_GoBack"/>
      <w:bookmarkEnd w:id="12"/>
    </w:p>
    <w:p w14:paraId="68E4EA0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w:t>
      </w:r>
      <w:r>
        <w:rPr>
          <w:rFonts w:hint="eastAsia" w:ascii="宋体" w:cs="宋体"/>
          <w:kern w:val="0"/>
          <w:sz w:val="24"/>
          <w:highlight w:val="none"/>
          <w:u w:val="single"/>
          <w:lang w:val="en-US" w:eastAsia="zh-CN" w:bidi="en-US"/>
        </w:rPr>
        <w:t>济南动力</w:t>
      </w:r>
      <w:r>
        <w:rPr>
          <w:rFonts w:hint="eastAsia" w:ascii="宋体" w:cs="宋体"/>
          <w:kern w:val="0"/>
          <w:sz w:val="24"/>
          <w:highlight w:val="none"/>
          <w:u w:val="single"/>
          <w:lang w:bidi="en-US"/>
        </w:rPr>
        <w:t>有限公司</w:t>
      </w:r>
    </w:p>
    <w:p w14:paraId="004A24D3">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2A7CD98B">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王瑄</w:t>
      </w:r>
    </w:p>
    <w:p w14:paraId="1F608C66">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17860605786</w:t>
      </w:r>
    </w:p>
    <w:p w14:paraId="1E2B3029">
      <w:pPr>
        <w:widowControl/>
        <w:adjustRightInd w:val="0"/>
        <w:snapToGrid w:val="0"/>
        <w:spacing w:line="360" w:lineRule="auto"/>
        <w:ind w:firstLine="480" w:firstLineChars="200"/>
        <w:rPr>
          <w:rFonts w:hint="eastAsia" w:ascii="宋体" w:eastAsia="宋体" w:cs="宋体"/>
          <w:kern w:val="0"/>
          <w:sz w:val="24"/>
          <w:highlight w:val="none"/>
          <w:lang w:eastAsia="zh-CN" w:bidi="en-US"/>
        </w:rPr>
      </w:pPr>
      <w:r>
        <w:rPr>
          <w:rFonts w:hint="eastAsia" w:ascii="宋体" w:cs="宋体"/>
          <w:kern w:val="0"/>
          <w:sz w:val="24"/>
          <w:highlight w:val="none"/>
          <w:lang w:bidi="en-US"/>
        </w:rPr>
        <w:t>电子邮件：wangxuan1@sinotruk.com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3</w:t>
      </w:r>
      <w:r>
        <w:rPr>
          <w:rFonts w:hint="eastAsia" w:ascii="宋体"/>
          <w:kern w:val="0"/>
          <w:sz w:val="24"/>
          <w:szCs w:val="21"/>
          <w:lang w:bidi="en-US"/>
        </w:rPr>
        <w:t>月</w:t>
      </w:r>
      <w:r>
        <w:rPr>
          <w:rFonts w:hint="eastAsia"/>
          <w:sz w:val="30"/>
          <w:szCs w:val="30"/>
        </w:rPr>
        <w:br w:type="page"/>
      </w:r>
    </w:p>
    <w:p w14:paraId="0DEC3FB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3B55DB0D">
      <w:pPr>
        <w:pStyle w:val="1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1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0E62184D">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644AF512">
      <w:pPr>
        <w:pStyle w:val="1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4"/>
      </w:pPr>
      <w:r>
        <w:rPr>
          <w:rFonts w:hint="eastAsia" w:hAnsi="宋体" w:eastAsia="宋体" w:cs="宋体"/>
          <w:b/>
          <w:bCs/>
          <w:color w:val="000000"/>
          <w:sz w:val="24"/>
          <w:szCs w:val="28"/>
          <w:highlight w:val="yellow"/>
        </w:rPr>
        <w:t>2.配套能力“供货类别”填“工艺设备”，业务主管部门选择“工艺研究院”。</w:t>
      </w:r>
    </w:p>
    <w:p w14:paraId="3903C1BE">
      <w:pPr>
        <w:pStyle w:val="14"/>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7"/>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7"/>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3156304E">
      <w:pPr>
        <w:pStyle w:val="14"/>
        <w:rPr>
          <w:rFonts w:hint="eastAsia" w:hAnsi="宋体" w:eastAsia="宋体" w:cs="Times New Roman"/>
          <w:b/>
          <w:color w:val="000000"/>
          <w:sz w:val="24"/>
          <w:szCs w:val="24"/>
        </w:rPr>
      </w:pPr>
    </w:p>
    <w:p w14:paraId="15DACC85">
      <w:pPr>
        <w:pStyle w:val="14"/>
        <w:rPr>
          <w:rFonts w:hint="eastAsia" w:hAnsi="宋体" w:eastAsia="宋体" w:cs="Times New Roman"/>
          <w:b/>
          <w:color w:val="000000"/>
          <w:sz w:val="24"/>
          <w:szCs w:val="24"/>
        </w:rPr>
      </w:pPr>
    </w:p>
    <w:p w14:paraId="33F89EEB">
      <w:pPr>
        <w:pStyle w:val="14"/>
        <w:rPr>
          <w:rFonts w:hint="eastAsia" w:hAnsi="宋体" w:eastAsia="宋体" w:cs="Times New Roman"/>
          <w:b/>
          <w:color w:val="000000"/>
          <w:sz w:val="24"/>
          <w:szCs w:val="24"/>
        </w:rPr>
      </w:pPr>
    </w:p>
    <w:bookmarkEnd w:id="3"/>
    <w:bookmarkEnd w:id="4"/>
    <w:p w14:paraId="2E2A1019">
      <w:pPr>
        <w:jc w:val="both"/>
      </w:pPr>
    </w:p>
    <w:p w14:paraId="2AB6F35A">
      <w:pPr>
        <w:jc w:val="both"/>
      </w:pPr>
    </w:p>
    <w:p w14:paraId="3469E6EF">
      <w:pPr>
        <w:jc w:val="both"/>
      </w:pPr>
    </w:p>
    <w:p w14:paraId="4CEEDB04">
      <w:pPr>
        <w:jc w:val="both"/>
      </w:pPr>
    </w:p>
    <w:p w14:paraId="4F0AE55E">
      <w:pPr>
        <w:jc w:val="both"/>
      </w:pPr>
    </w:p>
    <w:p w14:paraId="5D1A7CA7">
      <w:pPr>
        <w:jc w:val="both"/>
      </w:pPr>
    </w:p>
    <w:p w14:paraId="3AC3FD08">
      <w:pPr>
        <w:jc w:val="both"/>
      </w:pPr>
    </w:p>
    <w:p w14:paraId="5A2778AD">
      <w:pPr>
        <w:jc w:val="both"/>
      </w:pPr>
    </w:p>
    <w:p w14:paraId="074619FB">
      <w:pPr>
        <w:jc w:val="both"/>
      </w:pPr>
    </w:p>
    <w:p w14:paraId="23D512E0">
      <w:pPr>
        <w:jc w:val="both"/>
      </w:pPr>
    </w:p>
    <w:p w14:paraId="25F5E844">
      <w:pPr>
        <w:jc w:val="both"/>
      </w:pPr>
    </w:p>
    <w:p w14:paraId="3B5D4EA6">
      <w:pPr>
        <w:jc w:val="both"/>
      </w:pPr>
    </w:p>
    <w:p w14:paraId="42CFC450">
      <w:pPr>
        <w:jc w:val="both"/>
      </w:pPr>
    </w:p>
    <w:p w14:paraId="203269E2">
      <w:pPr>
        <w:widowControl w:val="0"/>
        <w:snapToGrid w:val="0"/>
        <w:spacing w:line="360" w:lineRule="auto"/>
        <w:ind w:firstLine="480" w:firstLineChars="200"/>
        <w:jc w:val="both"/>
        <w:rPr>
          <w:rFonts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采购货物主要构成一览表</w:t>
      </w:r>
    </w:p>
    <w:tbl>
      <w:tblPr>
        <w:tblStyle w:val="24"/>
        <w:tblW w:w="7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3178"/>
        <w:gridCol w:w="638"/>
        <w:gridCol w:w="516"/>
        <w:gridCol w:w="534"/>
        <w:gridCol w:w="1870"/>
        <w:gridCol w:w="519"/>
      </w:tblGrid>
      <w:tr w14:paraId="0AB5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527" w:type="dxa"/>
            <w:shd w:val="clear" w:color="auto" w:fill="auto"/>
            <w:vAlign w:val="center"/>
          </w:tcPr>
          <w:p w14:paraId="206B4BF6">
            <w:pPr>
              <w:widowControl w:val="0"/>
              <w:snapToGrid w:val="0"/>
              <w:spacing w:line="240" w:lineRule="atLeast"/>
              <w:ind w:firstLine="0" w:firstLineChars="0"/>
              <w:jc w:val="center"/>
              <w:rPr>
                <w:rFonts w:ascii="仿宋" w:hAnsi="仿宋" w:eastAsia="仿宋" w:cs="仿宋"/>
                <w:kern w:val="0"/>
                <w:sz w:val="21"/>
                <w:szCs w:val="21"/>
                <w:lang w:val="en-US" w:eastAsia="zh-CN" w:bidi="ar-SA"/>
              </w:rPr>
            </w:pPr>
            <w:r>
              <w:rPr>
                <w:rFonts w:hint="eastAsia" w:ascii="仿宋" w:hAnsi="仿宋" w:eastAsia="仿宋" w:cs="仿宋"/>
                <w:kern w:val="2"/>
                <w:sz w:val="21"/>
                <w:szCs w:val="21"/>
                <w:lang w:val="en-US" w:eastAsia="zh-CN" w:bidi="ar-SA"/>
              </w:rPr>
              <w:t>序号</w:t>
            </w:r>
          </w:p>
        </w:tc>
        <w:tc>
          <w:tcPr>
            <w:tcW w:w="3178" w:type="dxa"/>
            <w:shd w:val="clear" w:color="auto" w:fill="auto"/>
            <w:vAlign w:val="center"/>
          </w:tcPr>
          <w:p w14:paraId="0DAD5DDB">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货物名称</w:t>
            </w:r>
          </w:p>
        </w:tc>
        <w:tc>
          <w:tcPr>
            <w:tcW w:w="638" w:type="dxa"/>
            <w:shd w:val="clear" w:color="auto" w:fill="auto"/>
            <w:vAlign w:val="center"/>
          </w:tcPr>
          <w:p w14:paraId="3644EECD">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型号规格</w:t>
            </w:r>
          </w:p>
        </w:tc>
        <w:tc>
          <w:tcPr>
            <w:tcW w:w="516" w:type="dxa"/>
            <w:shd w:val="clear" w:color="auto" w:fill="auto"/>
            <w:vAlign w:val="center"/>
          </w:tcPr>
          <w:p w14:paraId="733E2C63">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单位</w:t>
            </w:r>
          </w:p>
        </w:tc>
        <w:tc>
          <w:tcPr>
            <w:tcW w:w="534" w:type="dxa"/>
            <w:shd w:val="clear" w:color="auto" w:fill="auto"/>
            <w:vAlign w:val="center"/>
          </w:tcPr>
          <w:p w14:paraId="72CD841D">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数量</w:t>
            </w:r>
          </w:p>
        </w:tc>
        <w:tc>
          <w:tcPr>
            <w:tcW w:w="1870" w:type="dxa"/>
            <w:shd w:val="clear" w:color="auto" w:fill="auto"/>
            <w:vAlign w:val="center"/>
          </w:tcPr>
          <w:p w14:paraId="71EA32B9">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安装地点/ 服务对象</w:t>
            </w:r>
          </w:p>
        </w:tc>
        <w:tc>
          <w:tcPr>
            <w:tcW w:w="519" w:type="dxa"/>
            <w:shd w:val="clear" w:color="auto" w:fill="auto"/>
            <w:vAlign w:val="center"/>
          </w:tcPr>
          <w:p w14:paraId="21D832C7">
            <w:pPr>
              <w:widowControl w:val="0"/>
              <w:snapToGrid w:val="0"/>
              <w:spacing w:line="240" w:lineRule="atLeast"/>
              <w:ind w:firstLine="0" w:firstLineChars="0"/>
              <w:jc w:val="center"/>
              <w:rPr>
                <w:rFonts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供货方式</w:t>
            </w:r>
          </w:p>
        </w:tc>
      </w:tr>
      <w:tr w14:paraId="21AB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shd w:val="clear" w:color="auto" w:fill="auto"/>
            <w:vAlign w:val="center"/>
          </w:tcPr>
          <w:p w14:paraId="182577F8">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w:t>
            </w:r>
          </w:p>
        </w:tc>
        <w:tc>
          <w:tcPr>
            <w:tcW w:w="3178" w:type="dxa"/>
            <w:shd w:val="clear" w:color="auto" w:fill="auto"/>
            <w:vAlign w:val="center"/>
          </w:tcPr>
          <w:p w14:paraId="77A83230">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新增压缩空气干燥机</w:t>
            </w:r>
          </w:p>
        </w:tc>
        <w:tc>
          <w:tcPr>
            <w:tcW w:w="638" w:type="dxa"/>
            <w:shd w:val="clear" w:color="auto" w:fill="auto"/>
            <w:vAlign w:val="center"/>
          </w:tcPr>
          <w:p w14:paraId="3DDD597C">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c>
          <w:tcPr>
            <w:tcW w:w="516" w:type="dxa"/>
            <w:shd w:val="clear" w:color="auto" w:fill="auto"/>
            <w:vAlign w:val="center"/>
          </w:tcPr>
          <w:p w14:paraId="3A9225B9">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台</w:t>
            </w:r>
          </w:p>
        </w:tc>
        <w:tc>
          <w:tcPr>
            <w:tcW w:w="534" w:type="dxa"/>
            <w:shd w:val="clear" w:color="auto" w:fill="auto"/>
            <w:vAlign w:val="center"/>
          </w:tcPr>
          <w:p w14:paraId="16696DD9">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15</w:t>
            </w:r>
          </w:p>
        </w:tc>
        <w:tc>
          <w:tcPr>
            <w:tcW w:w="1870" w:type="dxa"/>
            <w:shd w:val="clear" w:color="auto" w:fill="auto"/>
            <w:vAlign w:val="center"/>
          </w:tcPr>
          <w:p w14:paraId="2C2D9B36">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厂区各厂房</w:t>
            </w:r>
          </w:p>
        </w:tc>
        <w:tc>
          <w:tcPr>
            <w:tcW w:w="519" w:type="dxa"/>
            <w:vMerge w:val="restart"/>
            <w:shd w:val="clear" w:color="auto" w:fill="auto"/>
            <w:vAlign w:val="center"/>
          </w:tcPr>
          <w:p w14:paraId="3D76A78E">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交钥匙工程</w:t>
            </w:r>
          </w:p>
          <w:p w14:paraId="6AA3C690">
            <w:pPr>
              <w:widowControl w:val="0"/>
              <w:snapToGrid w:val="0"/>
              <w:spacing w:line="240" w:lineRule="atLeast"/>
              <w:ind w:firstLine="0" w:firstLineChars="0"/>
              <w:jc w:val="both"/>
              <w:rPr>
                <w:rFonts w:ascii="仿宋" w:hAnsi="仿宋" w:eastAsia="仿宋" w:cs="仿宋"/>
                <w:color w:val="000000"/>
                <w:kern w:val="0"/>
                <w:sz w:val="21"/>
                <w:szCs w:val="21"/>
                <w:lang w:val="en-US" w:eastAsia="zh-CN" w:bidi="ar"/>
              </w:rPr>
            </w:pPr>
          </w:p>
        </w:tc>
      </w:tr>
      <w:tr w14:paraId="74C7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shd w:val="clear" w:color="auto" w:fill="auto"/>
            <w:vAlign w:val="center"/>
          </w:tcPr>
          <w:p w14:paraId="6967D0FA">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w:t>
            </w:r>
          </w:p>
        </w:tc>
        <w:tc>
          <w:tcPr>
            <w:tcW w:w="3178" w:type="dxa"/>
            <w:shd w:val="clear" w:color="auto" w:fill="auto"/>
            <w:vAlign w:val="center"/>
          </w:tcPr>
          <w:p w14:paraId="45CF4874">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新增冷却塔及附属设备</w:t>
            </w:r>
          </w:p>
        </w:tc>
        <w:tc>
          <w:tcPr>
            <w:tcW w:w="638" w:type="dxa"/>
            <w:shd w:val="clear" w:color="auto" w:fill="auto"/>
            <w:vAlign w:val="center"/>
          </w:tcPr>
          <w:p w14:paraId="15A56BAA">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c>
          <w:tcPr>
            <w:tcW w:w="516" w:type="dxa"/>
            <w:shd w:val="clear" w:color="auto" w:fill="auto"/>
            <w:vAlign w:val="center"/>
          </w:tcPr>
          <w:p w14:paraId="002765E9">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套</w:t>
            </w:r>
          </w:p>
        </w:tc>
        <w:tc>
          <w:tcPr>
            <w:tcW w:w="534" w:type="dxa"/>
            <w:shd w:val="clear" w:color="auto" w:fill="auto"/>
            <w:vAlign w:val="center"/>
          </w:tcPr>
          <w:p w14:paraId="49BE9C7B">
            <w:pPr>
              <w:widowControl w:val="0"/>
              <w:snapToGrid w:val="0"/>
              <w:spacing w:line="240" w:lineRule="atLeast"/>
              <w:ind w:firstLine="0" w:firstLineChars="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w:t>
            </w:r>
          </w:p>
        </w:tc>
        <w:tc>
          <w:tcPr>
            <w:tcW w:w="1870" w:type="dxa"/>
            <w:shd w:val="clear" w:color="auto" w:fill="auto"/>
            <w:vAlign w:val="center"/>
          </w:tcPr>
          <w:p w14:paraId="2B25B9D7">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桥壳二线空压站</w:t>
            </w:r>
          </w:p>
        </w:tc>
        <w:tc>
          <w:tcPr>
            <w:tcW w:w="519" w:type="dxa"/>
            <w:vMerge w:val="continue"/>
            <w:shd w:val="clear" w:color="auto" w:fill="auto"/>
            <w:vAlign w:val="center"/>
          </w:tcPr>
          <w:p w14:paraId="1BB44B2C">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r>
      <w:tr w14:paraId="57DB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shd w:val="clear" w:color="auto" w:fill="auto"/>
            <w:vAlign w:val="center"/>
          </w:tcPr>
          <w:p w14:paraId="20F9AF42">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3</w:t>
            </w:r>
          </w:p>
        </w:tc>
        <w:tc>
          <w:tcPr>
            <w:tcW w:w="3178" w:type="dxa"/>
            <w:shd w:val="clear" w:color="auto" w:fill="auto"/>
            <w:vAlign w:val="center"/>
          </w:tcPr>
          <w:p w14:paraId="147BAE3C">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新增过滤器、储气罐等附属设施（包含空压机/干燥机自控系统）</w:t>
            </w:r>
          </w:p>
        </w:tc>
        <w:tc>
          <w:tcPr>
            <w:tcW w:w="638" w:type="dxa"/>
            <w:shd w:val="clear" w:color="auto" w:fill="auto"/>
            <w:vAlign w:val="center"/>
          </w:tcPr>
          <w:p w14:paraId="6608E9E7">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c>
          <w:tcPr>
            <w:tcW w:w="516" w:type="dxa"/>
            <w:shd w:val="clear" w:color="auto" w:fill="auto"/>
            <w:vAlign w:val="center"/>
          </w:tcPr>
          <w:p w14:paraId="34E62E6B">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套</w:t>
            </w:r>
          </w:p>
        </w:tc>
        <w:tc>
          <w:tcPr>
            <w:tcW w:w="534" w:type="dxa"/>
            <w:shd w:val="clear" w:color="auto" w:fill="auto"/>
            <w:vAlign w:val="center"/>
          </w:tcPr>
          <w:p w14:paraId="5DE512B1">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w:t>
            </w:r>
          </w:p>
        </w:tc>
        <w:tc>
          <w:tcPr>
            <w:tcW w:w="1870" w:type="dxa"/>
            <w:shd w:val="clear" w:color="auto" w:fill="auto"/>
            <w:vAlign w:val="center"/>
          </w:tcPr>
          <w:p w14:paraId="5756B783">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厂区各厂房</w:t>
            </w:r>
          </w:p>
        </w:tc>
        <w:tc>
          <w:tcPr>
            <w:tcW w:w="519" w:type="dxa"/>
            <w:vMerge w:val="continue"/>
            <w:shd w:val="clear" w:color="auto" w:fill="auto"/>
            <w:vAlign w:val="center"/>
          </w:tcPr>
          <w:p w14:paraId="7E76DC73">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r>
      <w:tr w14:paraId="5B60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dxa"/>
            <w:shd w:val="clear" w:color="auto" w:fill="auto"/>
            <w:vAlign w:val="center"/>
          </w:tcPr>
          <w:p w14:paraId="22503C2B">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4</w:t>
            </w:r>
          </w:p>
        </w:tc>
        <w:tc>
          <w:tcPr>
            <w:tcW w:w="3178" w:type="dxa"/>
            <w:shd w:val="clear" w:color="auto" w:fill="auto"/>
            <w:vAlign w:val="center"/>
          </w:tcPr>
          <w:p w14:paraId="3E706DF3">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原有设备拆除、搬迁、恢复</w:t>
            </w:r>
          </w:p>
        </w:tc>
        <w:tc>
          <w:tcPr>
            <w:tcW w:w="638" w:type="dxa"/>
            <w:shd w:val="clear" w:color="auto" w:fill="auto"/>
            <w:vAlign w:val="center"/>
          </w:tcPr>
          <w:p w14:paraId="6CC6F95B">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c>
          <w:tcPr>
            <w:tcW w:w="516" w:type="dxa"/>
            <w:shd w:val="clear" w:color="auto" w:fill="auto"/>
            <w:vAlign w:val="center"/>
          </w:tcPr>
          <w:p w14:paraId="63CCB3AC">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套</w:t>
            </w:r>
          </w:p>
        </w:tc>
        <w:tc>
          <w:tcPr>
            <w:tcW w:w="534" w:type="dxa"/>
            <w:shd w:val="clear" w:color="auto" w:fill="auto"/>
            <w:vAlign w:val="center"/>
          </w:tcPr>
          <w:p w14:paraId="240DAD1A">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w:t>
            </w:r>
          </w:p>
        </w:tc>
        <w:tc>
          <w:tcPr>
            <w:tcW w:w="1870" w:type="dxa"/>
            <w:shd w:val="clear" w:color="auto" w:fill="auto"/>
            <w:vAlign w:val="center"/>
          </w:tcPr>
          <w:p w14:paraId="366C0B00">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桥壳二线空压站、离合器空压站、厂区各厂房</w:t>
            </w:r>
          </w:p>
        </w:tc>
        <w:tc>
          <w:tcPr>
            <w:tcW w:w="519" w:type="dxa"/>
            <w:vMerge w:val="continue"/>
            <w:shd w:val="clear" w:color="auto" w:fill="auto"/>
            <w:vAlign w:val="center"/>
          </w:tcPr>
          <w:p w14:paraId="1E764064">
            <w:pPr>
              <w:widowControl w:val="0"/>
              <w:snapToGrid w:val="0"/>
              <w:spacing w:line="240" w:lineRule="atLeast"/>
              <w:ind w:firstLine="0" w:firstLineChars="0"/>
              <w:jc w:val="center"/>
              <w:rPr>
                <w:rFonts w:ascii="仿宋" w:hAnsi="仿宋" w:eastAsia="仿宋" w:cs="仿宋"/>
                <w:color w:val="000000"/>
                <w:kern w:val="0"/>
                <w:sz w:val="21"/>
                <w:szCs w:val="21"/>
                <w:lang w:val="en-US" w:eastAsia="zh-CN" w:bidi="ar"/>
              </w:rPr>
            </w:pPr>
          </w:p>
        </w:tc>
      </w:tr>
    </w:tbl>
    <w:p w14:paraId="5B05D963">
      <w:pPr>
        <w:jc w:val="both"/>
        <w:rPr>
          <w:rFonts w:hint="default" w:ascii="宋体" w:hAnsi="宋体" w:cs="宋体"/>
          <w:b/>
          <w:bCs/>
          <w:color w:val="000000"/>
          <w:kern w:val="2"/>
          <w:sz w:val="24"/>
          <w:szCs w:val="24"/>
          <w:lang w:val="en-US" w:eastAsia="zh-CN" w:bidi="ar-SA"/>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5190">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4551">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F620C"/>
    <w:multiLevelType w:val="singleLevel"/>
    <w:tmpl w:val="9B2F620C"/>
    <w:lvl w:ilvl="0" w:tentative="0">
      <w:start w:val="1"/>
      <w:numFmt w:val="decimal"/>
      <w:suff w:val="nothing"/>
      <w:lvlText w:val="%1、"/>
      <w:lvlJc w:val="left"/>
    </w:lvl>
  </w:abstractNum>
  <w:abstractNum w:abstractNumId="1">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83099"/>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57AA3"/>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95C06"/>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A16E13"/>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D4830"/>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ED5CCB"/>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6359C"/>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5">
    <w:name w:val="heading 2"/>
    <w:basedOn w:val="1"/>
    <w:next w:val="1"/>
    <w:autoRedefine/>
    <w:qFormat/>
    <w:uiPriority w:val="9"/>
    <w:pPr>
      <w:keepNext/>
      <w:spacing w:before="240" w:after="60"/>
      <w:outlineLvl w:val="1"/>
    </w:pPr>
    <w:rPr>
      <w:rFonts w:ascii="Cambria" w:hAnsi="Cambria"/>
      <w:b/>
      <w:bCs/>
      <w:i/>
      <w:iCs/>
      <w:sz w:val="28"/>
      <w:szCs w:val="28"/>
    </w:rPr>
  </w:style>
  <w:style w:type="paragraph" w:styleId="6">
    <w:name w:val="heading 3"/>
    <w:basedOn w:val="1"/>
    <w:next w:val="1"/>
    <w:autoRedefine/>
    <w:qFormat/>
    <w:uiPriority w:val="9"/>
    <w:pPr>
      <w:keepNext/>
      <w:spacing w:before="240" w:after="60"/>
      <w:outlineLvl w:val="2"/>
    </w:pPr>
    <w:rPr>
      <w:rFonts w:ascii="Cambria" w:hAnsi="Cambria"/>
      <w:b/>
      <w:bCs/>
      <w:sz w:val="26"/>
      <w:szCs w:val="26"/>
    </w:rPr>
  </w:style>
  <w:style w:type="paragraph" w:styleId="7">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59"/>
    <w:autoRedefine/>
    <w:qFormat/>
    <w:uiPriority w:val="0"/>
    <w:rPr>
      <w:rFonts w:eastAsia="楷体_GB2312"/>
      <w:sz w:val="28"/>
      <w:szCs w:val="20"/>
    </w:rPr>
  </w:style>
  <w:style w:type="paragraph" w:styleId="3">
    <w:name w:val="Body Text Indent"/>
    <w:basedOn w:val="1"/>
    <w:link w:val="57"/>
    <w:autoRedefine/>
    <w:qFormat/>
    <w:uiPriority w:val="0"/>
    <w:pPr>
      <w:spacing w:after="120"/>
      <w:ind w:left="420" w:leftChars="200"/>
    </w:pPr>
  </w:style>
  <w:style w:type="paragraph" w:styleId="9">
    <w:name w:val="Normal Indent"/>
    <w:basedOn w:val="1"/>
    <w:autoRedefine/>
    <w:qFormat/>
    <w:uiPriority w:val="0"/>
    <w:pPr>
      <w:adjustRightInd w:val="0"/>
      <w:spacing w:line="360" w:lineRule="atLeast"/>
      <w:ind w:firstLine="482"/>
      <w:textAlignment w:val="baseline"/>
    </w:pPr>
    <w:rPr>
      <w:kern w:val="0"/>
      <w:sz w:val="24"/>
      <w:szCs w:val="20"/>
    </w:rPr>
  </w:style>
  <w:style w:type="paragraph" w:styleId="10">
    <w:name w:val="Document Map"/>
    <w:basedOn w:val="1"/>
    <w:link w:val="34"/>
    <w:autoRedefine/>
    <w:semiHidden/>
    <w:unhideWhenUsed/>
    <w:qFormat/>
    <w:uiPriority w:val="99"/>
    <w:rPr>
      <w:rFonts w:ascii="宋体"/>
      <w:sz w:val="18"/>
      <w:szCs w:val="18"/>
    </w:rPr>
  </w:style>
  <w:style w:type="paragraph" w:styleId="11">
    <w:name w:val="annotation text"/>
    <w:basedOn w:val="1"/>
    <w:link w:val="31"/>
    <w:autoRedefine/>
    <w:semiHidden/>
    <w:qFormat/>
    <w:uiPriority w:val="0"/>
    <w:pPr>
      <w:jc w:val="left"/>
    </w:pPr>
    <w:rPr>
      <w:rFonts w:asciiTheme="minorHAnsi" w:hAnsiTheme="minorHAnsi" w:cstheme="minorBidi"/>
    </w:r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11"/>
    <w:next w:val="11"/>
    <w:link w:val="38"/>
    <w:autoRedefine/>
    <w:semiHidden/>
    <w:unhideWhenUsed/>
    <w:qFormat/>
    <w:uiPriority w:val="99"/>
    <w:rPr>
      <w:rFonts w:ascii="Times New Roman" w:hAnsi="Times New Roman" w:cs="Times New Roman"/>
      <w:b/>
      <w:bCs/>
    </w:rPr>
  </w:style>
  <w:style w:type="paragraph" w:styleId="22">
    <w:name w:val="Body Text First Indent"/>
    <w:basedOn w:val="2"/>
    <w:link w:val="54"/>
    <w:autoRedefine/>
    <w:semiHidden/>
    <w:unhideWhenUsed/>
    <w:qFormat/>
    <w:uiPriority w:val="99"/>
    <w:pPr>
      <w:ind w:firstLine="420" w:firstLineChars="100"/>
    </w:pPr>
  </w:style>
  <w:style w:type="paragraph" w:styleId="23">
    <w:name w:val="Body Text First Indent 2"/>
    <w:basedOn w:val="3"/>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4"/>
    <w:autoRedefine/>
    <w:qFormat/>
    <w:uiPriority w:val="0"/>
    <w:rPr>
      <w:rFonts w:ascii="Times New Roman" w:hAnsi="Times New Roman" w:eastAsia="宋体" w:cs="Times New Roman"/>
      <w:b/>
      <w:bCs/>
      <w:kern w:val="44"/>
      <w:sz w:val="44"/>
      <w:szCs w:val="44"/>
    </w:rPr>
  </w:style>
  <w:style w:type="character" w:customStyle="1" w:styleId="31">
    <w:name w:val="批注文字 字符"/>
    <w:link w:val="11"/>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10"/>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7"/>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3"/>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2"/>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4"/>
    <w:next w:val="1"/>
    <w:autoRedefine/>
    <w:qFormat/>
    <w:uiPriority w:val="0"/>
    <w:pPr>
      <w:outlineLvl w:val="9"/>
    </w:pPr>
  </w:style>
  <w:style w:type="paragraph" w:customStyle="1" w:styleId="62">
    <w:name w:val="TOC 标题1"/>
    <w:basedOn w:val="4"/>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 w:type="paragraph" w:customStyle="1" w:styleId="68">
    <w:name w:val="标书正文"/>
    <w:basedOn w:val="14"/>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Pages>
  <Words>2312</Words>
  <Characters>2539</Characters>
  <Lines>462</Lines>
  <Paragraphs>130</Paragraphs>
  <TotalTime>58</TotalTime>
  <ScaleCrop>false</ScaleCrop>
  <LinksUpToDate>false</LinksUpToDate>
  <CharactersWithSpaces>2565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王瑄</cp:lastModifiedBy>
  <cp:lastPrinted>2025-02-04T09:52:00Z</cp:lastPrinted>
  <dcterms:modified xsi:type="dcterms:W3CDTF">2026-03-24T09:07:16Z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