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7721085B">
      <w:pPr>
        <w:ind w:right="280"/>
        <w:jc w:val="center"/>
        <w:rPr>
          <w:rFonts w:ascii="楷体_GB2312" w:hAnsi="宋体" w:eastAsia="楷体_GB2312"/>
          <w:sz w:val="52"/>
          <w:szCs w:val="52"/>
        </w:rPr>
      </w:pPr>
      <w:r>
        <w:rPr>
          <w:rFonts w:hint="eastAsia" w:ascii="楷体_GB2312" w:hAnsi="宋体" w:eastAsia="楷体_GB2312"/>
          <w:sz w:val="52"/>
          <w:szCs w:val="52"/>
          <w:lang w:val="en-US" w:eastAsia="zh-CN"/>
        </w:rPr>
        <w:t>济南卡车制造公司莱芜工厂冷冻水管增加旁通</w:t>
      </w:r>
      <w:r>
        <w:rPr>
          <w:rFonts w:hint="eastAsia" w:ascii="楷体_GB2312" w:hAnsi="宋体" w:eastAsia="楷体_GB2312"/>
          <w:sz w:val="52"/>
          <w:szCs w:val="52"/>
        </w:rPr>
        <w:t>招标项目</w:t>
      </w:r>
    </w:p>
    <w:p w14:paraId="32F2E230">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u w:val="single"/>
          <w:lang w:val="en-US" w:eastAsia="zh-CN"/>
        </w:rPr>
        <w:t xml:space="preserve">  </w:t>
      </w:r>
      <w:r>
        <w:rPr>
          <w:rFonts w:hint="eastAsia" w:ascii="宋体" w:hAnsi="宋体" w:cs="宋体"/>
          <w:b/>
          <w:bCs/>
          <w:kern w:val="0"/>
          <w:sz w:val="32"/>
          <w:szCs w:val="32"/>
          <w:highlight w:val="none"/>
          <w:u w:val="single"/>
        </w:rPr>
        <w:t>ZBGL2026010232</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济南卡车股份</w:t>
      </w:r>
      <w:r>
        <w:rPr>
          <w:rFonts w:hint="eastAsia" w:ascii="宋体" w:hAnsi="宋体"/>
          <w:sz w:val="28"/>
          <w:szCs w:val="28"/>
        </w:rPr>
        <w:t>有限公司</w:t>
      </w: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1</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214D363C">
          <w:pPr>
            <w:pStyle w:val="22"/>
            <w:tabs>
              <w:tab w:val="right" w:leader="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_Toc21591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_Toc21591 \h </w:instrText>
          </w:r>
          <w:r>
            <w:fldChar w:fldCharType="separate"/>
          </w:r>
          <w:r>
            <w:t>- 1 -</w:t>
          </w:r>
          <w:r>
            <w:fldChar w:fldCharType="end"/>
          </w:r>
          <w:r>
            <w:rPr>
              <w:rFonts w:hint="eastAsia" w:ascii="Calibri" w:hAnsi="Calibri"/>
              <w:bCs/>
              <w:kern w:val="44"/>
              <w:szCs w:val="44"/>
            </w:rPr>
            <w:fldChar w:fldCharType="end"/>
          </w:r>
        </w:p>
        <w:p w14:paraId="177B459B">
          <w:pPr>
            <w:pStyle w:val="22"/>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_Toc24153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_Toc24153 \h </w:instrText>
          </w:r>
          <w:r>
            <w:fldChar w:fldCharType="separate"/>
          </w:r>
          <w:r>
            <w:t>- 4 -</w:t>
          </w:r>
          <w:r>
            <w:fldChar w:fldCharType="end"/>
          </w:r>
          <w:r>
            <w:rPr>
              <w:rFonts w:hint="eastAsia" w:ascii="Calibri" w:hAnsi="Calibri" w:eastAsia="宋体" w:cs="Times New Roman"/>
              <w:bCs/>
              <w:kern w:val="44"/>
              <w:szCs w:val="44"/>
            </w:rPr>
            <w:fldChar w:fldCharType="end"/>
          </w:r>
        </w:p>
        <w:p w14:paraId="176DEF2A">
          <w:pPr>
            <w:pStyle w:val="22"/>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_Toc24338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r>
            <w:tab/>
          </w:r>
          <w:r>
            <w:fldChar w:fldCharType="begin"/>
          </w:r>
          <w:r>
            <w:instrText xml:space="preserve"> PAGEREF _Toc24338 \h </w:instrText>
          </w:r>
          <w:r>
            <w:fldChar w:fldCharType="separate"/>
          </w:r>
          <w:r>
            <w:t>- 14 -</w:t>
          </w:r>
          <w:r>
            <w:fldChar w:fldCharType="end"/>
          </w:r>
          <w:r>
            <w:rPr>
              <w:rFonts w:hint="eastAsia" w:ascii="Calibri" w:hAnsi="Calibri" w:eastAsia="宋体" w:cs="Times New Roman"/>
              <w:bCs/>
              <w:kern w:val="44"/>
              <w:szCs w:val="44"/>
            </w:rPr>
            <w:fldChar w:fldCharType="end"/>
          </w:r>
        </w:p>
        <w:p w14:paraId="194CC001">
          <w:pPr>
            <w:pStyle w:val="22"/>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_Toc30236 </w:instrText>
          </w:r>
          <w:r>
            <w:rPr>
              <w:rFonts w:hint="eastAsia" w:ascii="Calibri" w:hAnsi="Calibri" w:eastAsia="宋体" w:cs="Times New Roman"/>
              <w:bCs/>
              <w:kern w:val="44"/>
              <w:szCs w:val="44"/>
            </w:rPr>
            <w:fldChar w:fldCharType="separate"/>
          </w:r>
          <w:r>
            <w:rPr>
              <w:rFonts w:hint="eastAsia"/>
              <w:lang w:val="en-US" w:eastAsia="zh-CN"/>
            </w:rPr>
            <w:t>第三部分 商务标书</w:t>
          </w:r>
          <w:r>
            <w:tab/>
          </w:r>
          <w:r>
            <w:fldChar w:fldCharType="begin"/>
          </w:r>
          <w:r>
            <w:instrText xml:space="preserve"> PAGEREF _Toc30236 \h </w:instrText>
          </w:r>
          <w:r>
            <w:fldChar w:fldCharType="separate"/>
          </w:r>
          <w:r>
            <w:t>- 15 -</w:t>
          </w:r>
          <w:r>
            <w:fldChar w:fldCharType="end"/>
          </w:r>
          <w:r>
            <w:rPr>
              <w:rFonts w:hint="eastAsia" w:ascii="Calibri" w:hAnsi="Calibri" w:eastAsia="宋体" w:cs="Times New Roman"/>
              <w:bCs/>
              <w:kern w:val="44"/>
              <w:szCs w:val="44"/>
            </w:rPr>
            <w:fldChar w:fldCharType="end"/>
          </w:r>
        </w:p>
        <w:p w14:paraId="2F5293E2">
          <w:pPr>
            <w:pStyle w:val="22"/>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_Toc17680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四</w:t>
          </w:r>
          <w:r>
            <w:rPr>
              <w:rFonts w:hint="eastAsia"/>
            </w:rPr>
            <w:t>部分</w:t>
          </w:r>
          <w:r>
            <w:rPr>
              <w:rFonts w:hint="eastAsia"/>
              <w:lang w:val="en-US" w:eastAsia="zh-CN"/>
            </w:rPr>
            <w:t xml:space="preserve"> 技术标书</w:t>
          </w:r>
          <w:r>
            <w:tab/>
          </w:r>
          <w:r>
            <w:fldChar w:fldCharType="begin"/>
          </w:r>
          <w:r>
            <w:instrText xml:space="preserve"> PAGEREF _Toc17680 \h </w:instrText>
          </w:r>
          <w:r>
            <w:fldChar w:fldCharType="separate"/>
          </w:r>
          <w:r>
            <w:t>- 17 -</w:t>
          </w:r>
          <w:r>
            <w:fldChar w:fldCharType="end"/>
          </w:r>
          <w:r>
            <w:rPr>
              <w:rFonts w:hint="eastAsia" w:ascii="Calibri" w:hAnsi="Calibri" w:eastAsia="宋体" w:cs="Times New Roman"/>
              <w:bCs/>
              <w:kern w:val="44"/>
              <w:szCs w:val="44"/>
            </w:rPr>
            <w:fldChar w:fldCharType="end"/>
          </w:r>
        </w:p>
        <w:p w14:paraId="7CB27D5D">
          <w:pPr>
            <w:pStyle w:val="22"/>
            <w:tabs>
              <w:tab w:val="right" w:leader="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_Toc15594 </w:instrText>
          </w:r>
          <w:r>
            <w:rPr>
              <w:rFonts w:hint="eastAsia" w:ascii="Calibri" w:hAnsi="Calibri" w:eastAsia="宋体" w:cs="Times New Roman"/>
              <w:bCs/>
              <w:kern w:val="44"/>
              <w:szCs w:val="44"/>
            </w:rPr>
            <w:fldChar w:fldCharType="separate"/>
          </w:r>
          <w:r>
            <w:rPr>
              <w:rFonts w:hint="eastAsia"/>
            </w:rPr>
            <w:t>第</w:t>
          </w:r>
          <w:r>
            <w:rPr>
              <w:rFonts w:hint="eastAsia"/>
              <w:lang w:val="en-US" w:eastAsia="zh-CN"/>
            </w:rPr>
            <w:t>五</w:t>
          </w:r>
          <w:r>
            <w:rPr>
              <w:rFonts w:hint="eastAsia"/>
            </w:rPr>
            <w:t>部分</w:t>
          </w:r>
          <w:r>
            <w:rPr>
              <w:rFonts w:hint="eastAsia"/>
              <w:lang w:val="en-US" w:eastAsia="zh-CN"/>
            </w:rPr>
            <w:t xml:space="preserve"> 投标文件附件</w:t>
          </w:r>
          <w:r>
            <w:tab/>
          </w:r>
          <w:r>
            <w:fldChar w:fldCharType="begin"/>
          </w:r>
          <w:r>
            <w:instrText xml:space="preserve"> PAGEREF _Toc15594 \h </w:instrText>
          </w:r>
          <w:r>
            <w:fldChar w:fldCharType="separate"/>
          </w:r>
          <w:r>
            <w:t>- 23 -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65B82B4B">
      <w:pPr>
        <w:pStyle w:val="73"/>
        <w:rPr>
          <w:rFonts w:hint="eastAsia"/>
        </w:rPr>
      </w:pPr>
      <w:bookmarkStart w:id="0" w:name="_Toc21591"/>
      <w:bookmarkStart w:id="1" w:name="_Toc47976587"/>
      <w:r>
        <w:rPr>
          <w:rFonts w:hint="eastAsia"/>
        </w:rPr>
        <w:t>招标公告</w:t>
      </w:r>
      <w:bookmarkEnd w:id="0"/>
      <w:bookmarkEnd w:id="1"/>
      <w:bookmarkStart w:id="2" w:name="_Toc32474"/>
    </w:p>
    <w:p w14:paraId="5953C7BF">
      <w:pPr>
        <w:pStyle w:val="73"/>
        <w:outlineLvl w:val="9"/>
        <w:rPr>
          <w:rFonts w:hint="eastAsia"/>
          <w:sz w:val="28"/>
        </w:rPr>
      </w:pPr>
      <w:r>
        <w:rPr>
          <w:rFonts w:hint="eastAsia"/>
          <w:b/>
          <w:bCs/>
          <w:sz w:val="28"/>
          <w:highlight w:val="yellow"/>
          <w:u w:val="single"/>
          <w:lang w:val="en-US" w:eastAsia="zh-CN"/>
        </w:rPr>
        <w:t>莱芜工厂冷冻水管增加旁通招标项目</w:t>
      </w:r>
      <w:r>
        <w:rPr>
          <w:rFonts w:hint="eastAsia"/>
          <w:sz w:val="28"/>
        </w:rPr>
        <w:t>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0916A760">
      <w:pPr>
        <w:pStyle w:val="75"/>
        <w:rPr>
          <w:u w:val="single"/>
        </w:rPr>
      </w:pPr>
      <w:r>
        <w:rPr>
          <w:rFonts w:hint="eastAsia"/>
        </w:rPr>
        <w:t>项目名称：</w:t>
      </w:r>
      <w:r>
        <w:rPr>
          <w:rFonts w:hint="eastAsia"/>
          <w:u w:val="single"/>
        </w:rPr>
        <w:t xml:space="preserve"> </w:t>
      </w:r>
      <w:r>
        <w:rPr>
          <w:rFonts w:hint="eastAsia"/>
          <w:u w:val="single"/>
          <w:lang w:val="en-US" w:eastAsia="zh-CN"/>
        </w:rPr>
        <w:t>济南卡车制造公司总装二部行车搬迁项目</w:t>
      </w:r>
    </w:p>
    <w:p w14:paraId="15020D03">
      <w:pPr>
        <w:pStyle w:val="75"/>
        <w:rPr>
          <w:u w:val="single"/>
        </w:rPr>
      </w:pPr>
      <w:r>
        <w:rPr>
          <w:rFonts w:hint="eastAsia"/>
        </w:rPr>
        <w:t>项目编号：</w:t>
      </w:r>
      <w:r>
        <w:rPr>
          <w:rFonts w:hint="eastAsia" w:ascii="宋体" w:hAnsi="宋体" w:cs="宋体"/>
          <w:b/>
          <w:bCs/>
          <w:kern w:val="0"/>
          <w:sz w:val="32"/>
          <w:szCs w:val="32"/>
          <w:highlight w:val="none"/>
          <w:u w:val="single"/>
        </w:rPr>
        <w:t>ZBGL2026010232</w:t>
      </w:r>
    </w:p>
    <w:p w14:paraId="0AB9F24D">
      <w:pPr>
        <w:pStyle w:val="74"/>
      </w:pPr>
      <w:bookmarkStart w:id="4" w:name="_Toc47976589"/>
      <w:r>
        <w:rPr>
          <w:rFonts w:hint="eastAsia"/>
          <w:lang w:val="en-US" w:eastAsia="zh-CN"/>
        </w:rPr>
        <w:t>项目概况</w:t>
      </w:r>
      <w:r>
        <w:rPr>
          <w:rFonts w:hint="eastAsia"/>
        </w:rPr>
        <w:t>及招标形式</w:t>
      </w:r>
      <w:bookmarkEnd w:id="4"/>
    </w:p>
    <w:p w14:paraId="06E3C38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2"/>
          <w:sz w:val="21"/>
          <w:highlight w:val="none"/>
          <w:lang w:val="en-US" w:eastAsia="zh-CN" w:bidi="ar-SA"/>
        </w:rPr>
      </w:pPr>
      <w:r>
        <w:rPr>
          <w:rFonts w:hint="eastAsia" w:ascii="宋体" w:hAnsi="Courier New" w:eastAsia="宋体" w:cs="Times New Roman"/>
          <w:b/>
          <w:kern w:val="2"/>
          <w:sz w:val="21"/>
          <w:lang w:val="en-US" w:eastAsia="zh-CN" w:bidi="ar-SA"/>
        </w:rPr>
        <w:t>招标内容：</w:t>
      </w:r>
      <w:r>
        <w:rPr>
          <w:rFonts w:hint="eastAsia" w:ascii="宋体" w:hAnsi="宋体" w:eastAsia="宋体" w:cs="宋体"/>
          <w:kern w:val="2"/>
          <w:sz w:val="21"/>
          <w:highlight w:val="none"/>
          <w:lang w:val="en-US" w:eastAsia="zh-CN" w:bidi="ar-SA"/>
        </w:rPr>
        <w:t>莱芜工厂外饰件车间冷冻水全年供应，其他车间夏季供应，为防范冬季冷冻水管道冻裂风险，对冷冻水管道增加旁通管实现外饰件冷冻水单独供应。</w:t>
      </w:r>
    </w:p>
    <w:p w14:paraId="4EC58B63">
      <w:pPr>
        <w:pStyle w:val="75"/>
        <w:numPr>
          <w:ilvl w:val="0"/>
          <w:numId w:val="0"/>
        </w:numPr>
        <w:ind w:firstLine="422" w:firstLineChars="200"/>
        <w:rPr>
          <w:rFonts w:hint="eastAsia" w:eastAsia="宋体"/>
          <w:lang w:val="en-US" w:eastAsia="zh-CN"/>
        </w:rPr>
      </w:pPr>
      <w:r>
        <w:rPr>
          <w:rFonts w:hint="eastAsia"/>
        </w:rPr>
        <w:t>招标形式：</w:t>
      </w:r>
      <w:r>
        <w:rPr>
          <w:rFonts w:hint="eastAsia"/>
          <w:highlight w:val="yellow"/>
          <w:lang w:val="en-US" w:eastAsia="zh-CN"/>
        </w:rPr>
        <w:t>公开招标</w:t>
      </w:r>
    </w:p>
    <w:p w14:paraId="0B813421">
      <w:pPr>
        <w:pStyle w:val="74"/>
        <w:rPr>
          <w:highlight w:val="yellow"/>
        </w:rPr>
      </w:pPr>
      <w:bookmarkStart w:id="5" w:name="_Toc47976590"/>
      <w:r>
        <w:rPr>
          <w:rFonts w:hint="eastAsia"/>
          <w:highlight w:val="yellow"/>
        </w:rPr>
        <w:t>投标人资格要求</w:t>
      </w:r>
      <w:bookmarkEnd w:id="5"/>
    </w:p>
    <w:p w14:paraId="71DD1A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bookmarkStart w:id="6" w:name="_Toc47976591"/>
      <w:r>
        <w:rPr>
          <w:rFonts w:hint="default" w:ascii="宋体" w:hAnsi="宋体" w:eastAsia="宋体" w:cs="宋体"/>
          <w:highlight w:val="none"/>
          <w:lang w:val="en-US" w:eastAsia="zh-CN"/>
        </w:rPr>
        <w:t>1</w:t>
      </w:r>
      <w:r>
        <w:rPr>
          <w:rFonts w:hint="eastAsia" w:ascii="宋体" w:hAnsi="宋体" w:eastAsia="宋体" w:cs="宋体"/>
          <w:highlight w:val="none"/>
          <w:lang w:val="en-US" w:eastAsia="zh-CN"/>
        </w:rPr>
        <w:t>、公司注册资本不少于3</w:t>
      </w:r>
      <w:r>
        <w:rPr>
          <w:rFonts w:hint="default" w:ascii="宋体" w:hAnsi="宋体" w:eastAsia="宋体" w:cs="宋体"/>
          <w:highlight w:val="none"/>
          <w:lang w:val="en-US" w:eastAsia="zh-CN"/>
        </w:rPr>
        <w:t>00</w:t>
      </w:r>
      <w:r>
        <w:rPr>
          <w:rFonts w:hint="eastAsia" w:ascii="宋体" w:hAnsi="宋体" w:eastAsia="宋体" w:cs="宋体"/>
          <w:highlight w:val="none"/>
          <w:lang w:val="en-US" w:eastAsia="zh-CN"/>
        </w:rPr>
        <w:t>万元（人民币）；</w:t>
      </w:r>
    </w:p>
    <w:p w14:paraId="117E2B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2</w:t>
      </w:r>
      <w:r>
        <w:rPr>
          <w:rFonts w:hint="eastAsia" w:ascii="宋体" w:hAnsi="宋体" w:eastAsia="宋体" w:cs="宋体"/>
          <w:highlight w:val="none"/>
          <w:lang w:val="en-US" w:eastAsia="zh-CN"/>
        </w:rPr>
        <w:t>、公司需成立三年以上，或有相关工作经历和成功的工程案例，具有承压特种设备安装、修理、改造（工业管道安装）GC2</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以上资质；</w:t>
      </w:r>
    </w:p>
    <w:p w14:paraId="5B1739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3</w:t>
      </w:r>
      <w:r>
        <w:rPr>
          <w:rFonts w:hint="eastAsia" w:ascii="宋体" w:hAnsi="宋体" w:eastAsia="宋体" w:cs="宋体"/>
          <w:highlight w:val="none"/>
          <w:lang w:val="en-US" w:eastAsia="zh-CN"/>
        </w:rPr>
        <w:t>、在社会上和重汽集团内的其它招标过程中没有不良行为记录；无招标违规、谎报年度报告信息、提供虚假资质资料等行为和行政处罚记录；</w:t>
      </w:r>
    </w:p>
    <w:p w14:paraId="29FCAE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4</w:t>
      </w:r>
      <w:r>
        <w:rPr>
          <w:rFonts w:hint="eastAsia" w:ascii="宋体" w:hAnsi="宋体" w:eastAsia="宋体" w:cs="宋体"/>
          <w:highlight w:val="none"/>
          <w:lang w:val="en-US" w:eastAsia="zh-CN"/>
        </w:rPr>
        <w:t>、公司财务良好，经营稳定，有全面履约的能力；供方之间有良好的竞争关系；</w:t>
      </w:r>
    </w:p>
    <w:p w14:paraId="799CFF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5</w:t>
      </w:r>
      <w:r>
        <w:rPr>
          <w:rFonts w:hint="eastAsia" w:ascii="宋体" w:hAnsi="宋体" w:eastAsia="宋体" w:cs="宋体"/>
          <w:highlight w:val="none"/>
          <w:lang w:val="en-US" w:eastAsia="zh-CN"/>
        </w:rPr>
        <w:t>、投标单位应具有良好的商业信誉，没有被处于责令停产、财产被冻结、接管、破产、且财务状况良好。投标单位未在“信用中国”网站（</w:t>
      </w:r>
      <w:r>
        <w:rPr>
          <w:rFonts w:hint="default" w:ascii="宋体" w:hAnsi="宋体" w:eastAsia="宋体" w:cs="宋体"/>
          <w:highlight w:val="none"/>
          <w:lang w:val="en-US" w:eastAsia="zh-CN"/>
        </w:rPr>
        <w:t>www.creditchina.gov.cn</w:t>
      </w:r>
      <w:r>
        <w:rPr>
          <w:rFonts w:hint="eastAsia" w:ascii="宋体" w:hAnsi="宋体" w:eastAsia="宋体" w:cs="宋体"/>
          <w:highlight w:val="none"/>
          <w:lang w:val="en-US" w:eastAsia="zh-CN"/>
        </w:rPr>
        <w:t>）或各级信用信息共享平台列入失信被执行人名单。</w:t>
      </w:r>
    </w:p>
    <w:p w14:paraId="5BFCA4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6</w:t>
      </w:r>
      <w:r>
        <w:rPr>
          <w:rFonts w:hint="eastAsia" w:ascii="宋体" w:hAnsi="宋体" w:eastAsia="宋体" w:cs="宋体"/>
          <w:highlight w:val="none"/>
          <w:lang w:val="en-US" w:eastAsia="zh-CN"/>
        </w:rPr>
        <w:t>、投标方的直接或间接股东、法定代表人、董事、监事、高管非重汽员工及其亲属；</w:t>
      </w:r>
    </w:p>
    <w:p w14:paraId="3C375E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7</w:t>
      </w:r>
      <w:r>
        <w:rPr>
          <w:rFonts w:hint="eastAsia" w:ascii="宋体" w:hAnsi="宋体" w:eastAsia="宋体" w:cs="宋体"/>
          <w:highlight w:val="none"/>
          <w:lang w:val="en-US" w:eastAsia="zh-CN"/>
        </w:rPr>
        <w:t>、应签订“安全协议书”明确双方安全责任与义务；严禁拍照；</w:t>
      </w:r>
    </w:p>
    <w:p w14:paraId="115C30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8</w:t>
      </w:r>
      <w:r>
        <w:rPr>
          <w:rFonts w:hint="eastAsia" w:ascii="宋体" w:hAnsi="宋体" w:eastAsia="宋体" w:cs="宋体"/>
          <w:highlight w:val="none"/>
          <w:lang w:val="en-US" w:eastAsia="zh-CN"/>
        </w:rPr>
        <w:t>、维修队伍中主要作业人员必须具有合规的特种作业人员证，危险作业（登高、动火、临时线等）应经审批后实施。</w:t>
      </w:r>
    </w:p>
    <w:p w14:paraId="18F887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9、招标采购项目采用供应商直销模式进行采购，原则上不允许代理商投标</w:t>
      </w:r>
    </w:p>
    <w:p w14:paraId="76B97D53">
      <w:pPr>
        <w:pStyle w:val="74"/>
        <w:rPr>
          <w:highlight w:val="yellow"/>
        </w:rPr>
      </w:pPr>
      <w:r>
        <w:rPr>
          <w:rFonts w:hint="eastAsia"/>
          <w:highlight w:val="yellow"/>
        </w:rPr>
        <w:t>报名及招标文件的获取</w:t>
      </w:r>
      <w:bookmarkEnd w:id="6"/>
    </w:p>
    <w:p w14:paraId="1B0C7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4.1应标时间：凡有意参加投标者</w:t>
      </w:r>
      <w:r>
        <w:rPr>
          <w:rFonts w:hint="eastAsia" w:ascii="Times New Roman" w:hAnsi="Times New Roman" w:eastAsia="宋体" w:cs="Times New Roman"/>
          <w:color w:val="FF0000"/>
          <w:lang w:val="en-US" w:eastAsia="zh-CN"/>
        </w:rPr>
        <w:t>，请于202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 xml:space="preserve">年 </w:t>
      </w:r>
      <w:r>
        <w:rPr>
          <w:rFonts w:hint="eastAsia" w:cs="Times New Roman"/>
          <w:color w:val="FF0000"/>
          <w:lang w:val="en-US" w:eastAsia="zh-CN"/>
        </w:rPr>
        <w:t>1</w:t>
      </w:r>
      <w:r>
        <w:rPr>
          <w:rFonts w:hint="eastAsia" w:ascii="Times New Roman" w:hAnsi="Times New Roman" w:eastAsia="宋体" w:cs="Times New Roman"/>
          <w:color w:val="FF0000"/>
          <w:lang w:val="en-US" w:eastAsia="zh-CN"/>
        </w:rPr>
        <w:t xml:space="preserve"> 月 2</w:t>
      </w:r>
      <w:r>
        <w:rPr>
          <w:rFonts w:hint="eastAsia" w:cs="Times New Roman"/>
          <w:color w:val="FF0000"/>
          <w:lang w:val="en-US" w:eastAsia="zh-CN"/>
        </w:rPr>
        <w:t>9</w:t>
      </w:r>
      <w:r>
        <w:rPr>
          <w:rFonts w:hint="eastAsia" w:ascii="Times New Roman" w:hAnsi="Times New Roman" w:eastAsia="宋体" w:cs="Times New Roman"/>
          <w:color w:val="FF0000"/>
          <w:lang w:val="en-US" w:eastAsia="zh-CN"/>
        </w:rPr>
        <w:t>日中午12:00前</w:t>
      </w:r>
      <w:r>
        <w:rPr>
          <w:rFonts w:hint="eastAsia" w:ascii="Times New Roman" w:hAnsi="Times New Roman" w:eastAsia="宋体" w:cs="Times New Roman"/>
          <w:lang w:val="en-US" w:eastAsia="zh-CN"/>
        </w:rPr>
        <w:t>在重汽e采通完成应标。并按应标要求递交各种报名手续进行初审。</w:t>
      </w:r>
    </w:p>
    <w:p w14:paraId="13D6B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应标时必须将厂家授权书做为附件上传，否则视为无效应标（后有附件）。</w:t>
      </w:r>
    </w:p>
    <w:p w14:paraId="3B0130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1）应标时间：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1</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24</w:t>
      </w:r>
      <w:r>
        <w:rPr>
          <w:rFonts w:hint="eastAsia" w:ascii="Times New Roman" w:hAnsi="Times New Roman" w:eastAsia="宋体" w:cs="Times New Roman"/>
          <w:color w:val="FF0000"/>
          <w:lang w:val="en-US" w:eastAsia="zh-CN"/>
        </w:rPr>
        <w:t>日15时--202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1</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29</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w:t>
      </w:r>
    </w:p>
    <w:p w14:paraId="7101CDBB">
      <w:pPr>
        <w:keepNext w:val="0"/>
        <w:keepLines w:val="0"/>
        <w:pageBreakBefore w:val="0"/>
        <w:widowControl w:val="0"/>
        <w:tabs>
          <w:tab w:val="left" w:pos="780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1</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29</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5</w:t>
      </w:r>
      <w:r>
        <w:rPr>
          <w:rFonts w:hint="eastAsia" w:ascii="Times New Roman" w:hAnsi="Times New Roman" w:eastAsia="宋体" w:cs="Times New Roman"/>
          <w:color w:val="FF0000"/>
          <w:lang w:val="en-US" w:eastAsia="zh-CN"/>
        </w:rPr>
        <w:t>日20时</w:t>
      </w:r>
      <w:r>
        <w:rPr>
          <w:rFonts w:hint="eastAsia" w:cs="Times New Roman"/>
          <w:color w:val="FF0000"/>
          <w:lang w:val="en-US" w:eastAsia="zh-CN"/>
        </w:rPr>
        <w:tab/>
      </w:r>
    </w:p>
    <w:p w14:paraId="573A29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bookmarkStart w:id="46" w:name="_GoBack"/>
      <w:bookmarkEnd w:id="46"/>
    </w:p>
    <w:p w14:paraId="578E04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应标方式：方式为电子化线上应标，投标方先进入中国重汽e采通进行登录，并查看招标文件相关公告及信息，并按要求提供资质文件、业务简介、项目业绩，后附说明。</w:t>
      </w:r>
    </w:p>
    <w:p w14:paraId="269951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4.2招标文件的获取以报名单位通过资质审核并缴纳投标保证金之后，招标项目联系人通过微信形式发送投标人。（投标人应提交人民币伍仟元投标保证金，并在保证金上注明项目名称，并截图发给招标联系人）</w:t>
      </w:r>
    </w:p>
    <w:p w14:paraId="11ABD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4.3缴纳投标保证金账户信息：</w:t>
      </w:r>
    </w:p>
    <w:p w14:paraId="6D4C81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账号：531900051810601</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户名：中国重汽集团济南卡车股份有限公司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开户银行：招商银行股份有限公司济南分行营业部</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联行号：308451028020 投标保证金等需要支付到此账号</w:t>
      </w:r>
    </w:p>
    <w:p w14:paraId="36F94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在摘要、用途或备注上明确项目名称：如下</w:t>
      </w:r>
    </w:p>
    <w:p w14:paraId="137DF3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电子回单请注明</w:t>
      </w:r>
      <w:r>
        <w:rPr>
          <w:rFonts w:hint="eastAsia" w:ascii="Times New Roman" w:hAnsi="Times New Roman" w:eastAsia="宋体" w:cs="Times New Roman"/>
          <w:color w:val="FF0000"/>
          <w:lang w:val="en-US" w:eastAsia="zh-CN"/>
        </w:rPr>
        <w:t>（设备动能部--莱芜工厂冷冻水管道增加旁路项目投标保证金）</w:t>
      </w:r>
    </w:p>
    <w:p w14:paraId="03730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注：经应标审核通过后，投标厂家在两天内交投标保证金，需从对方单位账户转出，如无保证金的备注，保证金将无法退回。</w:t>
      </w:r>
    </w:p>
    <w:p w14:paraId="4509C0DA">
      <w:pPr>
        <w:pStyle w:val="74"/>
        <w:rPr>
          <w:highlight w:val="yellow"/>
        </w:rPr>
      </w:pPr>
      <w:bookmarkStart w:id="7" w:name="_Toc47976592"/>
      <w:r>
        <w:rPr>
          <w:rFonts w:hint="eastAsia"/>
          <w:highlight w:val="yellow"/>
        </w:rPr>
        <w:t>投标文件的递交</w:t>
      </w:r>
      <w:bookmarkEnd w:id="7"/>
    </w:p>
    <w:p w14:paraId="7BE1A4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 投标文件递交的截止时间详见中国重汽e采通公示明细。</w:t>
      </w:r>
    </w:p>
    <w:p w14:paraId="72AE7C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 投标厂家未按时间节点进行应标，递交合格的的投标文件，招标人不予受理。</w:t>
      </w:r>
    </w:p>
    <w:p w14:paraId="7D3F8E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5.3招标单位对投标厂家的资格进行审查，资格审查通过后进入供应商投标流程。开标日期有开始节点，开标节点到达后，招标专家小组会收到投标厂家的技术标及商务标。</w:t>
      </w:r>
    </w:p>
    <w:p w14:paraId="37B461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5.4线上投标文件分为四个部分（扫描PDF版需加盖公司红章），即资质文件、技术标、商务标、三年财务报表各一份。</w:t>
      </w:r>
    </w:p>
    <w:p w14:paraId="09063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5.5线上投标过程中投标方请注意应标、投标、开标的时间节点，如错过节点交无法进行招标。</w:t>
      </w:r>
    </w:p>
    <w:p w14:paraId="27B65ABD">
      <w:pPr>
        <w:pStyle w:val="74"/>
        <w:rPr>
          <w:highlight w:val="yellow"/>
        </w:rPr>
      </w:pPr>
      <w:r>
        <w:rPr>
          <w:rFonts w:hint="eastAsia"/>
          <w:highlight w:val="yellow"/>
          <w:lang w:val="en-US" w:eastAsia="zh-CN"/>
        </w:rPr>
        <w:t>开标时间和地点</w:t>
      </w:r>
    </w:p>
    <w:p w14:paraId="459DD2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2</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日9时(初定）</w:t>
      </w:r>
      <w:r>
        <w:rPr>
          <w:rFonts w:hint="eastAsia" w:ascii="Times New Roman" w:hAnsi="Times New Roman" w:eastAsia="宋体" w:cs="Times New Roman"/>
          <w:color w:val="FF0000"/>
          <w:lang w:val="en-US" w:eastAsia="zh-CN"/>
        </w:rPr>
        <w:tab/>
      </w:r>
    </w:p>
    <w:p w14:paraId="4A446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开标地址：山东省济南市莱芜区莱城大道777号济南卡车制造公司综合办公楼212会议室</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highlight w:val="yellow"/>
        </w:rPr>
      </w:pPr>
      <w:r>
        <w:rPr>
          <w:rFonts w:hint="eastAsia"/>
          <w:highlight w:val="yellow"/>
        </w:rPr>
        <w:t xml:space="preserve">本次招标公告同时在 </w:t>
      </w:r>
      <w:r>
        <w:rPr>
          <w:rFonts w:hint="eastAsia"/>
          <w:highlight w:val="yellow"/>
          <w:lang w:val="en-US" w:eastAsia="zh-CN"/>
        </w:rPr>
        <w:t>中国重汽官方网站上</w:t>
      </w:r>
      <w:r>
        <w:rPr>
          <w:rFonts w:hint="eastAsia"/>
          <w:highlight w:val="yellow"/>
        </w:rPr>
        <w:t>发布。</w:t>
      </w:r>
    </w:p>
    <w:p w14:paraId="65FC2213">
      <w:pPr>
        <w:pStyle w:val="74"/>
        <w:rPr>
          <w:highlight w:val="yellow"/>
        </w:rPr>
      </w:pPr>
      <w:bookmarkStart w:id="9" w:name="_Toc47976594"/>
      <w:r>
        <w:rPr>
          <w:rFonts w:hint="eastAsia"/>
          <w:highlight w:val="yellow"/>
        </w:rPr>
        <w:t>联系方式</w:t>
      </w:r>
      <w:bookmarkEnd w:id="9"/>
    </w:p>
    <w:p w14:paraId="2CF2B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联系地址：山东省济南市市中区党家庄镇南首济南卡车股份有限公司</w:t>
      </w:r>
    </w:p>
    <w:p w14:paraId="035847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招标联系人：李资和 13954157375</w:t>
      </w:r>
    </w:p>
    <w:p w14:paraId="4B10E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技术联系人：</w:t>
      </w:r>
      <w:r>
        <w:rPr>
          <w:rFonts w:hint="eastAsia" w:cs="Times New Roman"/>
          <w:lang w:val="en-US" w:eastAsia="zh-CN"/>
        </w:rPr>
        <w:t>王主任</w:t>
      </w:r>
      <w:r>
        <w:rPr>
          <w:rFonts w:hint="eastAsia" w:ascii="Times New Roman" w:hAnsi="Times New Roman" w:eastAsia="宋体" w:cs="Times New Roman"/>
          <w:lang w:val="en-US" w:eastAsia="zh-CN"/>
        </w:rPr>
        <w:t xml:space="preserve"> 15753188780</w:t>
      </w:r>
    </w:p>
    <w:p w14:paraId="0424277F">
      <w:pPr>
        <w:pStyle w:val="74"/>
        <w:rPr>
          <w:rFonts w:hint="eastAsia" w:cs="Times New Roman"/>
          <w:lang w:val="en-US" w:eastAsia="zh-CN"/>
        </w:rPr>
      </w:pPr>
      <w:r>
        <w:rPr>
          <w:rFonts w:hint="eastAsia" w:cs="Times New Roman"/>
          <w:lang w:val="en-US" w:eastAsia="zh-CN"/>
        </w:rPr>
        <w:t>其他说明</w:t>
      </w:r>
    </w:p>
    <w:p w14:paraId="50DBB1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中国重汽e采通招标说明：</w:t>
      </w:r>
    </w:p>
    <w:p w14:paraId="4C0614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需要登录该网址进行：</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"http://ecaitong.sinotruk.com:8012/#/login"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http://ecaitong.sinotruk.com:8012/#/login</w:t>
      </w:r>
      <w:r>
        <w:rPr>
          <w:rFonts w:hint="eastAsia" w:ascii="Times New Roman" w:hAnsi="Times New Roman" w:eastAsia="宋体" w:cs="Times New Roman"/>
          <w:lang w:val="en-US" w:eastAsia="zh-CN"/>
        </w:rPr>
        <w:fldChar w:fldCharType="end"/>
      </w:r>
    </w:p>
    <w:p w14:paraId="57E2D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①下载浏览器：谷歌。</w:t>
      </w:r>
    </w:p>
    <w:p w14:paraId="695B98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②新厂家先注册（手机号注册），注册成功后再刷新登录，注册成功后，手机短信可能发给发给供应商的用户初始密码。以上操作需要2-3天时间。</w:t>
      </w:r>
    </w:p>
    <w:p w14:paraId="52507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③等准入流程审批完成后系统会给你一个gys＋6位编号的登录账号，如:gys101329；gys是厂家的固定代码（供应商），101329是供应商的代码。</w:t>
      </w:r>
    </w:p>
    <w:p w14:paraId="7E43D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④进入后打开招投标中心一栏，选择非生产类招标，按招标步骤完成各项招标流程。供应商应标--供应商投标--技术澄清--供应商报价--供应商澄清报价--中标项目。</w:t>
      </w:r>
    </w:p>
    <w:p w14:paraId="08232F23">
      <w:pPr>
        <w:pStyle w:val="78"/>
      </w:pPr>
    </w:p>
    <w:p w14:paraId="6D4C3503">
      <w:pPr>
        <w:pStyle w:val="78"/>
      </w:pPr>
    </w:p>
    <w:p w14:paraId="70A7FEA7">
      <w:pPr>
        <w:pStyle w:val="78"/>
        <w:jc w:val="center"/>
        <w:rPr>
          <w:rFonts w:hint="default"/>
          <w:highlight w:val="cyan"/>
          <w:u w:val="single"/>
          <w:lang w:val="en-US" w:eastAsia="zh-CN"/>
        </w:rPr>
      </w:pPr>
    </w:p>
    <w:p w14:paraId="3A7E2D48">
      <w:pPr>
        <w:pStyle w:val="78"/>
        <w:jc w:val="right"/>
        <w:rPr>
          <w:rFonts w:hint="eastAsia"/>
          <w:highlight w:val="cyan"/>
          <w:u w:val="single"/>
          <w:lang w:val="en-US" w:eastAsia="zh-CN"/>
        </w:rPr>
      </w:pPr>
    </w:p>
    <w:p w14:paraId="22C6BEDA">
      <w:pPr>
        <w:pStyle w:val="78"/>
        <w:jc w:val="right"/>
        <w:rPr>
          <w:rFonts w:hint="eastAsia"/>
          <w:highlight w:val="cyan"/>
          <w:u w:val="single"/>
          <w:lang w:val="en-US" w:eastAsia="zh-CN"/>
        </w:rPr>
      </w:pPr>
    </w:p>
    <w:p w14:paraId="410F58AB">
      <w:pPr>
        <w:pStyle w:val="78"/>
        <w:ind w:firstLine="6510" w:firstLineChars="3100"/>
        <w:jc w:val="both"/>
      </w:pPr>
      <w:r>
        <w:rPr>
          <w:rFonts w:hint="eastAsia"/>
          <w:highlight w:val="none"/>
          <w:u w:val="single"/>
          <w:lang w:val="en-US" w:eastAsia="zh-CN"/>
        </w:rPr>
        <w:t>2026</w:t>
      </w:r>
      <w:r>
        <w:rPr>
          <w:rFonts w:hint="eastAsia"/>
        </w:rPr>
        <w:t>年</w:t>
      </w:r>
      <w:r>
        <w:rPr>
          <w:rFonts w:hint="eastAsia"/>
          <w:u w:val="single"/>
          <w:lang w:val="en-US" w:eastAsia="zh-CN"/>
        </w:rPr>
        <w:t>1</w:t>
      </w:r>
      <w:r>
        <w:rPr>
          <w:rFonts w:hint="eastAsia"/>
        </w:rPr>
        <w:t>月</w:t>
      </w:r>
      <w:r>
        <w:rPr>
          <w:rFonts w:hint="eastAsia"/>
          <w:u w:val="single"/>
          <w:lang w:val="en-US" w:eastAsia="zh-CN"/>
        </w:rPr>
        <w:t>17</w:t>
      </w:r>
      <w:r>
        <w:rPr>
          <w:rFonts w:hint="eastAsia"/>
        </w:rPr>
        <w:t>日</w:t>
      </w:r>
    </w:p>
    <w:p w14:paraId="04C96706">
      <w:r>
        <w:br w:type="page"/>
      </w:r>
    </w:p>
    <w:p w14:paraId="3D820EEC">
      <w:pPr>
        <w:pStyle w:val="73"/>
      </w:pPr>
      <w:bookmarkStart w:id="10" w:name="_Toc47976595"/>
      <w:bookmarkStart w:id="11" w:name="_Toc24153"/>
      <w:r>
        <w:rPr>
          <w:rFonts w:hint="eastAsia"/>
        </w:rPr>
        <w:t>第一部分  投标人须知</w:t>
      </w:r>
      <w:bookmarkEnd w:id="10"/>
      <w:bookmarkEnd w:id="11"/>
    </w:p>
    <w:p w14:paraId="418340FC">
      <w:pPr>
        <w:pStyle w:val="74"/>
        <w:numPr>
          <w:ilvl w:val="0"/>
          <w:numId w:val="9"/>
        </w:numPr>
        <w:ind w:left="420"/>
        <w:jc w:val="left"/>
      </w:pPr>
      <w:bookmarkStart w:id="12" w:name="_Toc47976596"/>
      <w:r>
        <w:rPr>
          <w:rFonts w:hint="eastAsia"/>
        </w:rPr>
        <w:t>项目介绍</w:t>
      </w:r>
      <w:bookmarkEnd w:id="12"/>
    </w:p>
    <w:p w14:paraId="2B5A4E3E">
      <w:pPr>
        <w:pStyle w:val="78"/>
        <w:numPr>
          <w:ilvl w:val="0"/>
          <w:numId w:val="10"/>
        </w:numPr>
        <w:ind w:left="425" w:leftChars="0" w:hanging="425" w:firstLineChars="0"/>
      </w:pPr>
      <w:r>
        <w:rPr>
          <w:rFonts w:hint="eastAsia"/>
        </w:rPr>
        <w:t>项目名称：</w:t>
      </w:r>
      <w:r>
        <w:rPr>
          <w:rFonts w:hint="eastAsia" w:ascii="黑体" w:hAnsi="Courier New" w:eastAsia="黑体" w:cs="Times New Roman"/>
          <w:b/>
          <w:bCs/>
          <w:kern w:val="2"/>
          <w:sz w:val="28"/>
          <w:szCs w:val="36"/>
          <w:lang w:val="en-US" w:eastAsia="zh-CN" w:bidi="ar-SA"/>
        </w:rPr>
        <w:t>莱芜工厂冷冻水管增加旁通项目</w:t>
      </w:r>
    </w:p>
    <w:p w14:paraId="17A97EAA">
      <w:pPr>
        <w:pStyle w:val="78"/>
        <w:numPr>
          <w:ilvl w:val="0"/>
          <w:numId w:val="10"/>
        </w:numPr>
        <w:ind w:left="425" w:leftChars="0" w:hanging="425" w:firstLineChars="0"/>
      </w:pPr>
      <w:r>
        <w:rPr>
          <w:rFonts w:hint="eastAsia"/>
        </w:rPr>
        <w:t>项目编号：</w:t>
      </w:r>
      <w:r>
        <w:rPr>
          <w:rFonts w:hint="eastAsia" w:ascii="宋体" w:hAnsi="宋体" w:cs="宋体"/>
          <w:b/>
          <w:bCs/>
          <w:kern w:val="0"/>
          <w:sz w:val="32"/>
          <w:szCs w:val="32"/>
          <w:highlight w:val="none"/>
          <w:u w:val="single"/>
        </w:rPr>
        <w:t>ZBGL2026010232</w:t>
      </w:r>
    </w:p>
    <w:p w14:paraId="5991C667">
      <w:pPr>
        <w:pStyle w:val="78"/>
        <w:numPr>
          <w:ilvl w:val="0"/>
          <w:numId w:val="10"/>
        </w:numPr>
        <w:ind w:left="425" w:leftChars="0" w:hanging="425" w:firstLineChars="0"/>
      </w:pPr>
      <w:r>
        <w:rPr>
          <w:rFonts w:hint="eastAsia"/>
        </w:rPr>
        <w:t>招标形式：</w:t>
      </w:r>
      <w:bookmarkStart w:id="13" w:name="_Toc47112482"/>
      <w:r>
        <w:rPr>
          <w:rFonts w:hint="eastAsia"/>
          <w:highlight w:val="yellow"/>
          <w:lang w:val="en-US" w:eastAsia="zh-CN"/>
        </w:rPr>
        <w:t>公开招标</w:t>
      </w:r>
    </w:p>
    <w:p w14:paraId="755FE9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项目概况：</w:t>
      </w:r>
      <w:r>
        <w:rPr>
          <w:rFonts w:hint="default" w:ascii="宋体" w:hAnsi="宋体" w:cs="宋体"/>
          <w:highlight w:val="none"/>
          <w:lang w:val="en-US" w:eastAsia="zh-CN"/>
        </w:rPr>
        <w:t>放空冷冻水管道内的冷冻水500m³；现有的供回水管道各切除1个DN300、4个DN200的阀门安装距离，并在两个切口处焊接法兰，安装法兰蝶阀；增加单独外饰件供应管道，确保随时切换冷冻水供应，并完成相应管道及泵管路改造；各支路汇总管、补水管道安装总计约165米</w:t>
      </w:r>
      <w:r>
        <w:rPr>
          <w:rFonts w:hint="eastAsia" w:ascii="宋体" w:hAnsi="宋体" w:cs="宋体"/>
          <w:highlight w:val="none"/>
          <w:lang w:val="en-US" w:eastAsia="zh-CN"/>
        </w:rPr>
        <w:t>，并做保温</w:t>
      </w:r>
      <w:r>
        <w:rPr>
          <w:rFonts w:hint="default" w:ascii="宋体" w:hAnsi="宋体" w:cs="宋体"/>
          <w:highlight w:val="none"/>
          <w:lang w:val="en-US" w:eastAsia="zh-CN"/>
        </w:rPr>
        <w:t>；系统安装完成后补水试压，保证管道供水无泄漏。</w:t>
      </w:r>
    </w:p>
    <w:p w14:paraId="151561C8">
      <w:pPr>
        <w:pStyle w:val="78"/>
        <w:numPr>
          <w:ilvl w:val="0"/>
          <w:numId w:val="10"/>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8"/>
        <w:numPr>
          <w:ilvl w:val="0"/>
          <w:numId w:val="10"/>
        </w:numPr>
        <w:ind w:left="425" w:leftChars="0" w:hanging="425" w:firstLineChars="0"/>
        <w:rPr>
          <w:rFonts w:hint="default" w:ascii="Times New Roman" w:hAnsi="Times New Roman" w:eastAsia="宋体" w:cs="Times New Roman"/>
          <w:kern w:val="2"/>
          <w:sz w:val="21"/>
          <w:lang w:val="en-US" w:eastAsia="zh-CN" w:bidi="ar-SA"/>
        </w:rPr>
      </w:pPr>
      <w:r>
        <w:rPr>
          <w:rFonts w:hint="eastAsia"/>
          <w:lang w:val="en-US" w:eastAsia="zh-CN"/>
        </w:rPr>
        <w:t>报</w:t>
      </w:r>
      <w:r>
        <w:rPr>
          <w:rFonts w:hint="eastAsia" w:ascii="Times New Roman" w:hAnsi="Times New Roman" w:eastAsia="宋体" w:cs="Times New Roman"/>
          <w:kern w:val="2"/>
          <w:sz w:val="21"/>
          <w:lang w:val="en-US" w:eastAsia="zh-CN" w:bidi="ar-SA"/>
        </w:rPr>
        <w:t>价：报价应包含币种、不含税金额、税率及价税合计金额</w:t>
      </w:r>
    </w:p>
    <w:p w14:paraId="2A2F2260">
      <w:pPr>
        <w:pStyle w:val="78"/>
        <w:numPr>
          <w:ilvl w:val="0"/>
          <w:numId w:val="10"/>
        </w:numPr>
        <w:ind w:left="425" w:leftChars="0" w:hanging="425" w:firstLineChars="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招标人信息：招标人名称、地址、联系人、电话、邮箱等</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 xml:space="preserve">300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1"/>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1"/>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ascii="宋体" w:eastAsia="宋体" w:cs="Times New Roman"/>
          <w:b w:val="0"/>
          <w:bCs/>
          <w:strike w:val="0"/>
          <w:dstrike w:val="0"/>
          <w:highlight w:val="none"/>
        </w:rPr>
        <w:t>不接受联合体</w:t>
      </w:r>
      <w:r>
        <w:rPr>
          <w:rFonts w:hint="eastAsia"/>
          <w:b w:val="0"/>
          <w:bCs/>
          <w:strike w:val="0"/>
          <w:dstrike w:val="0"/>
          <w:highlight w:val="none"/>
        </w:rPr>
        <w:t>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7DFEDEE7">
      <w:pPr>
        <w:pStyle w:val="75"/>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6DA695D0">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发标时间：</w:t>
      </w:r>
      <w:r>
        <w:rPr>
          <w:rFonts w:hint="eastAsia" w:ascii="Times New Roman" w:hAnsi="Times New Roman" w:eastAsia="宋体" w:cs="Times New Roman"/>
          <w:highlight w:val="yellow"/>
          <w:lang w:val="en-US" w:eastAsia="zh-CN"/>
        </w:rPr>
        <w:t>2026年1月2</w:t>
      </w:r>
      <w:r>
        <w:rPr>
          <w:rFonts w:hint="eastAsia" w:ascii="Times New Roman" w:hAnsi="Times New Roman" w:cs="Times New Roman"/>
          <w:highlight w:val="yellow"/>
          <w:lang w:val="en-US" w:eastAsia="zh-CN"/>
        </w:rPr>
        <w:t>4</w:t>
      </w:r>
      <w:r>
        <w:rPr>
          <w:rFonts w:hint="eastAsia" w:ascii="Times New Roman" w:hAnsi="Times New Roman" w:eastAsia="宋体" w:cs="Times New Roman"/>
          <w:highlight w:val="yellow"/>
          <w:lang w:val="en-US" w:eastAsia="zh-CN"/>
        </w:rPr>
        <w:t>日</w:t>
      </w:r>
    </w:p>
    <w:p w14:paraId="0892057B">
      <w:pPr>
        <w:pStyle w:val="78"/>
        <w:numPr>
          <w:ilvl w:val="0"/>
          <w:numId w:val="12"/>
        </w:numPr>
        <w:ind w:left="425" w:leftChars="0" w:hanging="425" w:firstLineChars="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招标文件领取方式：应标方式：方式为电子化线上应标，投标方先进入中国重汽e采通进行登录，并查看招标文件相关公告及信息，并按要求提供资质文件、业务简介、项目业绩，后附说明。</w:t>
      </w:r>
    </w:p>
    <w:p w14:paraId="62084E4B">
      <w:pPr>
        <w:pStyle w:val="78"/>
        <w:numPr>
          <w:ilvl w:val="0"/>
          <w:numId w:val="12"/>
        </w:numPr>
        <w:ind w:left="425" w:leftChars="0" w:hanging="425" w:firstLine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答疑时间：</w:t>
      </w:r>
      <w:r>
        <w:rPr>
          <w:rFonts w:hint="eastAsia" w:ascii="Times New Roman" w:hAnsi="Times New Roman" w:eastAsia="宋体" w:cs="Times New Roman"/>
          <w:highlight w:val="yellow"/>
          <w:lang w:val="en-US" w:eastAsia="zh-CN"/>
        </w:rPr>
        <w:t>20</w:t>
      </w:r>
      <w:r>
        <w:rPr>
          <w:rFonts w:hint="eastAsia" w:ascii="Times New Roman" w:hAnsi="Times New Roman" w:cs="Times New Roman"/>
          <w:highlight w:val="yellow"/>
          <w:lang w:val="en-US" w:eastAsia="zh-CN"/>
        </w:rPr>
        <w:t>26</w:t>
      </w:r>
      <w:r>
        <w:rPr>
          <w:rFonts w:hint="eastAsia" w:ascii="Times New Roman" w:hAnsi="Times New Roman" w:eastAsia="宋体" w:cs="Times New Roman"/>
          <w:highlight w:val="yellow"/>
          <w:lang w:val="en-US" w:eastAsia="zh-CN"/>
        </w:rPr>
        <w:t>年</w:t>
      </w:r>
      <w:r>
        <w:rPr>
          <w:rFonts w:hint="eastAsia" w:ascii="Times New Roman" w:hAnsi="Times New Roman" w:cs="Times New Roman"/>
          <w:highlight w:val="yellow"/>
          <w:lang w:val="en-US" w:eastAsia="zh-CN"/>
        </w:rPr>
        <w:t>2</w:t>
      </w:r>
      <w:r>
        <w:rPr>
          <w:rFonts w:hint="eastAsia" w:ascii="Times New Roman" w:hAnsi="Times New Roman" w:eastAsia="宋体" w:cs="Times New Roman"/>
          <w:highlight w:val="yellow"/>
          <w:lang w:val="en-US" w:eastAsia="zh-CN"/>
        </w:rPr>
        <w:t>月</w:t>
      </w:r>
      <w:r>
        <w:rPr>
          <w:rFonts w:hint="eastAsia" w:ascii="Times New Roman" w:hAnsi="Times New Roman" w:cs="Times New Roman"/>
          <w:highlight w:val="yellow"/>
          <w:lang w:val="en-US" w:eastAsia="zh-CN"/>
        </w:rPr>
        <w:t>6</w:t>
      </w:r>
      <w:r>
        <w:rPr>
          <w:rFonts w:hint="eastAsia" w:ascii="Times New Roman" w:hAnsi="Times New Roman" w:eastAsia="宋体" w:cs="Times New Roman"/>
          <w:highlight w:val="yellow"/>
          <w:lang w:val="en-US" w:eastAsia="zh-CN"/>
        </w:rPr>
        <w:t>日前</w:t>
      </w:r>
    </w:p>
    <w:p w14:paraId="62CB87C4">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2026年2月</w:t>
      </w:r>
      <w:r>
        <w:rPr>
          <w:rFonts w:hint="eastAsia" w:cs="Times New Roman"/>
          <w:highlight w:val="yellow"/>
          <w:lang w:val="en-US" w:eastAsia="zh-CN"/>
        </w:rPr>
        <w:t>6</w:t>
      </w:r>
      <w:r>
        <w:rPr>
          <w:rFonts w:hint="eastAsia" w:ascii="宋体" w:hAnsi="Courier New" w:eastAsia="宋体" w:cs="Times New Roman"/>
          <w:highlight w:val="yellow"/>
          <w:lang w:val="en-US" w:eastAsia="zh-CN"/>
        </w:rPr>
        <w:t>日前</w:t>
      </w:r>
      <w:r>
        <w:rPr>
          <w:rFonts w:hint="eastAsia" w:ascii="宋体" w:hAnsi="Courier New" w:eastAsia="宋体" w:cs="Times New Roman"/>
          <w:highlight w:val="none"/>
          <w:lang w:val="en-US" w:eastAsia="zh-CN"/>
        </w:rPr>
        <w:t>：</w:t>
      </w:r>
    </w:p>
    <w:p w14:paraId="59AC1516">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143D1741">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拟投标人根据招标人在中国重汽官网公开媒体上发布的招标信息，在“中国重汽e采通”平台报名，具体流程如下：</w:t>
      </w:r>
      <w:r>
        <w:rPr>
          <w:rFonts w:ascii="宋体" w:hAnsi="宋体" w:eastAsia="宋体" w:cs="宋体"/>
          <w:sz w:val="24"/>
          <w:szCs w:val="24"/>
        </w:rPr>
        <w:br w:type="textWrapping"/>
      </w:r>
      <w:r>
        <w:rPr>
          <w:rFonts w:hint="eastAsia" w:ascii="宋体" w:hAnsi="Courier New" w:eastAsia="宋体" w:cs="Times New Roman"/>
          <w:highlight w:val="none"/>
          <w:lang w:val="en-US" w:eastAsia="zh-CN"/>
        </w:rPr>
        <w:t>①系统注册与信息维护</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首次注册供应商：</w:t>
      </w:r>
      <w:r>
        <w:rPr>
          <w:rFonts w:hint="eastAsia" w:ascii="宋体" w:hAnsi="Courier New" w:eastAsia="宋体" w:cs="Times New Roman"/>
          <w:highlight w:val="none"/>
          <w:lang w:val="en-US" w:eastAsia="zh-CN"/>
        </w:rPr>
        <w:t>请根据《SRM非生产供应商注册手册》（附件一）完成平台账号注册。</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已注册供应商：</w:t>
      </w:r>
      <w:r>
        <w:rPr>
          <w:rFonts w:hint="eastAsia" w:ascii="宋体" w:hAnsi="Courier New" w:eastAsia="宋体" w:cs="Times New Roman"/>
          <w:highlight w:val="none"/>
          <w:lang w:val="en-US" w:eastAsia="zh-CN"/>
        </w:rPr>
        <w:t>请登录系统核对系统中2022-202</w:t>
      </w:r>
      <w:r>
        <w:rPr>
          <w:rFonts w:hint="eastAsia" w:cs="Times New Roman"/>
          <w:highlight w:val="none"/>
          <w:lang w:val="en-US" w:eastAsia="zh-CN"/>
        </w:rPr>
        <w:t>5</w:t>
      </w:r>
      <w:r>
        <w:rPr>
          <w:rFonts w:hint="eastAsia" w:ascii="宋体" w:hAnsi="Courier New" w:eastAsia="宋体" w:cs="Times New Roman"/>
          <w:highlight w:val="none"/>
          <w:lang w:val="en-US" w:eastAsia="zh-CN"/>
        </w:rPr>
        <w:t>年度财务数据。如尚未填写或信息不全，请参照《SRM非生产供应商注册手册》（附件二）及时进行补充与更新，确保信息真实、完整。因供应商信息不全或错误导致的报名不成功，由投标人自行承担。</w:t>
      </w:r>
      <w:r>
        <w:rPr>
          <w:rFonts w:hint="eastAsia" w:ascii="宋体" w:hAnsi="Courier New" w:eastAsia="宋体" w:cs="Times New Roman"/>
          <w:highlight w:val="none"/>
          <w:lang w:val="en-US" w:eastAsia="zh-CN"/>
        </w:rPr>
        <w:br w:type="textWrapping"/>
      </w:r>
      <w:r>
        <w:rPr>
          <w:rFonts w:hint="eastAsia" w:ascii="宋体" w:hAnsi="Courier New" w:eastAsia="宋体" w:cs="Times New Roman"/>
          <w:b/>
          <w:bCs/>
          <w:highlight w:val="none"/>
          <w:lang w:val="en-US" w:eastAsia="zh-CN"/>
        </w:rPr>
        <w:t>②应标流程</w:t>
      </w:r>
    </w:p>
    <w:p w14:paraId="16548923">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注册及财务数据维护完成后，参照《SRM系统供应商用户手册》（附件三）登录平台，进入“供应商应标”模块，选择对应项目点击“应标”，并按照本公告的“应标文件编制”要求准备资料并上传。资质审查通过后，视为报名成功（是否为代理商请如实选择）。</w:t>
      </w:r>
    </w:p>
    <w:p w14:paraId="685E152E">
      <w:pPr>
        <w:pStyle w:val="78"/>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如资质审查未通过，请按审核意见修改后重新上传。请注意：应标截止时间后将无法再次上传或修改应标文件投标人应按资质文件格式要求组成应标资质文件（对以下所要求的投标文件如有任何一项未实质性响应，将可能导致其投标文件被拒绝）要求每页都需加盖公章：</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一、投标文件的组成</w:t>
      </w:r>
    </w:p>
    <w:p w14:paraId="38C49670">
      <w:pPr>
        <w:tabs>
          <w:tab w:val="left" w:pos="454"/>
        </w:tabs>
        <w:snapToGrid w:val="0"/>
        <w:spacing w:line="360" w:lineRule="auto"/>
        <w:ind w:firstLine="420" w:firstLineChars="20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yellow"/>
          <w:u w:val="single"/>
          <w:lang w:val="en-US" w:eastAsia="zh-CN"/>
        </w:rPr>
        <w:t xml:space="preserve"> </w:t>
      </w:r>
      <w:r>
        <w:rPr>
          <w:rFonts w:hint="eastAsia" w:cs="Times New Roman"/>
          <w:b w:val="0"/>
          <w:bCs/>
          <w:highlight w:val="yellow"/>
          <w:u w:val="single"/>
          <w:lang w:val="en-US" w:eastAsia="zh-CN"/>
        </w:rPr>
        <w:t>3</w:t>
      </w:r>
      <w:r>
        <w:rPr>
          <w:rFonts w:hint="eastAsia" w:ascii="宋体" w:hAnsi="Courier New" w:eastAsia="宋体" w:cs="Times New Roman"/>
          <w:b w:val="0"/>
          <w:bCs/>
          <w:highlight w:val="yellow"/>
          <w:u w:val="single"/>
          <w:lang w:val="en-US" w:eastAsia="zh-CN"/>
        </w:rPr>
        <w:t xml:space="preserve"> </w:t>
      </w:r>
      <w:r>
        <w:rPr>
          <w:rFonts w:hint="eastAsia" w:ascii="宋体" w:hAnsi="Courier New" w:eastAsia="宋体" w:cs="Times New Roman"/>
          <w:b w:val="0"/>
          <w:bCs/>
          <w:highlight w:val="none"/>
          <w:lang w:val="en-US" w:eastAsia="zh-CN"/>
        </w:rPr>
        <w:t>个文件。投标人需在投标截止时间前上传完整的投标文件（电子版）至e采通网站投标。</w:t>
      </w:r>
    </w:p>
    <w:p w14:paraId="2DD7BA97">
      <w:pPr>
        <w:pStyle w:val="76"/>
        <w:numPr>
          <w:ilvl w:val="0"/>
          <w:numId w:val="13"/>
        </w:numPr>
        <w:ind w:left="425" w:leftChars="0" w:hanging="425" w:firstLineChars="0"/>
        <w:rPr>
          <w:b/>
          <w:bCs w:val="0"/>
          <w:sz w:val="30"/>
          <w:szCs w:val="30"/>
          <w:highlight w:val="yellow"/>
        </w:rPr>
      </w:pPr>
      <w:r>
        <w:rPr>
          <w:rFonts w:hint="eastAsia"/>
          <w:b/>
          <w:bCs w:val="0"/>
          <w:sz w:val="30"/>
          <w:szCs w:val="30"/>
          <w:highlight w:val="yellow"/>
        </w:rPr>
        <w:t>资质文件：</w:t>
      </w:r>
    </w:p>
    <w:p w14:paraId="13BAC003">
      <w:pPr>
        <w:pStyle w:val="77"/>
        <w:numPr>
          <w:ilvl w:val="0"/>
          <w:numId w:val="14"/>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4"/>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4"/>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4"/>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4"/>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4"/>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技术</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3A674524">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7FC620C9">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75F9D8F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01293EF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55DFC12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52004E23">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281237C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2D2ABC5E">
      <w:pPr>
        <w:spacing w:line="360" w:lineRule="auto"/>
        <w:ind w:firstLine="420" w:firstLineChars="200"/>
      </w:pPr>
      <w:r>
        <w:rPr>
          <w:rFonts w:hint="eastAsia" w:ascii="宋体" w:hAnsi="宋体" w:cs="宋体"/>
          <w:lang w:val="en-US" w:eastAsia="zh-CN"/>
        </w:rPr>
        <w:t>8.</w:t>
      </w:r>
      <w:r>
        <w:rPr>
          <w:rFonts w:hint="eastAsia" w:ascii="宋体" w:hAnsi="宋体" w:cs="宋体"/>
        </w:rPr>
        <w:t>营业执照、</w:t>
      </w:r>
      <w:r>
        <w:rPr>
          <w:rFonts w:hint="eastAsia" w:ascii="宋体" w:hAnsi="宋体" w:cs="宋体"/>
          <w:bCs/>
        </w:rPr>
        <w:t>提供与资质文件相同类似业绩表（</w:t>
      </w:r>
      <w:r>
        <w:rPr>
          <w:rFonts w:hint="eastAsia" w:ascii="宋体" w:hAnsi="宋体" w:cs="宋体"/>
        </w:rPr>
        <w:t>附件</w:t>
      </w:r>
      <w:r>
        <w:rPr>
          <w:rFonts w:ascii="宋体" w:hAnsi="宋体" w:cs="宋体"/>
        </w:rPr>
        <w:t>6-3/3</w:t>
      </w:r>
      <w:r>
        <w:rPr>
          <w:rFonts w:hint="eastAsia" w:ascii="宋体" w:hAnsi="宋体" w:cs="宋体"/>
          <w:bCs/>
        </w:rPr>
        <w:t xml:space="preserve"> ）</w:t>
      </w:r>
    </w:p>
    <w:p w14:paraId="47175D6D">
      <w:pPr>
        <w:pStyle w:val="76"/>
        <w:numPr>
          <w:ilvl w:val="0"/>
          <w:numId w:val="13"/>
        </w:numPr>
        <w:ind w:left="425" w:leftChars="0" w:hanging="425" w:firstLineChars="0"/>
        <w:rPr>
          <w:rFonts w:hint="eastAsia" w:cs="Times New Roman"/>
          <w:b/>
          <w:bCs w:val="0"/>
          <w:sz w:val="30"/>
          <w:szCs w:val="30"/>
          <w:highlight w:val="yellow"/>
        </w:rPr>
      </w:pPr>
      <w:r>
        <w:rPr>
          <w:rFonts w:hint="eastAsia" w:cs="Times New Roman"/>
          <w:b/>
          <w:bCs w:val="0"/>
          <w:sz w:val="30"/>
          <w:szCs w:val="30"/>
          <w:highlight w:val="yellow"/>
        </w:rPr>
        <w:t>商务</w:t>
      </w:r>
      <w:r>
        <w:rPr>
          <w:rFonts w:hint="eastAsia" w:cs="Times New Roman"/>
          <w:b/>
          <w:bCs w:val="0"/>
          <w:sz w:val="30"/>
          <w:szCs w:val="30"/>
          <w:highlight w:val="yellow"/>
          <w:lang w:val="en-US" w:eastAsia="zh-CN"/>
        </w:rPr>
        <w:t>文件</w:t>
      </w:r>
      <w:r>
        <w:rPr>
          <w:rFonts w:hint="eastAsia" w:cs="Times New Roman"/>
          <w:b/>
          <w:bCs w:val="0"/>
          <w:sz w:val="30"/>
          <w:szCs w:val="30"/>
          <w:highlight w:val="yellow"/>
        </w:rPr>
        <w:t>：</w:t>
      </w:r>
    </w:p>
    <w:p w14:paraId="2408EA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投标人资格证明文件，证明投标人是合格的和有能力履行合同的文件；证明投标人提供的施工工程及/或服务的合格性和符合招标文件规定的文件；招标文件要求的其它文件；投标人认为其它</w:t>
      </w:r>
      <w:r>
        <w:rPr>
          <w:rFonts w:hint="eastAsia" w:ascii="宋体" w:hAnsi="宋体" w:eastAsia="宋体" w:cs="宋体"/>
          <w:sz w:val="21"/>
          <w:szCs w:val="21"/>
          <w:lang w:eastAsia="zh-CN"/>
        </w:rPr>
        <w:t>需要</w:t>
      </w:r>
      <w:r>
        <w:rPr>
          <w:rFonts w:hint="eastAsia" w:ascii="宋体" w:hAnsi="宋体" w:eastAsia="宋体" w:cs="宋体"/>
          <w:sz w:val="21"/>
          <w:szCs w:val="21"/>
        </w:rPr>
        <w:t>提供的文件。</w:t>
      </w:r>
    </w:p>
    <w:p w14:paraId="74451B87">
      <w:pPr>
        <w:spacing w:line="360" w:lineRule="auto"/>
        <w:ind w:firstLine="422" w:firstLineChars="150"/>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1、商务文件基本内容</w:t>
      </w:r>
    </w:p>
    <w:p w14:paraId="0CAFC49D">
      <w:pPr>
        <w:spacing w:line="360" w:lineRule="auto"/>
        <w:ind w:firstLine="315" w:firstLineChars="150"/>
        <w:rPr>
          <w:rFonts w:ascii="宋体" w:cs="宋体"/>
        </w:rPr>
      </w:pPr>
      <w:bookmarkStart w:id="15" w:name="_Toc47976601"/>
      <w:r>
        <w:rPr>
          <w:rFonts w:ascii="宋体" w:hAnsi="宋体" w:cs="宋体"/>
        </w:rPr>
        <w:t>1</w:t>
      </w:r>
      <w:r>
        <w:rPr>
          <w:rFonts w:hint="eastAsia" w:ascii="宋体" w:hAnsi="宋体" w:cs="宋体"/>
        </w:rPr>
        <w:t>、商务文件基本内容</w:t>
      </w:r>
    </w:p>
    <w:p w14:paraId="59C8C022">
      <w:pPr>
        <w:spacing w:line="360" w:lineRule="auto"/>
        <w:ind w:firstLine="420" w:firstLineChars="200"/>
        <w:rPr>
          <w:rFonts w:ascii="宋体" w:cs="宋体"/>
        </w:rPr>
      </w:pPr>
      <w:r>
        <w:rPr>
          <w:rFonts w:ascii="宋体" w:hAnsi="宋体" w:cs="宋体"/>
        </w:rPr>
        <w:t>a)</w:t>
      </w:r>
      <w:r>
        <w:rPr>
          <w:rFonts w:hint="eastAsia" w:ascii="宋体" w:hAnsi="宋体" w:cs="宋体"/>
        </w:rPr>
        <w:t>投标函（格式见附件</w:t>
      </w:r>
      <w:r>
        <w:rPr>
          <w:rFonts w:ascii="宋体" w:hAnsi="宋体" w:cs="宋体"/>
        </w:rPr>
        <w:t>1</w:t>
      </w:r>
      <w:r>
        <w:rPr>
          <w:rFonts w:hint="eastAsia" w:ascii="宋体" w:hAnsi="宋体" w:cs="宋体"/>
        </w:rPr>
        <w:t>）</w:t>
      </w:r>
    </w:p>
    <w:p w14:paraId="519712FF">
      <w:pPr>
        <w:spacing w:line="360" w:lineRule="auto"/>
        <w:ind w:firstLine="420" w:firstLineChars="200"/>
        <w:rPr>
          <w:rFonts w:ascii="宋体" w:cs="宋体"/>
        </w:rPr>
      </w:pPr>
      <w:r>
        <w:rPr>
          <w:rFonts w:ascii="宋体" w:hAnsi="宋体" w:cs="宋体"/>
        </w:rPr>
        <w:t>b)</w:t>
      </w:r>
      <w:r>
        <w:rPr>
          <w:rFonts w:hint="eastAsia" w:ascii="宋体" w:hAnsi="宋体" w:cs="宋体"/>
        </w:rPr>
        <w:t>开标一览表（格式见附件</w:t>
      </w:r>
      <w:r>
        <w:rPr>
          <w:rFonts w:ascii="宋体" w:hAnsi="宋体" w:cs="宋体"/>
        </w:rPr>
        <w:t>2</w:t>
      </w:r>
      <w:r>
        <w:rPr>
          <w:rFonts w:hint="eastAsia" w:ascii="宋体" w:hAnsi="宋体" w:cs="宋体"/>
        </w:rPr>
        <w:t>）</w:t>
      </w:r>
    </w:p>
    <w:p w14:paraId="063DE2EA">
      <w:pPr>
        <w:spacing w:line="360" w:lineRule="auto"/>
        <w:ind w:firstLine="420" w:firstLineChars="200"/>
        <w:rPr>
          <w:rFonts w:ascii="宋体" w:cs="宋体"/>
        </w:rPr>
      </w:pPr>
      <w:r>
        <w:rPr>
          <w:rFonts w:ascii="宋体" w:hAnsi="宋体" w:cs="宋体"/>
        </w:rPr>
        <w:t>c)</w:t>
      </w:r>
      <w:r>
        <w:rPr>
          <w:rFonts w:hint="eastAsia" w:ascii="宋体" w:hAnsi="宋体" w:cs="宋体"/>
        </w:rPr>
        <w:t>商务条款偏离表及技术需求偏离表（格式见附件</w:t>
      </w:r>
      <w:r>
        <w:rPr>
          <w:rFonts w:ascii="宋体" w:hAnsi="宋体" w:cs="宋体"/>
        </w:rPr>
        <w:t>4</w:t>
      </w:r>
      <w:r>
        <w:rPr>
          <w:rFonts w:hint="eastAsia" w:ascii="宋体" w:hAnsi="宋体" w:cs="宋体"/>
        </w:rPr>
        <w:t>、附件</w:t>
      </w:r>
      <w:r>
        <w:rPr>
          <w:rFonts w:ascii="宋体" w:hAnsi="宋体" w:cs="宋体"/>
        </w:rPr>
        <w:t>5</w:t>
      </w:r>
      <w:r>
        <w:rPr>
          <w:rFonts w:hint="eastAsia" w:ascii="宋体" w:hAnsi="宋体" w:cs="宋体"/>
        </w:rPr>
        <w:t>）（如投标文件的商务或技术条款响应与招标文件有偏离，需在表中注明）</w:t>
      </w:r>
    </w:p>
    <w:p w14:paraId="77D487CD">
      <w:pPr>
        <w:spacing w:line="360" w:lineRule="auto"/>
        <w:ind w:firstLine="420" w:firstLineChars="200"/>
        <w:rPr>
          <w:rFonts w:ascii="宋体" w:hAnsi="宋体" w:cs="宋体"/>
        </w:rPr>
      </w:pPr>
      <w:r>
        <w:rPr>
          <w:rFonts w:hint="eastAsia" w:ascii="宋体" w:hAnsi="宋体" w:cs="宋体"/>
        </w:rPr>
        <w:t>d</w:t>
      </w:r>
      <w:r>
        <w:rPr>
          <w:rFonts w:ascii="宋体" w:hAnsi="宋体" w:cs="宋体"/>
        </w:rPr>
        <w:t>)</w:t>
      </w:r>
      <w:r>
        <w:rPr>
          <w:rFonts w:hint="eastAsia" w:ascii="宋体" w:hAnsi="宋体" w:cs="宋体"/>
        </w:rPr>
        <w:t>售后服务及相关承诺</w:t>
      </w:r>
      <w:r>
        <w:rPr>
          <w:rFonts w:hint="eastAsia" w:ascii="宋体" w:hAnsi="宋体" w:cs="宋体"/>
          <w:color w:val="000000"/>
          <w:kern w:val="0"/>
        </w:rPr>
        <w:t>类</w:t>
      </w:r>
    </w:p>
    <w:p w14:paraId="2628005B">
      <w:pPr>
        <w:spacing w:line="360" w:lineRule="auto"/>
        <w:ind w:firstLine="420" w:firstLineChars="200"/>
        <w:rPr>
          <w:rFonts w:ascii="宋体" w:hAnsi="宋体" w:cs="宋体"/>
        </w:rPr>
      </w:pPr>
      <w:r>
        <w:rPr>
          <w:rFonts w:hint="eastAsia" w:ascii="宋体" w:hAnsi="宋体" w:cs="宋体"/>
        </w:rPr>
        <w:t>e</w:t>
      </w:r>
      <w:r>
        <w:rPr>
          <w:rFonts w:ascii="宋体" w:hAnsi="宋体" w:cs="宋体"/>
        </w:rPr>
        <w:t>)</w:t>
      </w:r>
      <w:r>
        <w:rPr>
          <w:rFonts w:hint="eastAsia" w:ascii="宋体" w:hAnsi="宋体" w:cs="宋体"/>
        </w:rPr>
        <w:t>投标人认为需提供的其它文件和证书</w:t>
      </w:r>
    </w:p>
    <w:p w14:paraId="3C263E63">
      <w:pPr>
        <w:spacing w:line="360" w:lineRule="auto"/>
        <w:ind w:firstLine="315" w:firstLineChars="150"/>
        <w:rPr>
          <w:rFonts w:ascii="宋体" w:cs="宋体"/>
        </w:rPr>
      </w:pPr>
      <w:r>
        <w:rPr>
          <w:rFonts w:hint="eastAsia" w:ascii="宋体" w:hAnsi="宋体" w:cs="宋体"/>
        </w:rPr>
        <w:t>2、证明投标人所提供的货物及</w:t>
      </w:r>
      <w:r>
        <w:rPr>
          <w:rFonts w:ascii="宋体" w:hAnsi="宋体" w:cs="宋体"/>
        </w:rPr>
        <w:t>/</w:t>
      </w:r>
      <w:r>
        <w:rPr>
          <w:rFonts w:hint="eastAsia" w:ascii="宋体" w:hAnsi="宋体" w:cs="宋体"/>
        </w:rPr>
        <w:t>或服务的合格性和符合招标文件规定的文件，包括但不限于：对招标技术文件的逐项应答、产品彩页，对于某项指标的数据存在证明文件内容不一致的情况，取指标较低的为准。</w:t>
      </w:r>
    </w:p>
    <w:p w14:paraId="4F7A1219">
      <w:pPr>
        <w:spacing w:line="360" w:lineRule="auto"/>
        <w:ind w:firstLine="420" w:firstLineChars="200"/>
        <w:rPr>
          <w:rFonts w:ascii="宋体" w:cs="宋体"/>
        </w:rPr>
      </w:pPr>
      <w:r>
        <w:rPr>
          <w:rFonts w:hint="eastAsia" w:ascii="宋体" w:hAnsi="宋体" w:cs="宋体"/>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6F210E34">
      <w:pPr>
        <w:spacing w:line="360" w:lineRule="auto"/>
        <w:rPr>
          <w:rFonts w:ascii="宋体" w:cs="宋体"/>
          <w:b/>
          <w:bCs/>
        </w:rPr>
      </w:pPr>
      <w:r>
        <w:rPr>
          <w:rFonts w:hint="eastAsia" w:ascii="宋体" w:hAnsi="宋体" w:cs="宋体"/>
          <w:b/>
          <w:bCs/>
        </w:rPr>
        <w:t>投标人提供的以上材料必须真实有效，任何一项的虚假将导致其投标文件被拒绝。</w:t>
      </w:r>
    </w:p>
    <w:p w14:paraId="1127BA4F">
      <w:pPr>
        <w:spacing w:line="360" w:lineRule="auto"/>
        <w:rPr>
          <w:rFonts w:ascii="宋体" w:cs="宋体"/>
        </w:rPr>
      </w:pPr>
      <w:r>
        <w:rPr>
          <w:rFonts w:hint="eastAsia" w:ascii="宋体" w:hAnsi="宋体" w:cs="宋体"/>
          <w:b/>
          <w:bCs/>
        </w:rPr>
        <w:t>投标人参与重汽卡车公司招标项目时根据甲方要求提交资质原件待审。</w:t>
      </w:r>
    </w:p>
    <w:p w14:paraId="75947CB3">
      <w:pPr>
        <w:adjustRightInd w:val="0"/>
        <w:snapToGrid w:val="0"/>
        <w:spacing w:line="460" w:lineRule="exact"/>
        <w:ind w:firstLine="315" w:firstLineChars="150"/>
        <w:rPr>
          <w:rFonts w:ascii="宋体" w:cs="宋体"/>
        </w:rPr>
      </w:pPr>
      <w:r>
        <w:rPr>
          <w:rFonts w:hint="eastAsia" w:ascii="宋体" w:hAnsi="宋体" w:cs="宋体"/>
        </w:rPr>
        <w:t>4、商务文件至少应对招标设备（或材料）“商务偏离”做出有无说明，若有，应予以详细填写和说明（附件</w:t>
      </w:r>
      <w:r>
        <w:rPr>
          <w:rFonts w:ascii="宋体" w:hAnsi="宋体" w:cs="宋体"/>
        </w:rPr>
        <w:t>4</w:t>
      </w:r>
      <w:r>
        <w:rPr>
          <w:rFonts w:hint="eastAsia" w:ascii="宋体" w:hAnsi="宋体" w:cs="宋体"/>
        </w:rPr>
        <w:t>)。</w:t>
      </w:r>
    </w:p>
    <w:p w14:paraId="4EACC742">
      <w:pPr>
        <w:spacing w:line="360" w:lineRule="auto"/>
        <w:ind w:firstLine="315" w:firstLineChars="150"/>
        <w:rPr>
          <w:rFonts w:ascii="宋体" w:cs="宋体"/>
        </w:rPr>
      </w:pPr>
      <w:r>
        <w:rPr>
          <w:rFonts w:hint="eastAsia" w:ascii="宋体" w:hAnsi="宋体" w:cs="宋体"/>
        </w:rPr>
        <w:t>5、投标文件不得涂改和增删，如有修改错漏的地方，必须由法人代表或授权代表签字或盖章。</w:t>
      </w:r>
    </w:p>
    <w:p w14:paraId="1EE07116">
      <w:pPr>
        <w:spacing w:line="360" w:lineRule="auto"/>
        <w:ind w:firstLine="315" w:firstLineChars="150"/>
        <w:rPr>
          <w:rFonts w:ascii="宋体" w:cs="宋体"/>
        </w:rPr>
      </w:pPr>
      <w:r>
        <w:rPr>
          <w:rFonts w:hint="eastAsia" w:ascii="宋体" w:hAnsi="宋体" w:cs="宋体"/>
        </w:rPr>
        <w:t>6、投标文件因字迹潦草或表达不清所引起的后果由投标人负责。</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16"/>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17"/>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1266C7C">
      <w:pPr>
        <w:pStyle w:val="74"/>
        <w:numPr>
          <w:ilvl w:val="0"/>
          <w:numId w:val="17"/>
        </w:numPr>
        <w:ind w:left="425" w:leftChars="0" w:hanging="425" w:firstLineChars="0"/>
        <w:rPr>
          <w:rFonts w:hint="eastAsia" w:ascii="黑体" w:hAnsi="黑体" w:eastAsia="黑体" w:cs="黑体"/>
          <w:b/>
          <w:bCs/>
          <w:sz w:val="24"/>
          <w:szCs w:val="24"/>
          <w:highlight w:val="yellow"/>
        </w:rPr>
      </w:pPr>
      <w:r>
        <w:rPr>
          <w:rFonts w:hint="eastAsia" w:ascii="黑体" w:hAnsi="黑体" w:eastAsia="黑体" w:cs="黑体"/>
          <w:b/>
          <w:bCs/>
          <w:sz w:val="24"/>
          <w:szCs w:val="24"/>
          <w:highlight w:val="yellow"/>
        </w:rPr>
        <w:t>投标保证金的金额：人民币</w:t>
      </w:r>
      <w:r>
        <w:rPr>
          <w:rFonts w:hint="eastAsia" w:ascii="黑体" w:hAnsi="黑体" w:eastAsia="黑体" w:cs="黑体"/>
          <w:b/>
          <w:bCs/>
          <w:sz w:val="24"/>
          <w:szCs w:val="24"/>
          <w:highlight w:val="yellow"/>
          <w:lang w:val="en-US" w:eastAsia="zh-CN"/>
        </w:rPr>
        <w:t>5</w:t>
      </w:r>
      <w:r>
        <w:rPr>
          <w:rFonts w:hint="eastAsia" w:ascii="黑体" w:hAnsi="黑体" w:eastAsia="黑体" w:cs="黑体"/>
          <w:b/>
          <w:bCs/>
          <w:sz w:val="24"/>
          <w:szCs w:val="24"/>
          <w:highlight w:val="yellow"/>
        </w:rPr>
        <w:t>000元</w:t>
      </w:r>
    </w:p>
    <w:p w14:paraId="53AAC98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单位名称：中国重汽集团济南卡车股份有限公司</w:t>
      </w:r>
    </w:p>
    <w:p w14:paraId="3F73CE4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收款账号：531900051810601</w:t>
      </w:r>
    </w:p>
    <w:p w14:paraId="15A285A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开户行名称：招商银行股份有限公司济南分行营业部</w:t>
      </w:r>
    </w:p>
    <w:p w14:paraId="052CE25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黑体" w:hAnsi="黑体" w:eastAsia="黑体" w:cs="黑体"/>
          <w:b/>
          <w:bCs/>
          <w:color w:val="000000"/>
          <w:kern w:val="0"/>
          <w:sz w:val="24"/>
          <w:szCs w:val="24"/>
          <w:highlight w:val="yellow"/>
        </w:rPr>
      </w:pPr>
      <w:r>
        <w:rPr>
          <w:rFonts w:hint="eastAsia" w:ascii="黑体" w:hAnsi="黑体" w:eastAsia="黑体" w:cs="黑体"/>
          <w:b/>
          <w:bCs/>
          <w:color w:val="000000"/>
          <w:kern w:val="0"/>
          <w:sz w:val="24"/>
          <w:szCs w:val="24"/>
          <w:highlight w:val="yellow"/>
        </w:rPr>
        <w:t>开户行行号：308451028020</w:t>
      </w:r>
    </w:p>
    <w:p w14:paraId="1591D62C">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ascii="黑体" w:hAnsi="黑体" w:eastAsia="黑体" w:cs="黑体"/>
          <w:b/>
          <w:bCs/>
          <w:highlight w:val="yellow"/>
          <w:lang w:val="en-US" w:eastAsia="zh-CN"/>
        </w:rPr>
      </w:pPr>
      <w:r>
        <w:rPr>
          <w:rFonts w:hint="eastAsia" w:ascii="黑体" w:hAnsi="黑体" w:eastAsia="黑体" w:cs="黑体"/>
          <w:b/>
          <w:bCs/>
          <w:highlight w:val="yellow"/>
          <w:lang w:val="en-US" w:eastAsia="zh-CN"/>
        </w:rPr>
        <w:t>转账附言：</w:t>
      </w:r>
      <w:r>
        <w:rPr>
          <w:rFonts w:hint="eastAsia" w:ascii="黑体" w:hAnsi="黑体" w:eastAsia="黑体" w:cs="黑体"/>
          <w:b/>
          <w:bCs/>
          <w:color w:val="FF0000"/>
          <w:highlight w:val="yellow"/>
          <w:lang w:val="en-US" w:eastAsia="zh-CN"/>
        </w:rPr>
        <w:t>（设备动能部--莱芜工厂冷冻水管道增加旁路项目投标保证金）</w:t>
      </w:r>
      <w:r>
        <w:rPr>
          <w:rFonts w:hint="eastAsia" w:ascii="黑体" w:hAnsi="黑体" w:eastAsia="黑体" w:cs="黑体"/>
          <w:b/>
          <w:bCs/>
          <w:highlight w:val="yellow"/>
          <w:lang w:val="en-US" w:eastAsia="zh-CN"/>
        </w:rPr>
        <w:t>。</w:t>
      </w:r>
    </w:p>
    <w:p w14:paraId="5568414C">
      <w:pPr>
        <w:pStyle w:val="74"/>
        <w:numPr>
          <w:ilvl w:val="0"/>
          <w:numId w:val="0"/>
        </w:numPr>
        <w:ind w:left="425" w:leftChars="0" w:hanging="425" w:firstLineChars="0"/>
        <w:rPr>
          <w:rFonts w:hint="eastAsia" w:ascii="黑体" w:hAnsi="黑体" w:eastAsia="黑体" w:cs="黑体"/>
          <w:b/>
          <w:bCs/>
          <w:sz w:val="21"/>
          <w:szCs w:val="21"/>
          <w:highlight w:val="yellow"/>
        </w:rPr>
      </w:pPr>
      <w:r>
        <w:rPr>
          <w:rFonts w:hint="eastAsia" w:ascii="黑体" w:hAnsi="黑体" w:eastAsia="黑体" w:cs="黑体"/>
          <w:b/>
          <w:bCs/>
          <w:kern w:val="2"/>
          <w:sz w:val="21"/>
          <w:szCs w:val="21"/>
          <w:highlight w:val="yellow"/>
          <w:lang w:val="en-US" w:eastAsia="zh-CN" w:bidi="ar-SA"/>
        </w:rPr>
        <w:t>(</w:t>
      </w:r>
      <w:r>
        <w:rPr>
          <w:rFonts w:hint="eastAsia" w:hAnsi="黑体" w:cs="黑体"/>
          <w:b/>
          <w:bCs/>
          <w:kern w:val="2"/>
          <w:sz w:val="21"/>
          <w:szCs w:val="21"/>
          <w:highlight w:val="yellow"/>
          <w:lang w:val="en-US" w:eastAsia="zh-CN" w:bidi="ar-SA"/>
        </w:rPr>
        <w:t>3</w:t>
      </w:r>
      <w:r>
        <w:rPr>
          <w:rFonts w:hint="eastAsia" w:ascii="黑体" w:hAnsi="黑体" w:eastAsia="黑体" w:cs="黑体"/>
          <w:b/>
          <w:bCs/>
          <w:kern w:val="2"/>
          <w:sz w:val="21"/>
          <w:szCs w:val="21"/>
          <w:highlight w:val="yellow"/>
          <w:lang w:val="en-US" w:eastAsia="zh-CN" w:bidi="ar-SA"/>
        </w:rPr>
        <w:t>)</w:t>
      </w:r>
      <w:r>
        <w:rPr>
          <w:rFonts w:hint="eastAsia" w:ascii="黑体" w:hAnsi="黑体" w:eastAsia="黑体" w:cs="黑体"/>
          <w:b/>
          <w:bCs/>
          <w:sz w:val="21"/>
          <w:szCs w:val="21"/>
          <w:highlight w:val="yellow"/>
        </w:rPr>
        <w:t>保证金缴纳截止时间：202</w:t>
      </w:r>
      <w:r>
        <w:rPr>
          <w:rFonts w:hint="eastAsia" w:ascii="黑体" w:hAnsi="黑体" w:eastAsia="黑体" w:cs="黑体"/>
          <w:b/>
          <w:bCs/>
          <w:sz w:val="21"/>
          <w:szCs w:val="21"/>
          <w:highlight w:val="yellow"/>
          <w:lang w:val="en-US" w:eastAsia="zh-CN"/>
        </w:rPr>
        <w:t>6</w:t>
      </w:r>
      <w:r>
        <w:rPr>
          <w:rFonts w:hint="eastAsia" w:ascii="黑体" w:hAnsi="黑体" w:eastAsia="黑体" w:cs="黑体"/>
          <w:b/>
          <w:bCs/>
          <w:sz w:val="21"/>
          <w:szCs w:val="21"/>
          <w:highlight w:val="yellow"/>
        </w:rPr>
        <w:t>年</w:t>
      </w:r>
      <w:r>
        <w:rPr>
          <w:rFonts w:hint="eastAsia" w:ascii="黑体" w:hAnsi="黑体" w:eastAsia="黑体" w:cs="黑体"/>
          <w:b/>
          <w:bCs/>
          <w:sz w:val="21"/>
          <w:szCs w:val="21"/>
          <w:highlight w:val="yellow"/>
          <w:lang w:val="en-US" w:eastAsia="zh-CN"/>
        </w:rPr>
        <w:t>1</w:t>
      </w:r>
      <w:r>
        <w:rPr>
          <w:rFonts w:hint="eastAsia" w:ascii="黑体" w:hAnsi="黑体" w:eastAsia="黑体" w:cs="黑体"/>
          <w:b/>
          <w:bCs/>
          <w:sz w:val="21"/>
          <w:szCs w:val="21"/>
          <w:highlight w:val="yellow"/>
        </w:rPr>
        <w:t>月</w:t>
      </w:r>
      <w:r>
        <w:rPr>
          <w:rFonts w:hint="eastAsia" w:ascii="黑体" w:hAnsi="黑体" w:eastAsia="黑体" w:cs="黑体"/>
          <w:b/>
          <w:bCs/>
          <w:sz w:val="21"/>
          <w:szCs w:val="21"/>
          <w:highlight w:val="yellow"/>
          <w:lang w:val="en-US" w:eastAsia="zh-CN"/>
        </w:rPr>
        <w:t>2</w:t>
      </w:r>
      <w:r>
        <w:rPr>
          <w:rFonts w:hint="eastAsia" w:hAnsi="黑体" w:cs="黑体"/>
          <w:b/>
          <w:bCs/>
          <w:sz w:val="21"/>
          <w:szCs w:val="21"/>
          <w:highlight w:val="yellow"/>
          <w:lang w:val="en-US" w:eastAsia="zh-CN"/>
        </w:rPr>
        <w:t>7</w:t>
      </w:r>
      <w:r>
        <w:rPr>
          <w:rFonts w:hint="eastAsia" w:ascii="黑体" w:hAnsi="黑体" w:eastAsia="黑体" w:cs="黑体"/>
          <w:b/>
          <w:bCs/>
          <w:sz w:val="21"/>
          <w:szCs w:val="21"/>
          <w:highlight w:val="yellow"/>
        </w:rPr>
        <w:t>日</w:t>
      </w:r>
      <w:r>
        <w:rPr>
          <w:rFonts w:hint="eastAsia" w:ascii="黑体" w:hAnsi="黑体" w:eastAsia="黑体" w:cs="黑体"/>
          <w:b/>
          <w:bCs/>
          <w:sz w:val="21"/>
          <w:szCs w:val="21"/>
          <w:highlight w:val="yellow"/>
          <w:lang w:val="en-US" w:eastAsia="zh-CN"/>
        </w:rPr>
        <w:t>12:00</w:t>
      </w:r>
      <w:r>
        <w:rPr>
          <w:rFonts w:hint="eastAsia" w:ascii="黑体" w:hAnsi="黑体" w:eastAsia="黑体" w:cs="黑体"/>
          <w:b/>
          <w:bCs/>
          <w:sz w:val="21"/>
          <w:szCs w:val="21"/>
          <w:highlight w:val="yellow"/>
        </w:rPr>
        <w:t>前</w:t>
      </w:r>
      <w:r>
        <w:rPr>
          <w:rFonts w:hint="eastAsia" w:ascii="黑体" w:hAnsi="黑体" w:eastAsia="黑体" w:cs="黑体"/>
          <w:b/>
          <w:bCs/>
          <w:sz w:val="21"/>
          <w:szCs w:val="21"/>
          <w:highlight w:val="yellow"/>
          <w:lang w:eastAsia="zh-CN"/>
        </w:rPr>
        <w:t>（</w:t>
      </w:r>
      <w:r>
        <w:rPr>
          <w:rFonts w:hint="eastAsia" w:ascii="黑体" w:hAnsi="黑体" w:eastAsia="黑体" w:cs="黑体"/>
          <w:b/>
          <w:bCs/>
          <w:sz w:val="21"/>
          <w:szCs w:val="21"/>
          <w:highlight w:val="yellow"/>
          <w:lang w:val="en-US" w:eastAsia="zh-CN"/>
        </w:rPr>
        <w:t>同应标截止时间</w:t>
      </w:r>
      <w:r>
        <w:rPr>
          <w:rFonts w:hint="eastAsia" w:ascii="黑体" w:hAnsi="黑体" w:eastAsia="黑体" w:cs="黑体"/>
          <w:b/>
          <w:bCs/>
          <w:sz w:val="21"/>
          <w:szCs w:val="21"/>
          <w:highlight w:val="yellow"/>
          <w:lang w:eastAsia="zh-CN"/>
        </w:rPr>
        <w:t>）</w:t>
      </w:r>
    </w:p>
    <w:p w14:paraId="4C2C93DA">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15053B26">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开标时间：2026年2月7日9时(初定）</w:t>
      </w:r>
    </w:p>
    <w:p w14:paraId="3674FBFC">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开标地址：山东省济南市莱芜区莱城大道777号济南卡车制造公司综合办公楼212会议室</w:t>
      </w:r>
    </w:p>
    <w:p w14:paraId="4DCBC48A">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开标方式：原则上来现场参与开标。如因特殊情况无法现场参与，需在开标前三日，通知招标人，由招标人创建视频链接，并在报名结束后统一通知。</w:t>
      </w:r>
    </w:p>
    <w:p w14:paraId="2C652027">
      <w:pPr>
        <w:pStyle w:val="74"/>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45816947">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CCC458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本次招标采用综合评分法评标，即在最大限度地满足招标文件实质性要求的前提下，按照评分标准中规定的评分因素和评分细则进行综合评价、评分。</w:t>
      </w:r>
    </w:p>
    <w:p w14:paraId="0A3A33A9">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评标委员会各成员独立对每一份有效投标文件进行评价并对除报价以外的评分项目进行评分，报价得分由工作人员通过计算得出。</w:t>
      </w:r>
    </w:p>
    <w:p w14:paraId="69021D98">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投标人得分＝∑评委评价得分/评委人数＋商务标得分</w:t>
      </w:r>
    </w:p>
    <w:p w14:paraId="0B2A8F6D">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p w14:paraId="1F3E1BA6">
      <w:pPr>
        <w:pStyle w:val="10"/>
        <w:numPr>
          <w:ilvl w:val="0"/>
          <w:numId w:val="0"/>
        </w:numPr>
        <w:rPr>
          <w:rFonts w:hint="eastAsia" w:ascii="宋体" w:hAnsi="宋体" w:eastAsia="宋体" w:cs="Times New Roman"/>
          <w:bCs/>
          <w:kern w:val="2"/>
          <w:sz w:val="21"/>
          <w:szCs w:val="24"/>
          <w:highlight w:val="none"/>
          <w:lang w:val="en-US" w:eastAsia="zh-CN" w:bidi="ar-SA"/>
        </w:rPr>
      </w:pPr>
      <w:r>
        <w:rPr>
          <w:rFonts w:hint="eastAsia" w:ascii="宋体" w:hAnsi="宋体" w:eastAsia="宋体" w:cs="Times New Roman"/>
          <w:bCs/>
          <w:kern w:val="2"/>
          <w:sz w:val="21"/>
          <w:szCs w:val="24"/>
          <w:highlight w:val="none"/>
          <w:lang w:val="en-US" w:eastAsia="zh-CN" w:bidi="ar-SA"/>
        </w:rPr>
        <w:t>采用综合评分法技术标+商务标共计100分</w:t>
      </w:r>
      <w:r>
        <w:rPr>
          <w:rFonts w:hint="eastAsia" w:ascii="宋体" w:hAnsi="宋体" w:cs="Times New Roman"/>
          <w:bCs/>
          <w:kern w:val="2"/>
          <w:sz w:val="21"/>
          <w:szCs w:val="24"/>
          <w:highlight w:val="none"/>
          <w:lang w:val="en-US" w:eastAsia="zh-CN" w:bidi="ar-SA"/>
        </w:rPr>
        <w:t>（</w:t>
      </w:r>
      <w:r>
        <w:rPr>
          <w:rFonts w:hint="eastAsia" w:ascii="宋体" w:hAnsi="宋体"/>
          <w:color w:val="000000" w:themeColor="text1"/>
          <w:szCs w:val="24"/>
          <w:highlight w:val="none"/>
          <w:lang w:val="en-US" w:eastAsia="zh-CN"/>
          <w14:textFill>
            <w14:solidFill>
              <w14:schemeClr w14:val="tx1"/>
            </w14:solidFill>
          </w14:textFill>
        </w:rPr>
        <w:t>最终得分=技术评分+商务评分）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60</w:t>
            </w:r>
          </w:p>
        </w:tc>
        <w:tc>
          <w:tcPr>
            <w:tcW w:w="970" w:type="dxa"/>
            <w:tcBorders>
              <w:top w:val="single" w:color="auto" w:sz="4" w:space="0"/>
              <w:left w:val="single" w:color="auto" w:sz="4" w:space="0"/>
              <w:bottom w:val="single" w:color="auto" w:sz="4" w:space="0"/>
              <w:right w:val="single" w:color="auto" w:sz="4" w:space="0"/>
            </w:tcBorders>
            <w:vAlign w:val="center"/>
          </w:tcPr>
          <w:p w14:paraId="5BF07162">
            <w:pPr>
              <w:autoSpaceDN w:val="0"/>
              <w:jc w:val="center"/>
              <w:textAlignment w:val="center"/>
              <w:rPr>
                <w:rFonts w:ascii="宋体"/>
              </w:rPr>
            </w:pPr>
            <w:r>
              <w:rPr>
                <w:rFonts w:hint="eastAsia" w:ascii="宋体" w:hAnsi="宋体"/>
                <w:szCs w:val="24"/>
                <w:highlight w:val="none"/>
                <w:lang w:val="en-US" w:eastAsia="zh-CN"/>
              </w:rPr>
              <w:t>维修</w:t>
            </w:r>
            <w:r>
              <w:rPr>
                <w:rFonts w:ascii="宋体" w:hAnsi="宋体"/>
                <w:szCs w:val="24"/>
                <w:highlight w:val="none"/>
              </w:rPr>
              <w:t>方案</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hAnsi="宋体"/>
                <w:bCs/>
                <w:szCs w:val="24"/>
                <w:highlight w:val="none"/>
                <w:lang w:val="en-US" w:eastAsia="zh-CN"/>
              </w:rPr>
              <w:t>3</w:t>
            </w:r>
            <w:r>
              <w:rPr>
                <w:rFonts w:hint="eastAsia" w:ascii="宋体" w:hAnsi="宋体"/>
                <w:bCs/>
                <w:szCs w:val="24"/>
                <w:highlight w:val="none"/>
              </w:rPr>
              <w:t>0分</w:t>
            </w:r>
          </w:p>
        </w:tc>
        <w:tc>
          <w:tcPr>
            <w:tcW w:w="6153" w:type="dxa"/>
            <w:tcBorders>
              <w:top w:val="single" w:color="auto" w:sz="4" w:space="0"/>
              <w:left w:val="single" w:color="auto" w:sz="4" w:space="0"/>
              <w:bottom w:val="single" w:color="auto" w:sz="4" w:space="0"/>
              <w:right w:val="single" w:color="auto" w:sz="4" w:space="0"/>
            </w:tcBorders>
            <w:vAlign w:val="center"/>
          </w:tcPr>
          <w:p w14:paraId="72C987C8">
            <w:pPr>
              <w:jc w:val="left"/>
              <w:rPr>
                <w:rFonts w:hint="default" w:ascii="宋体" w:hAnsi="宋体"/>
                <w:bCs/>
                <w:szCs w:val="24"/>
                <w:highlight w:val="none"/>
                <w:lang w:val="en-US"/>
              </w:rPr>
            </w:pPr>
            <w:r>
              <w:rPr>
                <w:rFonts w:ascii="宋体" w:hAnsi="宋体"/>
                <w:bCs/>
                <w:szCs w:val="24"/>
                <w:highlight w:val="none"/>
              </w:rPr>
              <w:t>投标人针对项目特点</w:t>
            </w:r>
            <w:r>
              <w:rPr>
                <w:rFonts w:hint="eastAsia" w:ascii="宋体" w:hAnsi="宋体"/>
                <w:bCs/>
                <w:szCs w:val="24"/>
                <w:highlight w:val="none"/>
                <w:lang w:val="en-US" w:eastAsia="zh-CN"/>
              </w:rPr>
              <w:t>编制</w:t>
            </w:r>
            <w:r>
              <w:rPr>
                <w:rFonts w:ascii="宋体" w:hAnsi="宋体"/>
                <w:bCs/>
                <w:szCs w:val="24"/>
                <w:highlight w:val="none"/>
              </w:rPr>
              <w:t>完善的</w:t>
            </w:r>
            <w:r>
              <w:rPr>
                <w:rFonts w:hint="eastAsia" w:ascii="宋体" w:hAnsi="宋体"/>
                <w:bCs/>
                <w:szCs w:val="24"/>
                <w:highlight w:val="none"/>
                <w:lang w:val="en-US" w:eastAsia="zh-CN"/>
              </w:rPr>
              <w:t>施工</w:t>
            </w:r>
            <w:r>
              <w:rPr>
                <w:rFonts w:ascii="宋体" w:hAnsi="宋体"/>
                <w:bCs/>
                <w:szCs w:val="24"/>
                <w:highlight w:val="none"/>
              </w:rPr>
              <w:t>方案，方案全面、可靠，制度体系完整，安全、质量及应急等保障措施到位，依据</w:t>
            </w:r>
            <w:r>
              <w:rPr>
                <w:rFonts w:hint="eastAsia" w:ascii="宋体" w:hAnsi="宋体"/>
                <w:bCs/>
                <w:szCs w:val="24"/>
                <w:highlight w:val="none"/>
                <w:lang w:val="en-US" w:eastAsia="zh-CN"/>
              </w:rPr>
              <w:t>施工</w:t>
            </w:r>
            <w:r>
              <w:rPr>
                <w:rFonts w:ascii="宋体" w:hAnsi="宋体"/>
                <w:bCs/>
                <w:szCs w:val="24"/>
                <w:highlight w:val="none"/>
              </w:rPr>
              <w:t>方案</w:t>
            </w:r>
            <w:r>
              <w:rPr>
                <w:rFonts w:hint="eastAsia" w:ascii="宋体" w:hAnsi="宋体"/>
                <w:bCs/>
                <w:szCs w:val="24"/>
                <w:highlight w:val="none"/>
              </w:rPr>
              <w:t>综合评价打分（40分）</w:t>
            </w:r>
            <w:r>
              <w:rPr>
                <w:rFonts w:ascii="宋体" w:hAnsi="宋体"/>
                <w:bCs/>
                <w:szCs w:val="24"/>
                <w:highlight w:val="none"/>
              </w:rPr>
              <w:t>。</w:t>
            </w:r>
            <w:r>
              <w:rPr>
                <w:rFonts w:hint="eastAsia" w:ascii="宋体" w:hAnsi="宋体"/>
                <w:bCs/>
                <w:szCs w:val="24"/>
                <w:highlight w:val="none"/>
              </w:rPr>
              <w:t xml:space="preserve"> </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autoSpaceDN w:val="0"/>
              <w:jc w:val="center"/>
              <w:textAlignment w:val="center"/>
              <w:rPr>
                <w:rFonts w:ascii="宋体"/>
                <w:szCs w:val="21"/>
              </w:rPr>
            </w:pPr>
            <w:r>
              <w:rPr>
                <w:rFonts w:hint="eastAsia" w:ascii="宋体" w:hAnsi="宋体"/>
                <w:szCs w:val="24"/>
                <w:highlight w:val="none"/>
              </w:rPr>
              <w:t>综合实力</w:t>
            </w:r>
          </w:p>
        </w:tc>
        <w:tc>
          <w:tcPr>
            <w:tcW w:w="650" w:type="dxa"/>
            <w:tcBorders>
              <w:top w:val="single" w:color="auto" w:sz="4" w:space="0"/>
              <w:left w:val="single" w:color="auto" w:sz="4" w:space="0"/>
              <w:bottom w:val="single" w:color="auto" w:sz="4" w:space="0"/>
              <w:right w:val="single" w:color="auto" w:sz="4" w:space="0"/>
            </w:tcBorders>
            <w:vAlign w:val="center"/>
          </w:tcPr>
          <w:p w14:paraId="4894AAA9">
            <w:pPr>
              <w:jc w:val="center"/>
              <w:rPr>
                <w:rFonts w:ascii="宋体"/>
                <w:szCs w:val="21"/>
              </w:rPr>
            </w:pPr>
            <w:r>
              <w:rPr>
                <w:rFonts w:hint="eastAsia" w:ascii="宋体" w:hAnsi="宋体"/>
                <w:bCs/>
                <w:szCs w:val="24"/>
                <w:highlight w:val="none"/>
                <w:lang w:val="en-US" w:eastAsia="zh-CN"/>
              </w:rPr>
              <w:t>6</w:t>
            </w:r>
            <w:r>
              <w:rPr>
                <w:rFonts w:hint="eastAsia" w:ascii="宋体" w:hAnsi="宋体"/>
                <w:bCs/>
                <w:szCs w:val="24"/>
                <w:highlight w:val="none"/>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392F4363">
            <w:pPr>
              <w:adjustRightInd w:val="0"/>
              <w:snapToGrid w:val="0"/>
              <w:jc w:val="left"/>
              <w:rPr>
                <w:rFonts w:hint="eastAsia" w:ascii="宋体" w:hAnsi="宋体"/>
                <w:color w:val="000000" w:themeColor="text1"/>
                <w:szCs w:val="24"/>
                <w:highlight w:val="none"/>
                <w14:textFill>
                  <w14:solidFill>
                    <w14:schemeClr w14:val="tx1"/>
                  </w14:solidFill>
                </w14:textFill>
              </w:rPr>
            </w:pPr>
            <w:r>
              <w:rPr>
                <w:rFonts w:ascii="宋体" w:hAnsi="宋体"/>
                <w:color w:val="000000"/>
                <w:kern w:val="0"/>
                <w:szCs w:val="24"/>
                <w:highlight w:val="none"/>
                <w:lang w:bidi="ar"/>
              </w:rPr>
              <w:t>1、投标人具有</w:t>
            </w:r>
            <w:r>
              <w:rPr>
                <w:rFonts w:hint="eastAsia" w:ascii="宋体" w:hAnsi="宋体"/>
                <w:b/>
                <w:bCs/>
                <w:color w:val="000000"/>
                <w:kern w:val="0"/>
                <w:szCs w:val="24"/>
                <w:highlight w:val="none"/>
                <w:lang w:val="en-US" w:eastAsia="zh-CN" w:bidi="ar"/>
              </w:rPr>
              <w:t>承压特种设备安装、修理、改造（工业管道安装）GC2</w:t>
            </w:r>
            <w:r>
              <w:rPr>
                <w:rFonts w:hint="eastAsia" w:ascii="宋体" w:hAnsi="宋体"/>
                <w:color w:val="000000"/>
                <w:kern w:val="0"/>
                <w:szCs w:val="24"/>
                <w:highlight w:val="none"/>
                <w:lang w:val="en-US" w:eastAsia="zh-CN" w:bidi="ar"/>
              </w:rPr>
              <w:t>资质5</w:t>
            </w:r>
            <w:r>
              <w:rPr>
                <w:rFonts w:ascii="宋体" w:hAnsi="宋体"/>
                <w:color w:val="000000"/>
                <w:kern w:val="0"/>
                <w:szCs w:val="24"/>
                <w:highlight w:val="none"/>
                <w:lang w:bidi="ar"/>
              </w:rPr>
              <w:t>分，</w:t>
            </w:r>
            <w:r>
              <w:rPr>
                <w:rFonts w:hint="eastAsia" w:ascii="宋体" w:hAnsi="宋体"/>
                <w:b/>
                <w:bCs/>
                <w:color w:val="000000"/>
                <w:kern w:val="0"/>
                <w:szCs w:val="24"/>
                <w:highlight w:val="none"/>
                <w:lang w:val="en-US" w:eastAsia="zh-CN" w:bidi="ar"/>
              </w:rPr>
              <w:t>GC1</w:t>
            </w:r>
            <w:r>
              <w:rPr>
                <w:rFonts w:hint="eastAsia" w:ascii="宋体" w:hAnsi="宋体"/>
                <w:color w:val="000000"/>
                <w:kern w:val="0"/>
                <w:szCs w:val="24"/>
                <w:highlight w:val="none"/>
                <w:lang w:val="en-US" w:eastAsia="zh-CN" w:bidi="ar"/>
              </w:rPr>
              <w:t>资质10分，</w:t>
            </w:r>
            <w:r>
              <w:rPr>
                <w:rFonts w:hint="eastAsia" w:ascii="宋体" w:hAnsi="宋体"/>
                <w:color w:val="000000"/>
                <w:kern w:val="0"/>
                <w:szCs w:val="24"/>
                <w:highlight w:val="none"/>
                <w:lang w:bidi="ar"/>
              </w:rPr>
              <w:t>没有</w:t>
            </w:r>
            <w:r>
              <w:rPr>
                <w:rFonts w:hint="eastAsia" w:ascii="宋体" w:hAnsi="宋体"/>
                <w:color w:val="000000"/>
                <w:kern w:val="0"/>
                <w:szCs w:val="24"/>
                <w:highlight w:val="none"/>
                <w:lang w:val="en-US" w:eastAsia="zh-CN" w:bidi="ar"/>
              </w:rPr>
              <w:t>一票否决</w:t>
            </w:r>
            <w:r>
              <w:rPr>
                <w:rFonts w:ascii="宋体" w:hAnsi="宋体"/>
                <w:color w:val="000000"/>
                <w:kern w:val="0"/>
                <w:szCs w:val="24"/>
                <w:highlight w:val="none"/>
                <w:lang w:bidi="ar"/>
              </w:rPr>
              <w:t>。</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autoSpaceDN w:val="0"/>
              <w:jc w:val="center"/>
              <w:textAlignment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能力</w:t>
            </w:r>
          </w:p>
        </w:tc>
        <w:tc>
          <w:tcPr>
            <w:tcW w:w="650" w:type="dxa"/>
            <w:tcBorders>
              <w:top w:val="single" w:color="auto" w:sz="4" w:space="0"/>
              <w:left w:val="single" w:color="auto" w:sz="4" w:space="0"/>
              <w:bottom w:val="single" w:color="auto" w:sz="4" w:space="0"/>
              <w:right w:val="single" w:color="auto" w:sz="4" w:space="0"/>
            </w:tcBorders>
            <w:vAlign w:val="center"/>
          </w:tcPr>
          <w:p w14:paraId="1937BCFF">
            <w:pPr>
              <w:widowControl/>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6</w:t>
            </w:r>
            <w:r>
              <w:rPr>
                <w:rFonts w:hint="eastAsia" w:ascii="宋体" w:hAnsi="宋体"/>
                <w:color w:val="000000" w:themeColor="text1"/>
                <w:szCs w:val="24"/>
                <w:highlight w:val="none"/>
                <w14:textFill>
                  <w14:solidFill>
                    <w14:schemeClr w14:val="tx1"/>
                  </w14:solidFill>
                </w14:textFill>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0A5A5091">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w:t>
            </w:r>
            <w:r>
              <w:rPr>
                <w:rFonts w:hint="eastAsia" w:ascii="宋体" w:hAnsi="宋体"/>
                <w:color w:val="000000" w:themeColor="text1"/>
                <w:szCs w:val="24"/>
                <w:highlight w:val="none"/>
                <w:lang w:val="en-US" w:eastAsia="zh-CN"/>
                <w14:textFill>
                  <w14:solidFill>
                    <w14:schemeClr w14:val="tx1"/>
                  </w14:solidFill>
                </w14:textFill>
              </w:rPr>
              <w:t>要求</w:t>
            </w:r>
            <w:r>
              <w:rPr>
                <w:rFonts w:hint="eastAsia" w:ascii="宋体" w:hAnsi="宋体"/>
                <w:color w:val="000000" w:themeColor="text1"/>
                <w:szCs w:val="24"/>
                <w:highlight w:val="none"/>
                <w14:textFill>
                  <w14:solidFill>
                    <w14:schemeClr w14:val="tx1"/>
                  </w14:solidFill>
                </w14:textFill>
              </w:rPr>
              <w:t>，投标人</w:t>
            </w:r>
            <w:r>
              <w:rPr>
                <w:rFonts w:hint="eastAsia" w:ascii="宋体" w:hAnsi="宋体"/>
                <w:color w:val="000000" w:themeColor="text1"/>
                <w:szCs w:val="24"/>
                <w:highlight w:val="none"/>
                <w:lang w:val="en-US" w:eastAsia="zh-CN"/>
                <w14:textFill>
                  <w14:solidFill>
                    <w14:schemeClr w14:val="tx1"/>
                  </w14:solidFill>
                </w14:textFill>
              </w:rPr>
              <w:t>配备相应的维修人员，具有相应的特种作业人员证件，焊工证4人、高处作业证4人、电工证2人，每提供一人次1分，相应证件满足人员需求即可得满分</w:t>
            </w:r>
            <w:r>
              <w:rPr>
                <w:rFonts w:hint="eastAsia" w:ascii="宋体" w:hAnsi="宋体"/>
                <w:color w:val="000000" w:themeColor="text1"/>
                <w:szCs w:val="24"/>
                <w:highlight w:val="none"/>
                <w14:textFill>
                  <w14:solidFill>
                    <w14:schemeClr w14:val="tx1"/>
                  </w14:solidFill>
                </w14:textFill>
              </w:rPr>
              <w:t>。</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autoSpaceDN w:val="0"/>
              <w:jc w:val="center"/>
              <w:textAlignment w:val="center"/>
              <w:rPr>
                <w:rFonts w:hint="default" w:ascii="宋体" w:hAnsi="宋体" w:eastAsia="宋体"/>
                <w:color w:val="000000" w:themeColor="text1"/>
                <w:szCs w:val="24"/>
                <w:highlight w:val="none"/>
                <w:lang w:val="en-US"/>
                <w14:textFill>
                  <w14:solidFill>
                    <w14:schemeClr w14:val="tx1"/>
                  </w14:solidFill>
                </w14:textFill>
              </w:rPr>
            </w:pPr>
            <w:r>
              <w:rPr>
                <w:rFonts w:hint="eastAsia" w:ascii="宋体" w:hAnsi="宋体"/>
                <w:szCs w:val="24"/>
                <w:highlight w:val="none"/>
              </w:rPr>
              <w:t>现场答疑</w:t>
            </w:r>
          </w:p>
        </w:tc>
        <w:tc>
          <w:tcPr>
            <w:tcW w:w="650" w:type="dxa"/>
            <w:tcBorders>
              <w:top w:val="single" w:color="auto" w:sz="4" w:space="0"/>
              <w:left w:val="single" w:color="auto" w:sz="4" w:space="0"/>
              <w:bottom w:val="single" w:color="auto" w:sz="4" w:space="0"/>
              <w:right w:val="single" w:color="auto" w:sz="4" w:space="0"/>
            </w:tcBorders>
            <w:vAlign w:val="center"/>
          </w:tcPr>
          <w:p w14:paraId="2C559BD4">
            <w:pPr>
              <w:widowControl/>
              <w:jc w:val="center"/>
              <w:rPr>
                <w:rFonts w:hint="eastAsia" w:ascii="宋体" w:hAnsi="宋体" w:eastAsia="宋体"/>
                <w:color w:val="000000" w:themeColor="text1"/>
                <w:szCs w:val="24"/>
                <w:highlight w:val="none"/>
                <w14:textFill>
                  <w14:solidFill>
                    <w14:schemeClr w14:val="tx1"/>
                  </w14:solidFill>
                </w14:textFill>
              </w:rPr>
            </w:pPr>
            <w:r>
              <w:rPr>
                <w:rFonts w:hint="eastAsia" w:ascii="宋体" w:hAnsi="宋体"/>
                <w:szCs w:val="24"/>
                <w:highlight w:val="none"/>
                <w:lang w:val="en-US" w:eastAsia="zh-CN"/>
              </w:rPr>
              <w:t>6</w:t>
            </w:r>
            <w:r>
              <w:rPr>
                <w:rFonts w:hint="eastAsia" w:ascii="宋体" w:hAnsi="宋体"/>
                <w:szCs w:val="24"/>
                <w:highlight w:val="none"/>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6B47D799">
            <w:pPr>
              <w:widowControl/>
              <w:jc w:val="left"/>
              <w:rPr>
                <w:rFonts w:hint="eastAsia" w:ascii="宋体" w:hAnsi="宋体" w:eastAsia="宋体"/>
                <w:color w:val="000000" w:themeColor="text1"/>
                <w:szCs w:val="24"/>
                <w:highlight w:val="none"/>
                <w14:textFill>
                  <w14:solidFill>
                    <w14:schemeClr w14:val="tx1"/>
                  </w14:solidFill>
                </w14:textFill>
              </w:rPr>
            </w:pPr>
            <w:r>
              <w:rPr>
                <w:rFonts w:ascii="宋体" w:hAnsi="宋体"/>
                <w:szCs w:val="24"/>
                <w:highlight w:val="none"/>
              </w:rPr>
              <w:t>投标人</w:t>
            </w:r>
            <w:r>
              <w:rPr>
                <w:rFonts w:hint="eastAsia" w:ascii="宋体" w:hAnsi="宋体"/>
                <w:szCs w:val="24"/>
                <w:highlight w:val="none"/>
              </w:rPr>
              <w:t>代表对</w:t>
            </w:r>
            <w:r>
              <w:rPr>
                <w:rFonts w:hint="eastAsia" w:ascii="宋体" w:hAnsi="宋体"/>
                <w:szCs w:val="24"/>
                <w:highlight w:val="none"/>
                <w:lang w:val="en-US" w:eastAsia="zh-CN"/>
              </w:rPr>
              <w:t>维修</w:t>
            </w:r>
            <w:r>
              <w:rPr>
                <w:rFonts w:hint="eastAsia" w:ascii="宋体" w:hAnsi="宋体"/>
                <w:szCs w:val="24"/>
                <w:highlight w:val="none"/>
              </w:rPr>
              <w:t>方案的介绍，回答评标专家现场提问（</w:t>
            </w:r>
            <w:r>
              <w:rPr>
                <w:rFonts w:hint="eastAsia" w:ascii="宋体" w:hAnsi="宋体"/>
                <w:szCs w:val="24"/>
                <w:highlight w:val="none"/>
                <w:lang w:val="en-US" w:eastAsia="zh-CN"/>
              </w:rPr>
              <w:t>2</w:t>
            </w:r>
            <w:r>
              <w:rPr>
                <w:rFonts w:hint="eastAsia" w:ascii="宋体" w:hAnsi="宋体"/>
                <w:szCs w:val="24"/>
                <w:highlight w:val="none"/>
              </w:rPr>
              <w:t>0分）</w:t>
            </w:r>
            <w:r>
              <w:rPr>
                <w:rFonts w:ascii="宋体" w:hAnsi="宋体"/>
                <w:color w:val="000000"/>
                <w:kern w:val="0"/>
                <w:szCs w:val="24"/>
                <w:highlight w:val="none"/>
                <w:lang w:bidi="ar"/>
              </w:rPr>
              <w:t>。</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autoSpaceDN w:val="0"/>
              <w:jc w:val="center"/>
              <w:textAlignment w:val="center"/>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szCs w:val="24"/>
                <w:highlight w:val="none"/>
                <w:lang w:val="en-US" w:eastAsia="zh-CN"/>
              </w:rPr>
              <w:t>工期要求</w:t>
            </w:r>
          </w:p>
        </w:tc>
        <w:tc>
          <w:tcPr>
            <w:tcW w:w="650" w:type="dxa"/>
            <w:tcBorders>
              <w:top w:val="single" w:color="auto" w:sz="4" w:space="0"/>
              <w:left w:val="single" w:color="auto" w:sz="4" w:space="0"/>
              <w:bottom w:val="single" w:color="auto" w:sz="4" w:space="0"/>
              <w:right w:val="single" w:color="auto" w:sz="4" w:space="0"/>
            </w:tcBorders>
            <w:vAlign w:val="center"/>
          </w:tcPr>
          <w:p w14:paraId="3205E9E1">
            <w:pPr>
              <w:widowControl/>
              <w:jc w:val="center"/>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szCs w:val="24"/>
                <w:highlight w:val="none"/>
                <w:lang w:val="en-US" w:eastAsia="zh-CN"/>
              </w:rPr>
              <w:t>6分</w:t>
            </w:r>
          </w:p>
        </w:tc>
        <w:tc>
          <w:tcPr>
            <w:tcW w:w="6153" w:type="dxa"/>
            <w:tcBorders>
              <w:top w:val="single" w:color="auto" w:sz="4" w:space="0"/>
              <w:left w:val="single" w:color="auto" w:sz="4" w:space="0"/>
              <w:bottom w:val="single" w:color="auto" w:sz="4" w:space="0"/>
              <w:right w:val="single" w:color="auto" w:sz="4" w:space="0"/>
            </w:tcBorders>
            <w:vAlign w:val="center"/>
          </w:tcPr>
          <w:p w14:paraId="6A025E98">
            <w:pPr>
              <w:widowControl/>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szCs w:val="24"/>
                <w:highlight w:val="none"/>
                <w:lang w:val="en-US" w:eastAsia="zh-CN"/>
              </w:rPr>
              <w:t>停产维修时间不超过2天，不满足一票否决，2天得6分，每提前2小时加1分，最高10分。</w:t>
            </w:r>
          </w:p>
        </w:tc>
      </w:tr>
      <w:tr w14:paraId="5248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59B8A024">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5D4082BC">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876804F">
            <w:pPr>
              <w:autoSpaceDN w:val="0"/>
              <w:jc w:val="center"/>
              <w:textAlignment w:val="center"/>
              <w:rPr>
                <w:rFonts w:hint="eastAsia" w:ascii="宋体" w:hAnsi="宋体" w:eastAsia="宋体"/>
                <w:color w:val="000000" w:themeColor="text1"/>
                <w:szCs w:val="24"/>
                <w:highlight w:val="none"/>
                <w:lang w:val="en-US" w:eastAsia="zh-CN"/>
                <w14:textFill>
                  <w14:solidFill>
                    <w14:schemeClr w14:val="tx1"/>
                  </w14:solidFill>
                </w14:textFill>
              </w:rPr>
            </w:pPr>
            <w:r>
              <w:rPr>
                <w:rFonts w:ascii="宋体" w:hAnsi="宋体"/>
                <w:bCs/>
                <w:szCs w:val="24"/>
                <w:highlight w:val="none"/>
              </w:rPr>
              <w:t>企业类似业绩</w:t>
            </w:r>
          </w:p>
        </w:tc>
        <w:tc>
          <w:tcPr>
            <w:tcW w:w="650" w:type="dxa"/>
            <w:tcBorders>
              <w:top w:val="single" w:color="auto" w:sz="4" w:space="0"/>
              <w:left w:val="single" w:color="auto" w:sz="4" w:space="0"/>
              <w:bottom w:val="single" w:color="auto" w:sz="4" w:space="0"/>
              <w:right w:val="single" w:color="auto" w:sz="4" w:space="0"/>
            </w:tcBorders>
            <w:vAlign w:val="center"/>
          </w:tcPr>
          <w:p w14:paraId="08DF63CD">
            <w:pPr>
              <w:adjustRightInd w:val="0"/>
              <w:snapToGrid w:val="0"/>
              <w:jc w:val="center"/>
            </w:pPr>
            <w:r>
              <w:rPr>
                <w:rFonts w:hint="eastAsia" w:ascii="宋体" w:hAnsi="宋体"/>
                <w:color w:val="000000"/>
                <w:kern w:val="0"/>
                <w:szCs w:val="24"/>
                <w:highlight w:val="none"/>
                <w:lang w:val="en-US" w:eastAsia="zh-CN" w:bidi="ar"/>
              </w:rPr>
              <w:t>6</w:t>
            </w:r>
            <w:r>
              <w:rPr>
                <w:rFonts w:hint="eastAsia" w:ascii="宋体" w:hAnsi="宋体"/>
                <w:color w:val="000000"/>
                <w:kern w:val="0"/>
                <w:szCs w:val="24"/>
                <w:highlight w:val="none"/>
                <w:lang w:bidi="ar"/>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44BEEA84">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bidi="ar"/>
              </w:rPr>
              <w:t>2</w:t>
            </w:r>
            <w:r>
              <w:rPr>
                <w:rFonts w:ascii="宋体" w:hAnsi="宋体"/>
                <w:color w:val="000000"/>
                <w:kern w:val="0"/>
                <w:szCs w:val="24"/>
                <w:highlight w:val="none"/>
                <w:lang w:bidi="ar"/>
              </w:rPr>
              <w:t>0</w:t>
            </w:r>
            <w:r>
              <w:rPr>
                <w:rFonts w:hint="eastAsia" w:ascii="宋体" w:hAnsi="宋体"/>
                <w:color w:val="000000"/>
                <w:kern w:val="0"/>
                <w:szCs w:val="24"/>
                <w:highlight w:val="none"/>
                <w:lang w:bidi="ar"/>
              </w:rPr>
              <w:t>2</w:t>
            </w:r>
            <w:r>
              <w:rPr>
                <w:rFonts w:hint="eastAsia" w:ascii="宋体" w:hAnsi="宋体"/>
                <w:color w:val="000000"/>
                <w:kern w:val="0"/>
                <w:szCs w:val="24"/>
                <w:highlight w:val="none"/>
                <w:lang w:val="en-US" w:eastAsia="zh-CN" w:bidi="ar"/>
              </w:rPr>
              <w:t>3</w:t>
            </w:r>
            <w:r>
              <w:rPr>
                <w:rFonts w:hint="eastAsia" w:ascii="宋体" w:hAnsi="宋体"/>
                <w:color w:val="000000"/>
                <w:kern w:val="0"/>
                <w:szCs w:val="24"/>
                <w:highlight w:val="none"/>
                <w:lang w:bidi="ar"/>
              </w:rPr>
              <w:t>年1月1日（以合同签订时间为准）至今已实施完毕的</w:t>
            </w:r>
            <w:r>
              <w:rPr>
                <w:rFonts w:hint="eastAsia" w:ascii="宋体" w:hAnsi="宋体"/>
                <w:color w:val="000000"/>
                <w:kern w:val="0"/>
                <w:szCs w:val="24"/>
                <w:highlight w:val="none"/>
                <w:lang w:val="en-US" w:eastAsia="zh-CN" w:bidi="ar"/>
              </w:rPr>
              <w:t>管道安装改造维修的</w:t>
            </w:r>
            <w:r>
              <w:rPr>
                <w:rFonts w:ascii="宋体" w:hAnsi="宋体"/>
                <w:color w:val="000000"/>
                <w:kern w:val="0"/>
                <w:szCs w:val="24"/>
                <w:highlight w:val="none"/>
                <w:lang w:bidi="ar"/>
              </w:rPr>
              <w:t>类似案例业绩</w:t>
            </w:r>
            <w:r>
              <w:rPr>
                <w:rFonts w:hint="eastAsia" w:ascii="宋体" w:hAnsi="宋体"/>
                <w:color w:val="000000"/>
                <w:kern w:val="0"/>
                <w:szCs w:val="24"/>
                <w:highlight w:val="none"/>
                <w:lang w:bidi="ar"/>
              </w:rPr>
              <w:t>（框架合同以实际实施业绩金额为准）。</w:t>
            </w:r>
          </w:p>
          <w:p w14:paraId="59E5C2C9">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5</w:t>
            </w:r>
            <w:r>
              <w:rPr>
                <w:rFonts w:ascii="宋体" w:hAnsi="宋体"/>
                <w:color w:val="000000"/>
                <w:kern w:val="0"/>
                <w:szCs w:val="24"/>
                <w:highlight w:val="none"/>
                <w:lang w:bidi="ar"/>
              </w:rPr>
              <w:t>0万业绩每份得</w:t>
            </w:r>
            <w:r>
              <w:rPr>
                <w:rFonts w:hint="eastAsia" w:ascii="宋体" w:hAnsi="宋体"/>
                <w:color w:val="000000"/>
                <w:kern w:val="0"/>
                <w:szCs w:val="24"/>
                <w:highlight w:val="none"/>
                <w:lang w:val="en-US" w:eastAsia="zh-CN" w:bidi="ar"/>
              </w:rPr>
              <w:t>3</w:t>
            </w:r>
            <w:r>
              <w:rPr>
                <w:rFonts w:ascii="宋体" w:hAnsi="宋体"/>
                <w:color w:val="000000"/>
                <w:kern w:val="0"/>
                <w:szCs w:val="24"/>
                <w:highlight w:val="none"/>
                <w:lang w:bidi="ar"/>
              </w:rPr>
              <w:t>分，</w:t>
            </w:r>
          </w:p>
          <w:p w14:paraId="015E1BED">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val="en-US" w:eastAsia="zh-CN" w:bidi="ar"/>
              </w:rPr>
              <w:t>10</w:t>
            </w:r>
            <w:r>
              <w:rPr>
                <w:rFonts w:ascii="宋体" w:hAnsi="宋体"/>
                <w:color w:val="000000"/>
                <w:kern w:val="0"/>
                <w:szCs w:val="24"/>
                <w:highlight w:val="none"/>
                <w:lang w:bidi="ar"/>
              </w:rPr>
              <w:t>万≤业绩＜</w:t>
            </w:r>
            <w:r>
              <w:rPr>
                <w:rFonts w:hint="eastAsia" w:ascii="宋体" w:hAnsi="宋体"/>
                <w:color w:val="000000"/>
                <w:kern w:val="0"/>
                <w:szCs w:val="24"/>
                <w:highlight w:val="none"/>
                <w:lang w:val="en-US" w:eastAsia="zh-CN" w:bidi="ar"/>
              </w:rPr>
              <w:t>50</w:t>
            </w:r>
            <w:r>
              <w:rPr>
                <w:rFonts w:ascii="宋体" w:hAnsi="宋体"/>
                <w:color w:val="000000"/>
                <w:kern w:val="0"/>
                <w:szCs w:val="24"/>
                <w:highlight w:val="none"/>
                <w:lang w:bidi="ar"/>
              </w:rPr>
              <w:t>万业绩每份得</w:t>
            </w:r>
            <w:r>
              <w:rPr>
                <w:rFonts w:hint="eastAsia" w:ascii="宋体" w:hAnsi="宋体"/>
                <w:color w:val="000000"/>
                <w:kern w:val="0"/>
                <w:szCs w:val="24"/>
                <w:highlight w:val="none"/>
                <w:lang w:val="en-US" w:eastAsia="zh-CN" w:bidi="ar"/>
              </w:rPr>
              <w:t>2</w:t>
            </w:r>
            <w:r>
              <w:rPr>
                <w:rFonts w:ascii="宋体" w:hAnsi="宋体"/>
                <w:color w:val="000000"/>
                <w:kern w:val="0"/>
                <w:szCs w:val="24"/>
                <w:highlight w:val="none"/>
                <w:lang w:bidi="ar"/>
              </w:rPr>
              <w:t>分，</w:t>
            </w:r>
          </w:p>
          <w:p w14:paraId="559C4DB7">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业绩＜</w:t>
            </w:r>
            <w:r>
              <w:rPr>
                <w:rFonts w:hint="eastAsia" w:ascii="宋体" w:hAnsi="宋体"/>
                <w:color w:val="000000"/>
                <w:kern w:val="0"/>
                <w:szCs w:val="24"/>
                <w:highlight w:val="none"/>
                <w:lang w:val="en-US" w:eastAsia="zh-CN" w:bidi="ar"/>
              </w:rPr>
              <w:t>10</w:t>
            </w:r>
            <w:r>
              <w:rPr>
                <w:rFonts w:ascii="宋体" w:hAnsi="宋体"/>
                <w:color w:val="000000"/>
                <w:kern w:val="0"/>
                <w:szCs w:val="24"/>
                <w:highlight w:val="none"/>
                <w:lang w:bidi="ar"/>
              </w:rPr>
              <w:t>万得</w:t>
            </w:r>
            <w:r>
              <w:rPr>
                <w:rFonts w:hint="eastAsia" w:ascii="宋体" w:hAnsi="宋体"/>
                <w:color w:val="000000"/>
                <w:kern w:val="0"/>
                <w:szCs w:val="24"/>
                <w:highlight w:val="none"/>
                <w:lang w:val="en-US" w:eastAsia="zh-CN" w:bidi="ar"/>
              </w:rPr>
              <w:t>1</w:t>
            </w:r>
            <w:r>
              <w:rPr>
                <w:rFonts w:ascii="宋体" w:hAnsi="宋体"/>
                <w:color w:val="000000"/>
                <w:kern w:val="0"/>
                <w:szCs w:val="24"/>
                <w:highlight w:val="none"/>
                <w:lang w:bidi="ar"/>
              </w:rPr>
              <w:t>分。</w:t>
            </w:r>
          </w:p>
          <w:p w14:paraId="48817781">
            <w:pPr>
              <w:widowControl/>
              <w:jc w:val="left"/>
              <w:rPr>
                <w:rFonts w:hint="eastAsia"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b/>
                <w:szCs w:val="24"/>
                <w:highlight w:val="none"/>
              </w:rPr>
              <w:t>注：同一甲方业绩只计一次得分，</w:t>
            </w:r>
            <w:r>
              <w:rPr>
                <w:rFonts w:hint="eastAsia" w:ascii="宋体" w:hAnsi="宋体"/>
                <w:b/>
                <w:szCs w:val="24"/>
                <w:highlight w:val="none"/>
                <w:lang w:val="en-US" w:eastAsia="zh-CN"/>
              </w:rPr>
              <w:t>只计算提供的最高金额的3份合同，</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520" w:type="dxa"/>
            <w:tcBorders>
              <w:top w:val="single" w:color="auto" w:sz="4" w:space="0"/>
              <w:left w:val="single" w:color="auto" w:sz="4" w:space="0"/>
              <w:bottom w:val="single" w:color="auto" w:sz="4" w:space="0"/>
              <w:right w:val="single" w:color="auto" w:sz="4" w:space="0"/>
            </w:tcBorders>
            <w:vAlign w:val="center"/>
          </w:tcPr>
          <w:p w14:paraId="1C62CC87">
            <w:pPr>
              <w:jc w:val="center"/>
              <w:rPr>
                <w:rFonts w:hint="default" w:ascii="宋体" w:eastAsia="宋体"/>
                <w:b/>
                <w:szCs w:val="21"/>
                <w:highlight w:val="none"/>
                <w:lang w:val="en-US" w:eastAsia="zh-CN"/>
              </w:rPr>
            </w:pPr>
            <w:r>
              <w:rPr>
                <w:rFonts w:hint="eastAsia" w:ascii="宋体"/>
                <w:lang w:val="en-US" w:eastAsia="zh-CN"/>
              </w:rPr>
              <w:t>40</w:t>
            </w:r>
          </w:p>
        </w:tc>
        <w:tc>
          <w:tcPr>
            <w:tcW w:w="970" w:type="dxa"/>
            <w:tcBorders>
              <w:top w:val="single" w:color="auto" w:sz="4" w:space="0"/>
              <w:left w:val="single" w:color="auto" w:sz="4" w:space="0"/>
              <w:bottom w:val="single" w:color="auto" w:sz="4" w:space="0"/>
              <w:right w:val="single" w:color="auto" w:sz="4" w:space="0"/>
            </w:tcBorders>
            <w:vAlign w:val="center"/>
          </w:tcPr>
          <w:p w14:paraId="154D28CB">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投标报价</w:t>
            </w:r>
          </w:p>
        </w:tc>
        <w:tc>
          <w:tcPr>
            <w:tcW w:w="650" w:type="dxa"/>
            <w:tcBorders>
              <w:top w:val="single" w:color="auto" w:sz="4" w:space="0"/>
              <w:left w:val="single" w:color="auto" w:sz="4" w:space="0"/>
              <w:bottom w:val="single" w:color="auto" w:sz="4" w:space="0"/>
              <w:right w:val="single" w:color="auto" w:sz="4" w:space="0"/>
            </w:tcBorders>
            <w:vAlign w:val="center"/>
          </w:tcPr>
          <w:p w14:paraId="4C22ADBD">
            <w:pPr>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40</w:t>
            </w:r>
            <w:r>
              <w:rPr>
                <w:rFonts w:hint="eastAsia" w:ascii="宋体" w:hAnsi="宋体" w:eastAsia="宋体"/>
                <w:color w:val="000000" w:themeColor="text1"/>
                <w:szCs w:val="24"/>
                <w:highlight w:val="none"/>
                <w:lang w:val="en-US" w:eastAsia="zh-CN"/>
                <w14:textFill>
                  <w14:solidFill>
                    <w14:schemeClr w14:val="tx1"/>
                  </w14:solidFill>
                </w14:textFill>
              </w:rPr>
              <w:t>分</w:t>
            </w:r>
          </w:p>
        </w:tc>
        <w:tc>
          <w:tcPr>
            <w:tcW w:w="6153" w:type="dxa"/>
            <w:tcBorders>
              <w:top w:val="single" w:color="auto" w:sz="4" w:space="0"/>
              <w:left w:val="single" w:color="auto" w:sz="4" w:space="0"/>
              <w:bottom w:val="single" w:color="auto" w:sz="4" w:space="0"/>
              <w:right w:val="single" w:color="auto" w:sz="4" w:space="0"/>
            </w:tcBorders>
            <w:vAlign w:val="center"/>
          </w:tcPr>
          <w:p w14:paraId="4BDFEAB8">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1.商务标得分=当前轮次最低价/供方投标价X商务标总分。</w:t>
            </w:r>
          </w:p>
          <w:p w14:paraId="6D1D8CAA">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2.评标价格均以元（RMB）为单位计算，百分率、得分值小数点后保留二位，第三位四舍五入。</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备注：</w:t>
            </w:r>
          </w:p>
          <w:p w14:paraId="2E44C0D2">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1、通过初审者为有效投标。</w:t>
            </w:r>
          </w:p>
          <w:p w14:paraId="39992247">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2、综合评价值相同的，依照价格、技术、商务、服务及其他评价内容的优先次序，根据分项评价值进行排名。若上述排名皆相同的，则由全体评委成员无记名投票，得票高者排序在前。</w:t>
            </w:r>
          </w:p>
          <w:p w14:paraId="1A30FA18">
            <w:pPr>
              <w:jc w:val="left"/>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3、评委打分超过得分界限或未按本方法赋分时，该评委的打分按废票处理。</w:t>
            </w:r>
          </w:p>
          <w:p w14:paraId="543BAEB2">
            <w:pPr>
              <w:jc w:val="left"/>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b w:val="0"/>
          <w:bCs w:val="0"/>
          <w:spacing w:val="0"/>
          <w:sz w:val="21"/>
          <w:szCs w:val="21"/>
          <w:highlight w:val="none"/>
          <w:lang w:val="en-US" w:eastAsia="zh-CN"/>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8"/>
      <w:bookmarkStart w:id="17" w:name="OLE_LINK27"/>
      <w:bookmarkStart w:id="18" w:name="OLE_LINK26"/>
      <w:bookmarkStart w:id="19" w:name="OLE_LINK25"/>
      <w:bookmarkStart w:id="20" w:name="OLE_LINK29"/>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交货期：自合同签定之日起根据招标方生产安排施工，</w:t>
      </w:r>
      <w:r>
        <w:rPr>
          <w:rFonts w:hint="eastAsia" w:ascii="宋体" w:hAnsi="宋体" w:eastAsia="宋体" w:cs="宋体"/>
          <w:b w:val="0"/>
          <w:bCs w:val="0"/>
          <w:color w:val="FF0000"/>
          <w:sz w:val="21"/>
          <w:szCs w:val="21"/>
          <w:highlight w:val="yellow"/>
          <w:lang w:val="en-US" w:eastAsia="zh-CN"/>
        </w:rPr>
        <w:t>施工周期2天</w:t>
      </w:r>
    </w:p>
    <w:p w14:paraId="6AAC4A4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交货地点：济南卡车股份有限公司莱芜工业园区</w:t>
      </w:r>
    </w:p>
    <w:p w14:paraId="6C8560A2">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交货方式：此项目为交钥匙工程，投标方承担所有材料、运输、人工等费用</w:t>
      </w:r>
    </w:p>
    <w:p w14:paraId="4004A998">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付款方式：半年期商业汇票（包括银行承兑汇票和商业承兑汇票）；</w:t>
      </w:r>
    </w:p>
    <w:p w14:paraId="38EA7926">
      <w:pPr>
        <w:pStyle w:val="74"/>
        <w:numPr>
          <w:ilvl w:val="0"/>
          <w:numId w:val="21"/>
        </w:numPr>
        <w:ind w:left="425" w:leftChars="0" w:hanging="425" w:firstLineChars="0"/>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付款节点：9：1：乙方完成甲方的需求，乙方开具合同价款90%的收据并100%的增值税专用发票，经甲方核对无误后支付90%。质保金10%在质保期届满后开具合同价款10%的收据后支付。</w:t>
      </w:r>
    </w:p>
    <w:p w14:paraId="11A96CBD">
      <w:pPr>
        <w:pStyle w:val="74"/>
        <w:rPr>
          <w:rFonts w:hint="eastAsia"/>
          <w:lang w:val="en-US" w:eastAsia="zh-CN"/>
        </w:rPr>
      </w:pPr>
      <w:r>
        <w:rPr>
          <w:rFonts w:hint="eastAsia"/>
          <w:lang w:val="en-US" w:eastAsia="zh-CN"/>
        </w:rPr>
        <w:t>质保金</w:t>
      </w:r>
    </w:p>
    <w:p w14:paraId="365A6309">
      <w:pPr>
        <w:pStyle w:val="74"/>
        <w:numPr>
          <w:ilvl w:val="0"/>
          <w:numId w:val="0"/>
        </w:numPr>
        <w:ind w:leftChars="0"/>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项目总金额的10%为本项目质保金，在质保期届满后开具合同价款10%的收据后支付。</w:t>
      </w:r>
    </w:p>
    <w:p w14:paraId="6E0D7439">
      <w:pPr>
        <w:pStyle w:val="74"/>
        <w:rPr>
          <w:rFonts w:hint="eastAsia"/>
          <w:lang w:val="en-US" w:eastAsia="zh-CN"/>
        </w:rPr>
      </w:pPr>
      <w:r>
        <w:rPr>
          <w:rFonts w:hint="eastAsia"/>
          <w:lang w:val="en-US" w:eastAsia="zh-CN"/>
        </w:rPr>
        <w:t>本次招标最终解释权归中国重汽</w:t>
      </w:r>
      <w:r>
        <w:rPr>
          <w:rFonts w:hint="eastAsia" w:cs="Times New Roman"/>
          <w:lang w:val="en-US" w:eastAsia="zh-CN"/>
        </w:rPr>
        <w:t>集团济南卡车股份有限</w:t>
      </w:r>
      <w:r>
        <w:rPr>
          <w:rFonts w:hint="eastAsia"/>
          <w:lang w:val="en-US" w:eastAsia="zh-CN"/>
        </w:rPr>
        <w:t>公司。</w:t>
      </w:r>
    </w:p>
    <w:p w14:paraId="66BCACD8">
      <w:pPr>
        <w:pStyle w:val="78"/>
      </w:pPr>
    </w:p>
    <w:p w14:paraId="07A4B493">
      <w:pPr>
        <w:pStyle w:val="73"/>
        <w:jc w:val="both"/>
        <w:rPr>
          <w:rFonts w:hint="eastAsia"/>
        </w:rPr>
      </w:pPr>
      <w:bookmarkStart w:id="21" w:name="_Toc47976607"/>
    </w:p>
    <w:p w14:paraId="243FF35F">
      <w:pPr>
        <w:rPr>
          <w:rFonts w:hint="eastAsia"/>
        </w:rPr>
      </w:pPr>
      <w:r>
        <w:rPr>
          <w:rFonts w:hint="eastAsia"/>
        </w:rPr>
        <w:br w:type="page"/>
      </w:r>
    </w:p>
    <w:p w14:paraId="3190D68A">
      <w:pPr>
        <w:pStyle w:val="73"/>
        <w:jc w:val="center"/>
        <w:rPr>
          <w:rFonts w:hint="default" w:eastAsia="黑体"/>
          <w:lang w:val="en-US" w:eastAsia="zh-CN"/>
        </w:rPr>
      </w:pPr>
      <w:bookmarkStart w:id="22" w:name="_Toc24338"/>
      <w:r>
        <w:rPr>
          <w:rFonts w:hint="eastAsia"/>
        </w:rPr>
        <w:t>第</w:t>
      </w:r>
      <w:r>
        <w:rPr>
          <w:rFonts w:hint="eastAsia"/>
          <w:lang w:val="en-US" w:eastAsia="zh-CN"/>
        </w:rPr>
        <w:t>二</w:t>
      </w:r>
      <w:r>
        <w:rPr>
          <w:rFonts w:hint="eastAsia"/>
        </w:rPr>
        <w:t>部分</w:t>
      </w:r>
      <w:r>
        <w:rPr>
          <w:rFonts w:hint="eastAsia"/>
          <w:lang w:val="en-US" w:eastAsia="zh-CN"/>
        </w:rPr>
        <w:t xml:space="preserve"> 供方资质要求</w:t>
      </w:r>
      <w:bookmarkEnd w:id="22"/>
    </w:p>
    <w:p w14:paraId="1F162C5D">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cs="宋体"/>
          <w:b/>
          <w:bCs/>
          <w:color w:val="000000"/>
          <w:sz w:val="24"/>
          <w:szCs w:val="24"/>
        </w:rPr>
      </w:pPr>
    </w:p>
    <w:p w14:paraId="3B2A600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1、公司注册资本不少于300万元（人民币）；</w:t>
      </w:r>
    </w:p>
    <w:p w14:paraId="67CC22B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2、公司需成立三年以上，或有相关工作经历和成功的工程案例，具有承压特种设备安装、修理、改造（工业管道安装）GC2</w:t>
      </w:r>
      <w:r>
        <w:rPr>
          <w:rFonts w:hint="eastAsia" w:ascii="宋体" w:hAnsi="宋体" w:cs="宋体"/>
          <w:b w:val="0"/>
          <w:bCs w:val="0"/>
          <w:kern w:val="2"/>
          <w:sz w:val="21"/>
          <w:szCs w:val="21"/>
          <w:highlight w:val="none"/>
          <w:lang w:val="en-US" w:eastAsia="zh-CN" w:bidi="ar-SA"/>
        </w:rPr>
        <w:t>及</w:t>
      </w:r>
      <w:r>
        <w:rPr>
          <w:rFonts w:hint="eastAsia" w:ascii="宋体" w:hAnsi="宋体" w:eastAsia="宋体" w:cs="宋体"/>
          <w:b w:val="0"/>
          <w:bCs w:val="0"/>
          <w:kern w:val="2"/>
          <w:sz w:val="21"/>
          <w:szCs w:val="21"/>
          <w:highlight w:val="none"/>
          <w:lang w:val="en-US" w:eastAsia="zh-CN" w:bidi="ar-SA"/>
        </w:rPr>
        <w:t>以上资质；</w:t>
      </w:r>
    </w:p>
    <w:p w14:paraId="35836FA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3、在社会上和重汽集团内的其它招标过程中没有不良行为记录；无招标违规、谎报年度报告信息、提供虚假资质资料等行为和行政处罚记录；</w:t>
      </w:r>
    </w:p>
    <w:p w14:paraId="314E7FB5">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4、公司财务良好，经营稳定，有全面履约的能力；供方之间有良好的竞争关系；</w:t>
      </w:r>
    </w:p>
    <w:p w14:paraId="6F44BEB4">
      <w:pPr>
        <w:pStyle w:val="13"/>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5、投标单位应具有良好的商业信誉，没有被处于责令停产、财产被冻结、接管、破产、且财务状况良好。投标单位未在“信用中国”网站（www.creditchina.gov.cn）或各级信用信息共享平台列入失信被执行人名单。</w:t>
      </w:r>
    </w:p>
    <w:p w14:paraId="7F7F81B8">
      <w:pPr>
        <w:pStyle w:val="41"/>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6、投标方的直接或间接股东、法定代表人、董事、监事、高管非重汽员工及其亲属；</w:t>
      </w:r>
    </w:p>
    <w:p w14:paraId="38EB26AE">
      <w:pPr>
        <w:pStyle w:val="41"/>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7、应签订“安全协议书”明确双方安全责任与义务；严禁拍照；</w:t>
      </w:r>
    </w:p>
    <w:p w14:paraId="1EAE311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8、维修队伍中主要作业人员必须具有合规的特种作业人员证，危险作业（登高、动火、临时线等）应经审批后实施。</w:t>
      </w:r>
    </w:p>
    <w:p w14:paraId="426CE4AE">
      <w:pPr>
        <w:rPr>
          <w:rFonts w:hint="eastAsia"/>
        </w:rPr>
      </w:pPr>
    </w:p>
    <w:p w14:paraId="032AC33E">
      <w:pPr>
        <w:rPr>
          <w:rFonts w:hint="eastAsia"/>
        </w:rPr>
      </w:pPr>
      <w:r>
        <w:rPr>
          <w:rFonts w:hint="eastAsia"/>
        </w:rPr>
        <w:br w:type="page"/>
      </w:r>
    </w:p>
    <w:p w14:paraId="46C59E3B">
      <w:pPr>
        <w:pStyle w:val="73"/>
        <w:numPr>
          <w:ilvl w:val="0"/>
          <w:numId w:val="22"/>
        </w:numPr>
        <w:jc w:val="center"/>
        <w:rPr>
          <w:rFonts w:hint="eastAsia"/>
          <w:lang w:val="en-US" w:eastAsia="zh-CN"/>
        </w:rPr>
      </w:pPr>
      <w:bookmarkStart w:id="23" w:name="_Toc30236"/>
      <w:r>
        <w:rPr>
          <w:rFonts w:hint="eastAsia"/>
          <w:lang w:val="en-US" w:eastAsia="zh-CN"/>
        </w:rPr>
        <w:t>商务标书</w:t>
      </w:r>
      <w:bookmarkEnd w:id="23"/>
    </w:p>
    <w:p w14:paraId="6A3C4A8D">
      <w:pPr>
        <w:numPr>
          <w:ilvl w:val="0"/>
          <w:numId w:val="23"/>
        </w:numPr>
        <w:spacing w:line="360" w:lineRule="auto"/>
        <w:ind w:firstLine="843" w:firstLineChars="350"/>
        <w:rPr>
          <w:rFonts w:hint="eastAsia" w:ascii="宋体" w:hAnsi="宋体" w:eastAsia="宋体" w:cs="宋体"/>
          <w:b/>
          <w:bCs/>
          <w:sz w:val="24"/>
          <w:szCs w:val="24"/>
        </w:rPr>
      </w:pPr>
      <w:r>
        <w:rPr>
          <w:rFonts w:hint="eastAsia" w:ascii="宋体" w:hAnsi="宋体" w:eastAsia="宋体" w:cs="宋体"/>
          <w:b/>
          <w:bCs/>
          <w:sz w:val="24"/>
          <w:szCs w:val="24"/>
        </w:rPr>
        <w:t>商务组成文件</w:t>
      </w:r>
    </w:p>
    <w:p w14:paraId="3BF188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1E7AE08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1、商务文件基本内容</w:t>
      </w:r>
    </w:p>
    <w:p w14:paraId="6D450C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a)投标函（格式见附件1）</w:t>
      </w:r>
    </w:p>
    <w:p w14:paraId="530FD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b)开标一览表（格式见附件2）</w:t>
      </w:r>
    </w:p>
    <w:p w14:paraId="20AA9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c)商务条款偏离表及技术需求偏离表（格式见附件4、附件5）（如投标文件的商务或技术条款响应与招标文件有偏离，需在表中注明）</w:t>
      </w:r>
    </w:p>
    <w:p w14:paraId="10593B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d)售后服务及相关承诺</w:t>
      </w:r>
      <w:r>
        <w:rPr>
          <w:rFonts w:hint="eastAsia" w:ascii="宋体" w:hAnsi="宋体" w:eastAsia="宋体" w:cs="宋体"/>
          <w:color w:val="000000"/>
          <w:kern w:val="0"/>
          <w:sz w:val="24"/>
          <w:szCs w:val="24"/>
        </w:rPr>
        <w:t>类</w:t>
      </w:r>
    </w:p>
    <w:p w14:paraId="6BB55F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e)投标人认为需提供的其它文件和证书</w:t>
      </w:r>
    </w:p>
    <w:p w14:paraId="6016C6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f)营业执照、</w:t>
      </w:r>
      <w:r>
        <w:rPr>
          <w:rFonts w:hint="eastAsia" w:ascii="宋体" w:hAnsi="宋体" w:eastAsia="宋体" w:cs="宋体"/>
          <w:bCs/>
          <w:sz w:val="24"/>
          <w:szCs w:val="24"/>
        </w:rPr>
        <w:t>提供与资质文件相同类似业绩表（</w:t>
      </w:r>
      <w:r>
        <w:rPr>
          <w:rFonts w:hint="eastAsia" w:ascii="宋体" w:hAnsi="宋体" w:eastAsia="宋体" w:cs="宋体"/>
          <w:sz w:val="24"/>
          <w:szCs w:val="24"/>
        </w:rPr>
        <w:t>附件6-3/3</w:t>
      </w:r>
      <w:r>
        <w:rPr>
          <w:rFonts w:hint="eastAsia" w:ascii="宋体" w:hAnsi="宋体" w:eastAsia="宋体" w:cs="宋体"/>
          <w:bCs/>
          <w:sz w:val="24"/>
          <w:szCs w:val="24"/>
        </w:rPr>
        <w:t xml:space="preserve"> ）</w:t>
      </w:r>
    </w:p>
    <w:p w14:paraId="0239E4D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7DE058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14:paraId="317F954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投标人提供的以上材料必须真实有效，任何一项的虚假将导致其投标文件被拒绝。</w:t>
      </w:r>
    </w:p>
    <w:p w14:paraId="0B3EDEDD">
      <w:pPr>
        <w:spacing w:line="360" w:lineRule="auto"/>
        <w:rPr>
          <w:rFonts w:hint="eastAsia" w:ascii="宋体" w:hAnsi="宋体" w:eastAsia="宋体" w:cs="宋体"/>
          <w:sz w:val="24"/>
          <w:szCs w:val="24"/>
        </w:rPr>
      </w:pPr>
      <w:r>
        <w:rPr>
          <w:rFonts w:hint="eastAsia" w:ascii="宋体" w:hAnsi="宋体" w:eastAsia="宋体" w:cs="宋体"/>
          <w:b/>
          <w:bCs/>
          <w:sz w:val="24"/>
          <w:szCs w:val="24"/>
        </w:rPr>
        <w:t>投标人参与重汽卡车公司招标项目时根据甲方要求提交资质原件待审。</w:t>
      </w:r>
    </w:p>
    <w:p w14:paraId="53A9848F">
      <w:pPr>
        <w:adjustRightInd w:val="0"/>
        <w:snapToGrid w:val="0"/>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4、商务文件至少应对招标设备（或材料）“商务偏离”做出有无说明，若有，应予以详细填写和说明（附件4)。</w:t>
      </w:r>
    </w:p>
    <w:p w14:paraId="2C80BD1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5、投标文件不得涂改和增删，如有修改错漏的地方，必须由法人代表或授权代表签字或盖章。</w:t>
      </w:r>
    </w:p>
    <w:p w14:paraId="68CFB56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6、投标文件因字迹潦草或表达不清所引起的后果由投标人负责。</w:t>
      </w:r>
    </w:p>
    <w:p w14:paraId="64E9B5F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二、价格与支付</w:t>
      </w:r>
    </w:p>
    <w:p w14:paraId="355C339E">
      <w:pPr>
        <w:pStyle w:val="13"/>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1、报价：报价包含未税价格、税率、及含税合计金额及提供具体的报价分解表</w:t>
      </w:r>
      <w:r>
        <w:rPr>
          <w:rFonts w:hint="eastAsia" w:ascii="宋体" w:hAnsi="宋体" w:eastAsia="宋体" w:cs="宋体"/>
          <w:sz w:val="24"/>
          <w:szCs w:val="24"/>
          <w:lang w:eastAsia="zh-CN"/>
        </w:rPr>
        <w:t>；</w:t>
      </w:r>
    </w:p>
    <w:p w14:paraId="2A0238BA">
      <w:pPr>
        <w:pStyle w:val="13"/>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2、项目最高限价：11.31万元（含税）</w:t>
      </w:r>
    </w:p>
    <w:p w14:paraId="5546850F">
      <w:pPr>
        <w:pStyle w:val="41"/>
        <w:spacing w:line="360" w:lineRule="auto"/>
        <w:rPr>
          <w:rFonts w:hint="eastAsia" w:ascii="宋体" w:hAnsi="宋体" w:eastAsia="宋体" w:cs="宋体"/>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、付款结算方法：</w:t>
      </w:r>
      <w:r>
        <w:rPr>
          <w:rFonts w:hint="eastAsia" w:ascii="宋体" w:hAnsi="宋体" w:eastAsia="宋体" w:cs="宋体"/>
          <w:b/>
          <w:bCs/>
          <w:sz w:val="24"/>
          <w:szCs w:val="24"/>
          <w:u w:val="single"/>
        </w:rPr>
        <w:t xml:space="preserve">半年期商业汇票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（包括银行承兑汇票和商业承兑汇票）税率13%</w:t>
      </w:r>
    </w:p>
    <w:p w14:paraId="6FBD18E3">
      <w:pPr>
        <w:pStyle w:val="13"/>
        <w:tabs>
          <w:tab w:val="left" w:pos="638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在合同约定维保期内全部实施完毕无质量问题，经检验、调试及至少30天试运行、最终验收合格后供方提交下列单据经需方审核无误后，委托方根据济南卡车制造公司财务管理流程，按照规定挂账后30天账期，账期满后提交资金计划后付给承揽方合同价格约</w:t>
      </w:r>
      <w:r>
        <w:rPr>
          <w:rFonts w:hint="eastAsia" w:ascii="宋体" w:hAnsi="宋体" w:eastAsia="宋体" w:cs="宋体"/>
          <w:sz w:val="24"/>
          <w:szCs w:val="24"/>
          <w:u w:val="single"/>
        </w:rPr>
        <w:t> 90%</w:t>
      </w:r>
      <w:r>
        <w:rPr>
          <w:rFonts w:hint="eastAsia" w:ascii="宋体" w:hAnsi="宋体" w:eastAsia="宋体" w:cs="宋体"/>
          <w:sz w:val="24"/>
          <w:szCs w:val="24"/>
        </w:rPr>
        <w:t>的价款。</w:t>
      </w:r>
    </w:p>
    <w:p w14:paraId="6B831596">
      <w:pPr>
        <w:pStyle w:val="13"/>
        <w:tabs>
          <w:tab w:val="left" w:pos="6381"/>
        </w:tabs>
        <w:spacing w:line="360" w:lineRule="auto"/>
        <w:rPr>
          <w:rFonts w:hint="eastAsia" w:ascii="宋体" w:hAnsi="宋体" w:eastAsia="宋体" w:cs="宋体"/>
          <w:sz w:val="24"/>
          <w:szCs w:val="24"/>
        </w:rPr>
      </w:pPr>
      <w:r>
        <w:rPr>
          <w:rFonts w:hint="eastAsia" w:ascii="宋体" w:hAnsi="宋体" w:eastAsia="宋体" w:cs="宋体"/>
          <w:sz w:val="24"/>
          <w:szCs w:val="24"/>
        </w:rPr>
        <w:t>A 金额为合同总价格100%的增值税发票（</w:t>
      </w:r>
      <w:r>
        <w:rPr>
          <w:rFonts w:hint="eastAsia" w:ascii="宋体" w:hAnsi="宋体" w:eastAsia="宋体" w:cs="宋体"/>
          <w:color w:val="FF0000"/>
          <w:sz w:val="24"/>
          <w:szCs w:val="24"/>
        </w:rPr>
        <w:t>适应税率</w:t>
      </w:r>
      <w:r>
        <w:rPr>
          <w:rFonts w:hint="eastAsia" w:ascii="宋体" w:hAnsi="宋体" w:eastAsia="宋体" w:cs="宋体"/>
          <w:sz w:val="24"/>
          <w:szCs w:val="24"/>
        </w:rPr>
        <w:t>）（正本一份，复印件二份）。</w:t>
      </w:r>
    </w:p>
    <w:p w14:paraId="27C27215">
      <w:pPr>
        <w:pStyle w:val="13"/>
        <w:tabs>
          <w:tab w:val="left" w:pos="6381"/>
        </w:tabs>
        <w:spacing w:line="360" w:lineRule="auto"/>
        <w:rPr>
          <w:rFonts w:hint="eastAsia" w:ascii="宋体" w:hAnsi="宋体" w:eastAsia="宋体" w:cs="宋体"/>
          <w:sz w:val="24"/>
          <w:szCs w:val="24"/>
        </w:rPr>
      </w:pPr>
      <w:r>
        <w:rPr>
          <w:rFonts w:hint="eastAsia" w:ascii="宋体" w:hAnsi="宋体" w:eastAsia="宋体" w:cs="宋体"/>
          <w:sz w:val="24"/>
          <w:szCs w:val="24"/>
        </w:rPr>
        <w:t>B 该项目经相关机构最终验收、备案证书或资料文件的复印件一式五份。【特殊项目才需要】</w:t>
      </w:r>
    </w:p>
    <w:p w14:paraId="5AF10DA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剩余合同总金额的约10%作为质量保证金，待该合同标的质量保证期满，经项目招标单位出具证明和必要的手续，委托方在按照规定账期内内支付给承揽方该合同价格的约10%尾款（如有问题，应扣除相应部分款项）。</w:t>
      </w:r>
    </w:p>
    <w:p w14:paraId="7812A554">
      <w:pPr>
        <w:pStyle w:val="73"/>
        <w:numPr>
          <w:ilvl w:val="0"/>
          <w:numId w:val="0"/>
        </w:numPr>
        <w:jc w:val="both"/>
        <w:rPr>
          <w:rFonts w:hint="default"/>
          <w:lang w:val="en-US" w:eastAsia="zh-CN"/>
        </w:rPr>
      </w:pPr>
    </w:p>
    <w:p w14:paraId="681A8461">
      <w:pPr>
        <w:rPr>
          <w:rFonts w:hint="eastAsia"/>
        </w:rPr>
      </w:pPr>
    </w:p>
    <w:p w14:paraId="44960F80">
      <w:pPr>
        <w:rPr>
          <w:rFonts w:hint="eastAsia"/>
        </w:rPr>
      </w:pPr>
      <w:r>
        <w:rPr>
          <w:rFonts w:hint="eastAsia"/>
        </w:rPr>
        <w:br w:type="page"/>
      </w:r>
    </w:p>
    <w:p w14:paraId="1FB6CA61">
      <w:pPr>
        <w:pStyle w:val="73"/>
        <w:jc w:val="center"/>
        <w:rPr>
          <w:rFonts w:hint="default" w:eastAsia="黑体"/>
          <w:lang w:val="en-US" w:eastAsia="zh-CN"/>
        </w:rPr>
      </w:pPr>
      <w:bookmarkStart w:id="24" w:name="_Toc17680"/>
      <w:r>
        <w:rPr>
          <w:rFonts w:hint="eastAsia"/>
        </w:rPr>
        <w:t>第</w:t>
      </w:r>
      <w:r>
        <w:rPr>
          <w:rFonts w:hint="eastAsia"/>
          <w:lang w:val="en-US" w:eastAsia="zh-CN"/>
        </w:rPr>
        <w:t>四</w:t>
      </w:r>
      <w:r>
        <w:rPr>
          <w:rFonts w:hint="eastAsia"/>
        </w:rPr>
        <w:t>部分</w:t>
      </w:r>
      <w:bookmarkEnd w:id="21"/>
      <w:r>
        <w:rPr>
          <w:rFonts w:hint="eastAsia"/>
          <w:lang w:val="en-US" w:eastAsia="zh-CN"/>
        </w:rPr>
        <w:t xml:space="preserve"> 技术标书</w:t>
      </w:r>
      <w:bookmarkEnd w:id="24"/>
    </w:p>
    <w:p w14:paraId="55A5CA96">
      <w:pPr>
        <w:pStyle w:val="13"/>
        <w:jc w:val="center"/>
        <w:rPr>
          <w:rFonts w:hint="default"/>
          <w:b/>
          <w:bCs/>
          <w:sz w:val="28"/>
          <w:szCs w:val="28"/>
          <w:lang w:val="en-US" w:eastAsia="zh-CN"/>
        </w:rPr>
      </w:pPr>
      <w:r>
        <w:rPr>
          <w:rFonts w:hint="eastAsia"/>
          <w:b/>
          <w:bCs/>
          <w:sz w:val="28"/>
          <w:szCs w:val="28"/>
          <w:lang w:val="en-US" w:eastAsia="zh-CN"/>
        </w:rPr>
        <w:t>主要内容和基本要求</w:t>
      </w:r>
    </w:p>
    <w:p w14:paraId="747A1448">
      <w:pPr>
        <w:keepNext w:val="0"/>
        <w:keepLines w:val="0"/>
        <w:pageBreakBefore w:val="0"/>
        <w:widowControl w:val="0"/>
        <w:kinsoku/>
        <w:wordWrap/>
        <w:overflowPunct/>
        <w:topLinePunct w:val="0"/>
        <w:autoSpaceDE/>
        <w:autoSpaceDN/>
        <w:bidi w:val="0"/>
        <w:adjustRightInd/>
        <w:spacing w:line="360" w:lineRule="auto"/>
        <w:textAlignment w:val="auto"/>
        <w:rPr>
          <w:rFonts w:ascii="宋体" w:cs="宋体"/>
          <w:b/>
          <w:bCs/>
          <w:highlight w:val="none"/>
        </w:rPr>
      </w:pPr>
      <w:bookmarkStart w:id="25" w:name="_Toc772"/>
      <w:r>
        <w:rPr>
          <w:rFonts w:hint="eastAsia" w:ascii="宋体" w:hAnsi="宋体" w:cs="宋体"/>
          <w:b/>
          <w:bCs/>
          <w:highlight w:val="none"/>
          <w:lang w:val="en-US" w:eastAsia="zh-CN"/>
        </w:rPr>
        <w:t>一、</w:t>
      </w:r>
      <w:r>
        <w:rPr>
          <w:rFonts w:hint="eastAsia" w:ascii="宋体" w:hAnsi="宋体" w:cs="宋体"/>
          <w:b/>
          <w:bCs/>
          <w:highlight w:val="none"/>
        </w:rPr>
        <w:t>项目概况</w:t>
      </w:r>
      <w:bookmarkEnd w:id="25"/>
    </w:p>
    <w:p w14:paraId="0F6EBA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highlight w:val="none"/>
        </w:rPr>
      </w:pPr>
      <w:bookmarkStart w:id="26" w:name="_Toc31678"/>
      <w:r>
        <w:rPr>
          <w:rFonts w:hint="eastAsia" w:ascii="宋体" w:hAnsi="宋体" w:cs="宋体"/>
          <w:highlight w:val="none"/>
          <w:lang w:val="en-US" w:eastAsia="zh-CN"/>
        </w:rPr>
        <w:t>1、</w:t>
      </w:r>
      <w:r>
        <w:rPr>
          <w:rFonts w:hint="eastAsia" w:ascii="宋体" w:hAnsi="宋体" w:cs="宋体"/>
          <w:highlight w:val="none"/>
        </w:rPr>
        <w:t>项目名称：</w:t>
      </w:r>
      <w:bookmarkEnd w:id="26"/>
      <w:r>
        <w:rPr>
          <w:rFonts w:hint="eastAsia" w:ascii="宋体" w:hAnsi="宋体" w:cs="宋体"/>
          <w:highlight w:val="none"/>
          <w:lang w:val="en-US" w:eastAsia="zh-CN"/>
        </w:rPr>
        <w:t>莱芜工厂冷冻水管道增加旁路</w:t>
      </w:r>
      <w:r>
        <w:rPr>
          <w:rFonts w:hint="eastAsia" w:ascii="宋体" w:hAnsi="宋体" w:cs="宋体"/>
          <w:highlight w:val="none"/>
        </w:rPr>
        <w:t>项目</w:t>
      </w:r>
    </w:p>
    <w:p w14:paraId="50151628">
      <w:pPr>
        <w:pStyle w:val="13"/>
        <w:ind w:firstLine="420" w:firstLineChars="200"/>
        <w:rPr>
          <w:rFonts w:hint="default"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2、项目实施单位：中国重汽集团济南卡车股份有限公司</w:t>
      </w:r>
    </w:p>
    <w:p w14:paraId="7553E1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lang w:val="en-US" w:eastAsia="zh-CN"/>
        </w:rPr>
      </w:pPr>
      <w:bookmarkStart w:id="27" w:name="_Toc10333"/>
      <w:r>
        <w:rPr>
          <w:rFonts w:hint="eastAsia" w:ascii="宋体" w:hAnsi="宋体" w:cs="宋体"/>
          <w:lang w:val="en-US" w:eastAsia="zh-CN"/>
        </w:rPr>
        <w:t>3、</w:t>
      </w:r>
      <w:r>
        <w:rPr>
          <w:rFonts w:hint="eastAsia" w:ascii="宋体" w:hAnsi="宋体" w:cs="宋体"/>
        </w:rPr>
        <w:t>招标方式：公开招标</w:t>
      </w:r>
      <w:r>
        <w:rPr>
          <w:rFonts w:hint="eastAsia" w:ascii="宋体" w:hAnsi="宋体" w:cs="宋体"/>
          <w:lang w:val="en-US" w:eastAsia="zh-CN"/>
        </w:rPr>
        <w:t xml:space="preserve">  </w:t>
      </w:r>
    </w:p>
    <w:p w14:paraId="79586C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4、项目等级：</w:t>
      </w:r>
      <w:r>
        <w:rPr>
          <w:rFonts w:hint="eastAsia" w:ascii="宋体" w:hAnsi="宋体" w:cs="宋体"/>
          <w:highlight w:val="none"/>
          <w:lang w:val="en-US" w:eastAsia="zh-CN"/>
        </w:rPr>
        <w:t>C</w:t>
      </w:r>
      <w:r>
        <w:rPr>
          <w:rFonts w:hint="eastAsia" w:ascii="宋体" w:hAnsi="宋体" w:eastAsia="宋体" w:cs="宋体"/>
          <w:highlight w:val="none"/>
          <w:lang w:val="en-US" w:eastAsia="zh-CN"/>
        </w:rPr>
        <w:t xml:space="preserve"> 级</w:t>
      </w:r>
    </w:p>
    <w:p w14:paraId="6CEF22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5、业务主管部门：制造工程部      类别：设备维修    费用归口：维修费-设备</w:t>
      </w:r>
    </w:p>
    <w:p w14:paraId="79AA51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6、项目简介：</w:t>
      </w:r>
    </w:p>
    <w:bookmarkEnd w:id="27"/>
    <w:p w14:paraId="36FFF4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莱芜工厂外饰件车间冷冻水全年供应，其他车间夏季供应，为防范冬季冷冻水管道冻裂风险，对冷冻水管道增加旁通管实现外饰件冷冻水单独供应。</w:t>
      </w:r>
    </w:p>
    <w:p w14:paraId="41BD31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highlight w:val="none"/>
        </w:rPr>
      </w:pPr>
      <w:r>
        <w:rPr>
          <w:rFonts w:hint="eastAsia" w:ascii="宋体" w:hAnsi="宋体" w:eastAsia="宋体" w:cs="宋体"/>
          <w:kern w:val="2"/>
          <w:sz w:val="21"/>
          <w:highlight w:val="none"/>
          <w:lang w:val="en-US" w:eastAsia="zh-CN" w:bidi="ar-SA"/>
        </w:rPr>
        <w:t>工</w:t>
      </w:r>
      <w:r>
        <w:rPr>
          <w:rFonts w:hint="eastAsia" w:ascii="宋体" w:hAnsi="宋体"/>
          <w:highlight w:val="none"/>
        </w:rPr>
        <w:t>作制度：全年工作</w:t>
      </w:r>
      <w:r>
        <w:rPr>
          <w:rFonts w:hint="eastAsia" w:ascii="宋体" w:hAnsi="宋体"/>
          <w:highlight w:val="none"/>
          <w:u w:val="single"/>
        </w:rPr>
        <w:t xml:space="preserve"> 3</w:t>
      </w:r>
      <w:r>
        <w:rPr>
          <w:rFonts w:hint="eastAsia" w:ascii="宋体" w:hAnsi="宋体"/>
          <w:highlight w:val="none"/>
          <w:u w:val="single"/>
          <w:lang w:val="en-US" w:eastAsia="zh-CN"/>
        </w:rPr>
        <w:t>65</w:t>
      </w:r>
      <w:r>
        <w:rPr>
          <w:rFonts w:hint="eastAsia" w:ascii="宋体" w:hAnsi="宋体"/>
          <w:highlight w:val="none"/>
          <w:u w:val="single"/>
        </w:rPr>
        <w:t xml:space="preserve"> </w:t>
      </w:r>
      <w:r>
        <w:rPr>
          <w:rFonts w:hint="eastAsia" w:ascii="宋体" w:hAnsi="宋体"/>
          <w:highlight w:val="none"/>
        </w:rPr>
        <w:t>天、</w:t>
      </w:r>
      <w:r>
        <w:rPr>
          <w:rFonts w:hint="eastAsia" w:ascii="宋体" w:hAnsi="宋体"/>
          <w:highlight w:val="none"/>
          <w:u w:val="single"/>
        </w:rPr>
        <w:t xml:space="preserve"> 双 </w:t>
      </w:r>
      <w:r>
        <w:rPr>
          <w:rFonts w:hint="eastAsia" w:ascii="宋体" w:hAnsi="宋体"/>
          <w:highlight w:val="none"/>
        </w:rPr>
        <w:t>班制、</w:t>
      </w:r>
    </w:p>
    <w:p w14:paraId="1AC6DC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highlight w:val="none"/>
        </w:rPr>
      </w:pPr>
      <w:r>
        <w:rPr>
          <w:rFonts w:hint="eastAsia" w:ascii="宋体" w:hAnsi="宋体"/>
          <w:highlight w:val="none"/>
        </w:rPr>
        <w:t>使用环境：</w:t>
      </w:r>
      <w:r>
        <w:rPr>
          <w:rFonts w:hint="eastAsia" w:ascii="宋体" w:hAnsi="宋体"/>
          <w:highlight w:val="none"/>
          <w:u w:val="single"/>
        </w:rPr>
        <w:t>钢结构厂房</w:t>
      </w:r>
      <w:r>
        <w:rPr>
          <w:rFonts w:hint="eastAsia" w:ascii="宋体" w:hAnsi="宋体"/>
          <w:highlight w:val="none"/>
          <w:u w:val="single"/>
          <w:lang w:eastAsia="zh-CN"/>
        </w:rPr>
        <w:t>内部</w:t>
      </w:r>
      <w:r>
        <w:rPr>
          <w:rFonts w:hint="eastAsia" w:ascii="宋体" w:hAnsi="宋体"/>
          <w:highlight w:val="none"/>
          <w:u w:val="single"/>
        </w:rPr>
        <w:t xml:space="preserve"> </w:t>
      </w:r>
    </w:p>
    <w:p w14:paraId="13C04FA1">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ascii="宋体" w:hAnsi="宋体" w:cs="宋体"/>
          <w:bCs/>
          <w:kern w:val="1"/>
          <w:highlight w:val="none"/>
        </w:rPr>
      </w:pPr>
      <w:r>
        <w:rPr>
          <w:rFonts w:hint="eastAsia" w:ascii="宋体" w:hAnsi="宋体" w:cs="宋体"/>
          <w:bCs/>
          <w:kern w:val="1"/>
          <w:highlight w:val="none"/>
        </w:rPr>
        <w:t>1）海拔高度：1000m以下；2）环境温度-</w:t>
      </w:r>
      <w:r>
        <w:rPr>
          <w:rFonts w:hint="eastAsia" w:ascii="宋体" w:hAnsi="宋体" w:cs="宋体"/>
          <w:bCs/>
          <w:kern w:val="1"/>
          <w:highlight w:val="none"/>
          <w:lang w:val="en-US" w:eastAsia="zh-CN"/>
        </w:rPr>
        <w:t>20</w:t>
      </w:r>
      <w:r>
        <w:rPr>
          <w:rFonts w:hint="eastAsia" w:ascii="宋体" w:hAnsi="宋体" w:cs="宋体"/>
          <w:bCs/>
          <w:kern w:val="1"/>
          <w:highlight w:val="none"/>
        </w:rPr>
        <w:t>--+45℃，最大日温差：25℃；</w:t>
      </w:r>
    </w:p>
    <w:p w14:paraId="6BE44B83">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 xml:space="preserve">3）年平均湿度：59%       </w:t>
      </w:r>
    </w:p>
    <w:p w14:paraId="66D741B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rPr>
      </w:pPr>
      <w:r>
        <w:rPr>
          <w:rFonts w:hint="eastAsia" w:ascii="宋体" w:hAnsi="宋体" w:cs="宋体"/>
          <w:bCs/>
          <w:kern w:val="1"/>
          <w:highlight w:val="none"/>
        </w:rPr>
        <w:t>4）地震裂度：七度</w:t>
      </w:r>
    </w:p>
    <w:p w14:paraId="1E6EC4A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highlight w:val="none"/>
        </w:rPr>
      </w:pPr>
      <w:r>
        <w:rPr>
          <w:rFonts w:hint="eastAsia" w:ascii="宋体" w:hAnsi="宋体" w:cs="宋体"/>
          <w:bCs/>
          <w:kern w:val="1"/>
          <w:highlight w:val="none"/>
        </w:rPr>
        <w:t>5）使用地点：</w:t>
      </w:r>
      <w:r>
        <w:rPr>
          <w:rFonts w:hint="eastAsia" w:ascii="宋体" w:hAnsi="宋体" w:cs="宋体"/>
          <w:highlight w:val="none"/>
        </w:rPr>
        <w:t>济南卡车股份有限公司</w:t>
      </w:r>
    </w:p>
    <w:p w14:paraId="6C8C5E3A">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ascii="宋体" w:hAnsi="宋体" w:cs="宋体"/>
          <w:kern w:val="1"/>
          <w:highlight w:val="none"/>
        </w:rPr>
      </w:pPr>
      <w:r>
        <w:rPr>
          <w:rFonts w:hint="eastAsia" w:ascii="宋体" w:hAnsi="宋体" w:cs="宋体"/>
          <w:bCs/>
          <w:kern w:val="1"/>
          <w:highlight w:val="none"/>
        </w:rPr>
        <w:t>6）电源：符合中国制式，供电电压：380V±15%，供电频率50</w:t>
      </w:r>
      <w:r>
        <w:rPr>
          <w:rFonts w:hint="eastAsia" w:ascii="宋体" w:hAnsi="宋体" w:cs="宋体"/>
          <w:bCs/>
          <w:kern w:val="1"/>
          <w:highlight w:val="none"/>
          <w:lang w:eastAsia="zh-CN"/>
        </w:rPr>
        <w:t>Hz</w:t>
      </w:r>
      <w:r>
        <w:rPr>
          <w:rFonts w:hint="eastAsia" w:ascii="宋体" w:hAnsi="宋体" w:cs="宋体"/>
          <w:bCs/>
          <w:kern w:val="1"/>
          <w:highlight w:val="none"/>
        </w:rPr>
        <w:t>±2%</w:t>
      </w:r>
    </w:p>
    <w:p w14:paraId="79312B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cs="宋体"/>
          <w:highlight w:val="none"/>
          <w:lang w:val="en-US" w:eastAsia="zh-CN"/>
        </w:rPr>
        <w:t>7、技术联系人：</w:t>
      </w:r>
      <w:r>
        <w:rPr>
          <w:rFonts w:hint="eastAsia"/>
          <w:sz w:val="21"/>
          <w:szCs w:val="21"/>
          <w:lang w:val="en-US" w:eastAsia="zh-CN"/>
        </w:rPr>
        <w:t>设备动能部：</w:t>
      </w:r>
      <w:r>
        <w:rPr>
          <w:rFonts w:hint="eastAsia" w:ascii="宋体" w:hAnsi="宋体" w:eastAsia="宋体" w:cs="宋体"/>
          <w:sz w:val="21"/>
          <w:szCs w:val="21"/>
          <w:lang w:val="en-US" w:eastAsia="zh-CN"/>
        </w:rPr>
        <w:t>王骁15753188780</w:t>
      </w:r>
    </w:p>
    <w:p w14:paraId="34C018CD">
      <w:pPr>
        <w:keepNext w:val="0"/>
        <w:keepLines w:val="0"/>
        <w:pageBreakBefore w:val="0"/>
        <w:widowControl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cs="宋体"/>
          <w:bCs/>
          <w:kern w:val="1"/>
          <w:highlight w:val="none"/>
          <w:lang w:val="en-US" w:eastAsia="zh-CN"/>
        </w:rPr>
      </w:pPr>
    </w:p>
    <w:p w14:paraId="0B4E953D">
      <w:pPr>
        <w:jc w:val="center"/>
        <w:rPr>
          <w:rFonts w:hint="eastAsia" w:ascii="宋体" w:hAnsi="宋体" w:eastAsia="宋体"/>
          <w:b/>
          <w:sz w:val="21"/>
          <w:szCs w:val="21"/>
          <w:lang w:eastAsia="zh-CN"/>
        </w:rPr>
      </w:pPr>
      <w:r>
        <w:rPr>
          <w:rFonts w:hint="eastAsia"/>
          <w:b/>
          <w:bCs/>
          <w:sz w:val="28"/>
          <w:szCs w:val="28"/>
          <w:lang w:val="en-US" w:eastAsia="zh-CN"/>
        </w:rPr>
        <w:t>技术文件要求</w:t>
      </w:r>
    </w:p>
    <w:p w14:paraId="6E5250BB">
      <w:pPr>
        <w:jc w:val="left"/>
        <w:rPr>
          <w:rFonts w:ascii="宋体" w:hAnsi="宋体" w:eastAsia="宋体"/>
          <w:b/>
          <w:sz w:val="21"/>
          <w:szCs w:val="21"/>
        </w:rPr>
      </w:pPr>
      <w:r>
        <w:rPr>
          <w:rFonts w:hint="eastAsia" w:ascii="宋体" w:hAnsi="宋体" w:eastAsia="宋体"/>
          <w:b/>
          <w:sz w:val="21"/>
          <w:szCs w:val="21"/>
          <w:lang w:val="en-US" w:eastAsia="zh-CN"/>
        </w:rPr>
        <w:t>一</w:t>
      </w:r>
      <w:r>
        <w:rPr>
          <w:rFonts w:hint="eastAsia" w:ascii="宋体" w:hAnsi="宋体"/>
          <w:b/>
          <w:sz w:val="21"/>
          <w:szCs w:val="21"/>
          <w:lang w:val="en-US" w:eastAsia="zh-CN"/>
        </w:rPr>
        <w:t>、基本要求</w:t>
      </w:r>
      <w:r>
        <w:rPr>
          <w:rFonts w:hint="eastAsia" w:ascii="宋体" w:hAnsi="宋体" w:eastAsia="宋体"/>
          <w:b/>
          <w:sz w:val="21"/>
          <w:szCs w:val="21"/>
        </w:rPr>
        <w:t>：</w:t>
      </w:r>
    </w:p>
    <w:p w14:paraId="366C843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1、投标方所供项目标的，必须符合中国最新版的法律、法规和相关标准、规范的要求，符合项目所在地政府有关特殊要求；</w:t>
      </w:r>
    </w:p>
    <w:p w14:paraId="0D39E89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2、投标方应对委托方提出的各项技术要求同意进行技术（担保）承诺，并保证委托方不因此受到任何侵权指控和实际损失；</w:t>
      </w:r>
    </w:p>
    <w:p w14:paraId="52A940B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3、投标方应保证所供服务或技术的先进性、可靠性、经济性和实用性；</w:t>
      </w:r>
    </w:p>
    <w:p w14:paraId="17CA6DE5">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4、本工程严禁转包行为，如发现转包行为，招标人可终止合同，投标方将承担一切损失及相关法律责任。</w:t>
      </w:r>
    </w:p>
    <w:p w14:paraId="7C4534F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5、严格限制分包。中标后不准分包，否则招标人可终止合同，投标方将承担一切损失及相关法律责任。</w:t>
      </w:r>
    </w:p>
    <w:p w14:paraId="1DC4B5C1">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pacing w:val="4"/>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方可根据自己的需要，对项目现场和周边环境进行现场考察，以获取与本维修项目投标有关所有资料。招标人将指定专人负责引导介绍工作，考察现场的费用由投标方自己承担；勘察期间所发生的人身伤害及财产损失由投标方自己负责。</w:t>
      </w:r>
    </w:p>
    <w:p w14:paraId="4B39863F">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 xml:space="preserve"> 7、</w:t>
      </w:r>
      <w:r>
        <w:rPr>
          <w:rFonts w:hint="eastAsia" w:ascii="宋体" w:hAnsi="宋体" w:eastAsia="宋体" w:cs="宋体"/>
          <w:spacing w:val="4"/>
          <w:sz w:val="21"/>
          <w:szCs w:val="21"/>
        </w:rPr>
        <w:t>投标技术文件至少应对招标设备（或材料）的“技术偏离”</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做出有无说明，若有，应予以详细填写和说明</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附件</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w:t>
      </w:r>
    </w:p>
    <w:p w14:paraId="6FD6C4F7">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技术标准:</w:t>
      </w:r>
    </w:p>
    <w:p w14:paraId="6C0855E7">
      <w:pPr>
        <w:pStyle w:val="41"/>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TSG D0001-2009《压力管道安全技术监察规程－工业管道》</w:t>
      </w:r>
    </w:p>
    <w:p w14:paraId="790A639D">
      <w:pPr>
        <w:pStyle w:val="41"/>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 T20801.1~6-2006《压力管道规范 工业管道》</w:t>
      </w:r>
    </w:p>
    <w:p w14:paraId="208B7748">
      <w:pPr>
        <w:pStyle w:val="41"/>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CB50316-2000（2008版）《工业金属管道设计规范》</w:t>
      </w:r>
    </w:p>
    <w:p w14:paraId="14947D94">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GB50019-2015《工业建筑供暖通风与空气调节设计规范》</w:t>
      </w:r>
    </w:p>
    <w:p w14:paraId="415D8EB0">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GB50.016-2014 《建筑设计防火规范》</w:t>
      </w:r>
    </w:p>
    <w:p w14:paraId="20102ED6">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GB50242-2002 《建筑给水排水及采暖工程施工质量验收规范》</w:t>
      </w:r>
    </w:p>
    <w:p w14:paraId="0A0F16AB">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GB5024 3-2016《通风与空调工程施工质量验收规范》</w:t>
      </w:r>
    </w:p>
    <w:p w14:paraId="53F79861">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GB51245-2017 《工业建筑节能设计统一标准》</w:t>
      </w:r>
    </w:p>
    <w:p w14:paraId="3EC142AF">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GB50981-2014《建筑机电工程抗震设计规范》</w:t>
      </w:r>
    </w:p>
    <w:p w14:paraId="11B87081">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GB51251-2017《建筑防烟排烟系统技术标准》</w:t>
      </w:r>
    </w:p>
    <w:p w14:paraId="3A227752">
      <w:pPr>
        <w:pStyle w:val="41"/>
        <w:numPr>
          <w:ilvl w:val="0"/>
          <w:numId w:val="0"/>
        </w:numPr>
        <w:snapToGrid w:val="0"/>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kern w:val="2"/>
          <w:sz w:val="21"/>
          <w:szCs w:val="21"/>
          <w:lang w:val="en-US" w:eastAsia="zh-CN" w:bidi="ar-SA"/>
        </w:rPr>
        <w:t>GB50738-2011《通风与空调工程施工规范》</w:t>
      </w:r>
    </w:p>
    <w:p w14:paraId="17D21C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bCs/>
          <w:sz w:val="24"/>
          <w:szCs w:val="24"/>
        </w:rPr>
      </w:pPr>
      <w:r>
        <w:rPr>
          <w:rFonts w:hint="eastAsia" w:ascii="宋体" w:hAnsi="宋体" w:cs="宋体"/>
          <w:b/>
          <w:bCs/>
          <w:lang w:val="en-US" w:eastAsia="zh-CN" w:bidi="ar"/>
        </w:rPr>
        <w:t>（三）、维修方式：</w:t>
      </w:r>
      <w:r>
        <w:rPr>
          <w:rFonts w:hint="eastAsia" w:ascii="宋体" w:hAnsi="宋体"/>
          <w:b/>
          <w:bCs/>
          <w:sz w:val="24"/>
          <w:szCs w:val="24"/>
        </w:rPr>
        <w:t xml:space="preserve">  </w:t>
      </w:r>
    </w:p>
    <w:p w14:paraId="3A97816B">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1、承揽人</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所需的</w:t>
      </w:r>
      <w:r>
        <w:rPr>
          <w:rFonts w:hint="eastAsia" w:ascii="宋体" w:hAnsi="宋体" w:eastAsia="宋体" w:cs="宋体"/>
          <w:spacing w:val="4"/>
          <w:sz w:val="21"/>
          <w:szCs w:val="21"/>
          <w:lang w:val="en-US" w:eastAsia="zh-CN"/>
        </w:rPr>
        <w:t>内容（参考明细表）</w:t>
      </w:r>
      <w:r>
        <w:rPr>
          <w:rFonts w:hint="eastAsia" w:ascii="宋体" w:hAnsi="宋体" w:eastAsia="宋体" w:cs="宋体"/>
          <w:spacing w:val="4"/>
          <w:sz w:val="21"/>
          <w:szCs w:val="21"/>
        </w:rPr>
        <w:t>，提供维</w:t>
      </w:r>
      <w:r>
        <w:rPr>
          <w:rFonts w:hint="eastAsia" w:ascii="宋体" w:hAnsi="宋体" w:eastAsia="宋体" w:cs="宋体"/>
          <w:spacing w:val="4"/>
          <w:sz w:val="21"/>
          <w:szCs w:val="21"/>
          <w:lang w:val="en-US" w:eastAsia="zh-CN"/>
        </w:rPr>
        <w:t>修更换</w:t>
      </w:r>
      <w:r>
        <w:rPr>
          <w:rFonts w:hint="eastAsia" w:ascii="宋体" w:hAnsi="宋体" w:eastAsia="宋体" w:cs="宋体"/>
          <w:spacing w:val="4"/>
          <w:sz w:val="21"/>
          <w:szCs w:val="21"/>
        </w:rPr>
        <w:t>所用的仪器工具</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承揽方</w:t>
      </w:r>
      <w:r>
        <w:rPr>
          <w:rFonts w:hint="eastAsia" w:ascii="宋体" w:hAnsi="宋体" w:eastAsia="宋体" w:cs="宋体"/>
          <w:spacing w:val="4"/>
          <w:sz w:val="21"/>
          <w:szCs w:val="21"/>
        </w:rPr>
        <w:t>派遣技术人员到现场</w:t>
      </w:r>
      <w:r>
        <w:rPr>
          <w:rFonts w:hint="eastAsia" w:ascii="宋体" w:hAnsi="宋体" w:eastAsia="宋体" w:cs="宋体"/>
          <w:spacing w:val="4"/>
          <w:sz w:val="21"/>
          <w:szCs w:val="21"/>
          <w:lang w:val="en-US" w:eastAsia="zh-CN"/>
        </w:rPr>
        <w:t>安装、升级、更换及</w:t>
      </w:r>
      <w:r>
        <w:rPr>
          <w:rFonts w:hint="eastAsia" w:ascii="宋体" w:hAnsi="宋体" w:eastAsia="宋体" w:cs="宋体"/>
          <w:spacing w:val="4"/>
          <w:sz w:val="21"/>
          <w:szCs w:val="21"/>
        </w:rPr>
        <w:t>维</w:t>
      </w:r>
      <w:r>
        <w:rPr>
          <w:rFonts w:hint="eastAsia" w:ascii="宋体" w:hAnsi="宋体" w:eastAsia="宋体" w:cs="宋体"/>
          <w:spacing w:val="4"/>
          <w:sz w:val="21"/>
          <w:szCs w:val="21"/>
          <w:lang w:val="en-US" w:eastAsia="zh-CN"/>
        </w:rPr>
        <w:t>修</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包工包料包运输，</w:t>
      </w:r>
      <w:r>
        <w:rPr>
          <w:rFonts w:hint="eastAsia" w:ascii="宋体" w:hAnsi="宋体" w:eastAsia="宋体" w:cs="宋体"/>
          <w:spacing w:val="4"/>
          <w:sz w:val="21"/>
          <w:szCs w:val="21"/>
        </w:rPr>
        <w:t>并对</w:t>
      </w:r>
      <w:r>
        <w:rPr>
          <w:rFonts w:hint="eastAsia" w:ascii="宋体" w:hAnsi="宋体" w:eastAsia="宋体" w:cs="宋体"/>
          <w:spacing w:val="4"/>
          <w:sz w:val="21"/>
          <w:szCs w:val="21"/>
          <w:lang w:val="en-US" w:eastAsia="zh-CN"/>
        </w:rPr>
        <w:t>更换</w:t>
      </w:r>
      <w:r>
        <w:rPr>
          <w:rFonts w:hint="eastAsia" w:ascii="宋体" w:hAnsi="宋体" w:eastAsia="宋体" w:cs="宋体"/>
          <w:spacing w:val="4"/>
          <w:sz w:val="21"/>
          <w:szCs w:val="21"/>
        </w:rPr>
        <w:t>维</w:t>
      </w:r>
      <w:r>
        <w:rPr>
          <w:rFonts w:hint="eastAsia" w:ascii="宋体" w:hAnsi="宋体" w:eastAsia="宋体" w:cs="宋体"/>
          <w:spacing w:val="4"/>
          <w:sz w:val="21"/>
          <w:szCs w:val="21"/>
          <w:lang w:val="en-US" w:eastAsia="zh-CN"/>
        </w:rPr>
        <w:t>修</w:t>
      </w:r>
      <w:r>
        <w:rPr>
          <w:rFonts w:hint="eastAsia" w:ascii="宋体" w:hAnsi="宋体" w:eastAsia="宋体" w:cs="宋体"/>
          <w:spacing w:val="4"/>
          <w:sz w:val="21"/>
          <w:szCs w:val="21"/>
        </w:rPr>
        <w:t>效果负责。</w:t>
      </w:r>
    </w:p>
    <w:p w14:paraId="02E11356">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技术能力方面</w:t>
      </w:r>
      <w:r>
        <w:rPr>
          <w:rFonts w:hint="eastAsia" w:ascii="宋体" w:hAnsi="宋体" w:eastAsia="宋体" w:cs="宋体"/>
          <w:spacing w:val="4"/>
          <w:sz w:val="21"/>
          <w:szCs w:val="21"/>
          <w:lang w:eastAsia="zh-CN"/>
        </w:rPr>
        <w:t>：</w:t>
      </w:r>
      <w:r>
        <w:rPr>
          <w:rFonts w:hint="eastAsia" w:ascii="宋体" w:hAnsi="宋体" w:cs="宋体"/>
          <w:spacing w:val="4"/>
          <w:sz w:val="21"/>
          <w:szCs w:val="21"/>
          <w:lang w:val="en-US" w:eastAsia="zh-CN"/>
        </w:rPr>
        <w:t>熟悉冷水机组管道使用</w:t>
      </w:r>
      <w:r>
        <w:rPr>
          <w:rFonts w:hint="eastAsia" w:ascii="宋体" w:hAnsi="宋体" w:eastAsia="宋体" w:cs="宋体"/>
          <w:spacing w:val="4"/>
          <w:sz w:val="21"/>
          <w:szCs w:val="21"/>
          <w:lang w:val="en-US" w:eastAsia="zh-CN"/>
        </w:rPr>
        <w:t>供水原理，，具有承压特种设备安装、修理、改造（工业管道安装）GC2以上资质；施工前承揽方先制定施工方案，经甲方评审同意后进行实施。</w:t>
      </w:r>
    </w:p>
    <w:p w14:paraId="2175C78D">
      <w:pPr>
        <w:pStyle w:val="41"/>
        <w:numPr>
          <w:ilvl w:val="0"/>
          <w:numId w:val="0"/>
        </w:num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通用安全要求：</w:t>
      </w:r>
    </w:p>
    <w:p w14:paraId="04803A1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1、本项目将成立安全管理小组。</w:t>
      </w:r>
    </w:p>
    <w:p w14:paraId="5E8DB358">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2、施工方应对其施工人员进行安全教育，并对他们的安全负责</w:t>
      </w:r>
      <w:r>
        <w:rPr>
          <w:rFonts w:hint="eastAsia" w:ascii="宋体" w:hAnsi="宋体" w:eastAsia="宋体" w:cs="宋体"/>
          <w:spacing w:val="4"/>
          <w:sz w:val="21"/>
          <w:szCs w:val="21"/>
        </w:rPr>
        <w:t>，</w:t>
      </w:r>
      <w:r>
        <w:rPr>
          <w:rFonts w:hint="eastAsia" w:ascii="宋体" w:hAnsi="宋体" w:eastAsia="宋体" w:cs="宋体"/>
          <w:sz w:val="21"/>
          <w:szCs w:val="21"/>
        </w:rPr>
        <w:t>保证施工现场的各项作业均遵守相关的国家安全标准规范，严禁违章操作。开工前，将本单位的安全教育情况（包括方式、主持人/主讲人、参加人、时间、地点、内容等）书面通报业主。</w:t>
      </w:r>
    </w:p>
    <w:p w14:paraId="79E8D2D5">
      <w:pPr>
        <w:pStyle w:val="6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3、施工单位在施工前必须与业主签订《</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》（业主格式），现场施工人员必须备有《</w:t>
      </w:r>
      <w:r>
        <w:rPr>
          <w:rFonts w:hint="eastAsia" w:ascii="宋体" w:hAnsi="宋体" w:eastAsia="宋体" w:cs="宋体"/>
          <w:b w:val="0"/>
          <w:bCs w:val="0"/>
          <w:color w:val="auto"/>
          <w:kern w:val="2"/>
          <w:sz w:val="21"/>
          <w:szCs w:val="21"/>
          <w:highlight w:val="none"/>
          <w:lang w:val="en-US" w:eastAsia="zh-CN"/>
        </w:rPr>
        <w:t>相关方安全管理协议书</w:t>
      </w:r>
      <w:r>
        <w:rPr>
          <w:rFonts w:hint="eastAsia" w:ascii="宋体" w:hAnsi="宋体" w:eastAsia="宋体" w:cs="宋体"/>
          <w:sz w:val="21"/>
          <w:szCs w:val="21"/>
        </w:rPr>
        <w:t>》复印件，以备有关部门检查。</w:t>
      </w:r>
    </w:p>
    <w:p w14:paraId="6A854FE6">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4、施工单位在施工前必须到业主有关部门办理动火手续，现场施工人员必须备有动火手续复印件，以备有关部门检查。</w:t>
      </w:r>
    </w:p>
    <w:p w14:paraId="74461D02">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5、工程开工前,</w:t>
      </w:r>
      <w:r>
        <w:rPr>
          <w:rFonts w:hint="eastAsia" w:ascii="宋体" w:hAnsi="宋体" w:eastAsia="宋体" w:cs="宋体"/>
          <w:spacing w:val="4"/>
          <w:sz w:val="21"/>
          <w:szCs w:val="21"/>
        </w:rPr>
        <w:t xml:space="preserve"> 施工方</w:t>
      </w:r>
      <w:r>
        <w:rPr>
          <w:rFonts w:hint="eastAsia" w:ascii="宋体" w:hAnsi="宋体" w:eastAsia="宋体" w:cs="宋体"/>
          <w:sz w:val="21"/>
          <w:szCs w:val="21"/>
        </w:rPr>
        <w:t>应为建设工程、施工设备和施工场地内的自有人员及第三人人员生命财产办理保险，支付保险费用。如果因</w:t>
      </w:r>
      <w:r>
        <w:rPr>
          <w:rFonts w:hint="eastAsia" w:ascii="宋体" w:hAnsi="宋体" w:eastAsia="宋体" w:cs="宋体"/>
          <w:spacing w:val="4"/>
          <w:sz w:val="21"/>
          <w:szCs w:val="21"/>
        </w:rPr>
        <w:t>施工方</w:t>
      </w:r>
      <w:r>
        <w:rPr>
          <w:rFonts w:hint="eastAsia" w:ascii="宋体" w:hAnsi="宋体" w:eastAsia="宋体" w:cs="宋体"/>
          <w:sz w:val="21"/>
          <w:szCs w:val="21"/>
        </w:rPr>
        <w:t>未办理保险而造成的任何损失全部由</w:t>
      </w:r>
      <w:r>
        <w:rPr>
          <w:rFonts w:hint="eastAsia" w:ascii="宋体" w:hAnsi="宋体" w:eastAsia="宋体" w:cs="宋体"/>
          <w:spacing w:val="4"/>
          <w:sz w:val="21"/>
          <w:szCs w:val="21"/>
        </w:rPr>
        <w:t>施工方</w:t>
      </w:r>
      <w:r>
        <w:rPr>
          <w:rFonts w:hint="eastAsia" w:ascii="宋体" w:hAnsi="宋体" w:eastAsia="宋体" w:cs="宋体"/>
          <w:sz w:val="21"/>
          <w:szCs w:val="21"/>
        </w:rPr>
        <w:t>负责。</w:t>
      </w:r>
    </w:p>
    <w:p w14:paraId="2A739AC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6、施工人员进入施工现场必须穿戴安全帽、工作服和工作鞋，特殊工种要配置相应的劳保服装和工具。</w:t>
      </w:r>
    </w:p>
    <w:p w14:paraId="7B2DEEA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7、施工方应在其施工区域内设置安全警示标志，特殊区域、特殊位置应专门设置有针对性的安全警示标志。</w:t>
      </w:r>
    </w:p>
    <w:p w14:paraId="624C60A7">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8、施工方应由专业电工负责本单位施工所用设备的临时供电和线路的安全检查。在施工现场，非电工人员不得擅自插接电源。</w:t>
      </w:r>
    </w:p>
    <w:p w14:paraId="5F38D080">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9、施工过程中凡利用厂房建筑结构作为起吊或搬运设备承力点时，必须书面申请并得到批准后方可操作。如果未经过批准或超负荷使用，责任人将承担发生的一切后果。</w:t>
      </w:r>
    </w:p>
    <w:p w14:paraId="2DDA6C3C">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10、施工队伍中特种作业人员及特种设备作业人员，应持相关部门颁发的合规、有效证件持证上岗。</w:t>
      </w:r>
    </w:p>
    <w:p w14:paraId="0584EFB5">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11、电焊机、切割机、砂轮机、气瓶等设备应按安全标准规范合理摆放、固定和使用。</w:t>
      </w:r>
    </w:p>
    <w:p w14:paraId="669840BC">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12、高空作业应有安全保护措施。</w:t>
      </w:r>
      <w:r>
        <w:rPr>
          <w:rFonts w:hint="eastAsia" w:ascii="宋体" w:hAnsi="宋体" w:eastAsia="宋体" w:cs="宋体"/>
          <w:spacing w:val="4"/>
          <w:sz w:val="21"/>
          <w:szCs w:val="21"/>
        </w:rPr>
        <w:t>对生产过程中的吊装、运输等危险性较大的工作必须责任到人，并派专人指挥</w:t>
      </w:r>
      <w:r>
        <w:rPr>
          <w:rFonts w:hint="eastAsia" w:ascii="宋体" w:hAnsi="宋体" w:eastAsia="宋体" w:cs="宋体"/>
          <w:sz w:val="21"/>
          <w:szCs w:val="21"/>
        </w:rPr>
        <w:t>。</w:t>
      </w:r>
      <w:r>
        <w:rPr>
          <w:rFonts w:hint="eastAsia" w:ascii="宋体" w:hAnsi="宋体" w:eastAsia="宋体" w:cs="宋体"/>
          <w:spacing w:val="4"/>
          <w:sz w:val="21"/>
          <w:szCs w:val="21"/>
        </w:rPr>
        <w:t>起吊重物时必须先检查吊具、吊索的工作状态，捆扎牢固，有棱角的物件加垫物，防止磨损或割断绳索。</w:t>
      </w:r>
    </w:p>
    <w:p w14:paraId="006626E3">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13、下班后，安全员必须检查所有设备，切断电源，关闭气阀，消除任何安全隐患。</w:t>
      </w:r>
    </w:p>
    <w:p w14:paraId="74626BA7">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z w:val="21"/>
          <w:szCs w:val="21"/>
        </w:rPr>
      </w:pPr>
      <w:r>
        <w:rPr>
          <w:rFonts w:hint="eastAsia" w:ascii="宋体" w:hAnsi="宋体" w:eastAsia="宋体" w:cs="宋体"/>
          <w:spacing w:val="4"/>
          <w:sz w:val="21"/>
          <w:szCs w:val="21"/>
        </w:rPr>
        <w:t>14、按国家安全生产的有关法规组织生产，安全管理小组将对生产过程进行指导、监督、检查，建立处罚制度。如果施工方在规定的期限内不采取措施消除安全隐患，业主有权要求施工方停工整改。</w:t>
      </w:r>
      <w:r>
        <w:rPr>
          <w:rFonts w:hint="eastAsia" w:ascii="宋体" w:hAnsi="宋体" w:eastAsia="宋体" w:cs="宋体"/>
          <w:sz w:val="21"/>
          <w:szCs w:val="21"/>
        </w:rPr>
        <w:t>由施工方承担发生的费用，工期不予顺延</w:t>
      </w:r>
      <w:r>
        <w:rPr>
          <w:rFonts w:hint="eastAsia" w:ascii="宋体" w:hAnsi="宋体" w:eastAsia="宋体" w:cs="宋体"/>
          <w:spacing w:val="4"/>
          <w:sz w:val="21"/>
          <w:szCs w:val="21"/>
        </w:rPr>
        <w:t>。</w:t>
      </w:r>
    </w:p>
    <w:p w14:paraId="463472C9">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15、发生重大伤亡或安全事故，施工方应及时处理，并立即按有关规定上报有关部门和业主项目经理，按照政府有关部门要求处理善后工作，由事故责任方承担发生的费用。</w:t>
      </w:r>
    </w:p>
    <w:p w14:paraId="7DE64298">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16、竣工验收交付业主方之前，施工方对其已完工程负有保护责任。</w:t>
      </w:r>
    </w:p>
    <w:p w14:paraId="3044727A">
      <w:pPr>
        <w:keepNext w:val="0"/>
        <w:keepLines w:val="0"/>
        <w:pageBreakBefore w:val="0"/>
        <w:widowControl w:val="0"/>
        <w:kinsoku/>
        <w:wordWrap/>
        <w:overflowPunct/>
        <w:topLinePunct w:val="0"/>
        <w:bidi w:val="0"/>
        <w:adjustRightInd w:val="0"/>
        <w:snapToGrid w:val="0"/>
        <w:spacing w:before="50" w:line="360" w:lineRule="auto"/>
        <w:ind w:firstLine="327" w:firstLineChars="150"/>
        <w:textAlignment w:val="auto"/>
        <w:rPr>
          <w:rFonts w:hint="eastAsia" w:ascii="宋体" w:hAnsi="宋体" w:eastAsia="宋体" w:cs="宋体"/>
          <w:b w:val="0"/>
          <w:bCs w:val="0"/>
          <w:sz w:val="21"/>
          <w:szCs w:val="21"/>
        </w:rPr>
      </w:pPr>
      <w:r>
        <w:rPr>
          <w:rFonts w:hint="eastAsia" w:ascii="宋体" w:hAnsi="宋体" w:eastAsia="宋体" w:cs="宋体"/>
          <w:spacing w:val="4"/>
          <w:sz w:val="21"/>
          <w:szCs w:val="21"/>
        </w:rPr>
        <w:t>17</w:t>
      </w:r>
      <w:r>
        <w:rPr>
          <w:rFonts w:hint="eastAsia" w:ascii="宋体" w:hAnsi="宋体" w:eastAsia="宋体" w:cs="宋体"/>
          <w:b w:val="0"/>
          <w:bCs w:val="0"/>
          <w:spacing w:val="4"/>
          <w:sz w:val="21"/>
          <w:szCs w:val="21"/>
        </w:rPr>
        <w:t>、</w:t>
      </w:r>
      <w:r>
        <w:rPr>
          <w:rFonts w:hint="eastAsia" w:ascii="宋体" w:hAnsi="宋体" w:eastAsia="宋体" w:cs="宋体"/>
          <w:b w:val="0"/>
          <w:bCs w:val="0"/>
          <w:sz w:val="21"/>
          <w:szCs w:val="21"/>
        </w:rPr>
        <w:t>作业前，施工方需了解现场存在的风险，做好应对方案，方可进行施工。</w:t>
      </w:r>
    </w:p>
    <w:p w14:paraId="47EDA55E">
      <w:pPr>
        <w:keepNext w:val="0"/>
        <w:keepLines w:val="0"/>
        <w:pageBreakBefore w:val="0"/>
        <w:widowControl w:val="0"/>
        <w:kinsoku/>
        <w:wordWrap/>
        <w:overflowPunct/>
        <w:topLinePunct w:val="0"/>
        <w:bidi w:val="0"/>
        <w:adjustRightInd w:val="0"/>
        <w:snapToGrid w:val="0"/>
        <w:spacing w:before="50" w:line="360" w:lineRule="auto"/>
        <w:ind w:firstLine="315" w:firstLineChars="15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18、施工方操作人员应采取穿绝缘鞋、戴绝缘手套、戴防护镜等辅助安全措施。</w:t>
      </w:r>
    </w:p>
    <w:p w14:paraId="34E3E3EF">
      <w:pPr>
        <w:pStyle w:val="13"/>
        <w:numPr>
          <w:ilvl w:val="0"/>
          <w:numId w:val="24"/>
        </w:num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施工基本要求：</w:t>
      </w:r>
    </w:p>
    <w:p w14:paraId="200E21C7">
      <w:pPr>
        <w:numPr>
          <w:ilvl w:val="0"/>
          <w:numId w:val="25"/>
        </w:numPr>
        <w:spacing w:line="360" w:lineRule="auto"/>
        <w:ind w:left="0" w:leftChars="0" w:firstLine="420" w:firstLineChars="200"/>
        <w:jc w:val="left"/>
        <w:rPr>
          <w:rFonts w:hint="default" w:ascii="宋体" w:hAnsi="宋体" w:eastAsia="宋体" w:cs="宋体"/>
          <w:highlight w:val="yellow"/>
          <w:lang w:val="en-US" w:eastAsia="zh-CN"/>
        </w:rPr>
      </w:pPr>
      <w:r>
        <w:rPr>
          <w:rFonts w:hint="eastAsia" w:ascii="宋体" w:hAnsi="宋体" w:eastAsia="宋体" w:cs="宋体"/>
          <w:highlight w:val="yellow"/>
        </w:rPr>
        <w:t>地点：中国重汽集团济南卡车制造公司</w:t>
      </w:r>
      <w:r>
        <w:rPr>
          <w:rFonts w:hint="eastAsia" w:ascii="宋体" w:hAnsi="宋体" w:cs="宋体"/>
          <w:highlight w:val="yellow"/>
          <w:lang w:val="en-US" w:eastAsia="zh-CN"/>
        </w:rPr>
        <w:t>莱芜</w:t>
      </w:r>
      <w:r>
        <w:rPr>
          <w:rFonts w:hint="eastAsia" w:ascii="宋体" w:hAnsi="宋体" w:eastAsia="宋体" w:cs="宋体"/>
          <w:highlight w:val="yellow"/>
          <w:lang w:val="en-US" w:eastAsia="zh-CN"/>
        </w:rPr>
        <w:t xml:space="preserve">工厂  </w:t>
      </w:r>
    </w:p>
    <w:p w14:paraId="1BAD6A2E">
      <w:pPr>
        <w:numPr>
          <w:ilvl w:val="0"/>
          <w:numId w:val="25"/>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时间：自合同签定之日起根据招标方生产安排施工，</w:t>
      </w:r>
      <w:r>
        <w:rPr>
          <w:rFonts w:hint="eastAsia" w:ascii="宋体" w:hAnsi="宋体" w:eastAsia="宋体" w:cs="宋体"/>
          <w:color w:val="FF0000"/>
          <w:highlight w:val="yellow"/>
          <w:lang w:val="en-US" w:eastAsia="zh-CN"/>
        </w:rPr>
        <w:t>施工周期</w:t>
      </w:r>
      <w:r>
        <w:rPr>
          <w:rFonts w:hint="eastAsia" w:ascii="宋体" w:hAnsi="宋体" w:cs="宋体"/>
          <w:color w:val="FF0000"/>
          <w:highlight w:val="yellow"/>
          <w:lang w:val="en-US" w:eastAsia="zh-CN"/>
        </w:rPr>
        <w:t>2</w:t>
      </w:r>
      <w:r>
        <w:rPr>
          <w:rFonts w:hint="eastAsia" w:ascii="宋体" w:hAnsi="宋体" w:eastAsia="宋体" w:cs="宋体"/>
          <w:color w:val="FF0000"/>
          <w:highlight w:val="yellow"/>
          <w:lang w:val="en-US" w:eastAsia="zh-CN"/>
        </w:rPr>
        <w:t>天。</w:t>
      </w:r>
    </w:p>
    <w:p w14:paraId="2621666A">
      <w:pPr>
        <w:numPr>
          <w:ilvl w:val="0"/>
          <w:numId w:val="25"/>
        </w:numPr>
        <w:spacing w:line="360" w:lineRule="auto"/>
        <w:ind w:left="0" w:leftChars="0" w:firstLine="420" w:firstLineChars="200"/>
        <w:jc w:val="left"/>
        <w:rPr>
          <w:rFonts w:hint="eastAsia" w:ascii="宋体" w:hAnsi="宋体" w:eastAsia="宋体" w:cs="宋体"/>
          <w:highlight w:val="yellow"/>
        </w:rPr>
      </w:pPr>
      <w:r>
        <w:rPr>
          <w:rFonts w:hint="eastAsia" w:ascii="宋体" w:hAnsi="宋体" w:eastAsia="宋体" w:cs="宋体"/>
          <w:highlight w:val="yellow"/>
        </w:rPr>
        <w:t>质保期：投标方所提供承揽服务/技术涉及的全部供货范围内的配件、材料、资料、技术等，除合同特别约定外，均自终验收签字生效之日起，不低于12个月（如有更长时间质保期，可在投标文件中说明）。在质保期内，承包内容出现的任何质量问题，施工方在接到业主的通知后2小时内到达现场整改，并按要求期限整改完毕。（费用由责任方承担）</w:t>
      </w:r>
    </w:p>
    <w:p w14:paraId="007026A9">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施工方须按招标方指定的时间、地点</w:t>
      </w:r>
      <w:r>
        <w:rPr>
          <w:rFonts w:hint="eastAsia" w:ascii="宋体" w:hAnsi="宋体" w:eastAsia="宋体" w:cs="宋体"/>
          <w:lang w:val="en-US" w:eastAsia="zh-CN"/>
        </w:rPr>
        <w:t>进行安装、更换、维修</w:t>
      </w:r>
      <w:r>
        <w:rPr>
          <w:rFonts w:hint="eastAsia" w:ascii="宋体" w:hAnsi="宋体" w:eastAsia="宋体" w:cs="宋体"/>
        </w:rPr>
        <w:t>。</w:t>
      </w:r>
    </w:p>
    <w:p w14:paraId="55273716">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根据设备设施工作状况、脏污程度及设备所处的环境温度确定合理完善的施工方案。</w:t>
      </w:r>
    </w:p>
    <w:p w14:paraId="7A9E9748">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检修维护前后双方需视频记录或拍照留存，作为项目开展的实际工作及项目验收依据之一。</w:t>
      </w:r>
    </w:p>
    <w:p w14:paraId="0BFE730D">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施工方检修维护完毕后，需清理现场产生的垃圾并负责合规处置。</w:t>
      </w:r>
    </w:p>
    <w:p w14:paraId="21D69E92">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施工方应严格按照相关规范操作并遵守卡车公司相关规章制度，切记佩戴好个人防护措施，安全作业。</w:t>
      </w:r>
    </w:p>
    <w:p w14:paraId="78FF4A54">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在维护过程中、后，由于施工方维护不当造成招标方设备、零部件损坏的、人员受伤等，由施工方承担由此造成的损失并负全部责任。</w:t>
      </w:r>
    </w:p>
    <w:p w14:paraId="71C48DE5">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施工过</w:t>
      </w:r>
      <w:r>
        <w:rPr>
          <w:rFonts w:hint="eastAsia" w:ascii="宋体" w:hAnsi="宋体" w:eastAsia="宋体" w:cs="宋体"/>
          <w:lang w:eastAsia="zh-CN"/>
        </w:rPr>
        <w:t>程中</w:t>
      </w:r>
      <w:r>
        <w:rPr>
          <w:rFonts w:hint="eastAsia" w:ascii="宋体" w:hAnsi="宋体" w:eastAsia="宋体" w:cs="宋体"/>
        </w:rPr>
        <w:t>必须</w:t>
      </w:r>
      <w:r>
        <w:rPr>
          <w:rFonts w:hint="eastAsia" w:ascii="宋体" w:hAnsi="宋体" w:eastAsia="宋体" w:cs="宋体"/>
          <w:lang w:eastAsia="zh-CN"/>
        </w:rPr>
        <w:t>设置</w:t>
      </w:r>
      <w:r>
        <w:rPr>
          <w:rFonts w:hint="eastAsia" w:ascii="宋体" w:hAnsi="宋体" w:eastAsia="宋体" w:cs="宋体"/>
        </w:rPr>
        <w:t>安全警示标识，施工人员必须经过安全技术交底，且技能素质必须符合规定要求，取得相关带电作业资质，持证上岗。</w:t>
      </w:r>
    </w:p>
    <w:p w14:paraId="698F8EDB">
      <w:pPr>
        <w:numPr>
          <w:ilvl w:val="0"/>
          <w:numId w:val="25"/>
        </w:numPr>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在维修施工过程中，如发现问题及时汇报。</w:t>
      </w:r>
    </w:p>
    <w:p w14:paraId="4BA528FE">
      <w:pPr>
        <w:numPr>
          <w:ilvl w:val="0"/>
          <w:numId w:val="25"/>
        </w:numPr>
        <w:spacing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rPr>
        <w:t>如因施工方产品质量问题或施工方违反安全规定、操作失误而发生的事故，一切责任由施</w:t>
      </w:r>
      <w:r>
        <w:rPr>
          <w:rFonts w:hint="eastAsia" w:ascii="宋体" w:hAnsi="宋体" w:eastAsia="宋体" w:cs="宋体"/>
          <w:sz w:val="21"/>
          <w:szCs w:val="21"/>
        </w:rPr>
        <w:t>工方承担。如因施工方安全</w:t>
      </w:r>
      <w:r>
        <w:rPr>
          <w:rFonts w:hint="eastAsia" w:ascii="宋体" w:hAnsi="宋体" w:eastAsia="宋体" w:cs="宋体"/>
          <w:sz w:val="21"/>
          <w:szCs w:val="21"/>
          <w:lang w:eastAsia="zh-CN"/>
        </w:rPr>
        <w:t>措施不力</w:t>
      </w:r>
      <w:r>
        <w:rPr>
          <w:rFonts w:hint="eastAsia" w:ascii="宋体" w:hAnsi="宋体" w:eastAsia="宋体" w:cs="宋体"/>
          <w:sz w:val="21"/>
          <w:szCs w:val="21"/>
        </w:rPr>
        <w:t>造成事故的责任和因此发生的一切费用均由施工方承担；</w:t>
      </w:r>
    </w:p>
    <w:p w14:paraId="372696F1">
      <w:pPr>
        <w:numPr>
          <w:ilvl w:val="0"/>
          <w:numId w:val="0"/>
        </w:numPr>
        <w:spacing w:line="360" w:lineRule="auto"/>
        <w:jc w:val="left"/>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六、按照招标方的时间要求，完成以下维修工作内容：</w:t>
      </w:r>
    </w:p>
    <w:p w14:paraId="1E3FEBB3">
      <w:pPr>
        <w:spacing w:line="360" w:lineRule="auto"/>
        <w:ind w:firstLine="315" w:firstLineChars="1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1、放空整个厂区冷冻水管道内的冷冻水500m³；</w:t>
      </w:r>
    </w:p>
    <w:p w14:paraId="13DCBF60">
      <w:pPr>
        <w:spacing w:line="360" w:lineRule="auto"/>
        <w:ind w:firstLine="315" w:firstLineChars="1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2、现有的供回水管道各切除1个DN300、4个DN200的阀门安装距离，并在两个切口处焊接法兰，安装法兰蝶阀；</w:t>
      </w:r>
    </w:p>
    <w:p w14:paraId="7ADA106C">
      <w:pPr>
        <w:spacing w:line="360" w:lineRule="auto"/>
        <w:ind w:firstLine="315" w:firstLineChars="1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3、增加单独外饰件供应管道，确保随时切换冷冻水供应，并完成相应管道及泵管路改造；各支路汇总管、补水管道安装总计约165米；</w:t>
      </w:r>
    </w:p>
    <w:p w14:paraId="1FFAF061">
      <w:pPr>
        <w:spacing w:line="360" w:lineRule="auto"/>
        <w:ind w:firstLine="315" w:firstLineChars="1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4、系统安装完成后补水试压</w:t>
      </w:r>
      <w:r>
        <w:rPr>
          <w:rFonts w:hint="eastAsia" w:ascii="宋体" w:hAnsi="宋体" w:cs="宋体"/>
          <w:sz w:val="21"/>
          <w:szCs w:val="21"/>
          <w:highlight w:val="none"/>
          <w:lang w:val="en-US" w:eastAsia="zh-CN"/>
        </w:rPr>
        <w:t>，合格后对冷冻水管道进行保温</w:t>
      </w:r>
      <w:r>
        <w:rPr>
          <w:rFonts w:hint="eastAsia" w:ascii="宋体" w:hAnsi="宋体" w:eastAsia="宋体" w:cs="宋体"/>
          <w:sz w:val="21"/>
          <w:szCs w:val="21"/>
          <w:highlight w:val="none"/>
          <w:lang w:val="en-US" w:eastAsia="zh-CN"/>
        </w:rPr>
        <w:t>。</w:t>
      </w:r>
    </w:p>
    <w:p w14:paraId="2F88EAE5">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textAlignment w:val="auto"/>
        <w:rPr>
          <w:rFonts w:hint="default"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七、服务范围及要求</w:t>
      </w:r>
    </w:p>
    <w:p w14:paraId="2080879A">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（一）、施工要求：</w:t>
      </w:r>
    </w:p>
    <w:p w14:paraId="678F9AD7">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施工方根据以上</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内容，提供</w:t>
      </w:r>
      <w:r>
        <w:rPr>
          <w:rFonts w:hint="eastAsia" w:ascii="宋体" w:hAnsi="宋体" w:cs="宋体"/>
          <w:b w:val="0"/>
          <w:bCs/>
          <w:color w:val="auto"/>
          <w:sz w:val="21"/>
          <w:szCs w:val="21"/>
          <w:lang w:val="en-US" w:eastAsia="zh-CN"/>
        </w:rPr>
        <w:t>施工</w:t>
      </w:r>
      <w:r>
        <w:rPr>
          <w:rFonts w:hint="eastAsia" w:ascii="宋体" w:hAnsi="宋体" w:eastAsia="宋体" w:cs="宋体"/>
          <w:b w:val="0"/>
          <w:bCs/>
          <w:color w:val="auto"/>
          <w:sz w:val="21"/>
          <w:szCs w:val="21"/>
          <w:lang w:val="en-US" w:eastAsia="zh-CN"/>
        </w:rPr>
        <w:t>方案。（方案含工期、质保期、应急服务响应时间、材料明细、数量、品牌、工程进度、危险辨识管控措施，应急措施等）</w:t>
      </w:r>
    </w:p>
    <w:p w14:paraId="343C43E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eastAsia="zh-CN"/>
        </w:rPr>
      </w:pPr>
      <w:r>
        <w:rPr>
          <w:rFonts w:hint="eastAsia" w:ascii="宋体" w:hAnsi="宋体" w:eastAsia="宋体" w:cs="宋体"/>
          <w:b w:val="0"/>
          <w:bCs/>
          <w:color w:val="auto"/>
          <w:sz w:val="21"/>
          <w:szCs w:val="21"/>
          <w:lang w:val="en-US" w:eastAsia="zh-CN"/>
        </w:rPr>
        <w:t>2、办理相关的施工手续，在施工前进行安全技术交底。做好安全防护。施工材料集中存放到指定位置，不能影响正常生产，采用隔栏或</w:t>
      </w:r>
      <w:r>
        <w:rPr>
          <w:rFonts w:hint="eastAsia" w:ascii="宋体" w:hAnsi="宋体" w:eastAsia="宋体" w:cs="宋体"/>
          <w:sz w:val="21"/>
          <w:szCs w:val="21"/>
        </w:rPr>
        <w:t>围墙的形式将施工区域与生产区域隔开</w:t>
      </w:r>
      <w:r>
        <w:rPr>
          <w:rFonts w:hint="eastAsia" w:ascii="宋体" w:hAnsi="宋体" w:cs="宋体"/>
          <w:sz w:val="21"/>
          <w:szCs w:val="21"/>
          <w:lang w:eastAsia="zh-CN"/>
        </w:rPr>
        <w:t>。</w:t>
      </w:r>
    </w:p>
    <w:p w14:paraId="5F9E4225">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default" w:ascii="宋体" w:hAnsi="宋体" w:cs="宋体"/>
          <w:sz w:val="21"/>
          <w:szCs w:val="21"/>
          <w:lang w:val="en-US" w:eastAsia="zh-CN"/>
        </w:rPr>
      </w:pPr>
      <w:r>
        <w:rPr>
          <w:rFonts w:hint="eastAsia" w:ascii="宋体" w:hAnsi="宋体" w:cs="宋体"/>
          <w:sz w:val="21"/>
          <w:szCs w:val="21"/>
          <w:lang w:val="en-US" w:eastAsia="zh-CN"/>
        </w:rPr>
        <w:t>3、施工</w:t>
      </w:r>
      <w:r>
        <w:rPr>
          <w:rFonts w:hint="eastAsia" w:ascii="宋体" w:hAnsi="宋体" w:cs="宋体"/>
          <w:sz w:val="21"/>
          <w:szCs w:val="21"/>
          <w:lang w:eastAsia="zh-CN"/>
        </w:rPr>
        <w:t>过程中需要</w:t>
      </w:r>
      <w:r>
        <w:rPr>
          <w:rFonts w:hint="eastAsia" w:ascii="宋体" w:hAnsi="宋体" w:cs="宋体"/>
          <w:sz w:val="21"/>
          <w:szCs w:val="21"/>
          <w:lang w:val="en-US" w:eastAsia="zh-CN"/>
        </w:rPr>
        <w:t>对隐蔽部分</w:t>
      </w:r>
      <w:r>
        <w:rPr>
          <w:rFonts w:hint="eastAsia" w:ascii="宋体" w:hAnsi="宋体" w:cs="宋体"/>
          <w:sz w:val="21"/>
          <w:szCs w:val="21"/>
          <w:lang w:eastAsia="zh-CN"/>
        </w:rPr>
        <w:t>进行拍照，作为验收依据</w:t>
      </w:r>
      <w:r>
        <w:rPr>
          <w:rFonts w:hint="eastAsia" w:ascii="宋体" w:hAnsi="宋体" w:cs="宋体"/>
          <w:sz w:val="21"/>
          <w:szCs w:val="21"/>
          <w:lang w:val="en-US" w:eastAsia="zh-CN"/>
        </w:rPr>
        <w:t>。</w:t>
      </w:r>
    </w:p>
    <w:p w14:paraId="348053B1">
      <w:pPr>
        <w:keepNext w:val="0"/>
        <w:keepLines w:val="0"/>
        <w:widowControl w:val="0"/>
        <w:numPr>
          <w:ilvl w:val="0"/>
          <w:numId w:val="0"/>
        </w:numPr>
        <w:suppressLineNumbers w:val="0"/>
        <w:adjustRightInd w:val="0"/>
        <w:spacing w:before="0" w:beforeAutospacing="0" w:after="0" w:afterAutospacing="0" w:line="360" w:lineRule="auto"/>
        <w:ind w:right="0" w:rightChars="0" w:firstLine="420" w:firstLineChars="200"/>
        <w:jc w:val="left"/>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4、此项目为交钥匙工程，投标方承担所有材料、运输、人工等费用。</w:t>
      </w:r>
    </w:p>
    <w:p w14:paraId="34864B44">
      <w:pPr>
        <w:keepNext w:val="0"/>
        <w:keepLines w:val="0"/>
        <w:pageBreakBefore w:val="0"/>
        <w:widowControl w:val="0"/>
        <w:kinsoku/>
        <w:wordWrap/>
        <w:overflowPunct/>
        <w:topLinePunct w:val="0"/>
        <w:autoSpaceDE/>
        <w:autoSpaceDN/>
        <w:bidi w:val="0"/>
        <w:adjustRightInd w:val="0"/>
        <w:snapToGrid w:val="0"/>
        <w:spacing w:line="360" w:lineRule="auto"/>
        <w:ind w:firstLine="105" w:firstLineChars="50"/>
        <w:textAlignment w:val="auto"/>
        <w:rPr>
          <w:rFonts w:ascii="宋体" w:cs="宋体"/>
          <w:color w:val="auto"/>
          <w:sz w:val="21"/>
          <w:szCs w:val="21"/>
        </w:rPr>
      </w:pPr>
      <w:r>
        <w:rPr>
          <w:rFonts w:hint="eastAsia" w:ascii="宋体" w:hAnsi="宋体" w:cs="宋体"/>
          <w:color w:val="auto"/>
          <w:sz w:val="21"/>
          <w:szCs w:val="21"/>
          <w:lang w:val="en-US" w:eastAsia="zh-CN"/>
        </w:rPr>
        <w:t>（二）</w:t>
      </w:r>
      <w:r>
        <w:rPr>
          <w:rFonts w:hint="eastAsia" w:ascii="宋体" w:hAnsi="宋体" w:cs="宋体"/>
          <w:color w:val="auto"/>
          <w:sz w:val="21"/>
          <w:szCs w:val="21"/>
        </w:rPr>
        <w:t>运输服务</w:t>
      </w:r>
    </w:p>
    <w:p w14:paraId="7E022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auto"/>
          <w:sz w:val="21"/>
          <w:szCs w:val="21"/>
        </w:rPr>
      </w:pPr>
      <w:r>
        <w:rPr>
          <w:rFonts w:hint="eastAsia" w:ascii="宋体" w:hAnsi="宋体" w:cs="宋体"/>
          <w:color w:val="auto"/>
          <w:sz w:val="21"/>
          <w:szCs w:val="21"/>
        </w:rPr>
        <w:t>投标方应负责将设备运到目的地，并必须做到标的物在任何运输过程中不受损坏和遗失；并按要求运至</w:t>
      </w:r>
      <w:r>
        <w:rPr>
          <w:rFonts w:hint="eastAsia" w:ascii="宋体" w:hAnsi="宋体" w:cs="宋体"/>
          <w:color w:val="auto"/>
          <w:sz w:val="21"/>
          <w:szCs w:val="21"/>
          <w:u w:val="none"/>
          <w:shd w:val="clear" w:color="auto" w:fill="auto"/>
        </w:rPr>
        <w:t>招标方指定地点</w:t>
      </w:r>
      <w:r>
        <w:rPr>
          <w:rFonts w:ascii="宋体" w:hAnsi="宋体" w:cs="宋体"/>
          <w:color w:val="auto"/>
          <w:sz w:val="21"/>
          <w:szCs w:val="21"/>
          <w:u w:val="none"/>
          <w:shd w:val="clear" w:color="auto" w:fill="auto"/>
        </w:rPr>
        <w:t xml:space="preserve"> </w:t>
      </w:r>
      <w:r>
        <w:rPr>
          <w:rFonts w:hint="eastAsia" w:ascii="宋体" w:hAnsi="宋体" w:cs="宋体"/>
          <w:color w:val="auto"/>
          <w:sz w:val="21"/>
          <w:szCs w:val="21"/>
        </w:rPr>
        <w:t>。</w:t>
      </w:r>
    </w:p>
    <w:p w14:paraId="5A4D134B">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三）</w:t>
      </w:r>
      <w:r>
        <w:rPr>
          <w:rFonts w:hint="eastAsia" w:ascii="宋体" w:hAnsi="宋体" w:cs="宋体"/>
          <w:color w:val="auto"/>
          <w:sz w:val="21"/>
          <w:szCs w:val="21"/>
        </w:rPr>
        <w:t>售后服务【特别是非标产品】</w:t>
      </w:r>
    </w:p>
    <w:p w14:paraId="7D3555CE">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、在质保期之内，如发现投标方所提供的设备（或材料）存在问题，需要投标方配合解决时，承揽方须在接到通知后市内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小时内派有关人员到达现场，解决问题；</w:t>
      </w:r>
    </w:p>
    <w:p w14:paraId="70548B24">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、在质保期之后，如发现投标方所提供的设备（或材料）存在问题，需要投标方配合解决时，投标方须在接到通知后市内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2  </w:t>
      </w:r>
      <w:r>
        <w:rPr>
          <w:rFonts w:hint="eastAsia" w:ascii="宋体" w:hAnsi="宋体" w:cs="宋体"/>
          <w:color w:val="auto"/>
          <w:sz w:val="21"/>
          <w:szCs w:val="21"/>
        </w:rPr>
        <w:t>、省内</w:t>
      </w:r>
      <w:r>
        <w:rPr>
          <w:rFonts w:ascii="宋体" w:hAnsi="宋体" w:cs="宋体"/>
          <w:color w:val="auto"/>
          <w:sz w:val="21"/>
          <w:szCs w:val="21"/>
        </w:rPr>
        <w:t xml:space="preserve">  </w:t>
      </w:r>
      <w:r>
        <w:rPr>
          <w:rFonts w:ascii="宋体" w:hAnsi="宋体" w:cs="宋体"/>
          <w:color w:val="auto"/>
          <w:sz w:val="21"/>
          <w:szCs w:val="21"/>
          <w:u w:val="single"/>
          <w:shd w:val="pct10" w:color="auto" w:fill="FFFFFF"/>
        </w:rPr>
        <w:t xml:space="preserve">8  </w:t>
      </w:r>
      <w:r>
        <w:rPr>
          <w:rFonts w:hint="eastAsia" w:ascii="宋体" w:hAnsi="宋体" w:cs="宋体"/>
          <w:color w:val="auto"/>
          <w:sz w:val="21"/>
          <w:szCs w:val="21"/>
        </w:rPr>
        <w:t>、省外</w:t>
      </w:r>
      <w:r>
        <w:rPr>
          <w:rFonts w:ascii="宋体" w:hAnsi="宋体" w:cs="宋体"/>
          <w:color w:val="auto"/>
          <w:sz w:val="21"/>
          <w:szCs w:val="21"/>
          <w:u w:val="single"/>
          <w:shd w:val="pct10" w:color="auto" w:fill="FFFFFF"/>
        </w:rPr>
        <w:t xml:space="preserve">  24  </w:t>
      </w:r>
      <w:r>
        <w:rPr>
          <w:rFonts w:hint="eastAsia" w:ascii="宋体" w:hAnsi="宋体" w:cs="宋体"/>
          <w:color w:val="auto"/>
          <w:sz w:val="21"/>
          <w:szCs w:val="21"/>
        </w:rPr>
        <w:t>小时内派有关人员到达现场，协助委托方解决问题；</w:t>
      </w:r>
    </w:p>
    <w:p w14:paraId="30DE7BCF">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、所有的售后服务均由承揽方受理。如果发生问题并且收到报告，应当在</w:t>
      </w:r>
      <w:r>
        <w:rPr>
          <w:rFonts w:ascii="宋体" w:hAnsi="宋体" w:cs="宋体"/>
          <w:color w:val="auto"/>
          <w:sz w:val="21"/>
          <w:szCs w:val="21"/>
        </w:rPr>
        <w:t>2</w:t>
      </w:r>
      <w:r>
        <w:rPr>
          <w:rFonts w:hint="eastAsia" w:ascii="宋体" w:hAnsi="宋体" w:cs="宋体"/>
          <w:color w:val="auto"/>
          <w:sz w:val="21"/>
          <w:szCs w:val="21"/>
        </w:rPr>
        <w:t>小时内予以答复；</w:t>
      </w:r>
    </w:p>
    <w:p w14:paraId="19285786">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、投标方应为委托方提供最佳的服务。</w:t>
      </w:r>
    </w:p>
    <w:p w14:paraId="08FC2C5C">
      <w:pPr>
        <w:adjustRightInd w:val="0"/>
        <w:snapToGrid w:val="0"/>
        <w:spacing w:line="460" w:lineRule="exact"/>
        <w:ind w:firstLine="105" w:firstLineChars="50"/>
        <w:rPr>
          <w:rFonts w:asci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四</w:t>
      </w:r>
      <w:r>
        <w:rPr>
          <w:rFonts w:hint="eastAsia" w:ascii="宋体" w:hAnsi="宋体" w:cs="宋体"/>
          <w:color w:val="auto"/>
          <w:sz w:val="21"/>
          <w:szCs w:val="21"/>
        </w:rPr>
        <w:t>）其它服务</w:t>
      </w:r>
    </w:p>
    <w:p w14:paraId="2EDBFD32">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、若投标方所提供部分有需要进口的，承揽方一般应自行、自费办理；必要时，双方共同办理；</w:t>
      </w:r>
    </w:p>
    <w:p w14:paraId="1B7012E7">
      <w:pPr>
        <w:adjustRightInd w:val="0"/>
        <w:snapToGrid w:val="0"/>
        <w:spacing w:line="460" w:lineRule="exact"/>
        <w:ind w:firstLine="315" w:firstLineChars="150"/>
        <w:rPr>
          <w:rFonts w:asci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、除招标文件、投标文件、答疑文件、技术协议、合同等约定之外，投标方应负责必要的或强制性的设备（或材料）的检验、试验、化验等直接费用；</w:t>
      </w:r>
    </w:p>
    <w:p w14:paraId="6F0B101E">
      <w:pPr>
        <w:spacing w:line="520" w:lineRule="exact"/>
        <w:ind w:firstLine="315" w:firstLineChars="150"/>
        <w:rPr>
          <w:rFonts w:asci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、本章节条款所列“免费”，并非指定不可收费，而是指招标文件、投标文件、答疑文件、技术交流文件、技术协议书和合同等范围之外，投标方不可另行收取的费用。</w:t>
      </w:r>
    </w:p>
    <w:p w14:paraId="47806A12">
      <w:pPr>
        <w:keepNext w:val="0"/>
        <w:keepLines w:val="0"/>
        <w:pageBreakBefore w:val="0"/>
        <w:kinsoku/>
        <w:wordWrap/>
        <w:overflowPunct/>
        <w:topLinePunct w:val="0"/>
        <w:autoSpaceDE/>
        <w:autoSpaceDN/>
        <w:bidi w:val="0"/>
        <w:spacing w:line="360" w:lineRule="auto"/>
        <w:textAlignment w:val="auto"/>
        <w:rPr>
          <w:rFonts w:hint="default" w:ascii="宋体" w:cs="宋体"/>
          <w:b/>
          <w:bCs/>
          <w:color w:val="auto"/>
          <w:sz w:val="24"/>
          <w:szCs w:val="24"/>
          <w:lang w:val="en-US"/>
        </w:rPr>
      </w:pPr>
      <w:r>
        <w:rPr>
          <w:rFonts w:hint="eastAsia" w:ascii="宋体" w:hAnsi="宋体" w:cs="宋体"/>
          <w:b/>
          <w:bCs/>
          <w:color w:val="auto"/>
          <w:sz w:val="24"/>
          <w:szCs w:val="24"/>
          <w:lang w:val="en-US" w:eastAsia="zh-CN"/>
        </w:rPr>
        <w:t>八、验收</w:t>
      </w:r>
    </w:p>
    <w:p w14:paraId="11592F63">
      <w:pPr>
        <w:spacing w:line="480" w:lineRule="exact"/>
        <w:rPr>
          <w:rFonts w:ascii="宋体" w:cs="宋体"/>
        </w:rPr>
      </w:pPr>
      <w:r>
        <w:rPr>
          <w:rFonts w:hint="eastAsia" w:ascii="宋体" w:hAnsi="宋体" w:cs="宋体"/>
        </w:rPr>
        <w:t>预验收和终验收要求【特别是非标产品】</w:t>
      </w:r>
    </w:p>
    <w:p w14:paraId="324C4259">
      <w:pPr>
        <w:adjustRightInd w:val="0"/>
        <w:snapToGrid w:val="0"/>
        <w:spacing w:line="460" w:lineRule="exact"/>
        <w:ind w:firstLine="420" w:firstLineChars="200"/>
        <w:rPr>
          <w:rFonts w:ascii="宋体" w:cs="宋体"/>
        </w:rPr>
      </w:pPr>
      <w:r>
        <w:rPr>
          <w:rFonts w:hint="eastAsia" w:ascii="宋体" w:hAnsi="宋体" w:cs="宋体"/>
        </w:rPr>
        <w:t>按照参考招标文件、投标文件、答疑文件、技术交流文件等形成并达成一致的技术协议书和合同规定验收。</w:t>
      </w:r>
    </w:p>
    <w:p w14:paraId="66ABA9CE">
      <w:pPr>
        <w:adjustRightInd w:val="0"/>
        <w:snapToGrid w:val="0"/>
        <w:spacing w:line="460" w:lineRule="exact"/>
        <w:ind w:firstLine="420" w:firstLineChars="200"/>
        <w:rPr>
          <w:rFonts w:ascii="宋体" w:cs="宋体"/>
        </w:rPr>
      </w:pPr>
      <w:r>
        <w:rPr>
          <w:rFonts w:hint="eastAsia" w:ascii="宋体" w:hAnsi="宋体" w:cs="宋体"/>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18BCCDE1">
      <w:pPr>
        <w:adjustRightInd w:val="0"/>
        <w:snapToGrid w:val="0"/>
        <w:spacing w:line="460" w:lineRule="exact"/>
        <w:ind w:firstLine="315" w:firstLineChars="150"/>
        <w:rPr>
          <w:rFonts w:ascii="宋体" w:cs="宋体"/>
        </w:rPr>
      </w:pPr>
      <w:r>
        <w:rPr>
          <w:rFonts w:ascii="宋体" w:hAnsi="宋体" w:cs="宋体"/>
        </w:rPr>
        <w:t>1</w:t>
      </w:r>
      <w:r>
        <w:rPr>
          <w:rFonts w:hint="eastAsia" w:ascii="宋体" w:hAnsi="宋体" w:cs="宋体"/>
        </w:rPr>
        <w:t>、终验收规程：</w:t>
      </w:r>
    </w:p>
    <w:p w14:paraId="745E153A">
      <w:pPr>
        <w:adjustRightInd w:val="0"/>
        <w:snapToGrid w:val="0"/>
        <w:spacing w:line="460" w:lineRule="exact"/>
        <w:ind w:firstLine="420" w:firstLineChars="200"/>
        <w:rPr>
          <w:rFonts w:ascii="宋体" w:cs="宋体"/>
        </w:rPr>
      </w:pPr>
      <w:r>
        <w:rPr>
          <w:rFonts w:hint="eastAsia" w:ascii="宋体" w:hAnsi="宋体" w:cs="宋体"/>
        </w:rPr>
        <w:t>项目实施完毕情况下，一般连续运行</w:t>
      </w:r>
      <w:r>
        <w:rPr>
          <w:rFonts w:ascii="宋体" w:hAnsi="宋体" w:cs="宋体"/>
          <w:u w:val="single"/>
          <w:shd w:val="pct10" w:color="auto" w:fill="FFFFFF"/>
        </w:rPr>
        <w:t>30</w:t>
      </w:r>
      <w:r>
        <w:rPr>
          <w:rFonts w:hint="eastAsia" w:ascii="宋体" w:hAnsi="宋体" w:cs="宋体"/>
        </w:rPr>
        <w:t>天，每天至少连续</w:t>
      </w:r>
      <w:r>
        <w:rPr>
          <w:rFonts w:ascii="宋体" w:hAnsi="宋体" w:cs="宋体"/>
          <w:u w:val="single"/>
          <w:shd w:val="pct10" w:color="auto" w:fill="FFFFFF"/>
        </w:rPr>
        <w:t xml:space="preserve"> 6 </w:t>
      </w:r>
      <w:r>
        <w:rPr>
          <w:rFonts w:hint="eastAsia" w:ascii="宋体" w:hAnsi="宋体" w:cs="宋体"/>
        </w:rPr>
        <w:t>小时，除用户方面因素外，必须达到以下要求：</w:t>
      </w:r>
    </w:p>
    <w:p w14:paraId="692CAA5A">
      <w:pPr>
        <w:adjustRightInd w:val="0"/>
        <w:snapToGrid w:val="0"/>
        <w:spacing w:line="460" w:lineRule="exact"/>
        <w:ind w:firstLine="420" w:firstLineChars="200"/>
        <w:rPr>
          <w:rFonts w:ascii="宋体" w:cs="宋体"/>
        </w:rPr>
      </w:pPr>
      <w:r>
        <w:rPr>
          <w:rFonts w:ascii="宋体" w:hAnsi="宋体" w:cs="宋体"/>
        </w:rPr>
        <w:t>a)</w:t>
      </w:r>
      <w:r>
        <w:rPr>
          <w:rFonts w:hint="eastAsia" w:ascii="宋体" w:hAnsi="宋体" w:cs="宋体"/>
        </w:rPr>
        <w:t>在整个验收过程中没有维修、更换零部件或元件行为；</w:t>
      </w:r>
    </w:p>
    <w:p w14:paraId="7358DF3E">
      <w:pPr>
        <w:adjustRightInd w:val="0"/>
        <w:snapToGrid w:val="0"/>
        <w:spacing w:line="460" w:lineRule="exact"/>
        <w:ind w:firstLine="420" w:firstLineChars="200"/>
        <w:rPr>
          <w:rFonts w:ascii="宋体" w:cs="宋体"/>
        </w:rPr>
      </w:pPr>
      <w:r>
        <w:rPr>
          <w:rFonts w:ascii="宋体" w:hAnsi="宋体" w:cs="宋体"/>
        </w:rPr>
        <w:t>b)</w:t>
      </w:r>
      <w:r>
        <w:rPr>
          <w:rFonts w:hint="eastAsia" w:ascii="宋体" w:hAnsi="宋体" w:cs="宋体"/>
        </w:rPr>
        <w:t>终验收原则上要求一次完成。若一次验收不成功，最多允许两次；</w:t>
      </w:r>
    </w:p>
    <w:p w14:paraId="04FD8181">
      <w:pPr>
        <w:adjustRightInd w:val="0"/>
        <w:snapToGrid w:val="0"/>
        <w:spacing w:line="460" w:lineRule="exact"/>
        <w:ind w:firstLine="420" w:firstLineChars="200"/>
        <w:rPr>
          <w:rFonts w:ascii="宋体" w:cs="宋体"/>
        </w:rPr>
      </w:pPr>
      <w:r>
        <w:rPr>
          <w:rFonts w:ascii="宋体" w:hAnsi="宋体" w:cs="宋体"/>
        </w:rPr>
        <w:t>c</w:t>
      </w:r>
      <w:r>
        <w:rPr>
          <w:rFonts w:hint="eastAsia" w:ascii="宋体" w:hAnsi="宋体" w:cs="宋体"/>
        </w:rPr>
        <w:t>）终验收通过后买卖双方共同签署终验收报告。</w:t>
      </w:r>
    </w:p>
    <w:p w14:paraId="14C3806D">
      <w:pPr>
        <w:adjustRightInd w:val="0"/>
        <w:snapToGrid w:val="0"/>
        <w:spacing w:line="460" w:lineRule="exact"/>
        <w:ind w:firstLine="315" w:firstLineChars="150"/>
        <w:rPr>
          <w:rFonts w:ascii="宋体" w:cs="宋体"/>
        </w:rPr>
      </w:pPr>
      <w:r>
        <w:rPr>
          <w:rFonts w:ascii="宋体" w:hAnsi="宋体" w:cs="宋体"/>
        </w:rPr>
        <w:t>2</w:t>
      </w:r>
      <w:r>
        <w:rPr>
          <w:rFonts w:hint="eastAsia" w:ascii="宋体" w:hAnsi="宋体" w:cs="宋体"/>
        </w:rPr>
        <w:t>、一般标准与要求：</w:t>
      </w:r>
    </w:p>
    <w:p w14:paraId="54B807C1">
      <w:pPr>
        <w:adjustRightInd w:val="0"/>
        <w:snapToGrid w:val="0"/>
        <w:spacing w:line="460" w:lineRule="exact"/>
        <w:ind w:firstLine="525" w:firstLineChars="250"/>
        <w:rPr>
          <w:rFonts w:ascii="宋体" w:cs="宋体"/>
        </w:rPr>
      </w:pPr>
      <w:r>
        <w:rPr>
          <w:rFonts w:ascii="宋体" w:hAnsi="宋体" w:cs="宋体"/>
        </w:rPr>
        <w:t>a.</w:t>
      </w:r>
      <w:r>
        <w:rPr>
          <w:rFonts w:hint="eastAsia" w:ascii="宋体" w:hAnsi="宋体" w:cs="宋体"/>
        </w:rPr>
        <w:t>资料齐全性、完整性和有效性。</w:t>
      </w:r>
    </w:p>
    <w:p w14:paraId="4F4F1331">
      <w:pPr>
        <w:adjustRightInd w:val="0"/>
        <w:snapToGrid w:val="0"/>
        <w:spacing w:line="460" w:lineRule="exact"/>
        <w:ind w:firstLine="525" w:firstLineChars="250"/>
        <w:rPr>
          <w:rFonts w:ascii="宋体" w:hAnsi="宋体" w:cs="宋体"/>
        </w:rPr>
      </w:pPr>
      <w:r>
        <w:rPr>
          <w:rFonts w:ascii="宋体" w:hAnsi="宋体" w:cs="宋体"/>
        </w:rPr>
        <w:t>b.</w:t>
      </w:r>
      <w:r>
        <w:rPr>
          <w:rFonts w:hint="eastAsia" w:ascii="宋体" w:hAnsi="宋体" w:cs="宋体"/>
        </w:rPr>
        <w:t>按要求内容进行维修更换，保证设备安全使用。</w:t>
      </w:r>
    </w:p>
    <w:p w14:paraId="62C5F943">
      <w:pPr>
        <w:adjustRightInd w:val="0"/>
        <w:snapToGrid w:val="0"/>
        <w:spacing w:line="460" w:lineRule="exact"/>
        <w:ind w:firstLine="525" w:firstLineChars="250"/>
        <w:rPr>
          <w:rFonts w:ascii="宋体" w:cs="宋体"/>
        </w:rPr>
      </w:pPr>
      <w:r>
        <w:rPr>
          <w:rFonts w:ascii="宋体" w:hAnsi="宋体" w:cs="宋体"/>
        </w:rPr>
        <w:t>c.</w:t>
      </w:r>
      <w:r>
        <w:rPr>
          <w:rFonts w:hint="eastAsia" w:ascii="宋体" w:hAnsi="宋体" w:cs="宋体"/>
        </w:rPr>
        <w:t>产品（或材料）应有完整的标牌，且清晰易见。</w:t>
      </w:r>
    </w:p>
    <w:p w14:paraId="12A10F85">
      <w:pPr>
        <w:adjustRightInd w:val="0"/>
        <w:snapToGrid w:val="0"/>
        <w:spacing w:line="460" w:lineRule="exact"/>
        <w:ind w:firstLine="420" w:firstLineChars="200"/>
        <w:rPr>
          <w:rFonts w:ascii="宋体" w:cs="宋体"/>
        </w:rPr>
      </w:pPr>
      <w:r>
        <w:rPr>
          <w:rFonts w:hint="eastAsia" w:ascii="宋体" w:hAnsi="宋体" w:cs="宋体"/>
        </w:rPr>
        <w:t>3、终验收条件</w:t>
      </w:r>
    </w:p>
    <w:p w14:paraId="267BC434">
      <w:pPr>
        <w:spacing w:line="360" w:lineRule="auto"/>
        <w:ind w:firstLine="420" w:firstLineChars="200"/>
        <w:rPr>
          <w:rFonts w:ascii="宋体" w:cs="宋体"/>
        </w:rPr>
      </w:pPr>
      <w:r>
        <w:rPr>
          <w:rFonts w:hint="eastAsia" w:ascii="宋体" w:hAnsi="宋体" w:cs="宋体"/>
        </w:rPr>
        <w:t>依据招标文件、投标文件、答疑文件、技术交流文件等形成并达成一致的技术协议书和合同规定的终验收条件、原设备的技术参数，说明书及国家或行业对设备表面涂漆最新专业技术标准和安全法规要求验收。</w:t>
      </w:r>
    </w:p>
    <w:p w14:paraId="30417FB5"/>
    <w:p w14:paraId="1AF205E2">
      <w:pPr>
        <w:rPr>
          <w:rFonts w:hint="eastAsia"/>
        </w:rPr>
      </w:pPr>
      <w:bookmarkStart w:id="28" w:name="_Toc47976615"/>
      <w:r>
        <w:rPr>
          <w:rFonts w:hint="eastAsia"/>
        </w:rPr>
        <w:br w:type="page"/>
      </w:r>
    </w:p>
    <w:p w14:paraId="73A9EAC6">
      <w:pPr>
        <w:rPr>
          <w:rFonts w:hint="eastAsia"/>
        </w:rPr>
      </w:pPr>
    </w:p>
    <w:p w14:paraId="0EB8BBEB">
      <w:pPr>
        <w:pStyle w:val="73"/>
        <w:rPr>
          <w:rFonts w:hint="default" w:eastAsia="黑体"/>
          <w:lang w:val="en-US" w:eastAsia="zh-CN"/>
        </w:rPr>
      </w:pPr>
      <w:bookmarkStart w:id="29" w:name="_Toc15594"/>
      <w:r>
        <w:rPr>
          <w:rFonts w:hint="eastAsia"/>
        </w:rPr>
        <w:t>第</w:t>
      </w:r>
      <w:r>
        <w:rPr>
          <w:rFonts w:hint="eastAsia"/>
          <w:lang w:val="en-US" w:eastAsia="zh-CN"/>
        </w:rPr>
        <w:t>五</w:t>
      </w:r>
      <w:r>
        <w:rPr>
          <w:rFonts w:hint="eastAsia"/>
        </w:rPr>
        <w:t>部分</w:t>
      </w:r>
      <w:bookmarkEnd w:id="28"/>
      <w:r>
        <w:rPr>
          <w:rFonts w:hint="eastAsia"/>
          <w:lang w:val="en-US" w:eastAsia="zh-CN"/>
        </w:rPr>
        <w:t xml:space="preserve"> 投标文件附件</w:t>
      </w:r>
      <w:bookmarkEnd w:id="29"/>
    </w:p>
    <w:p w14:paraId="03B03EE1">
      <w:pPr>
        <w:spacing w:line="360" w:lineRule="auto"/>
        <w:rPr>
          <w:rFonts w:hint="default" w:ascii="宋体"/>
        </w:rPr>
      </w:pPr>
      <w:r>
        <w:rPr>
          <w:rFonts w:ascii="宋体" w:hAnsi="宋体" w:cs="宋体"/>
        </w:rPr>
        <w:t>附件1投标函</w:t>
      </w:r>
    </w:p>
    <w:p w14:paraId="6B0CD3DE">
      <w:pPr>
        <w:spacing w:line="360" w:lineRule="auto"/>
        <w:rPr>
          <w:rFonts w:hint="default" w:ascii="宋体"/>
        </w:rPr>
      </w:pPr>
      <w:bookmarkStart w:id="30" w:name="_Toc32092"/>
      <w:r>
        <w:rPr>
          <w:rFonts w:ascii="宋体" w:hAnsi="宋体" w:cs="宋体"/>
        </w:rPr>
        <w:t>附件2开标一览表</w:t>
      </w:r>
      <w:bookmarkEnd w:id="30"/>
    </w:p>
    <w:p w14:paraId="10F01E04">
      <w:pPr>
        <w:spacing w:line="360" w:lineRule="auto"/>
        <w:rPr>
          <w:rFonts w:hint="default" w:ascii="宋体"/>
        </w:rPr>
      </w:pPr>
      <w:bookmarkStart w:id="31" w:name="_Toc8243"/>
      <w:r>
        <w:rPr>
          <w:rFonts w:ascii="宋体" w:hAnsi="宋体" w:cs="宋体"/>
        </w:rPr>
        <w:t>附件3法定代表人授权书</w:t>
      </w:r>
      <w:bookmarkEnd w:id="31"/>
    </w:p>
    <w:p w14:paraId="01C14B8E">
      <w:pPr>
        <w:spacing w:line="360" w:lineRule="auto"/>
        <w:rPr>
          <w:rFonts w:hint="default" w:ascii="宋体"/>
        </w:rPr>
      </w:pPr>
      <w:bookmarkStart w:id="32" w:name="_Toc32167"/>
      <w:r>
        <w:rPr>
          <w:rFonts w:ascii="宋体" w:hAnsi="宋体" w:cs="宋体"/>
        </w:rPr>
        <w:t>附件4商务条款偏离表</w:t>
      </w:r>
      <w:bookmarkEnd w:id="32"/>
    </w:p>
    <w:p w14:paraId="3C1A9C73">
      <w:pPr>
        <w:spacing w:line="360" w:lineRule="auto"/>
        <w:rPr>
          <w:rFonts w:hint="default" w:ascii="宋体"/>
        </w:rPr>
      </w:pPr>
      <w:bookmarkStart w:id="33" w:name="_Toc7503"/>
      <w:r>
        <w:rPr>
          <w:rFonts w:ascii="宋体" w:hAnsi="宋体" w:cs="宋体"/>
        </w:rPr>
        <w:t>附件5技术需求偏离表</w:t>
      </w:r>
      <w:bookmarkEnd w:id="33"/>
    </w:p>
    <w:p w14:paraId="57D0F39D">
      <w:pPr>
        <w:spacing w:line="360" w:lineRule="auto"/>
        <w:rPr>
          <w:rFonts w:hint="default" w:ascii="宋体"/>
        </w:rPr>
      </w:pPr>
      <w:bookmarkStart w:id="34" w:name="_Toc14463"/>
      <w:r>
        <w:rPr>
          <w:rFonts w:ascii="宋体" w:hAnsi="宋体" w:cs="宋体"/>
        </w:rPr>
        <w:t>附件6其它资格证明文件</w:t>
      </w:r>
      <w:bookmarkEnd w:id="34"/>
    </w:p>
    <w:p w14:paraId="2DFE6AAE">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68BA4F4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s="宋体"/>
          <w:sz w:val="24"/>
          <w:szCs w:val="24"/>
        </w:rPr>
      </w:pPr>
      <w:r>
        <w:rPr>
          <w:rFonts w:hint="eastAsia" w:ascii="宋体" w:hAnsi="宋体" w:cs="宋体"/>
          <w:sz w:val="24"/>
          <w:szCs w:val="24"/>
        </w:rPr>
        <w:t>致：中国重汽集团济南卡车股份有限公司</w:t>
      </w:r>
    </w:p>
    <w:p w14:paraId="09B1D9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根据贵方为项目招标承揽工程及服务的投标邀请，投标人代表</w:t>
      </w:r>
      <w:r>
        <w:rPr>
          <w:rFonts w:hint="eastAsia" w:ascii="宋体" w:hAnsi="宋体" w:cs="宋体"/>
          <w:sz w:val="24"/>
          <w:szCs w:val="24"/>
          <w:u w:val="single"/>
        </w:rPr>
        <w:t>（</w:t>
      </w:r>
      <w:r>
        <w:rPr>
          <w:rFonts w:hint="eastAsia" w:ascii="宋体" w:hAnsi="宋体" w:cs="宋体"/>
          <w:sz w:val="24"/>
          <w:szCs w:val="24"/>
          <w:highlight w:val="yellow"/>
          <w:u w:val="single"/>
        </w:rPr>
        <w:t>姓名、职务</w:t>
      </w:r>
      <w:r>
        <w:rPr>
          <w:rFonts w:hint="eastAsia" w:ascii="宋体" w:hAnsi="宋体" w:cs="宋体"/>
          <w:sz w:val="24"/>
          <w:szCs w:val="24"/>
          <w:u w:val="single"/>
        </w:rPr>
        <w:t>）</w:t>
      </w:r>
      <w:r>
        <w:rPr>
          <w:rFonts w:hint="eastAsia" w:ascii="宋体" w:hAnsi="宋体" w:cs="宋体"/>
          <w:sz w:val="24"/>
          <w:szCs w:val="24"/>
        </w:rPr>
        <w:t>经正式授权并代表投标人</w:t>
      </w:r>
      <w:r>
        <w:rPr>
          <w:rFonts w:hint="eastAsia" w:ascii="宋体" w:hAnsi="宋体" w:cs="宋体"/>
          <w:sz w:val="24"/>
          <w:szCs w:val="24"/>
          <w:u w:val="single"/>
        </w:rPr>
        <w:t>（</w:t>
      </w:r>
      <w:r>
        <w:rPr>
          <w:rFonts w:hint="eastAsia" w:ascii="宋体" w:hAnsi="宋体" w:cs="宋体"/>
          <w:sz w:val="24"/>
          <w:szCs w:val="24"/>
          <w:highlight w:val="yellow"/>
          <w:u w:val="single"/>
        </w:rPr>
        <w:t>投标人名称、地址</w:t>
      </w:r>
      <w:r>
        <w:rPr>
          <w:rFonts w:hint="eastAsia" w:ascii="宋体" w:hAnsi="宋体" w:cs="宋体"/>
          <w:sz w:val="24"/>
          <w:szCs w:val="24"/>
          <w:u w:val="single"/>
        </w:rPr>
        <w:t>）</w:t>
      </w:r>
      <w:r>
        <w:rPr>
          <w:rFonts w:hint="eastAsia" w:ascii="宋体" w:hAnsi="宋体" w:cs="宋体"/>
          <w:sz w:val="24"/>
          <w:szCs w:val="24"/>
        </w:rPr>
        <w:t>提交投标文件正本一份及副本二份。</w:t>
      </w:r>
    </w:p>
    <w:p w14:paraId="1969E1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cs="宋体"/>
          <w:sz w:val="24"/>
          <w:szCs w:val="24"/>
        </w:rPr>
      </w:pPr>
      <w:r>
        <w:rPr>
          <w:rFonts w:hint="eastAsia" w:ascii="宋体" w:hAnsi="宋体" w:cs="宋体"/>
          <w:sz w:val="24"/>
          <w:szCs w:val="24"/>
        </w:rPr>
        <w:t>据此函，签字代表宣布同意如下：</w:t>
      </w:r>
    </w:p>
    <w:p w14:paraId="62040536">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、所附投标价格表中规定的应提交和交付的工程项目投标明细为</w:t>
      </w:r>
      <w:r>
        <w:rPr>
          <w:rFonts w:hint="eastAsia" w:ascii="宋体" w:hAnsi="宋体" w:cs="宋体"/>
          <w:i/>
          <w:iCs/>
          <w:sz w:val="24"/>
          <w:szCs w:val="24"/>
          <w:highlight w:val="yellow"/>
          <w:u w:val="single"/>
        </w:rPr>
        <w:t>详见开标一览表</w:t>
      </w:r>
      <w:r>
        <w:rPr>
          <w:rFonts w:hint="eastAsia" w:ascii="宋体" w:hAnsi="宋体" w:cs="宋体"/>
          <w:sz w:val="24"/>
          <w:szCs w:val="24"/>
          <w:highlight w:val="yellow"/>
        </w:rPr>
        <w:t>。</w:t>
      </w:r>
    </w:p>
    <w:p w14:paraId="36E83EE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2</w:t>
      </w:r>
      <w:r>
        <w:rPr>
          <w:rFonts w:hint="eastAsia" w:ascii="宋体" w:hAnsi="宋体" w:cs="宋体"/>
          <w:sz w:val="24"/>
          <w:szCs w:val="24"/>
        </w:rPr>
        <w:t>、投标人将按招标文件的规定履行合同责任和义务。</w:t>
      </w:r>
    </w:p>
    <w:p w14:paraId="180DBD0A">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3</w:t>
      </w:r>
      <w:r>
        <w:rPr>
          <w:rFonts w:hint="eastAsia" w:ascii="宋体" w:hAnsi="宋体" w:cs="宋体"/>
          <w:sz w:val="24"/>
          <w:szCs w:val="24"/>
        </w:rPr>
        <w:t>、投标人已详细审查全部招标文件，包括有关澄清和修改说明（如果有的话）。我们完全理解并同意放弃对这方面有不明及误解的权力。</w:t>
      </w:r>
    </w:p>
    <w:p w14:paraId="48F00E27">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4</w:t>
      </w:r>
      <w:r>
        <w:rPr>
          <w:rFonts w:hint="eastAsia" w:ascii="宋体" w:hAnsi="宋体" w:cs="宋体"/>
          <w:sz w:val="24"/>
          <w:szCs w:val="24"/>
        </w:rPr>
        <w:t>、本投标有效期为自开标日起个日历日。在这期间，本投标文件将始终对我方具有约束力。如果中标，本次招标文件和本投标文件（含承诺书）将作为买卖合用的附件。</w:t>
      </w:r>
    </w:p>
    <w:p w14:paraId="1564411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5</w:t>
      </w:r>
      <w:r>
        <w:rPr>
          <w:rFonts w:hint="eastAsia" w:ascii="宋体" w:hAnsi="宋体" w:cs="宋体"/>
          <w:sz w:val="24"/>
          <w:szCs w:val="24"/>
        </w:rPr>
        <w:t>、我方愿意向招标人提供任何与本次招标有关的其他资料。</w:t>
      </w:r>
    </w:p>
    <w:p w14:paraId="40E2E66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6</w:t>
      </w:r>
      <w:r>
        <w:rPr>
          <w:rFonts w:hint="eastAsia" w:ascii="宋体" w:hAnsi="宋体" w:cs="宋体"/>
          <w:sz w:val="24"/>
          <w:szCs w:val="24"/>
        </w:rPr>
        <w:t>、我方愿意履行自己在投标文件中的全部承诺和责任。</w:t>
      </w:r>
    </w:p>
    <w:p w14:paraId="1B36F218">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7</w:t>
      </w:r>
      <w:r>
        <w:rPr>
          <w:rFonts w:hint="eastAsia" w:ascii="宋体" w:hAnsi="宋体" w:cs="宋体"/>
          <w:sz w:val="24"/>
          <w:szCs w:val="24"/>
        </w:rPr>
        <w:t>、我方愿意遵守招标文件中对投标者的所有规定。</w:t>
      </w:r>
    </w:p>
    <w:p w14:paraId="4798A23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8</w:t>
      </w:r>
      <w:r>
        <w:rPr>
          <w:rFonts w:hint="eastAsia" w:ascii="宋体" w:hAnsi="宋体" w:cs="宋体"/>
          <w:sz w:val="24"/>
          <w:szCs w:val="24"/>
        </w:rPr>
        <w:t>、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301980E2">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9</w:t>
      </w:r>
      <w:r>
        <w:rPr>
          <w:rFonts w:hint="eastAsia" w:ascii="宋体" w:hAnsi="宋体" w:cs="宋体"/>
          <w:sz w:val="24"/>
          <w:szCs w:val="24"/>
        </w:rPr>
        <w:t>、我方完全理解招标人有保留在授标之前任何时候接受或拒绝任何投标，以及宣布招标程序无效或拒绝所有投标的权力。我方完全理解招标人无向未中标人解释未中标理由的义务。</w:t>
      </w:r>
    </w:p>
    <w:p w14:paraId="6D988F41">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10</w:t>
      </w:r>
      <w:r>
        <w:rPr>
          <w:rFonts w:hint="eastAsia" w:ascii="宋体" w:hAnsi="宋体" w:cs="宋体"/>
          <w:sz w:val="24"/>
          <w:szCs w:val="24"/>
        </w:rPr>
        <w:t>、在规定的开标时间后，我方如在投标有效期内撤回投标，将无条件同意贵方没收投标保证金。</w:t>
      </w:r>
    </w:p>
    <w:p w14:paraId="43410009">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11</w:t>
      </w:r>
      <w:r>
        <w:rPr>
          <w:rFonts w:hint="eastAsia" w:ascii="宋体" w:hAnsi="宋体" w:cs="宋体"/>
          <w:sz w:val="24"/>
          <w:szCs w:val="24"/>
        </w:rPr>
        <w:t>、投标人同意提供按照贵方可能要求的与其投标有关的一切数据或资料，完全理解贵方不一定接受最低价的投标或收到的任何投标。</w:t>
      </w:r>
    </w:p>
    <w:p w14:paraId="35BF0C10">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12</w:t>
      </w:r>
      <w:r>
        <w:rPr>
          <w:rFonts w:hint="eastAsia" w:ascii="宋体" w:hAnsi="宋体" w:cs="宋体"/>
          <w:sz w:val="24"/>
          <w:szCs w:val="24"/>
        </w:rPr>
        <w:t>、如果我方中标，在与招标人签订合同前，将按招标文件相关要求，提供银行基本帐户开户许可证复印件。</w:t>
      </w:r>
    </w:p>
    <w:p w14:paraId="43F606CC">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13</w:t>
      </w:r>
      <w:r>
        <w:rPr>
          <w:rFonts w:hint="eastAsia" w:ascii="宋体" w:hAnsi="宋体" w:cs="宋体"/>
          <w:sz w:val="24"/>
          <w:szCs w:val="24"/>
        </w:rPr>
        <w:t>、其他说明：</w:t>
      </w:r>
    </w:p>
    <w:p w14:paraId="4917139D">
      <w:pPr>
        <w:keepNext w:val="0"/>
        <w:keepLines w:val="0"/>
        <w:pageBreakBefore w:val="0"/>
        <w:widowControl w:val="0"/>
        <w:kinsoku/>
        <w:wordWrap/>
        <w:overflowPunct/>
        <w:topLinePunct w:val="0"/>
        <w:autoSpaceDE/>
        <w:autoSpaceDN/>
        <w:bidi w:val="0"/>
        <w:adjustRightInd/>
        <w:snapToGrid/>
        <w:spacing w:line="240" w:lineRule="auto"/>
        <w:ind w:firstLine="540" w:firstLineChars="225"/>
        <w:textAlignment w:val="auto"/>
        <w:rPr>
          <w:rFonts w:ascii="宋体" w:cs="宋体"/>
          <w:sz w:val="24"/>
          <w:szCs w:val="24"/>
        </w:rPr>
      </w:pPr>
      <w:r>
        <w:rPr>
          <w:rFonts w:ascii="宋体" w:hAnsi="宋体" w:cs="宋体"/>
          <w:sz w:val="24"/>
          <w:szCs w:val="24"/>
        </w:rPr>
        <w:t>14</w:t>
      </w:r>
      <w:r>
        <w:rPr>
          <w:rFonts w:hint="eastAsia" w:ascii="宋体" w:hAnsi="宋体" w:cs="宋体"/>
          <w:sz w:val="24"/>
          <w:szCs w:val="24"/>
        </w:rPr>
        <w:t>、与本投标有关的一切正式往来信函请寄：</w:t>
      </w:r>
    </w:p>
    <w:p w14:paraId="35EDB685">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地址传真</w:t>
      </w:r>
    </w:p>
    <w:p w14:paraId="0E84B3D7">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373806A3">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电话电子函件</w:t>
      </w:r>
    </w:p>
    <w:p w14:paraId="0A6C873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1D71BBA0">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投标人代表（签字）</w:t>
      </w:r>
    </w:p>
    <w:p w14:paraId="6FBDB749">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22B85DAE">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投标人名称</w:t>
      </w:r>
    </w:p>
    <w:p w14:paraId="6290907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648B56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r>
        <w:rPr>
          <w:rFonts w:hint="eastAsia" w:ascii="宋体" w:hAnsi="宋体" w:cs="宋体"/>
          <w:sz w:val="24"/>
          <w:szCs w:val="24"/>
        </w:rPr>
        <w:t>公章</w:t>
      </w:r>
    </w:p>
    <w:p w14:paraId="7C1DFD6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hint="eastAsia" w:ascii="宋体" w:hAnsi="宋体" w:cs="宋体"/>
          <w:sz w:val="24"/>
          <w:szCs w:val="24"/>
        </w:rPr>
      </w:pPr>
    </w:p>
    <w:p w14:paraId="557CA4A8">
      <w:pPr>
        <w:keepNext w:val="0"/>
        <w:keepLines w:val="0"/>
        <w:pageBreakBefore w:val="0"/>
        <w:widowControl w:val="0"/>
        <w:kinsoku/>
        <w:wordWrap/>
        <w:overflowPunct/>
        <w:topLinePunct w:val="0"/>
        <w:autoSpaceDE/>
        <w:autoSpaceDN/>
        <w:bidi w:val="0"/>
        <w:adjustRightInd/>
        <w:snapToGrid/>
        <w:spacing w:line="240" w:lineRule="auto"/>
        <w:ind w:left="420"/>
        <w:textAlignment w:val="auto"/>
        <w:rPr>
          <w:rFonts w:ascii="宋体" w:hAnsi="宋体" w:cs="宋体"/>
          <w:sz w:val="24"/>
          <w:szCs w:val="24"/>
        </w:rPr>
      </w:pPr>
      <w:r>
        <w:rPr>
          <w:rFonts w:hint="eastAsia" w:ascii="宋体" w:hAnsi="宋体" w:cs="宋体"/>
          <w:sz w:val="24"/>
          <w:szCs w:val="24"/>
        </w:rPr>
        <w:t>日期</w:t>
      </w:r>
    </w:p>
    <w:p w14:paraId="50D9D845">
      <w:pPr>
        <w:spacing w:line="240" w:lineRule="auto"/>
        <w:rPr>
          <w:rFonts w:ascii="黑体" w:hAnsi="Calibri" w:eastAsia="黑体" w:cs="Times New Roman"/>
          <w:color w:val="000000"/>
          <w:sz w:val="24"/>
          <w:szCs w:val="24"/>
        </w:rPr>
      </w:pPr>
      <w:r>
        <w:rPr>
          <w:rFonts w:ascii="黑体" w:hAnsi="Calibri" w:eastAsia="黑体" w:cs="Times New Roman"/>
          <w:color w:val="000000"/>
          <w:sz w:val="24"/>
          <w:szCs w:val="24"/>
        </w:rPr>
        <w:br w:type="page"/>
      </w:r>
    </w:p>
    <w:p w14:paraId="0E6084BB">
      <w:pPr>
        <w:rPr>
          <w:rFonts w:ascii="黑体" w:hAnsi="Calibri" w:eastAsia="黑体" w:cs="Times New Roman"/>
          <w:color w:val="000000"/>
          <w:sz w:val="24"/>
          <w:szCs w:val="24"/>
        </w:rPr>
      </w:pPr>
    </w:p>
    <w:p w14:paraId="32681108">
      <w:pPr>
        <w:jc w:val="both"/>
        <w:rPr>
          <w:rFonts w:ascii="宋体"/>
          <w:b/>
          <w:color w:val="000000"/>
          <w:szCs w:val="24"/>
        </w:rPr>
      </w:pPr>
    </w:p>
    <w:p w14:paraId="15082A38">
      <w:pPr>
        <w:rPr>
          <w:rFonts w:hint="eastAsia" w:ascii="宋体" w:hAnsi="宋体" w:cs="宋体"/>
          <w:b/>
          <w:bCs/>
          <w:sz w:val="32"/>
          <w:szCs w:val="32"/>
        </w:rPr>
      </w:pPr>
      <w:r>
        <w:rPr>
          <w:rFonts w:hint="eastAsia" w:ascii="宋体" w:hAnsi="宋体" w:cs="宋体"/>
        </w:rPr>
        <w:t>附件</w:t>
      </w:r>
      <w:r>
        <w:rPr>
          <w:rFonts w:ascii="宋体" w:hAnsi="宋体" w:cs="宋体"/>
        </w:rPr>
        <w:t>2</w:t>
      </w:r>
      <w:r>
        <w:rPr>
          <w:rFonts w:hint="eastAsia" w:ascii="宋体" w:hAnsi="宋体" w:cs="宋体"/>
          <w:b/>
          <w:bCs/>
          <w:sz w:val="32"/>
          <w:szCs w:val="32"/>
        </w:rPr>
        <w:t>：</w:t>
      </w:r>
    </w:p>
    <w:p w14:paraId="6E821ED3">
      <w:pPr>
        <w:jc w:val="center"/>
        <w:rPr>
          <w:rFonts w:ascii="宋体" w:cs="宋体"/>
          <w:sz w:val="36"/>
          <w:szCs w:val="36"/>
        </w:rPr>
      </w:pPr>
      <w:r>
        <w:rPr>
          <w:rFonts w:hint="eastAsia" w:ascii="宋体" w:hAnsi="宋体" w:cs="宋体"/>
          <w:b/>
          <w:bCs/>
          <w:sz w:val="36"/>
          <w:szCs w:val="36"/>
        </w:rPr>
        <w:t>开标一览表</w:t>
      </w:r>
    </w:p>
    <w:p w14:paraId="59626BFE">
      <w:pPr>
        <w:snapToGrid w:val="0"/>
        <w:rPr>
          <w:rFonts w:hint="eastAsia" w:ascii="宋体" w:hAnsi="宋体" w:eastAsia="宋体" w:cs="宋体"/>
        </w:rPr>
      </w:pPr>
      <w:r>
        <w:rPr>
          <w:rFonts w:hint="eastAsia" w:ascii="宋体" w:hAnsi="宋体" w:eastAsia="宋体" w:cs="宋体"/>
        </w:rPr>
        <w:t>投标人名称：单位：人民币（元）</w:t>
      </w:r>
    </w:p>
    <w:p w14:paraId="75BC281E">
      <w:pPr>
        <w:snapToGrid w:val="0"/>
        <w:rPr>
          <w:rFonts w:hint="eastAsia" w:ascii="宋体" w:hAnsi="宋体" w:eastAsia="宋体" w:cs="宋体"/>
        </w:rPr>
      </w:pPr>
      <w:r>
        <w:rPr>
          <w:rFonts w:hint="eastAsia" w:ascii="宋体" w:hAnsi="宋体" w:eastAsia="宋体" w:cs="宋体"/>
        </w:rPr>
        <w:t>报价为不含税价、税率及含税总价：</w:t>
      </w:r>
    </w:p>
    <w:tbl>
      <w:tblPr>
        <w:tblStyle w:val="32"/>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971"/>
        <w:gridCol w:w="1325"/>
        <w:gridCol w:w="971"/>
        <w:gridCol w:w="972"/>
        <w:gridCol w:w="971"/>
        <w:gridCol w:w="971"/>
        <w:gridCol w:w="1272"/>
        <w:gridCol w:w="972"/>
      </w:tblGrid>
      <w:tr w14:paraId="79B5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72622B">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材料部分</w:t>
            </w:r>
          </w:p>
        </w:tc>
      </w:tr>
      <w:tr w14:paraId="63CB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2BA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81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材料名称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E8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8C7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1E8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未税单价（元）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CBB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80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A1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合计（元/不含税）</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BE7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6917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2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φ219.1*6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7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6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ACC3">
            <w:pPr>
              <w:jc w:val="center"/>
              <w:rPr>
                <w:rFonts w:hint="eastAsia" w:ascii="等线" w:hAnsi="等线" w:eastAsia="等线" w:cs="等线"/>
                <w:i w:val="0"/>
                <w:iCs w:val="0"/>
                <w:color w:val="000000"/>
                <w:sz w:val="22"/>
                <w:szCs w:val="22"/>
                <w:u w:val="none"/>
              </w:rPr>
            </w:pPr>
          </w:p>
        </w:tc>
      </w:tr>
      <w:tr w14:paraId="0360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F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φ60.3*3.5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B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96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9FB">
            <w:pPr>
              <w:jc w:val="center"/>
              <w:rPr>
                <w:rFonts w:hint="eastAsia" w:ascii="等线" w:hAnsi="等线" w:eastAsia="等线" w:cs="等线"/>
                <w:i w:val="0"/>
                <w:iCs w:val="0"/>
                <w:color w:val="000000"/>
                <w:sz w:val="22"/>
                <w:szCs w:val="22"/>
                <w:u w:val="none"/>
              </w:rPr>
            </w:pPr>
          </w:p>
        </w:tc>
      </w:tr>
      <w:tr w14:paraId="3ACF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F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角铁</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2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角铁</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5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5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5812">
            <w:pPr>
              <w:jc w:val="center"/>
              <w:rPr>
                <w:rFonts w:hint="eastAsia" w:ascii="等线" w:hAnsi="等线" w:eastAsia="等线" w:cs="等线"/>
                <w:i w:val="0"/>
                <w:iCs w:val="0"/>
                <w:color w:val="000000"/>
                <w:sz w:val="22"/>
                <w:szCs w:val="22"/>
                <w:u w:val="none"/>
              </w:rPr>
            </w:pPr>
          </w:p>
        </w:tc>
      </w:tr>
      <w:tr w14:paraId="5457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8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法兰蝶阀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D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EC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6DB4">
            <w:pPr>
              <w:jc w:val="center"/>
              <w:rPr>
                <w:rFonts w:hint="eastAsia" w:ascii="等线" w:hAnsi="等线" w:eastAsia="等线" w:cs="等线"/>
                <w:i w:val="0"/>
                <w:iCs w:val="0"/>
                <w:color w:val="000000"/>
                <w:sz w:val="22"/>
                <w:szCs w:val="22"/>
                <w:u w:val="none"/>
              </w:rPr>
            </w:pPr>
          </w:p>
        </w:tc>
      </w:tr>
      <w:tr w14:paraId="5A44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5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法兰蝶阀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C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094">
            <w:pPr>
              <w:jc w:val="center"/>
              <w:rPr>
                <w:rFonts w:hint="eastAsia" w:ascii="等线" w:hAnsi="等线" w:eastAsia="等线" w:cs="等线"/>
                <w:i w:val="0"/>
                <w:iCs w:val="0"/>
                <w:color w:val="000000"/>
                <w:sz w:val="22"/>
                <w:szCs w:val="22"/>
                <w:u w:val="none"/>
              </w:rPr>
            </w:pPr>
          </w:p>
        </w:tc>
      </w:tr>
      <w:tr w14:paraId="1594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E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法兰蝶阀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6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58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AE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28D2">
            <w:pPr>
              <w:jc w:val="center"/>
              <w:rPr>
                <w:rFonts w:hint="eastAsia" w:ascii="等线" w:hAnsi="等线" w:eastAsia="等线" w:cs="等线"/>
                <w:i w:val="0"/>
                <w:iCs w:val="0"/>
                <w:color w:val="000000"/>
                <w:sz w:val="22"/>
                <w:szCs w:val="22"/>
                <w:u w:val="none"/>
              </w:rPr>
            </w:pPr>
          </w:p>
        </w:tc>
      </w:tr>
      <w:tr w14:paraId="4869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4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E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E2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D16">
            <w:pPr>
              <w:jc w:val="center"/>
              <w:rPr>
                <w:rFonts w:hint="eastAsia" w:ascii="等线" w:hAnsi="等线" w:eastAsia="等线" w:cs="等线"/>
                <w:i w:val="0"/>
                <w:iCs w:val="0"/>
                <w:color w:val="000000"/>
                <w:sz w:val="22"/>
                <w:szCs w:val="22"/>
                <w:u w:val="none"/>
              </w:rPr>
            </w:pPr>
          </w:p>
        </w:tc>
      </w:tr>
      <w:tr w14:paraId="3FF1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F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E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7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4AD1">
            <w:pPr>
              <w:jc w:val="center"/>
              <w:rPr>
                <w:rFonts w:hint="eastAsia" w:ascii="等线" w:hAnsi="等线" w:eastAsia="等线" w:cs="等线"/>
                <w:i w:val="0"/>
                <w:iCs w:val="0"/>
                <w:color w:val="000000"/>
                <w:sz w:val="22"/>
                <w:szCs w:val="22"/>
                <w:u w:val="none"/>
              </w:rPr>
            </w:pPr>
          </w:p>
        </w:tc>
      </w:tr>
      <w:tr w14:paraId="6EAD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B0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法兰盘</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E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D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4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7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CAEC">
            <w:pPr>
              <w:jc w:val="center"/>
              <w:rPr>
                <w:rFonts w:hint="eastAsia" w:ascii="等线" w:hAnsi="等线" w:eastAsia="等线" w:cs="等线"/>
                <w:i w:val="0"/>
                <w:iCs w:val="0"/>
                <w:color w:val="000000"/>
                <w:sz w:val="22"/>
                <w:szCs w:val="22"/>
                <w:u w:val="none"/>
              </w:rPr>
            </w:pPr>
          </w:p>
        </w:tc>
      </w:tr>
      <w:tr w14:paraId="53FE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D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法兰盘</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5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9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C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1EB7">
            <w:pPr>
              <w:jc w:val="center"/>
              <w:rPr>
                <w:rFonts w:hint="eastAsia" w:ascii="等线" w:hAnsi="等线" w:eastAsia="等线" w:cs="等线"/>
                <w:i w:val="0"/>
                <w:iCs w:val="0"/>
                <w:color w:val="000000"/>
                <w:sz w:val="22"/>
                <w:szCs w:val="22"/>
                <w:u w:val="none"/>
              </w:rPr>
            </w:pPr>
          </w:p>
        </w:tc>
      </w:tr>
      <w:tr w14:paraId="22EC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5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8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法兰盘</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8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6C3">
            <w:pPr>
              <w:jc w:val="center"/>
              <w:rPr>
                <w:rFonts w:hint="eastAsia" w:ascii="等线" w:hAnsi="等线" w:eastAsia="等线" w:cs="等线"/>
                <w:i w:val="0"/>
                <w:iCs w:val="0"/>
                <w:color w:val="000000"/>
                <w:sz w:val="22"/>
                <w:szCs w:val="22"/>
                <w:u w:val="none"/>
              </w:rPr>
            </w:pPr>
          </w:p>
        </w:tc>
      </w:tr>
      <w:tr w14:paraId="03D4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7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52E1">
            <w:pPr>
              <w:jc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8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7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国优</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B9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1DE">
            <w:pPr>
              <w:jc w:val="center"/>
              <w:rPr>
                <w:rFonts w:hint="eastAsia" w:ascii="等线" w:hAnsi="等线" w:eastAsia="等线" w:cs="等线"/>
                <w:i w:val="0"/>
                <w:iCs w:val="0"/>
                <w:color w:val="000000"/>
                <w:sz w:val="22"/>
                <w:szCs w:val="22"/>
                <w:u w:val="none"/>
              </w:rPr>
            </w:pPr>
          </w:p>
        </w:tc>
      </w:tr>
      <w:tr w14:paraId="288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1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784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EED">
            <w:pPr>
              <w:jc w:val="center"/>
              <w:rPr>
                <w:rFonts w:hint="eastAsia" w:ascii="等线" w:hAnsi="等线" w:eastAsia="等线" w:cs="等线"/>
                <w:i w:val="0"/>
                <w:iCs w:val="0"/>
                <w:color w:val="000000"/>
                <w:sz w:val="22"/>
                <w:szCs w:val="22"/>
                <w:u w:val="none"/>
              </w:rPr>
            </w:pPr>
          </w:p>
        </w:tc>
      </w:tr>
      <w:tr w14:paraId="12BB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A004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人工费</w:t>
            </w:r>
          </w:p>
        </w:tc>
      </w:tr>
      <w:tr w14:paraId="6C05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47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9B8">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名称</w:t>
            </w: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3DC2D36E">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工种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780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合同单位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789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单价（元/不含税）</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100F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272" w:type="dxa"/>
            <w:tcBorders>
              <w:top w:val="single" w:color="000000" w:sz="4" w:space="0"/>
              <w:left w:val="nil"/>
              <w:bottom w:val="single" w:color="000000" w:sz="4" w:space="0"/>
              <w:right w:val="single" w:color="000000" w:sz="4" w:space="0"/>
            </w:tcBorders>
            <w:shd w:val="clear" w:color="auto" w:fill="auto"/>
            <w:vAlign w:val="center"/>
          </w:tcPr>
          <w:p w14:paraId="061776F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合计（元/不含税）</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C7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00E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C71">
            <w:pPr>
              <w:keepNext w:val="0"/>
              <w:keepLines w:val="0"/>
              <w:widowControl/>
              <w:suppressLineNumbers w:val="0"/>
              <w:jc w:val="center"/>
              <w:textAlignment w:val="center"/>
              <w:rPr>
                <w:rFonts w:hint="eastAsia" w:ascii="等线" w:hAnsi="等线" w:eastAsia="等线" w:cs="等线"/>
                <w:i w:val="0"/>
                <w:iCs w:val="0"/>
                <w:color w:val="0D0D0D"/>
                <w:sz w:val="22"/>
                <w:szCs w:val="22"/>
                <w:u w:val="none"/>
              </w:rPr>
            </w:pPr>
            <w:r>
              <w:rPr>
                <w:rFonts w:hint="eastAsia" w:ascii="等线" w:hAnsi="等线" w:eastAsia="等线" w:cs="等线"/>
                <w:i w:val="0"/>
                <w:iCs w:val="0"/>
                <w:color w:val="0D0D0D"/>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D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高空作业，</w:t>
            </w:r>
            <w:r>
              <w:rPr>
                <w:rFonts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米以上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3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52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B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2" w:type="dxa"/>
            <w:tcBorders>
              <w:top w:val="single" w:color="000000" w:sz="4" w:space="0"/>
              <w:left w:val="nil"/>
              <w:bottom w:val="nil"/>
              <w:right w:val="single" w:color="000000" w:sz="4" w:space="0"/>
            </w:tcBorders>
            <w:shd w:val="clear" w:color="auto" w:fill="auto"/>
            <w:vAlign w:val="center"/>
          </w:tcPr>
          <w:p w14:paraId="497A20E0">
            <w:pPr>
              <w:keepNext w:val="0"/>
              <w:keepLines w:val="0"/>
              <w:widowControl/>
              <w:suppressLineNumbers w:val="0"/>
              <w:jc w:val="center"/>
              <w:textAlignment w:val="center"/>
              <w:rPr>
                <w:rFonts w:ascii="Arial" w:hAnsi="Arial" w:eastAsia="宋体" w:cs="Arial"/>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1738">
            <w:pPr>
              <w:rPr>
                <w:rFonts w:hint="eastAsia" w:ascii="等线" w:hAnsi="等线" w:eastAsia="等线" w:cs="等线"/>
                <w:i w:val="0"/>
                <w:iCs w:val="0"/>
                <w:color w:val="000000"/>
                <w:sz w:val="22"/>
                <w:szCs w:val="22"/>
                <w:u w:val="none"/>
              </w:rPr>
            </w:pPr>
          </w:p>
        </w:tc>
      </w:tr>
      <w:tr w14:paraId="5724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514">
            <w:pPr>
              <w:keepNext w:val="0"/>
              <w:keepLines w:val="0"/>
              <w:widowControl/>
              <w:suppressLineNumbers w:val="0"/>
              <w:jc w:val="center"/>
              <w:textAlignment w:val="center"/>
              <w:rPr>
                <w:rFonts w:hint="eastAsia" w:ascii="等线" w:hAnsi="等线" w:eastAsia="等线" w:cs="等线"/>
                <w:i w:val="0"/>
                <w:iCs w:val="0"/>
                <w:color w:val="0D0D0D"/>
                <w:sz w:val="22"/>
                <w:szCs w:val="22"/>
                <w:u w:val="none"/>
              </w:rPr>
            </w:pPr>
            <w:r>
              <w:rPr>
                <w:rFonts w:hint="eastAsia" w:ascii="等线" w:hAnsi="等线" w:eastAsia="等线" w:cs="等线"/>
                <w:i w:val="0"/>
                <w:iCs w:val="0"/>
                <w:color w:val="0D0D0D"/>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5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天</w:t>
            </w:r>
          </w:p>
        </w:tc>
        <w:tc>
          <w:tcPr>
            <w:tcW w:w="972" w:type="dxa"/>
            <w:tcBorders>
              <w:top w:val="nil"/>
              <w:left w:val="single" w:color="000000" w:sz="4" w:space="0"/>
              <w:bottom w:val="single" w:color="000000" w:sz="4" w:space="0"/>
              <w:right w:val="single" w:color="000000" w:sz="4" w:space="0"/>
            </w:tcBorders>
            <w:shd w:val="clear" w:color="auto" w:fill="auto"/>
            <w:vAlign w:val="center"/>
          </w:tcPr>
          <w:p w14:paraId="73B6DE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528E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6D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882">
            <w:pPr>
              <w:rPr>
                <w:rFonts w:hint="eastAsia" w:ascii="等线" w:hAnsi="等线" w:eastAsia="等线" w:cs="等线"/>
                <w:i w:val="0"/>
                <w:iCs w:val="0"/>
                <w:color w:val="000000"/>
                <w:sz w:val="22"/>
                <w:szCs w:val="22"/>
                <w:u w:val="none"/>
              </w:rPr>
            </w:pPr>
          </w:p>
        </w:tc>
      </w:tr>
      <w:tr w14:paraId="60C5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5A135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272" w:type="dxa"/>
            <w:tcBorders>
              <w:top w:val="nil"/>
              <w:left w:val="single" w:color="000000" w:sz="4" w:space="0"/>
              <w:bottom w:val="single" w:color="000000" w:sz="4" w:space="0"/>
              <w:right w:val="single" w:color="000000" w:sz="4" w:space="0"/>
            </w:tcBorders>
            <w:shd w:val="clear" w:color="auto" w:fill="auto"/>
            <w:vAlign w:val="center"/>
          </w:tcPr>
          <w:p w14:paraId="1F8075E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777">
            <w:pPr>
              <w:jc w:val="center"/>
              <w:rPr>
                <w:rFonts w:hint="eastAsia" w:ascii="等线" w:hAnsi="等线" w:eastAsia="等线" w:cs="等线"/>
                <w:b/>
                <w:bCs/>
                <w:i w:val="0"/>
                <w:iCs w:val="0"/>
                <w:color w:val="000000"/>
                <w:sz w:val="22"/>
                <w:szCs w:val="22"/>
                <w:u w:val="none"/>
              </w:rPr>
            </w:pPr>
          </w:p>
        </w:tc>
      </w:tr>
      <w:tr w14:paraId="1F8A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436B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设备租赁/其他费用</w:t>
            </w:r>
          </w:p>
        </w:tc>
      </w:tr>
      <w:tr w14:paraId="6FF4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879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94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19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88B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合同单位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A79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单价（元/不含税）</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341C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272" w:type="dxa"/>
            <w:tcBorders>
              <w:top w:val="single" w:color="000000" w:sz="4" w:space="0"/>
              <w:left w:val="nil"/>
              <w:bottom w:val="single" w:color="000000" w:sz="4" w:space="0"/>
              <w:right w:val="single" w:color="000000" w:sz="4" w:space="0"/>
            </w:tcBorders>
            <w:shd w:val="clear" w:color="auto" w:fill="auto"/>
            <w:vAlign w:val="center"/>
          </w:tcPr>
          <w:p w14:paraId="2F13B02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合计（元/不含税）</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E5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6F98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5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A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租赁曲臂车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44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9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52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498A">
            <w:pPr>
              <w:jc w:val="center"/>
              <w:rPr>
                <w:rFonts w:hint="eastAsia" w:ascii="等线" w:hAnsi="等线" w:eastAsia="等线" w:cs="等线"/>
                <w:i w:val="0"/>
                <w:iCs w:val="0"/>
                <w:color w:val="000000"/>
                <w:sz w:val="22"/>
                <w:szCs w:val="22"/>
                <w:u w:val="none"/>
              </w:rPr>
            </w:pPr>
          </w:p>
        </w:tc>
      </w:tr>
      <w:tr w14:paraId="33A4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5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1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5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9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C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FF50">
            <w:pPr>
              <w:jc w:val="center"/>
              <w:rPr>
                <w:rFonts w:hint="eastAsia" w:ascii="等线" w:hAnsi="等线" w:eastAsia="等线" w:cs="等线"/>
                <w:i w:val="0"/>
                <w:iCs w:val="0"/>
                <w:color w:val="000000"/>
                <w:sz w:val="22"/>
                <w:szCs w:val="22"/>
                <w:u w:val="none"/>
              </w:rPr>
            </w:pPr>
          </w:p>
        </w:tc>
      </w:tr>
      <w:tr w14:paraId="20A6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329D6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小计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414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43F2">
            <w:pPr>
              <w:jc w:val="center"/>
              <w:rPr>
                <w:rFonts w:hint="eastAsia" w:ascii="等线" w:hAnsi="等线" w:eastAsia="等线" w:cs="等线"/>
                <w:b/>
                <w:bCs/>
                <w:i w:val="0"/>
                <w:iCs w:val="0"/>
                <w:color w:val="000000"/>
                <w:sz w:val="22"/>
                <w:szCs w:val="22"/>
                <w:u w:val="none"/>
              </w:rPr>
            </w:pPr>
          </w:p>
        </w:tc>
      </w:tr>
      <w:tr w14:paraId="2621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9819E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合计（不含税）</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6E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2336">
            <w:pPr>
              <w:jc w:val="center"/>
              <w:rPr>
                <w:rFonts w:hint="eastAsia" w:ascii="等线" w:hAnsi="等线" w:eastAsia="等线" w:cs="等线"/>
                <w:b/>
                <w:bCs/>
                <w:i w:val="0"/>
                <w:iCs w:val="0"/>
                <w:color w:val="000000"/>
                <w:sz w:val="22"/>
                <w:szCs w:val="22"/>
                <w:u w:val="none"/>
              </w:rPr>
            </w:pPr>
          </w:p>
        </w:tc>
      </w:tr>
      <w:tr w14:paraId="05B9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FC55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9C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B66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87AE">
            <w:pPr>
              <w:jc w:val="center"/>
              <w:rPr>
                <w:rFonts w:hint="eastAsia" w:ascii="等线" w:hAnsi="等线" w:eastAsia="等线" w:cs="等线"/>
                <w:b/>
                <w:bCs/>
                <w:i w:val="0"/>
                <w:iCs w:val="0"/>
                <w:color w:val="000000"/>
                <w:sz w:val="22"/>
                <w:szCs w:val="22"/>
                <w:u w:val="none"/>
              </w:rPr>
            </w:pPr>
          </w:p>
        </w:tc>
      </w:tr>
      <w:tr w14:paraId="6588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1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C99FD6">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rPr>
            </w:pPr>
            <w:r>
              <w:rPr>
                <w:rFonts w:hint="eastAsia" w:ascii="等线" w:hAnsi="等线" w:eastAsia="等线" w:cs="等线"/>
                <w:b/>
                <w:bCs/>
                <w:i w:val="0"/>
                <w:iCs w:val="0"/>
                <w:color w:val="000000"/>
                <w:kern w:val="0"/>
                <w:sz w:val="22"/>
                <w:szCs w:val="22"/>
                <w:u w:val="none"/>
                <w:lang w:val="en-US" w:eastAsia="zh-CN" w:bidi="ar"/>
              </w:rPr>
              <w:t>总计（含税）大写XX万元整</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E45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850B">
            <w:pPr>
              <w:jc w:val="center"/>
              <w:rPr>
                <w:rFonts w:hint="eastAsia" w:ascii="等线" w:hAnsi="等线" w:eastAsia="等线" w:cs="等线"/>
                <w:b/>
                <w:bCs/>
                <w:i w:val="0"/>
                <w:iCs w:val="0"/>
                <w:color w:val="000000"/>
                <w:sz w:val="22"/>
                <w:szCs w:val="22"/>
                <w:u w:val="none"/>
              </w:rPr>
            </w:pPr>
          </w:p>
        </w:tc>
      </w:tr>
    </w:tbl>
    <w:p w14:paraId="759C3F8A">
      <w:pPr>
        <w:snapToGrid w:val="0"/>
        <w:rPr>
          <w:rFonts w:hint="eastAsia" w:ascii="宋体" w:hAnsi="宋体" w:eastAsia="宋体" w:cs="宋体"/>
        </w:rPr>
      </w:pPr>
    </w:p>
    <w:p w14:paraId="787A113D">
      <w:pPr>
        <w:spacing w:line="360" w:lineRule="auto"/>
        <w:rPr>
          <w:rFonts w:hint="eastAsia" w:ascii="宋体" w:hAnsi="宋体"/>
        </w:rPr>
      </w:pPr>
    </w:p>
    <w:p w14:paraId="7E0186EB">
      <w:pPr>
        <w:spacing w:line="360" w:lineRule="auto"/>
        <w:rPr>
          <w:rFonts w:ascii="宋体" w:hAnsi="宋体"/>
        </w:rPr>
      </w:pPr>
      <w:r>
        <w:rPr>
          <w:rFonts w:hint="eastAsia" w:ascii="宋体" w:hAnsi="宋体"/>
        </w:rPr>
        <w:t>备注：辅料要明确具体的内容，明细及价格。</w:t>
      </w:r>
    </w:p>
    <w:p w14:paraId="4794E7B2">
      <w:pPr>
        <w:spacing w:line="360" w:lineRule="auto"/>
        <w:rPr>
          <w:rFonts w:ascii="宋体" w:hAnsi="宋体"/>
        </w:rPr>
      </w:pPr>
      <w:r>
        <w:rPr>
          <w:rFonts w:hint="eastAsia" w:ascii="宋体" w:hAnsi="宋体"/>
        </w:rPr>
        <w:t>质保期：    月      工期：　　天　　</w:t>
      </w:r>
    </w:p>
    <w:p w14:paraId="7FD70AD1">
      <w:pPr>
        <w:spacing w:line="360" w:lineRule="auto"/>
        <w:rPr>
          <w:rFonts w:ascii="宋体"/>
        </w:rPr>
      </w:pPr>
      <w:r>
        <w:rPr>
          <w:rFonts w:hint="eastAsia" w:ascii="宋体" w:hAnsi="宋体"/>
        </w:rPr>
        <w:t>是否响应技术要求有无偏离无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是否响应商务要求有无偏离无</w:t>
      </w:r>
      <w:r>
        <w:rPr>
          <w:rFonts w:hint="eastAsia" w:ascii="宋体" w:hAnsi="宋体"/>
        </w:rPr>
        <w:sym w:font="Wingdings 2" w:char="00A3"/>
      </w:r>
      <w:r>
        <w:rPr>
          <w:rFonts w:hint="eastAsia" w:ascii="宋体" w:hAnsi="宋体"/>
        </w:rPr>
        <w:t>有</w:t>
      </w:r>
      <w:r>
        <w:rPr>
          <w:rFonts w:hint="eastAsia" w:ascii="宋体" w:hAnsi="宋体"/>
        </w:rPr>
        <w:sym w:font="Wingdings 2" w:char="00A3"/>
      </w:r>
      <w:r>
        <w:rPr>
          <w:rFonts w:hint="eastAsia" w:ascii="宋体" w:hAnsi="宋体"/>
        </w:rPr>
        <w:t>　投标人名称：单位：人民币</w:t>
      </w:r>
    </w:p>
    <w:p w14:paraId="1817A07D">
      <w:pPr>
        <w:spacing w:line="360" w:lineRule="auto"/>
        <w:rPr>
          <w:rFonts w:ascii="宋体"/>
        </w:rPr>
      </w:pPr>
      <w:r>
        <w:rPr>
          <w:rFonts w:hint="eastAsia" w:ascii="宋体" w:hAnsi="宋体"/>
        </w:rPr>
        <w:t>法定代表人：（签字、盖章）</w:t>
      </w:r>
    </w:p>
    <w:p w14:paraId="3420F06C">
      <w:pPr>
        <w:spacing w:line="360" w:lineRule="auto"/>
        <w:ind w:firstLine="315" w:firstLineChars="150"/>
        <w:rPr>
          <w:rFonts w:ascii="宋体" w:hAnsi="宋体"/>
        </w:rPr>
      </w:pPr>
    </w:p>
    <w:p w14:paraId="7D9EB3F4">
      <w:pPr>
        <w:spacing w:line="360" w:lineRule="auto"/>
        <w:ind w:firstLine="5040" w:firstLineChars="2400"/>
        <w:rPr>
          <w:rFonts w:hint="eastAsia" w:ascii="宋体" w:hAnsi="宋体"/>
        </w:rPr>
      </w:pPr>
      <w:r>
        <w:rPr>
          <w:rFonts w:hint="eastAsia" w:ascii="宋体" w:hAnsi="宋体"/>
        </w:rPr>
        <w:t>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31A4FF66">
      <w:pPr>
        <w:spacing w:line="360" w:lineRule="auto"/>
        <w:rPr>
          <w:rFonts w:ascii="宋体" w:cs="宋体"/>
          <w:b/>
          <w:bCs/>
          <w:sz w:val="32"/>
          <w:szCs w:val="32"/>
        </w:rPr>
      </w:pPr>
      <w:r>
        <w:rPr>
          <w:rFonts w:hint="eastAsia" w:ascii="宋体" w:hAnsi="宋体"/>
        </w:rPr>
        <w:br w:type="page"/>
      </w:r>
      <w:r>
        <w:rPr>
          <w:rFonts w:hint="eastAsia" w:ascii="宋体" w:hAnsi="宋体" w:cs="宋体"/>
          <w:b/>
          <w:bCs/>
        </w:rPr>
        <w:t>附件</w:t>
      </w:r>
      <w:r>
        <w:rPr>
          <w:rFonts w:ascii="宋体" w:hAnsi="宋体" w:cs="宋体"/>
          <w:b/>
          <w:bCs/>
        </w:rPr>
        <w:t>3</w:t>
      </w:r>
      <w:bookmarkStart w:id="35" w:name="_Toc20853"/>
    </w:p>
    <w:p w14:paraId="675440CC">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35"/>
    </w:p>
    <w:p w14:paraId="50BD06B7">
      <w:pPr>
        <w:spacing w:line="500" w:lineRule="exact"/>
        <w:rPr>
          <w:rFonts w:ascii="宋体" w:cs="宋体"/>
          <w:b/>
          <w:bCs/>
        </w:rPr>
      </w:pPr>
    </w:p>
    <w:p w14:paraId="042284B6">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6527DAD5">
      <w:pPr>
        <w:spacing w:line="500" w:lineRule="exact"/>
        <w:rPr>
          <w:rFonts w:ascii="宋体" w:cs="宋体"/>
          <w:b/>
          <w:bCs/>
        </w:rPr>
      </w:pPr>
      <w:r>
        <w:rPr>
          <w:rFonts w:hint="eastAsia" w:ascii="宋体" w:hAnsi="宋体" w:cs="宋体"/>
        </w:rPr>
        <w:t>代理人无权转委托，特此委托。</w:t>
      </w:r>
    </w:p>
    <w:p w14:paraId="19C6C00F">
      <w:pPr>
        <w:spacing w:line="500" w:lineRule="exact"/>
        <w:rPr>
          <w:rFonts w:ascii="宋体" w:cs="宋体"/>
          <w:b/>
          <w:bCs/>
        </w:rPr>
      </w:pPr>
    </w:p>
    <w:p w14:paraId="3FF2BD91">
      <w:pPr>
        <w:spacing w:line="500" w:lineRule="exact"/>
        <w:rPr>
          <w:rFonts w:ascii="宋体" w:cs="宋体"/>
          <w:b/>
          <w:bCs/>
        </w:rPr>
      </w:pPr>
    </w:p>
    <w:p w14:paraId="15A228D3">
      <w:pPr>
        <w:spacing w:line="500" w:lineRule="exact"/>
        <w:rPr>
          <w:rFonts w:ascii="宋体" w:cs="宋体"/>
        </w:rPr>
      </w:pPr>
      <w:r>
        <w:rPr>
          <w:rFonts w:hint="eastAsia" w:ascii="宋体" w:hAnsi="宋体" w:cs="宋体"/>
        </w:rPr>
        <w:t>投标单位（盖法人章）：</w:t>
      </w:r>
    </w:p>
    <w:p w14:paraId="78E53D3D">
      <w:pPr>
        <w:spacing w:line="500" w:lineRule="exact"/>
        <w:rPr>
          <w:rFonts w:ascii="宋体" w:cs="宋体"/>
        </w:rPr>
      </w:pPr>
    </w:p>
    <w:p w14:paraId="6315714B">
      <w:pPr>
        <w:spacing w:line="500" w:lineRule="exact"/>
        <w:rPr>
          <w:rFonts w:ascii="宋体" w:cs="宋体"/>
          <w:b/>
          <w:bCs/>
          <w:u w:val="single"/>
        </w:rPr>
      </w:pPr>
      <w:r>
        <w:rPr>
          <w:rFonts w:hint="eastAsia" w:ascii="宋体" w:hAnsi="宋体" w:cs="宋体"/>
        </w:rPr>
        <w:t>法定代表人（签字或盖章）：</w:t>
      </w:r>
    </w:p>
    <w:p w14:paraId="683C6395">
      <w:pPr>
        <w:spacing w:line="500" w:lineRule="exact"/>
        <w:rPr>
          <w:rFonts w:ascii="宋体" w:cs="宋体"/>
          <w:b/>
          <w:bCs/>
          <w:u w:val="single"/>
        </w:rPr>
      </w:pPr>
    </w:p>
    <w:p w14:paraId="77A7704F">
      <w:pPr>
        <w:spacing w:line="500" w:lineRule="exact"/>
        <w:rPr>
          <w:rFonts w:ascii="宋体" w:cs="宋体"/>
        </w:rPr>
      </w:pPr>
      <w:r>
        <w:rPr>
          <w:rFonts w:hint="eastAsia" w:ascii="宋体" w:hAnsi="宋体" w:cs="宋体"/>
        </w:rPr>
        <w:t>代理人（签字）：</w:t>
      </w:r>
    </w:p>
    <w:p w14:paraId="17730524">
      <w:pPr>
        <w:spacing w:line="500" w:lineRule="exact"/>
        <w:ind w:left="1275" w:firstLine="1795"/>
        <w:rPr>
          <w:rFonts w:ascii="宋体" w:cs="宋体"/>
        </w:rPr>
      </w:pPr>
    </w:p>
    <w:p w14:paraId="00436645">
      <w:pPr>
        <w:spacing w:line="500" w:lineRule="exact"/>
        <w:rPr>
          <w:rFonts w:ascii="宋体" w:cs="宋体"/>
          <w:b/>
          <w:bCs/>
        </w:rPr>
      </w:pPr>
      <w:r>
        <w:rPr>
          <w:rFonts w:hint="eastAsia" w:ascii="宋体" w:hAnsi="宋体" w:cs="宋体"/>
        </w:rPr>
        <w:t>日期：年月日</w:t>
      </w:r>
    </w:p>
    <w:p w14:paraId="6D805C54">
      <w:pPr>
        <w:spacing w:line="500" w:lineRule="exact"/>
        <w:ind w:left="210" w:leftChars="100"/>
        <w:jc w:val="both"/>
        <w:rPr>
          <w:rFonts w:ascii="宋体" w:cs="宋体"/>
          <w:b/>
          <w:bCs/>
          <w:sz w:val="32"/>
          <w:szCs w:val="32"/>
        </w:rPr>
      </w:pPr>
      <w:r>
        <w:rPr>
          <w:rFonts w:ascii="宋体" w:cs="宋体"/>
        </w:rPr>
        <w:br w:type="page"/>
      </w:r>
      <w:bookmarkStart w:id="36" w:name="_Toc12727"/>
      <w:r>
        <w:rPr>
          <w:rFonts w:hint="eastAsia" w:ascii="宋体" w:hAnsi="宋体" w:cs="宋体"/>
          <w:b/>
          <w:bCs/>
        </w:rPr>
        <w:t>附件</w:t>
      </w:r>
      <w:r>
        <w:rPr>
          <w:rFonts w:ascii="宋体" w:hAnsi="宋体" w:cs="宋体"/>
          <w:b/>
          <w:bCs/>
        </w:rPr>
        <w:t>3</w:t>
      </w:r>
      <w:r>
        <w:rPr>
          <w:rFonts w:hint="eastAsia" w:ascii="宋体" w:hAnsi="宋体" w:cs="宋体"/>
          <w:b/>
          <w:bCs/>
        </w:rPr>
        <w:t>-2</w:t>
      </w:r>
    </w:p>
    <w:p w14:paraId="36FE2409">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647F2EF7">
      <w:pPr>
        <w:spacing w:line="520" w:lineRule="exact"/>
        <w:rPr>
          <w:rFonts w:ascii="宋体" w:cs="宋体"/>
        </w:rPr>
      </w:pPr>
      <w:r>
        <w:rPr>
          <w:rFonts w:hint="eastAsia" w:ascii="宋体" w:hAnsi="宋体" w:cs="宋体"/>
        </w:rPr>
        <w:t>中国重汽集团济南卡车股份有限公司：</w:t>
      </w:r>
    </w:p>
    <w:p w14:paraId="2BEED5A2">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5BA2D41D">
      <w:pPr>
        <w:spacing w:line="520" w:lineRule="exact"/>
        <w:rPr>
          <w:rFonts w:ascii="宋体" w:cs="宋体"/>
        </w:rPr>
      </w:pPr>
      <w:r>
        <w:rPr>
          <w:rFonts w:hint="eastAsia" w:ascii="宋体" w:hAnsi="宋体" w:cs="宋体"/>
        </w:rPr>
        <w:t>被授权人姓名：身份证号：</w:t>
      </w:r>
    </w:p>
    <w:p w14:paraId="4976E631">
      <w:pPr>
        <w:spacing w:line="520" w:lineRule="exact"/>
        <w:ind w:firstLine="600"/>
        <w:rPr>
          <w:rFonts w:ascii="宋体" w:cs="宋体"/>
        </w:rPr>
      </w:pPr>
      <w:r>
        <w:rPr>
          <w:rFonts w:hint="eastAsia" w:ascii="宋体" w:hAnsi="宋体" w:cs="宋体"/>
        </w:rPr>
        <w:t>被授权人联系方式：</w:t>
      </w:r>
    </w:p>
    <w:p w14:paraId="7976DFA8">
      <w:pPr>
        <w:spacing w:line="520" w:lineRule="exact"/>
        <w:ind w:firstLine="600"/>
        <w:rPr>
          <w:rFonts w:ascii="宋体" w:cs="宋体"/>
        </w:rPr>
      </w:pPr>
      <w:r>
        <w:rPr>
          <w:rFonts w:hint="eastAsia" w:ascii="宋体" w:hAnsi="宋体" w:cs="宋体"/>
        </w:rPr>
        <w:t>授权范围：办理货款、办理对账等。</w:t>
      </w:r>
    </w:p>
    <w:p w14:paraId="3E48314B">
      <w:pPr>
        <w:spacing w:line="520" w:lineRule="exact"/>
        <w:ind w:firstLine="600"/>
        <w:rPr>
          <w:rFonts w:ascii="宋体" w:cs="宋体"/>
        </w:rPr>
      </w:pPr>
      <w:r>
        <w:rPr>
          <w:rFonts w:hint="eastAsia" w:ascii="宋体" w:hAnsi="宋体" w:cs="宋体"/>
        </w:rPr>
        <w:t>授权有限期限：</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日至</w:t>
      </w:r>
      <w:r>
        <w:rPr>
          <w:rFonts w:ascii="宋体" w:hAnsi="宋体" w:cs="宋体"/>
        </w:rPr>
        <w:t>20</w:t>
      </w:r>
      <w:r>
        <w:rPr>
          <w:rFonts w:hint="eastAsia" w:ascii="宋体" w:hAnsi="宋体" w:cs="宋体"/>
          <w:lang w:val="en-US" w:eastAsia="zh-CN"/>
        </w:rPr>
        <w:t>XX</w:t>
      </w:r>
      <w:r>
        <w:rPr>
          <w:rFonts w:hint="eastAsia" w:ascii="宋体" w:hAnsi="宋体" w:cs="宋体"/>
        </w:rPr>
        <w:t>年</w:t>
      </w:r>
      <w:r>
        <w:rPr>
          <w:rFonts w:hint="eastAsia" w:ascii="宋体" w:hAnsi="宋体" w:cs="宋体"/>
          <w:lang w:val="en-US" w:eastAsia="zh-CN"/>
        </w:rPr>
        <w:t>XX</w:t>
      </w:r>
      <w:r>
        <w:rPr>
          <w:rFonts w:hint="eastAsia" w:ascii="宋体" w:hAnsi="宋体" w:cs="宋体"/>
        </w:rPr>
        <w:t>月</w:t>
      </w:r>
      <w:r>
        <w:rPr>
          <w:rFonts w:hint="eastAsia" w:ascii="宋体" w:hAnsi="宋体" w:cs="宋体"/>
          <w:lang w:val="en-US" w:eastAsia="zh-CN"/>
        </w:rPr>
        <w:t>XX</w:t>
      </w:r>
      <w:r>
        <w:rPr>
          <w:rFonts w:hint="eastAsia" w:ascii="宋体" w:hAnsi="宋体" w:cs="宋体"/>
        </w:rPr>
        <w:t>日</w:t>
      </w:r>
    </w:p>
    <w:p w14:paraId="75F5CC5E">
      <w:pPr>
        <w:spacing w:line="520" w:lineRule="exact"/>
        <w:ind w:firstLine="600"/>
        <w:rPr>
          <w:rFonts w:ascii="宋体" w:cs="宋体"/>
        </w:rPr>
      </w:pPr>
      <w:r>
        <w:rPr>
          <w:rFonts w:hint="eastAsia" w:ascii="宋体" w:hAnsi="宋体" w:cs="宋体"/>
        </w:rPr>
        <w:t>委托单位名称（全称）：</w:t>
      </w:r>
    </w:p>
    <w:p w14:paraId="5CCBA0A1">
      <w:pPr>
        <w:spacing w:line="520" w:lineRule="exact"/>
        <w:ind w:firstLine="600"/>
        <w:rPr>
          <w:rFonts w:ascii="宋体" w:cs="宋体"/>
        </w:rPr>
      </w:pPr>
      <w:r>
        <w:rPr>
          <w:rFonts w:hint="eastAsia" w:ascii="宋体" w:hAnsi="宋体" w:cs="宋体"/>
        </w:rPr>
        <w:t>委托单位实际收款银行账号：</w:t>
      </w:r>
    </w:p>
    <w:p w14:paraId="45C5E865">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7B913192">
      <w:pPr>
        <w:spacing w:line="520" w:lineRule="exact"/>
        <w:ind w:firstLine="600"/>
        <w:rPr>
          <w:rFonts w:ascii="宋体" w:cs="宋体"/>
        </w:rPr>
      </w:pPr>
      <w:r>
        <w:rPr>
          <w:rFonts w:hint="eastAsia" w:ascii="宋体" w:hAnsi="宋体" w:cs="宋体"/>
        </w:rPr>
        <w:t>委托单位实际收款银行行号：</w:t>
      </w:r>
    </w:p>
    <w:p w14:paraId="280C4944">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4EF7C73F">
      <w:pPr>
        <w:spacing w:line="520" w:lineRule="exact"/>
        <w:ind w:firstLine="210" w:firstLineChars="100"/>
        <w:rPr>
          <w:rFonts w:ascii="宋体" w:cs="宋体"/>
        </w:rPr>
      </w:pPr>
      <w:r>
        <w:rPr>
          <w:rFonts w:hint="eastAsia" w:ascii="宋体" w:hAnsi="宋体" w:cs="宋体"/>
        </w:rPr>
        <w:t>委托单位名称（盖单位公章）委托单位财务专用章</w:t>
      </w:r>
    </w:p>
    <w:p w14:paraId="32417902">
      <w:pPr>
        <w:spacing w:line="480" w:lineRule="exact"/>
        <w:ind w:firstLine="601"/>
        <w:rPr>
          <w:rFonts w:ascii="宋体" w:cs="宋体"/>
        </w:rPr>
      </w:pPr>
    </w:p>
    <w:p w14:paraId="624C100A">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438E2EF4">
      <w:pPr>
        <w:spacing w:line="480" w:lineRule="exact"/>
        <w:ind w:firstLine="601"/>
        <w:rPr>
          <w:rFonts w:ascii="宋体" w:cs="宋体"/>
        </w:rPr>
      </w:pPr>
      <w:r>
        <w:rPr>
          <w:rFonts w:hint="eastAsia" w:ascii="宋体" w:hAnsi="宋体" w:cs="宋体"/>
        </w:rPr>
        <w:t>签发时间：</w:t>
      </w:r>
    </w:p>
    <w:p w14:paraId="2D69D845">
      <w:pPr>
        <w:rPr>
          <w:rFonts w:ascii="宋体" w:cs="宋体"/>
        </w:rPr>
      </w:pPr>
      <w:r>
        <w:rPr>
          <w:rFonts w:hint="eastAsia" w:ascii="宋体" w:hAnsi="宋体" w:cs="宋体"/>
        </w:rPr>
        <w:t>附被授权人身份证正反面复印件：</w:t>
      </w:r>
    </w:p>
    <w:p w14:paraId="4B288B1F">
      <w:pPr>
        <w:ind w:firstLine="600"/>
        <w:rPr>
          <w:rFonts w:ascii="宋体" w:cs="宋体"/>
          <w:sz w:val="30"/>
          <w:szCs w:val="30"/>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167640</wp:posOffset>
                </wp:positionV>
                <wp:extent cx="3086100" cy="1783080"/>
                <wp:effectExtent l="4445" t="4445" r="18415" b="10795"/>
                <wp:wrapNone/>
                <wp:docPr id="4" name="文本框 4"/>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wps:txbx>
                      <wps:bodyPr upright="1"/>
                    </wps:wsp>
                  </a:graphicData>
                </a:graphic>
              </wp:anchor>
            </w:drawing>
          </mc:Choice>
          <mc:Fallback>
            <w:pict>
              <v:shape id="_x0000_s1026" o:spid="_x0000_s1026" o:spt="202" type="#_x0000_t202" style="position:absolute;left:0pt;margin-left:-18pt;margin-top:13.2pt;height:140.4pt;width:243pt;z-index:25166028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0KSwXaAAAACgEAAA8AAAAA&#10;AAAAAQAgAAAAIgAAAGRycy9kb3ducmV2LnhtbFBLAQIUABQAAAAIAIdO4kBmnyKZEgIAAEUEAAAO&#10;AAAAAAAAAAEAIAAAACkBAABkcnMvZTJvRG9jLnhtbFBLBQYAAAAABgAGAFkBAACtBQAAAAA=&#10;">
                <v:fill on="t" focussize="0,0"/>
                <v:stroke color="#000000" joinstyle="miter"/>
                <v:imagedata o:title=""/>
                <o:lock v:ext="edit" aspectratio="f"/>
                <v:textbox>
                  <w:txbxContent>
                    <w:p w14:paraId="553A2AAE">
                      <w:pPr>
                        <w:ind w:firstLine="630" w:firstLineChars="300"/>
                      </w:pPr>
                    </w:p>
                    <w:p w14:paraId="314CC62B">
                      <w:pPr>
                        <w:ind w:firstLine="630" w:firstLineChars="300"/>
                      </w:pPr>
                    </w:p>
                    <w:p w14:paraId="4DE4C9E0">
                      <w:pPr>
                        <w:ind w:firstLine="630" w:firstLineChars="300"/>
                      </w:pPr>
                    </w:p>
                    <w:p w14:paraId="63291DDB">
                      <w:pPr>
                        <w:ind w:firstLine="630" w:firstLineChars="300"/>
                      </w:pPr>
                    </w:p>
                    <w:p w14:paraId="3512317C">
                      <w:pPr>
                        <w:ind w:firstLine="840" w:firstLineChars="400"/>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3086100" cy="1775460"/>
                <wp:effectExtent l="4445" t="5080" r="18415" b="17780"/>
                <wp:wrapNone/>
                <wp:docPr id="2" name="文本框 2"/>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77958F"/>
                          <w:p w14:paraId="0B9358D0"/>
                          <w:p w14:paraId="51047F48"/>
                          <w:p w14:paraId="173D807F"/>
                          <w:p w14:paraId="4694E152">
                            <w:pPr>
                              <w:ind w:firstLine="1575" w:firstLineChars="750"/>
                            </w:pPr>
                            <w:r>
                              <w:rPr>
                                <w:rFonts w:hint="eastAsia" w:cs="宋体"/>
                              </w:rPr>
                              <w:t>身份证反面复印件</w:t>
                            </w:r>
                          </w:p>
                        </w:txbxContent>
                      </wps:txbx>
                      <wps:bodyPr upright="1"/>
                    </wps:wsp>
                  </a:graphicData>
                </a:graphic>
              </wp:anchor>
            </w:drawing>
          </mc:Choice>
          <mc:Fallback>
            <w:pict>
              <v:shape id="_x0000_s1026" o:spid="_x0000_s1026" o:spt="202" type="#_x0000_t202" style="position:absolute;left:0pt;margin-left:243pt;margin-top:13.8pt;height:139.8pt;width:243pt;z-index:251660288;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HJjtoAAAAKAQAADwAA&#10;AAAAAAABACAAAAAiAAAAZHJzL2Rvd25yZXYueG1sUEsBAhQAFAAAAAgAh07iQJX7f9wUAgAARQQA&#10;AA4AAAAAAAAAAQAgAAAAKQEAAGRycy9lMm9Eb2MueG1sUEsFBgAAAAAGAAYAWQEAAK8FAAAAAA==&#10;">
                <v:fill on="t" focussize="0,0"/>
                <v:stroke color="#000000" joinstyle="miter"/>
                <v:imagedata o:title=""/>
                <o:lock v:ext="edit" aspectratio="f"/>
                <v:textbox>
                  <w:txbxContent>
                    <w:p w14:paraId="1377958F"/>
                    <w:p w14:paraId="0B9358D0"/>
                    <w:p w14:paraId="51047F48"/>
                    <w:p w14:paraId="173D807F"/>
                    <w:p w14:paraId="4694E152">
                      <w:pPr>
                        <w:ind w:firstLine="1575" w:firstLineChars="750"/>
                      </w:pPr>
                      <w:r>
                        <w:rPr>
                          <w:rFonts w:hint="eastAsia" w:cs="宋体"/>
                        </w:rPr>
                        <w:t>身份证反面复印件</w:t>
                      </w:r>
                    </w:p>
                  </w:txbxContent>
                </v:textbox>
              </v:shape>
            </w:pict>
          </mc:Fallback>
        </mc:AlternateContent>
      </w:r>
    </w:p>
    <w:p w14:paraId="508358CA">
      <w:pPr>
        <w:widowControl/>
        <w:spacing w:line="500" w:lineRule="exact"/>
        <w:jc w:val="left"/>
        <w:rPr>
          <w:rFonts w:ascii="宋体" w:cs="宋体"/>
          <w:color w:val="000000"/>
          <w:kern w:val="0"/>
        </w:rPr>
      </w:pPr>
    </w:p>
    <w:p w14:paraId="7DD71721">
      <w:pPr>
        <w:spacing w:line="500" w:lineRule="exact"/>
        <w:ind w:left="210" w:leftChars="100"/>
        <w:rPr>
          <w:rFonts w:ascii="宋体" w:cs="宋体"/>
        </w:rPr>
      </w:pPr>
    </w:p>
    <w:p w14:paraId="12724854">
      <w:p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4</w:t>
      </w:r>
      <w:r>
        <w:rPr>
          <w:rFonts w:hint="eastAsia" w:ascii="宋体" w:hAnsi="宋体" w:cs="宋体"/>
        </w:rPr>
        <w:t>：</w:t>
      </w:r>
    </w:p>
    <w:p w14:paraId="34A66CEB">
      <w:pPr>
        <w:spacing w:line="500" w:lineRule="exact"/>
        <w:jc w:val="center"/>
        <w:rPr>
          <w:rFonts w:ascii="宋体" w:cs="宋体"/>
          <w:sz w:val="36"/>
          <w:szCs w:val="36"/>
        </w:rPr>
      </w:pPr>
      <w:r>
        <w:rPr>
          <w:rFonts w:hint="eastAsia" w:ascii="宋体" w:hAnsi="宋体" w:cs="宋体"/>
          <w:b/>
          <w:bCs/>
          <w:sz w:val="36"/>
          <w:szCs w:val="36"/>
        </w:rPr>
        <w:t>商务条款偏离表</w:t>
      </w:r>
      <w:bookmarkEnd w:id="36"/>
    </w:p>
    <w:p w14:paraId="2535C41C">
      <w:pPr>
        <w:ind w:left="420"/>
        <w:rPr>
          <w:rFonts w:ascii="宋体" w:cs="宋体"/>
        </w:rPr>
      </w:pPr>
    </w:p>
    <w:p w14:paraId="45563495">
      <w:pPr>
        <w:ind w:left="420"/>
        <w:rPr>
          <w:rFonts w:ascii="宋体" w:cs="宋体"/>
          <w:u w:val="single"/>
        </w:rPr>
      </w:pPr>
      <w:r>
        <w:rPr>
          <w:rFonts w:hint="eastAsia" w:ascii="宋体" w:hAnsi="宋体" w:cs="宋体"/>
        </w:rPr>
        <w:t>招标项目名称：招标编号：</w:t>
      </w:r>
    </w:p>
    <w:p w14:paraId="199BDF30">
      <w:pPr>
        <w:ind w:left="420"/>
        <w:rPr>
          <w:rFonts w:ascii="宋体" w:cs="宋体"/>
        </w:rPr>
      </w:pPr>
    </w:p>
    <w:tbl>
      <w:tblPr>
        <w:tblStyle w:val="3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71"/>
        <w:gridCol w:w="2357"/>
        <w:gridCol w:w="2357"/>
        <w:gridCol w:w="2058"/>
      </w:tblGrid>
      <w:tr w14:paraId="486B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34" w:type="dxa"/>
            <w:vAlign w:val="center"/>
          </w:tcPr>
          <w:p w14:paraId="33DA15D2">
            <w:pPr>
              <w:spacing w:line="420" w:lineRule="exact"/>
              <w:jc w:val="center"/>
              <w:rPr>
                <w:rFonts w:ascii="宋体" w:cs="宋体"/>
              </w:rPr>
            </w:pPr>
            <w:r>
              <w:rPr>
                <w:rFonts w:hint="eastAsia" w:ascii="宋体" w:hAnsi="宋体" w:cs="宋体"/>
              </w:rPr>
              <w:t>序号</w:t>
            </w:r>
          </w:p>
        </w:tc>
        <w:tc>
          <w:tcPr>
            <w:tcW w:w="1571" w:type="dxa"/>
            <w:vAlign w:val="center"/>
          </w:tcPr>
          <w:p w14:paraId="3D5B82BF">
            <w:pPr>
              <w:spacing w:line="420" w:lineRule="exact"/>
              <w:jc w:val="center"/>
              <w:rPr>
                <w:rFonts w:ascii="宋体" w:cs="宋体"/>
              </w:rPr>
            </w:pPr>
            <w:r>
              <w:rPr>
                <w:rFonts w:hint="eastAsia" w:ascii="宋体" w:hAnsi="宋体" w:cs="宋体"/>
              </w:rPr>
              <w:t>招标文件条目号</w:t>
            </w:r>
          </w:p>
        </w:tc>
        <w:tc>
          <w:tcPr>
            <w:tcW w:w="2357" w:type="dxa"/>
            <w:vAlign w:val="center"/>
          </w:tcPr>
          <w:p w14:paraId="408660B1">
            <w:pPr>
              <w:spacing w:line="420" w:lineRule="exact"/>
              <w:jc w:val="center"/>
              <w:rPr>
                <w:rFonts w:ascii="宋体" w:cs="宋体"/>
              </w:rPr>
            </w:pPr>
            <w:r>
              <w:rPr>
                <w:rFonts w:hint="eastAsia" w:ascii="宋体" w:hAnsi="宋体" w:cs="宋体"/>
              </w:rPr>
              <w:t>招标文件的</w:t>
            </w:r>
          </w:p>
          <w:p w14:paraId="322D6586">
            <w:pPr>
              <w:spacing w:line="420" w:lineRule="exact"/>
              <w:jc w:val="center"/>
              <w:rPr>
                <w:rFonts w:ascii="宋体" w:cs="宋体"/>
              </w:rPr>
            </w:pPr>
            <w:r>
              <w:rPr>
                <w:rFonts w:hint="eastAsia" w:ascii="宋体" w:hAnsi="宋体" w:cs="宋体"/>
              </w:rPr>
              <w:t>商务条款</w:t>
            </w:r>
          </w:p>
        </w:tc>
        <w:tc>
          <w:tcPr>
            <w:tcW w:w="2357" w:type="dxa"/>
            <w:vAlign w:val="center"/>
          </w:tcPr>
          <w:p w14:paraId="3F25CA1C">
            <w:pPr>
              <w:spacing w:line="420" w:lineRule="exact"/>
              <w:jc w:val="center"/>
              <w:rPr>
                <w:rFonts w:ascii="宋体" w:cs="宋体"/>
              </w:rPr>
            </w:pPr>
            <w:r>
              <w:rPr>
                <w:rFonts w:hint="eastAsia" w:ascii="宋体" w:hAnsi="宋体" w:cs="宋体"/>
              </w:rPr>
              <w:t>投标文件的</w:t>
            </w:r>
          </w:p>
          <w:p w14:paraId="0A8A2900">
            <w:pPr>
              <w:spacing w:line="420" w:lineRule="exact"/>
              <w:jc w:val="center"/>
              <w:rPr>
                <w:rFonts w:ascii="宋体" w:cs="宋体"/>
              </w:rPr>
            </w:pPr>
            <w:r>
              <w:rPr>
                <w:rFonts w:hint="eastAsia" w:ascii="宋体" w:hAnsi="宋体" w:cs="宋体"/>
              </w:rPr>
              <w:t>商务条款</w:t>
            </w:r>
          </w:p>
        </w:tc>
        <w:tc>
          <w:tcPr>
            <w:tcW w:w="2058" w:type="dxa"/>
            <w:vAlign w:val="center"/>
          </w:tcPr>
          <w:p w14:paraId="7383AF26">
            <w:pPr>
              <w:spacing w:line="420" w:lineRule="exact"/>
              <w:jc w:val="center"/>
              <w:rPr>
                <w:rFonts w:ascii="宋体" w:cs="宋体"/>
              </w:rPr>
            </w:pPr>
            <w:r>
              <w:rPr>
                <w:rFonts w:hint="eastAsia" w:ascii="宋体" w:hAnsi="宋体" w:cs="宋体"/>
              </w:rPr>
              <w:t>说明</w:t>
            </w:r>
          </w:p>
        </w:tc>
      </w:tr>
      <w:tr w14:paraId="7DC1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BC29B15">
            <w:pPr>
              <w:spacing w:line="800" w:lineRule="exact"/>
              <w:rPr>
                <w:rFonts w:ascii="宋体" w:cs="宋体"/>
              </w:rPr>
            </w:pPr>
          </w:p>
        </w:tc>
        <w:tc>
          <w:tcPr>
            <w:tcW w:w="1571" w:type="dxa"/>
          </w:tcPr>
          <w:p w14:paraId="50D22C7B">
            <w:pPr>
              <w:spacing w:line="800" w:lineRule="exact"/>
              <w:rPr>
                <w:rFonts w:ascii="宋体" w:cs="宋体"/>
              </w:rPr>
            </w:pPr>
          </w:p>
        </w:tc>
        <w:tc>
          <w:tcPr>
            <w:tcW w:w="2357" w:type="dxa"/>
          </w:tcPr>
          <w:p w14:paraId="094AE4FC">
            <w:pPr>
              <w:spacing w:line="800" w:lineRule="exact"/>
              <w:rPr>
                <w:rFonts w:ascii="宋体" w:cs="宋体"/>
              </w:rPr>
            </w:pPr>
          </w:p>
        </w:tc>
        <w:tc>
          <w:tcPr>
            <w:tcW w:w="2357" w:type="dxa"/>
          </w:tcPr>
          <w:p w14:paraId="4BB2BD2B">
            <w:pPr>
              <w:spacing w:line="800" w:lineRule="exact"/>
              <w:rPr>
                <w:rFonts w:ascii="宋体" w:cs="宋体"/>
              </w:rPr>
            </w:pPr>
          </w:p>
        </w:tc>
        <w:tc>
          <w:tcPr>
            <w:tcW w:w="2058" w:type="dxa"/>
          </w:tcPr>
          <w:p w14:paraId="229F0257">
            <w:pPr>
              <w:spacing w:line="800" w:lineRule="exact"/>
              <w:rPr>
                <w:rFonts w:ascii="宋体" w:cs="宋体"/>
              </w:rPr>
            </w:pPr>
          </w:p>
        </w:tc>
      </w:tr>
      <w:tr w14:paraId="28F9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1334" w:type="dxa"/>
          </w:tcPr>
          <w:p w14:paraId="0F109170">
            <w:pPr>
              <w:spacing w:line="800" w:lineRule="exact"/>
              <w:rPr>
                <w:rFonts w:ascii="宋体" w:cs="宋体"/>
              </w:rPr>
            </w:pPr>
          </w:p>
        </w:tc>
        <w:tc>
          <w:tcPr>
            <w:tcW w:w="1571" w:type="dxa"/>
          </w:tcPr>
          <w:p w14:paraId="375C6E30">
            <w:pPr>
              <w:spacing w:line="800" w:lineRule="exact"/>
              <w:rPr>
                <w:rFonts w:ascii="宋体" w:cs="宋体"/>
              </w:rPr>
            </w:pPr>
          </w:p>
        </w:tc>
        <w:tc>
          <w:tcPr>
            <w:tcW w:w="2357" w:type="dxa"/>
          </w:tcPr>
          <w:p w14:paraId="60F17383">
            <w:pPr>
              <w:spacing w:line="800" w:lineRule="exact"/>
              <w:rPr>
                <w:rFonts w:ascii="宋体" w:cs="宋体"/>
              </w:rPr>
            </w:pPr>
          </w:p>
        </w:tc>
        <w:tc>
          <w:tcPr>
            <w:tcW w:w="2357" w:type="dxa"/>
          </w:tcPr>
          <w:p w14:paraId="31AB8E22">
            <w:pPr>
              <w:spacing w:line="800" w:lineRule="exact"/>
              <w:rPr>
                <w:rFonts w:ascii="宋体" w:cs="宋体"/>
              </w:rPr>
            </w:pPr>
          </w:p>
        </w:tc>
        <w:tc>
          <w:tcPr>
            <w:tcW w:w="2058" w:type="dxa"/>
          </w:tcPr>
          <w:p w14:paraId="22C9DD2B">
            <w:pPr>
              <w:spacing w:line="800" w:lineRule="exact"/>
              <w:rPr>
                <w:rFonts w:ascii="宋体" w:cs="宋体"/>
              </w:rPr>
            </w:pPr>
          </w:p>
        </w:tc>
      </w:tr>
      <w:tr w14:paraId="675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4DF3D126">
            <w:pPr>
              <w:spacing w:line="800" w:lineRule="exact"/>
              <w:rPr>
                <w:rFonts w:ascii="宋体" w:cs="宋体"/>
              </w:rPr>
            </w:pPr>
          </w:p>
        </w:tc>
        <w:tc>
          <w:tcPr>
            <w:tcW w:w="1571" w:type="dxa"/>
          </w:tcPr>
          <w:p w14:paraId="281B74F3">
            <w:pPr>
              <w:spacing w:line="800" w:lineRule="exact"/>
              <w:rPr>
                <w:rFonts w:ascii="宋体" w:cs="宋体"/>
              </w:rPr>
            </w:pPr>
          </w:p>
        </w:tc>
        <w:tc>
          <w:tcPr>
            <w:tcW w:w="2357" w:type="dxa"/>
          </w:tcPr>
          <w:p w14:paraId="73AE9DF1">
            <w:pPr>
              <w:spacing w:line="800" w:lineRule="exact"/>
              <w:rPr>
                <w:rFonts w:ascii="宋体" w:cs="宋体"/>
              </w:rPr>
            </w:pPr>
          </w:p>
        </w:tc>
        <w:tc>
          <w:tcPr>
            <w:tcW w:w="2357" w:type="dxa"/>
          </w:tcPr>
          <w:p w14:paraId="55FFCE91">
            <w:pPr>
              <w:spacing w:line="800" w:lineRule="exact"/>
              <w:rPr>
                <w:rFonts w:ascii="宋体" w:cs="宋体"/>
              </w:rPr>
            </w:pPr>
          </w:p>
        </w:tc>
        <w:tc>
          <w:tcPr>
            <w:tcW w:w="2058" w:type="dxa"/>
          </w:tcPr>
          <w:p w14:paraId="0DEE4572">
            <w:pPr>
              <w:spacing w:line="800" w:lineRule="exact"/>
              <w:rPr>
                <w:rFonts w:ascii="宋体" w:cs="宋体"/>
              </w:rPr>
            </w:pPr>
          </w:p>
        </w:tc>
      </w:tr>
      <w:tr w14:paraId="70E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2383E6FE">
            <w:pPr>
              <w:spacing w:line="800" w:lineRule="exact"/>
              <w:rPr>
                <w:rFonts w:ascii="宋体" w:cs="宋体"/>
              </w:rPr>
            </w:pPr>
          </w:p>
        </w:tc>
        <w:tc>
          <w:tcPr>
            <w:tcW w:w="1571" w:type="dxa"/>
          </w:tcPr>
          <w:p w14:paraId="44891424">
            <w:pPr>
              <w:spacing w:line="800" w:lineRule="exact"/>
              <w:rPr>
                <w:rFonts w:ascii="宋体" w:cs="宋体"/>
              </w:rPr>
            </w:pPr>
          </w:p>
        </w:tc>
        <w:tc>
          <w:tcPr>
            <w:tcW w:w="2357" w:type="dxa"/>
          </w:tcPr>
          <w:p w14:paraId="573F74D2">
            <w:pPr>
              <w:spacing w:line="800" w:lineRule="exact"/>
              <w:rPr>
                <w:rFonts w:ascii="宋体" w:cs="宋体"/>
              </w:rPr>
            </w:pPr>
          </w:p>
        </w:tc>
        <w:tc>
          <w:tcPr>
            <w:tcW w:w="2357" w:type="dxa"/>
          </w:tcPr>
          <w:p w14:paraId="0E3D790B">
            <w:pPr>
              <w:spacing w:line="800" w:lineRule="exact"/>
              <w:rPr>
                <w:rFonts w:ascii="宋体" w:cs="宋体"/>
              </w:rPr>
            </w:pPr>
          </w:p>
        </w:tc>
        <w:tc>
          <w:tcPr>
            <w:tcW w:w="2058" w:type="dxa"/>
          </w:tcPr>
          <w:p w14:paraId="73DF5296">
            <w:pPr>
              <w:spacing w:line="800" w:lineRule="exact"/>
              <w:rPr>
                <w:rFonts w:ascii="宋体" w:cs="宋体"/>
              </w:rPr>
            </w:pPr>
          </w:p>
        </w:tc>
      </w:tr>
      <w:tr w14:paraId="25A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3B2FAAE2">
            <w:pPr>
              <w:spacing w:line="800" w:lineRule="exact"/>
              <w:rPr>
                <w:rFonts w:ascii="宋体" w:cs="宋体"/>
              </w:rPr>
            </w:pPr>
          </w:p>
        </w:tc>
        <w:tc>
          <w:tcPr>
            <w:tcW w:w="1571" w:type="dxa"/>
          </w:tcPr>
          <w:p w14:paraId="50DEF35C">
            <w:pPr>
              <w:spacing w:line="800" w:lineRule="exact"/>
              <w:rPr>
                <w:rFonts w:ascii="宋体" w:cs="宋体"/>
              </w:rPr>
            </w:pPr>
          </w:p>
        </w:tc>
        <w:tc>
          <w:tcPr>
            <w:tcW w:w="2357" w:type="dxa"/>
          </w:tcPr>
          <w:p w14:paraId="3A506DBF">
            <w:pPr>
              <w:spacing w:line="800" w:lineRule="exact"/>
              <w:rPr>
                <w:rFonts w:ascii="宋体" w:cs="宋体"/>
              </w:rPr>
            </w:pPr>
          </w:p>
        </w:tc>
        <w:tc>
          <w:tcPr>
            <w:tcW w:w="2357" w:type="dxa"/>
          </w:tcPr>
          <w:p w14:paraId="2FEBEADB">
            <w:pPr>
              <w:spacing w:line="800" w:lineRule="exact"/>
              <w:rPr>
                <w:rFonts w:ascii="宋体" w:cs="宋体"/>
              </w:rPr>
            </w:pPr>
          </w:p>
        </w:tc>
        <w:tc>
          <w:tcPr>
            <w:tcW w:w="2058" w:type="dxa"/>
          </w:tcPr>
          <w:p w14:paraId="04DC8F02">
            <w:pPr>
              <w:spacing w:line="800" w:lineRule="exact"/>
              <w:rPr>
                <w:rFonts w:ascii="宋体" w:cs="宋体"/>
              </w:rPr>
            </w:pPr>
          </w:p>
        </w:tc>
      </w:tr>
      <w:tr w14:paraId="385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028699D2">
            <w:pPr>
              <w:spacing w:line="800" w:lineRule="exact"/>
              <w:rPr>
                <w:rFonts w:ascii="宋体" w:cs="宋体"/>
              </w:rPr>
            </w:pPr>
          </w:p>
        </w:tc>
        <w:tc>
          <w:tcPr>
            <w:tcW w:w="1571" w:type="dxa"/>
          </w:tcPr>
          <w:p w14:paraId="38C379C5">
            <w:pPr>
              <w:spacing w:line="800" w:lineRule="exact"/>
              <w:rPr>
                <w:rFonts w:ascii="宋体" w:cs="宋体"/>
              </w:rPr>
            </w:pPr>
          </w:p>
        </w:tc>
        <w:tc>
          <w:tcPr>
            <w:tcW w:w="2357" w:type="dxa"/>
          </w:tcPr>
          <w:p w14:paraId="712AABAF">
            <w:pPr>
              <w:spacing w:line="800" w:lineRule="exact"/>
              <w:rPr>
                <w:rFonts w:ascii="宋体" w:cs="宋体"/>
              </w:rPr>
            </w:pPr>
          </w:p>
        </w:tc>
        <w:tc>
          <w:tcPr>
            <w:tcW w:w="2357" w:type="dxa"/>
          </w:tcPr>
          <w:p w14:paraId="0E7E7B4F">
            <w:pPr>
              <w:spacing w:line="800" w:lineRule="exact"/>
              <w:rPr>
                <w:rFonts w:ascii="宋体" w:cs="宋体"/>
              </w:rPr>
            </w:pPr>
          </w:p>
        </w:tc>
        <w:tc>
          <w:tcPr>
            <w:tcW w:w="2058" w:type="dxa"/>
          </w:tcPr>
          <w:p w14:paraId="66B6BBFD">
            <w:pPr>
              <w:spacing w:line="800" w:lineRule="exact"/>
              <w:rPr>
                <w:rFonts w:ascii="宋体" w:cs="宋体"/>
              </w:rPr>
            </w:pPr>
          </w:p>
        </w:tc>
      </w:tr>
      <w:tr w14:paraId="465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5A9414A7">
            <w:pPr>
              <w:spacing w:line="800" w:lineRule="exact"/>
              <w:rPr>
                <w:rFonts w:ascii="宋体" w:cs="宋体"/>
              </w:rPr>
            </w:pPr>
          </w:p>
        </w:tc>
        <w:tc>
          <w:tcPr>
            <w:tcW w:w="1571" w:type="dxa"/>
          </w:tcPr>
          <w:p w14:paraId="14E4A2CF">
            <w:pPr>
              <w:spacing w:line="800" w:lineRule="exact"/>
              <w:rPr>
                <w:rFonts w:ascii="宋体" w:cs="宋体"/>
              </w:rPr>
            </w:pPr>
          </w:p>
        </w:tc>
        <w:tc>
          <w:tcPr>
            <w:tcW w:w="2357" w:type="dxa"/>
          </w:tcPr>
          <w:p w14:paraId="12837AA9">
            <w:pPr>
              <w:spacing w:line="800" w:lineRule="exact"/>
              <w:rPr>
                <w:rFonts w:ascii="宋体" w:cs="宋体"/>
              </w:rPr>
            </w:pPr>
          </w:p>
        </w:tc>
        <w:tc>
          <w:tcPr>
            <w:tcW w:w="2357" w:type="dxa"/>
          </w:tcPr>
          <w:p w14:paraId="5FFF45F3">
            <w:pPr>
              <w:spacing w:line="800" w:lineRule="exact"/>
              <w:rPr>
                <w:rFonts w:ascii="宋体" w:cs="宋体"/>
              </w:rPr>
            </w:pPr>
          </w:p>
        </w:tc>
        <w:tc>
          <w:tcPr>
            <w:tcW w:w="2058" w:type="dxa"/>
          </w:tcPr>
          <w:p w14:paraId="62F2F15C">
            <w:pPr>
              <w:spacing w:line="800" w:lineRule="exact"/>
              <w:rPr>
                <w:rFonts w:ascii="宋体" w:cs="宋体"/>
              </w:rPr>
            </w:pPr>
          </w:p>
        </w:tc>
      </w:tr>
      <w:tr w14:paraId="4942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4" w:type="dxa"/>
          </w:tcPr>
          <w:p w14:paraId="76E5FE78">
            <w:pPr>
              <w:spacing w:line="800" w:lineRule="exact"/>
              <w:rPr>
                <w:rFonts w:ascii="宋体" w:cs="宋体"/>
              </w:rPr>
            </w:pPr>
          </w:p>
        </w:tc>
        <w:tc>
          <w:tcPr>
            <w:tcW w:w="1571" w:type="dxa"/>
          </w:tcPr>
          <w:p w14:paraId="5665A2E5">
            <w:pPr>
              <w:spacing w:line="800" w:lineRule="exact"/>
              <w:rPr>
                <w:rFonts w:ascii="宋体" w:cs="宋体"/>
              </w:rPr>
            </w:pPr>
          </w:p>
        </w:tc>
        <w:tc>
          <w:tcPr>
            <w:tcW w:w="2357" w:type="dxa"/>
          </w:tcPr>
          <w:p w14:paraId="10A2DA13">
            <w:pPr>
              <w:spacing w:line="800" w:lineRule="exact"/>
              <w:rPr>
                <w:rFonts w:ascii="宋体" w:cs="宋体"/>
              </w:rPr>
            </w:pPr>
          </w:p>
        </w:tc>
        <w:tc>
          <w:tcPr>
            <w:tcW w:w="2357" w:type="dxa"/>
          </w:tcPr>
          <w:p w14:paraId="0A7A2554">
            <w:pPr>
              <w:spacing w:line="800" w:lineRule="exact"/>
              <w:rPr>
                <w:rFonts w:ascii="宋体" w:cs="宋体"/>
              </w:rPr>
            </w:pPr>
          </w:p>
        </w:tc>
        <w:tc>
          <w:tcPr>
            <w:tcW w:w="2058" w:type="dxa"/>
          </w:tcPr>
          <w:p w14:paraId="3817B612">
            <w:pPr>
              <w:spacing w:line="800" w:lineRule="exact"/>
              <w:rPr>
                <w:rFonts w:ascii="宋体" w:cs="宋体"/>
              </w:rPr>
            </w:pPr>
          </w:p>
        </w:tc>
      </w:tr>
      <w:tr w14:paraId="7E11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34" w:type="dxa"/>
          </w:tcPr>
          <w:p w14:paraId="6A6DC3D2">
            <w:pPr>
              <w:spacing w:line="800" w:lineRule="exact"/>
              <w:rPr>
                <w:rFonts w:ascii="宋体" w:cs="宋体"/>
              </w:rPr>
            </w:pPr>
          </w:p>
        </w:tc>
        <w:tc>
          <w:tcPr>
            <w:tcW w:w="1571" w:type="dxa"/>
          </w:tcPr>
          <w:p w14:paraId="12CF154F">
            <w:pPr>
              <w:spacing w:line="800" w:lineRule="exact"/>
              <w:rPr>
                <w:rFonts w:ascii="宋体" w:cs="宋体"/>
              </w:rPr>
            </w:pPr>
          </w:p>
        </w:tc>
        <w:tc>
          <w:tcPr>
            <w:tcW w:w="2357" w:type="dxa"/>
          </w:tcPr>
          <w:p w14:paraId="32D3EA02">
            <w:pPr>
              <w:spacing w:line="800" w:lineRule="exact"/>
              <w:rPr>
                <w:rFonts w:ascii="宋体" w:cs="宋体"/>
              </w:rPr>
            </w:pPr>
          </w:p>
        </w:tc>
        <w:tc>
          <w:tcPr>
            <w:tcW w:w="2357" w:type="dxa"/>
          </w:tcPr>
          <w:p w14:paraId="3DF5253D">
            <w:pPr>
              <w:spacing w:line="800" w:lineRule="exact"/>
              <w:rPr>
                <w:rFonts w:ascii="宋体" w:cs="宋体"/>
              </w:rPr>
            </w:pPr>
          </w:p>
        </w:tc>
        <w:tc>
          <w:tcPr>
            <w:tcW w:w="2058" w:type="dxa"/>
          </w:tcPr>
          <w:p w14:paraId="5C5E7B3D">
            <w:pPr>
              <w:spacing w:line="800" w:lineRule="exact"/>
              <w:rPr>
                <w:rFonts w:ascii="宋体" w:cs="宋体"/>
              </w:rPr>
            </w:pPr>
          </w:p>
        </w:tc>
      </w:tr>
    </w:tbl>
    <w:p w14:paraId="4148A22B">
      <w:pPr>
        <w:spacing w:line="500" w:lineRule="exact"/>
        <w:rPr>
          <w:rFonts w:ascii="宋体" w:cs="宋体"/>
          <w:u w:val="single"/>
        </w:rPr>
      </w:pPr>
      <w:r>
        <w:rPr>
          <w:rFonts w:hint="eastAsia" w:ascii="宋体" w:hAnsi="宋体" w:cs="宋体"/>
        </w:rPr>
        <w:t>投标人代表（签字）：</w:t>
      </w:r>
    </w:p>
    <w:p w14:paraId="084BCD68">
      <w:pPr>
        <w:spacing w:line="500" w:lineRule="exact"/>
        <w:rPr>
          <w:rFonts w:ascii="宋体" w:cs="宋体"/>
        </w:rPr>
      </w:pPr>
      <w:r>
        <w:rPr>
          <w:rFonts w:hint="eastAsia" w:ascii="宋体" w:hAnsi="宋体" w:cs="宋体"/>
        </w:rPr>
        <w:t>日期：</w:t>
      </w:r>
    </w:p>
    <w:p w14:paraId="4A5D3E9E">
      <w:pPr>
        <w:spacing w:line="500" w:lineRule="exact"/>
        <w:ind w:left="21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250AF810">
      <w:pPr>
        <w:numPr>
          <w:ilvl w:val="0"/>
          <w:numId w:val="26"/>
        </w:numPr>
        <w:spacing w:line="500" w:lineRule="exact"/>
        <w:rPr>
          <w:rFonts w:ascii="宋体" w:cs="宋体"/>
        </w:rPr>
      </w:pPr>
      <w:r>
        <w:rPr>
          <w:rFonts w:hint="eastAsia" w:ascii="宋体" w:hAnsi="宋体" w:cs="宋体"/>
        </w:rPr>
        <w:t>其他商务偏离也须在上表中逐条列明。</w:t>
      </w:r>
    </w:p>
    <w:p w14:paraId="39CE1F1A">
      <w:pPr>
        <w:numPr>
          <w:ilvl w:val="0"/>
          <w:numId w:val="26"/>
        </w:numPr>
        <w:spacing w:line="500" w:lineRule="exact"/>
        <w:rPr>
          <w:rFonts w:ascii="宋体" w:cs="宋体"/>
        </w:rPr>
      </w:pPr>
      <w:r>
        <w:rPr>
          <w:rFonts w:hint="eastAsia" w:ascii="宋体" w:hAnsi="宋体" w:cs="宋体"/>
        </w:rPr>
        <w:t>如投标文件不符合上述要求，投标人将承担其投标被拒绝的风险。</w:t>
      </w:r>
      <w:bookmarkStart w:id="37" w:name="_Toc7047"/>
    </w:p>
    <w:p w14:paraId="6162648D">
      <w:pPr>
        <w:numPr>
          <w:ilvl w:val="0"/>
          <w:numId w:val="0"/>
        </w:numPr>
        <w:spacing w:line="500" w:lineRule="exact"/>
        <w:rPr>
          <w:rFonts w:ascii="宋体" w:cs="宋体"/>
        </w:rPr>
      </w:pPr>
      <w:r>
        <w:rPr>
          <w:rFonts w:hint="eastAsia" w:ascii="宋体" w:hAnsi="宋体" w:cs="宋体"/>
        </w:rPr>
        <w:br w:type="page"/>
      </w:r>
      <w:r>
        <w:rPr>
          <w:rFonts w:hint="eastAsia" w:ascii="宋体" w:hAnsi="宋体" w:cs="宋体"/>
        </w:rPr>
        <w:t>附件</w:t>
      </w:r>
      <w:r>
        <w:rPr>
          <w:rFonts w:ascii="宋体" w:hAnsi="宋体" w:cs="宋体"/>
        </w:rPr>
        <w:t>5</w:t>
      </w:r>
      <w:r>
        <w:rPr>
          <w:rFonts w:hint="eastAsia" w:ascii="宋体" w:hAnsi="宋体" w:cs="宋体"/>
        </w:rPr>
        <w:t>：</w:t>
      </w:r>
    </w:p>
    <w:p w14:paraId="024745A3">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37"/>
    </w:p>
    <w:p w14:paraId="4C4FD58D">
      <w:pPr>
        <w:ind w:left="420"/>
        <w:rPr>
          <w:rFonts w:ascii="宋体" w:cs="宋体"/>
        </w:rPr>
      </w:pPr>
    </w:p>
    <w:p w14:paraId="05A6F286">
      <w:pPr>
        <w:ind w:left="420"/>
        <w:rPr>
          <w:rFonts w:ascii="宋体" w:cs="宋体"/>
          <w:u w:val="single"/>
        </w:rPr>
      </w:pPr>
      <w:r>
        <w:rPr>
          <w:rFonts w:hint="eastAsia" w:ascii="宋体" w:hAnsi="宋体" w:cs="宋体"/>
        </w:rPr>
        <w:t>招标项目名称：招标编号：</w:t>
      </w:r>
    </w:p>
    <w:p w14:paraId="0B8282AA">
      <w:pPr>
        <w:rPr>
          <w:rFonts w:ascii="宋体" w:cs="宋体"/>
        </w:rPr>
      </w:pPr>
    </w:p>
    <w:tbl>
      <w:tblPr>
        <w:tblStyle w:val="32"/>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09B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568C3D7D">
            <w:pPr>
              <w:spacing w:line="420" w:lineRule="exact"/>
              <w:jc w:val="center"/>
              <w:rPr>
                <w:rFonts w:ascii="宋体" w:cs="宋体"/>
              </w:rPr>
            </w:pPr>
            <w:r>
              <w:rPr>
                <w:rFonts w:hint="eastAsia" w:ascii="宋体" w:hAnsi="宋体" w:cs="宋体"/>
              </w:rPr>
              <w:t>序号</w:t>
            </w:r>
          </w:p>
        </w:tc>
        <w:tc>
          <w:tcPr>
            <w:tcW w:w="1583" w:type="dxa"/>
            <w:vAlign w:val="center"/>
          </w:tcPr>
          <w:p w14:paraId="0131D34B">
            <w:pPr>
              <w:spacing w:line="420" w:lineRule="exact"/>
              <w:jc w:val="center"/>
              <w:rPr>
                <w:rFonts w:ascii="宋体" w:cs="宋体"/>
              </w:rPr>
            </w:pPr>
            <w:r>
              <w:rPr>
                <w:rFonts w:hint="eastAsia" w:ascii="宋体" w:hAnsi="宋体" w:cs="宋体"/>
              </w:rPr>
              <w:t>设备名称</w:t>
            </w:r>
          </w:p>
        </w:tc>
        <w:tc>
          <w:tcPr>
            <w:tcW w:w="1583" w:type="dxa"/>
            <w:vAlign w:val="center"/>
          </w:tcPr>
          <w:p w14:paraId="7E625164">
            <w:pPr>
              <w:spacing w:line="420" w:lineRule="exact"/>
              <w:jc w:val="center"/>
              <w:rPr>
                <w:rFonts w:ascii="宋体" w:cs="宋体"/>
              </w:rPr>
            </w:pPr>
            <w:r>
              <w:rPr>
                <w:rFonts w:hint="eastAsia" w:ascii="宋体" w:hAnsi="宋体" w:cs="宋体"/>
              </w:rPr>
              <w:t>招标文件</w:t>
            </w:r>
          </w:p>
          <w:p w14:paraId="15C6BC84">
            <w:pPr>
              <w:spacing w:line="420" w:lineRule="exact"/>
              <w:jc w:val="center"/>
              <w:rPr>
                <w:rFonts w:ascii="宋体" w:cs="宋体"/>
              </w:rPr>
            </w:pPr>
            <w:r>
              <w:rPr>
                <w:rFonts w:hint="eastAsia" w:ascii="宋体" w:hAnsi="宋体" w:cs="宋体"/>
              </w:rPr>
              <w:t>条目号</w:t>
            </w:r>
          </w:p>
        </w:tc>
        <w:tc>
          <w:tcPr>
            <w:tcW w:w="1583" w:type="dxa"/>
            <w:vAlign w:val="center"/>
          </w:tcPr>
          <w:p w14:paraId="68B86882">
            <w:pPr>
              <w:spacing w:line="420" w:lineRule="exact"/>
              <w:jc w:val="center"/>
              <w:rPr>
                <w:rFonts w:ascii="宋体" w:cs="宋体"/>
              </w:rPr>
            </w:pPr>
            <w:r>
              <w:rPr>
                <w:rFonts w:hint="eastAsia" w:ascii="宋体" w:hAnsi="宋体" w:cs="宋体"/>
              </w:rPr>
              <w:t>招标规格</w:t>
            </w:r>
          </w:p>
        </w:tc>
        <w:tc>
          <w:tcPr>
            <w:tcW w:w="1583" w:type="dxa"/>
            <w:vAlign w:val="center"/>
          </w:tcPr>
          <w:p w14:paraId="2B06F1F2">
            <w:pPr>
              <w:spacing w:line="420" w:lineRule="exact"/>
              <w:jc w:val="center"/>
              <w:rPr>
                <w:rFonts w:ascii="宋体" w:cs="宋体"/>
              </w:rPr>
            </w:pPr>
            <w:r>
              <w:rPr>
                <w:rFonts w:hint="eastAsia" w:ascii="宋体" w:hAnsi="宋体" w:cs="宋体"/>
              </w:rPr>
              <w:t>投标规格</w:t>
            </w:r>
          </w:p>
        </w:tc>
        <w:tc>
          <w:tcPr>
            <w:tcW w:w="989" w:type="dxa"/>
            <w:vAlign w:val="center"/>
          </w:tcPr>
          <w:p w14:paraId="566E1571">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7E3F19ED">
            <w:pPr>
              <w:spacing w:line="420" w:lineRule="exact"/>
              <w:jc w:val="center"/>
              <w:rPr>
                <w:rFonts w:ascii="宋体" w:cs="宋体"/>
              </w:rPr>
            </w:pPr>
            <w:r>
              <w:rPr>
                <w:rFonts w:hint="eastAsia" w:ascii="宋体" w:hAnsi="宋体" w:cs="宋体"/>
              </w:rPr>
              <w:t>说明</w:t>
            </w:r>
          </w:p>
        </w:tc>
      </w:tr>
      <w:tr w14:paraId="4E9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53DC850">
            <w:pPr>
              <w:spacing w:line="800" w:lineRule="exact"/>
              <w:rPr>
                <w:rFonts w:ascii="宋体" w:cs="宋体"/>
              </w:rPr>
            </w:pPr>
          </w:p>
        </w:tc>
        <w:tc>
          <w:tcPr>
            <w:tcW w:w="1583" w:type="dxa"/>
          </w:tcPr>
          <w:p w14:paraId="28642C31">
            <w:pPr>
              <w:spacing w:line="800" w:lineRule="exact"/>
              <w:rPr>
                <w:rFonts w:ascii="宋体" w:cs="宋体"/>
              </w:rPr>
            </w:pPr>
          </w:p>
        </w:tc>
        <w:tc>
          <w:tcPr>
            <w:tcW w:w="1583" w:type="dxa"/>
          </w:tcPr>
          <w:p w14:paraId="58BA6B0D">
            <w:pPr>
              <w:spacing w:line="800" w:lineRule="exact"/>
              <w:rPr>
                <w:rFonts w:ascii="宋体" w:cs="宋体"/>
              </w:rPr>
            </w:pPr>
          </w:p>
        </w:tc>
        <w:tc>
          <w:tcPr>
            <w:tcW w:w="1583" w:type="dxa"/>
          </w:tcPr>
          <w:p w14:paraId="767699F2">
            <w:pPr>
              <w:spacing w:line="800" w:lineRule="exact"/>
              <w:rPr>
                <w:rFonts w:ascii="宋体" w:cs="宋体"/>
              </w:rPr>
            </w:pPr>
          </w:p>
        </w:tc>
        <w:tc>
          <w:tcPr>
            <w:tcW w:w="1583" w:type="dxa"/>
          </w:tcPr>
          <w:p w14:paraId="69781109">
            <w:pPr>
              <w:spacing w:line="800" w:lineRule="exact"/>
              <w:rPr>
                <w:rFonts w:ascii="宋体" w:cs="宋体"/>
              </w:rPr>
            </w:pPr>
          </w:p>
        </w:tc>
        <w:tc>
          <w:tcPr>
            <w:tcW w:w="989" w:type="dxa"/>
          </w:tcPr>
          <w:p w14:paraId="0A08380A">
            <w:pPr>
              <w:spacing w:line="800" w:lineRule="exact"/>
              <w:rPr>
                <w:rFonts w:ascii="宋体" w:cs="宋体"/>
              </w:rPr>
            </w:pPr>
          </w:p>
        </w:tc>
        <w:tc>
          <w:tcPr>
            <w:tcW w:w="1430" w:type="dxa"/>
          </w:tcPr>
          <w:p w14:paraId="4E0C5D92">
            <w:pPr>
              <w:spacing w:line="800" w:lineRule="exact"/>
              <w:rPr>
                <w:rFonts w:ascii="宋体" w:cs="宋体"/>
              </w:rPr>
            </w:pPr>
          </w:p>
        </w:tc>
      </w:tr>
      <w:tr w14:paraId="6BF8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5BD642">
            <w:pPr>
              <w:spacing w:line="800" w:lineRule="exact"/>
              <w:rPr>
                <w:rFonts w:ascii="宋体" w:cs="宋体"/>
              </w:rPr>
            </w:pPr>
          </w:p>
        </w:tc>
        <w:tc>
          <w:tcPr>
            <w:tcW w:w="1583" w:type="dxa"/>
          </w:tcPr>
          <w:p w14:paraId="54FEB294">
            <w:pPr>
              <w:spacing w:line="800" w:lineRule="exact"/>
              <w:rPr>
                <w:rFonts w:ascii="宋体" w:cs="宋体"/>
              </w:rPr>
            </w:pPr>
          </w:p>
        </w:tc>
        <w:tc>
          <w:tcPr>
            <w:tcW w:w="1583" w:type="dxa"/>
          </w:tcPr>
          <w:p w14:paraId="21A6022E">
            <w:pPr>
              <w:spacing w:line="800" w:lineRule="exact"/>
              <w:rPr>
                <w:rFonts w:ascii="宋体" w:cs="宋体"/>
              </w:rPr>
            </w:pPr>
          </w:p>
        </w:tc>
        <w:tc>
          <w:tcPr>
            <w:tcW w:w="1583" w:type="dxa"/>
          </w:tcPr>
          <w:p w14:paraId="327AF78E">
            <w:pPr>
              <w:spacing w:line="800" w:lineRule="exact"/>
              <w:rPr>
                <w:rFonts w:ascii="宋体" w:cs="宋体"/>
              </w:rPr>
            </w:pPr>
          </w:p>
        </w:tc>
        <w:tc>
          <w:tcPr>
            <w:tcW w:w="1583" w:type="dxa"/>
          </w:tcPr>
          <w:p w14:paraId="63B5DF7E">
            <w:pPr>
              <w:spacing w:line="800" w:lineRule="exact"/>
              <w:rPr>
                <w:rFonts w:ascii="宋体" w:cs="宋体"/>
              </w:rPr>
            </w:pPr>
          </w:p>
        </w:tc>
        <w:tc>
          <w:tcPr>
            <w:tcW w:w="989" w:type="dxa"/>
          </w:tcPr>
          <w:p w14:paraId="271BFDC6">
            <w:pPr>
              <w:spacing w:line="800" w:lineRule="exact"/>
              <w:rPr>
                <w:rFonts w:ascii="宋体" w:cs="宋体"/>
              </w:rPr>
            </w:pPr>
          </w:p>
        </w:tc>
        <w:tc>
          <w:tcPr>
            <w:tcW w:w="1430" w:type="dxa"/>
          </w:tcPr>
          <w:p w14:paraId="42CB044D">
            <w:pPr>
              <w:spacing w:line="800" w:lineRule="exact"/>
              <w:rPr>
                <w:rFonts w:ascii="宋体" w:cs="宋体"/>
              </w:rPr>
            </w:pPr>
          </w:p>
        </w:tc>
      </w:tr>
      <w:tr w14:paraId="276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1547999">
            <w:pPr>
              <w:spacing w:line="800" w:lineRule="exact"/>
              <w:rPr>
                <w:rFonts w:ascii="宋体" w:cs="宋体"/>
              </w:rPr>
            </w:pPr>
          </w:p>
        </w:tc>
        <w:tc>
          <w:tcPr>
            <w:tcW w:w="1583" w:type="dxa"/>
          </w:tcPr>
          <w:p w14:paraId="3EEF7EF5">
            <w:pPr>
              <w:spacing w:line="800" w:lineRule="exact"/>
              <w:rPr>
                <w:rFonts w:ascii="宋体" w:cs="宋体"/>
              </w:rPr>
            </w:pPr>
          </w:p>
        </w:tc>
        <w:tc>
          <w:tcPr>
            <w:tcW w:w="1583" w:type="dxa"/>
          </w:tcPr>
          <w:p w14:paraId="6D086586">
            <w:pPr>
              <w:spacing w:line="800" w:lineRule="exact"/>
              <w:rPr>
                <w:rFonts w:ascii="宋体" w:cs="宋体"/>
              </w:rPr>
            </w:pPr>
          </w:p>
        </w:tc>
        <w:tc>
          <w:tcPr>
            <w:tcW w:w="1583" w:type="dxa"/>
          </w:tcPr>
          <w:p w14:paraId="012D998A">
            <w:pPr>
              <w:spacing w:line="800" w:lineRule="exact"/>
              <w:rPr>
                <w:rFonts w:ascii="宋体" w:cs="宋体"/>
              </w:rPr>
            </w:pPr>
          </w:p>
        </w:tc>
        <w:tc>
          <w:tcPr>
            <w:tcW w:w="1583" w:type="dxa"/>
          </w:tcPr>
          <w:p w14:paraId="59152338">
            <w:pPr>
              <w:spacing w:line="800" w:lineRule="exact"/>
              <w:rPr>
                <w:rFonts w:ascii="宋体" w:cs="宋体"/>
              </w:rPr>
            </w:pPr>
          </w:p>
        </w:tc>
        <w:tc>
          <w:tcPr>
            <w:tcW w:w="989" w:type="dxa"/>
          </w:tcPr>
          <w:p w14:paraId="5C7DCF37">
            <w:pPr>
              <w:spacing w:line="800" w:lineRule="exact"/>
              <w:rPr>
                <w:rFonts w:ascii="宋体" w:cs="宋体"/>
              </w:rPr>
            </w:pPr>
          </w:p>
        </w:tc>
        <w:tc>
          <w:tcPr>
            <w:tcW w:w="1430" w:type="dxa"/>
          </w:tcPr>
          <w:p w14:paraId="73C6454A">
            <w:pPr>
              <w:spacing w:line="800" w:lineRule="exact"/>
              <w:rPr>
                <w:rFonts w:ascii="宋体" w:cs="宋体"/>
              </w:rPr>
            </w:pPr>
          </w:p>
        </w:tc>
      </w:tr>
      <w:tr w14:paraId="6804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EE29ED9">
            <w:pPr>
              <w:spacing w:line="800" w:lineRule="exact"/>
              <w:rPr>
                <w:rFonts w:ascii="宋体" w:cs="宋体"/>
              </w:rPr>
            </w:pPr>
          </w:p>
        </w:tc>
        <w:tc>
          <w:tcPr>
            <w:tcW w:w="1583" w:type="dxa"/>
          </w:tcPr>
          <w:p w14:paraId="35B8C38E">
            <w:pPr>
              <w:spacing w:line="800" w:lineRule="exact"/>
              <w:rPr>
                <w:rFonts w:ascii="宋体" w:cs="宋体"/>
              </w:rPr>
            </w:pPr>
          </w:p>
        </w:tc>
        <w:tc>
          <w:tcPr>
            <w:tcW w:w="1583" w:type="dxa"/>
          </w:tcPr>
          <w:p w14:paraId="1BAEE328">
            <w:pPr>
              <w:spacing w:line="800" w:lineRule="exact"/>
              <w:rPr>
                <w:rFonts w:ascii="宋体" w:cs="宋体"/>
              </w:rPr>
            </w:pPr>
          </w:p>
        </w:tc>
        <w:tc>
          <w:tcPr>
            <w:tcW w:w="1583" w:type="dxa"/>
          </w:tcPr>
          <w:p w14:paraId="6C328305">
            <w:pPr>
              <w:spacing w:line="800" w:lineRule="exact"/>
              <w:rPr>
                <w:rFonts w:ascii="宋体" w:cs="宋体"/>
              </w:rPr>
            </w:pPr>
          </w:p>
        </w:tc>
        <w:tc>
          <w:tcPr>
            <w:tcW w:w="1583" w:type="dxa"/>
          </w:tcPr>
          <w:p w14:paraId="1712FC78">
            <w:pPr>
              <w:spacing w:line="800" w:lineRule="exact"/>
              <w:rPr>
                <w:rFonts w:ascii="宋体" w:cs="宋体"/>
              </w:rPr>
            </w:pPr>
          </w:p>
        </w:tc>
        <w:tc>
          <w:tcPr>
            <w:tcW w:w="989" w:type="dxa"/>
          </w:tcPr>
          <w:p w14:paraId="60184C28">
            <w:pPr>
              <w:spacing w:line="800" w:lineRule="exact"/>
              <w:rPr>
                <w:rFonts w:ascii="宋体" w:cs="宋体"/>
              </w:rPr>
            </w:pPr>
          </w:p>
        </w:tc>
        <w:tc>
          <w:tcPr>
            <w:tcW w:w="1430" w:type="dxa"/>
          </w:tcPr>
          <w:p w14:paraId="2D26E796">
            <w:pPr>
              <w:spacing w:line="800" w:lineRule="exact"/>
              <w:rPr>
                <w:rFonts w:ascii="宋体" w:cs="宋体"/>
              </w:rPr>
            </w:pPr>
          </w:p>
        </w:tc>
      </w:tr>
      <w:tr w14:paraId="6087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10F2088">
            <w:pPr>
              <w:spacing w:line="800" w:lineRule="exact"/>
              <w:rPr>
                <w:rFonts w:ascii="宋体" w:cs="宋体"/>
              </w:rPr>
            </w:pPr>
          </w:p>
        </w:tc>
        <w:tc>
          <w:tcPr>
            <w:tcW w:w="1583" w:type="dxa"/>
          </w:tcPr>
          <w:p w14:paraId="7A3BA78C">
            <w:pPr>
              <w:spacing w:line="800" w:lineRule="exact"/>
              <w:rPr>
                <w:rFonts w:ascii="宋体" w:cs="宋体"/>
              </w:rPr>
            </w:pPr>
          </w:p>
        </w:tc>
        <w:tc>
          <w:tcPr>
            <w:tcW w:w="1583" w:type="dxa"/>
          </w:tcPr>
          <w:p w14:paraId="09B7E756">
            <w:pPr>
              <w:spacing w:line="800" w:lineRule="exact"/>
              <w:rPr>
                <w:rFonts w:ascii="宋体" w:cs="宋体"/>
              </w:rPr>
            </w:pPr>
          </w:p>
        </w:tc>
        <w:tc>
          <w:tcPr>
            <w:tcW w:w="1583" w:type="dxa"/>
          </w:tcPr>
          <w:p w14:paraId="5DAC4D3B">
            <w:pPr>
              <w:spacing w:line="800" w:lineRule="exact"/>
              <w:rPr>
                <w:rFonts w:ascii="宋体" w:cs="宋体"/>
              </w:rPr>
            </w:pPr>
          </w:p>
        </w:tc>
        <w:tc>
          <w:tcPr>
            <w:tcW w:w="1583" w:type="dxa"/>
          </w:tcPr>
          <w:p w14:paraId="09665390">
            <w:pPr>
              <w:spacing w:line="800" w:lineRule="exact"/>
              <w:rPr>
                <w:rFonts w:ascii="宋体" w:cs="宋体"/>
              </w:rPr>
            </w:pPr>
          </w:p>
        </w:tc>
        <w:tc>
          <w:tcPr>
            <w:tcW w:w="989" w:type="dxa"/>
          </w:tcPr>
          <w:p w14:paraId="06A3896D">
            <w:pPr>
              <w:spacing w:line="800" w:lineRule="exact"/>
              <w:rPr>
                <w:rFonts w:ascii="宋体" w:cs="宋体"/>
              </w:rPr>
            </w:pPr>
          </w:p>
        </w:tc>
        <w:tc>
          <w:tcPr>
            <w:tcW w:w="1430" w:type="dxa"/>
          </w:tcPr>
          <w:p w14:paraId="41040B29">
            <w:pPr>
              <w:spacing w:line="800" w:lineRule="exact"/>
              <w:rPr>
                <w:rFonts w:ascii="宋体" w:cs="宋体"/>
              </w:rPr>
            </w:pPr>
          </w:p>
        </w:tc>
      </w:tr>
      <w:tr w14:paraId="4F4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180ADA1B">
            <w:pPr>
              <w:spacing w:line="800" w:lineRule="exact"/>
              <w:rPr>
                <w:rFonts w:ascii="宋体" w:cs="宋体"/>
              </w:rPr>
            </w:pPr>
          </w:p>
        </w:tc>
        <w:tc>
          <w:tcPr>
            <w:tcW w:w="1583" w:type="dxa"/>
          </w:tcPr>
          <w:p w14:paraId="77E838FC">
            <w:pPr>
              <w:spacing w:line="800" w:lineRule="exact"/>
              <w:rPr>
                <w:rFonts w:ascii="宋体" w:cs="宋体"/>
              </w:rPr>
            </w:pPr>
          </w:p>
        </w:tc>
        <w:tc>
          <w:tcPr>
            <w:tcW w:w="1583" w:type="dxa"/>
          </w:tcPr>
          <w:p w14:paraId="47A28D7A">
            <w:pPr>
              <w:spacing w:line="800" w:lineRule="exact"/>
              <w:rPr>
                <w:rFonts w:ascii="宋体" w:cs="宋体"/>
              </w:rPr>
            </w:pPr>
          </w:p>
        </w:tc>
        <w:tc>
          <w:tcPr>
            <w:tcW w:w="1583" w:type="dxa"/>
          </w:tcPr>
          <w:p w14:paraId="12C13968">
            <w:pPr>
              <w:spacing w:line="800" w:lineRule="exact"/>
              <w:rPr>
                <w:rFonts w:ascii="宋体" w:cs="宋体"/>
              </w:rPr>
            </w:pPr>
          </w:p>
        </w:tc>
        <w:tc>
          <w:tcPr>
            <w:tcW w:w="1583" w:type="dxa"/>
          </w:tcPr>
          <w:p w14:paraId="4B933FB6">
            <w:pPr>
              <w:spacing w:line="800" w:lineRule="exact"/>
              <w:rPr>
                <w:rFonts w:ascii="宋体" w:cs="宋体"/>
              </w:rPr>
            </w:pPr>
          </w:p>
        </w:tc>
        <w:tc>
          <w:tcPr>
            <w:tcW w:w="989" w:type="dxa"/>
          </w:tcPr>
          <w:p w14:paraId="46599582">
            <w:pPr>
              <w:spacing w:line="800" w:lineRule="exact"/>
              <w:rPr>
                <w:rFonts w:ascii="宋体" w:cs="宋体"/>
              </w:rPr>
            </w:pPr>
          </w:p>
        </w:tc>
        <w:tc>
          <w:tcPr>
            <w:tcW w:w="1430" w:type="dxa"/>
          </w:tcPr>
          <w:p w14:paraId="5038CE14">
            <w:pPr>
              <w:spacing w:line="800" w:lineRule="exact"/>
              <w:rPr>
                <w:rFonts w:ascii="宋体" w:cs="宋体"/>
              </w:rPr>
            </w:pPr>
          </w:p>
        </w:tc>
      </w:tr>
      <w:tr w14:paraId="08A7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22B3C47">
            <w:pPr>
              <w:spacing w:line="800" w:lineRule="exact"/>
              <w:rPr>
                <w:rFonts w:ascii="宋体" w:cs="宋体"/>
              </w:rPr>
            </w:pPr>
          </w:p>
        </w:tc>
        <w:tc>
          <w:tcPr>
            <w:tcW w:w="1583" w:type="dxa"/>
          </w:tcPr>
          <w:p w14:paraId="53FAFDCC">
            <w:pPr>
              <w:spacing w:line="800" w:lineRule="exact"/>
              <w:rPr>
                <w:rFonts w:ascii="宋体" w:cs="宋体"/>
              </w:rPr>
            </w:pPr>
          </w:p>
        </w:tc>
        <w:tc>
          <w:tcPr>
            <w:tcW w:w="1583" w:type="dxa"/>
          </w:tcPr>
          <w:p w14:paraId="1EA117C5">
            <w:pPr>
              <w:spacing w:line="800" w:lineRule="exact"/>
              <w:rPr>
                <w:rFonts w:ascii="宋体" w:cs="宋体"/>
              </w:rPr>
            </w:pPr>
          </w:p>
        </w:tc>
        <w:tc>
          <w:tcPr>
            <w:tcW w:w="1583" w:type="dxa"/>
          </w:tcPr>
          <w:p w14:paraId="4B15A07C">
            <w:pPr>
              <w:spacing w:line="800" w:lineRule="exact"/>
              <w:rPr>
                <w:rFonts w:ascii="宋体" w:cs="宋体"/>
              </w:rPr>
            </w:pPr>
          </w:p>
        </w:tc>
        <w:tc>
          <w:tcPr>
            <w:tcW w:w="1583" w:type="dxa"/>
          </w:tcPr>
          <w:p w14:paraId="12B8A7F1">
            <w:pPr>
              <w:spacing w:line="800" w:lineRule="exact"/>
              <w:rPr>
                <w:rFonts w:ascii="宋体" w:cs="宋体"/>
              </w:rPr>
            </w:pPr>
          </w:p>
        </w:tc>
        <w:tc>
          <w:tcPr>
            <w:tcW w:w="989" w:type="dxa"/>
          </w:tcPr>
          <w:p w14:paraId="652FD910">
            <w:pPr>
              <w:spacing w:line="800" w:lineRule="exact"/>
              <w:rPr>
                <w:rFonts w:ascii="宋体" w:cs="宋体"/>
              </w:rPr>
            </w:pPr>
          </w:p>
        </w:tc>
        <w:tc>
          <w:tcPr>
            <w:tcW w:w="1430" w:type="dxa"/>
          </w:tcPr>
          <w:p w14:paraId="2F12AB3A">
            <w:pPr>
              <w:spacing w:line="800" w:lineRule="exact"/>
              <w:rPr>
                <w:rFonts w:ascii="宋体" w:cs="宋体"/>
              </w:rPr>
            </w:pPr>
          </w:p>
        </w:tc>
      </w:tr>
      <w:tr w14:paraId="6B5F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65B2C7E">
            <w:pPr>
              <w:spacing w:line="800" w:lineRule="exact"/>
              <w:rPr>
                <w:rFonts w:ascii="宋体" w:cs="宋体"/>
              </w:rPr>
            </w:pPr>
          </w:p>
        </w:tc>
        <w:tc>
          <w:tcPr>
            <w:tcW w:w="1583" w:type="dxa"/>
          </w:tcPr>
          <w:p w14:paraId="0EE5F714">
            <w:pPr>
              <w:spacing w:line="800" w:lineRule="exact"/>
              <w:rPr>
                <w:rFonts w:ascii="宋体" w:cs="宋体"/>
              </w:rPr>
            </w:pPr>
          </w:p>
        </w:tc>
        <w:tc>
          <w:tcPr>
            <w:tcW w:w="1583" w:type="dxa"/>
          </w:tcPr>
          <w:p w14:paraId="4FF80B43">
            <w:pPr>
              <w:spacing w:line="800" w:lineRule="exact"/>
              <w:rPr>
                <w:rFonts w:ascii="宋体" w:cs="宋体"/>
              </w:rPr>
            </w:pPr>
          </w:p>
        </w:tc>
        <w:tc>
          <w:tcPr>
            <w:tcW w:w="1583" w:type="dxa"/>
          </w:tcPr>
          <w:p w14:paraId="5A0382F5">
            <w:pPr>
              <w:spacing w:line="800" w:lineRule="exact"/>
              <w:rPr>
                <w:rFonts w:ascii="宋体" w:cs="宋体"/>
              </w:rPr>
            </w:pPr>
          </w:p>
        </w:tc>
        <w:tc>
          <w:tcPr>
            <w:tcW w:w="1583" w:type="dxa"/>
          </w:tcPr>
          <w:p w14:paraId="42797532">
            <w:pPr>
              <w:spacing w:line="800" w:lineRule="exact"/>
              <w:rPr>
                <w:rFonts w:ascii="宋体" w:cs="宋体"/>
              </w:rPr>
            </w:pPr>
          </w:p>
        </w:tc>
        <w:tc>
          <w:tcPr>
            <w:tcW w:w="989" w:type="dxa"/>
          </w:tcPr>
          <w:p w14:paraId="194BE0EB">
            <w:pPr>
              <w:spacing w:line="800" w:lineRule="exact"/>
              <w:rPr>
                <w:rFonts w:ascii="宋体" w:cs="宋体"/>
              </w:rPr>
            </w:pPr>
          </w:p>
        </w:tc>
        <w:tc>
          <w:tcPr>
            <w:tcW w:w="1430" w:type="dxa"/>
          </w:tcPr>
          <w:p w14:paraId="67E25D8D">
            <w:pPr>
              <w:spacing w:line="800" w:lineRule="exact"/>
              <w:rPr>
                <w:rFonts w:ascii="宋体" w:cs="宋体"/>
              </w:rPr>
            </w:pPr>
          </w:p>
        </w:tc>
      </w:tr>
      <w:tr w14:paraId="7F0A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6445D1A">
            <w:pPr>
              <w:spacing w:line="800" w:lineRule="exact"/>
              <w:rPr>
                <w:rFonts w:ascii="宋体" w:cs="宋体"/>
              </w:rPr>
            </w:pPr>
          </w:p>
        </w:tc>
        <w:tc>
          <w:tcPr>
            <w:tcW w:w="1583" w:type="dxa"/>
          </w:tcPr>
          <w:p w14:paraId="0C5C888E">
            <w:pPr>
              <w:spacing w:line="800" w:lineRule="exact"/>
              <w:rPr>
                <w:rFonts w:ascii="宋体" w:cs="宋体"/>
              </w:rPr>
            </w:pPr>
          </w:p>
        </w:tc>
        <w:tc>
          <w:tcPr>
            <w:tcW w:w="1583" w:type="dxa"/>
          </w:tcPr>
          <w:p w14:paraId="255400FF">
            <w:pPr>
              <w:spacing w:line="800" w:lineRule="exact"/>
              <w:rPr>
                <w:rFonts w:ascii="宋体" w:cs="宋体"/>
              </w:rPr>
            </w:pPr>
          </w:p>
        </w:tc>
        <w:tc>
          <w:tcPr>
            <w:tcW w:w="1583" w:type="dxa"/>
          </w:tcPr>
          <w:p w14:paraId="5248C1E7">
            <w:pPr>
              <w:spacing w:line="800" w:lineRule="exact"/>
              <w:rPr>
                <w:rFonts w:ascii="宋体" w:cs="宋体"/>
              </w:rPr>
            </w:pPr>
          </w:p>
        </w:tc>
        <w:tc>
          <w:tcPr>
            <w:tcW w:w="1583" w:type="dxa"/>
          </w:tcPr>
          <w:p w14:paraId="5E0E2F52">
            <w:pPr>
              <w:spacing w:line="800" w:lineRule="exact"/>
              <w:rPr>
                <w:rFonts w:ascii="宋体" w:cs="宋体"/>
              </w:rPr>
            </w:pPr>
          </w:p>
        </w:tc>
        <w:tc>
          <w:tcPr>
            <w:tcW w:w="989" w:type="dxa"/>
          </w:tcPr>
          <w:p w14:paraId="71622456">
            <w:pPr>
              <w:spacing w:line="800" w:lineRule="exact"/>
              <w:rPr>
                <w:rFonts w:ascii="宋体" w:cs="宋体"/>
              </w:rPr>
            </w:pPr>
          </w:p>
        </w:tc>
        <w:tc>
          <w:tcPr>
            <w:tcW w:w="1430" w:type="dxa"/>
          </w:tcPr>
          <w:p w14:paraId="147E60F6">
            <w:pPr>
              <w:spacing w:line="800" w:lineRule="exact"/>
              <w:rPr>
                <w:rFonts w:ascii="宋体" w:cs="宋体"/>
              </w:rPr>
            </w:pPr>
          </w:p>
        </w:tc>
      </w:tr>
    </w:tbl>
    <w:p w14:paraId="009CAB13">
      <w:pPr>
        <w:spacing w:line="500" w:lineRule="exact"/>
        <w:rPr>
          <w:rFonts w:ascii="宋体" w:cs="宋体"/>
          <w:u w:val="single"/>
        </w:rPr>
      </w:pPr>
      <w:r>
        <w:rPr>
          <w:rFonts w:hint="eastAsia" w:ascii="宋体" w:hAnsi="宋体" w:cs="宋体"/>
        </w:rPr>
        <w:t>投标人代表（签字）：</w:t>
      </w:r>
    </w:p>
    <w:p w14:paraId="42CE1AC2">
      <w:pPr>
        <w:spacing w:line="500" w:lineRule="exact"/>
        <w:rPr>
          <w:rFonts w:ascii="宋体" w:cs="宋体"/>
        </w:rPr>
      </w:pPr>
      <w:bookmarkStart w:id="38" w:name="_Toc6400"/>
      <w:r>
        <w:rPr>
          <w:rFonts w:hint="eastAsia" w:ascii="宋体" w:hAnsi="宋体" w:cs="宋体"/>
        </w:rPr>
        <w:t>日期：</w:t>
      </w:r>
      <w:bookmarkEnd w:id="38"/>
    </w:p>
    <w:p w14:paraId="443AF9A5">
      <w:pPr>
        <w:spacing w:line="500" w:lineRule="exact"/>
        <w:ind w:left="210" w:leftChars="100"/>
        <w:rPr>
          <w:rFonts w:hint="eastAsia" w:ascii="宋体" w:hAns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bookmarkStart w:id="39" w:name="_Toc8133"/>
    </w:p>
    <w:p w14:paraId="678E3354">
      <w:pPr>
        <w:spacing w:line="500" w:lineRule="exact"/>
        <w:jc w:val="left"/>
        <w:rPr>
          <w:rFonts w:hint="eastAsia" w:ascii="宋体" w:hAnsi="宋体" w:eastAsia="宋体" w:cs="宋体"/>
          <w:b/>
          <w:bCs/>
          <w:sz w:val="36"/>
          <w:szCs w:val="36"/>
        </w:rPr>
      </w:pPr>
      <w:r>
        <w:rPr>
          <w:rFonts w:hint="eastAsia" w:ascii="宋体" w:hAnsi="宋体" w:cs="宋体"/>
        </w:rPr>
        <w:br w:type="page"/>
      </w:r>
      <w:r>
        <w:rPr>
          <w:rFonts w:hint="eastAsia" w:ascii="宋体" w:hAnsi="宋体" w:cs="宋体"/>
        </w:rPr>
        <w:t>附件</w:t>
      </w:r>
      <w:r>
        <w:rPr>
          <w:rFonts w:ascii="宋体" w:hAnsi="宋体" w:cs="宋体"/>
        </w:rPr>
        <w:t>6</w:t>
      </w:r>
      <w:r>
        <w:rPr>
          <w:rFonts w:hint="eastAsia" w:ascii="宋体" w:hAnsi="宋体" w:cs="宋体"/>
        </w:rPr>
        <w:t>：</w:t>
      </w:r>
    </w:p>
    <w:p w14:paraId="676EF7EB">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其他资格文件</w:t>
      </w:r>
      <w:bookmarkEnd w:id="39"/>
    </w:p>
    <w:p w14:paraId="346F1F33">
      <w:pPr>
        <w:pStyle w:val="13"/>
      </w:pPr>
    </w:p>
    <w:p w14:paraId="634FCAD5">
      <w:pPr>
        <w:spacing w:line="360" w:lineRule="auto"/>
        <w:rPr>
          <w:rFonts w:ascii="宋体" w:cs="宋体"/>
          <w:b/>
          <w:bCs/>
        </w:rPr>
      </w:pPr>
      <w:bookmarkStart w:id="40"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40"/>
    </w:p>
    <w:p w14:paraId="58583D78">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41" w:name="_Toc12368"/>
    </w:p>
    <w:p w14:paraId="44CE16F0">
      <w:pPr>
        <w:spacing w:line="360" w:lineRule="auto"/>
        <w:rPr>
          <w:rFonts w:ascii="宋体" w:cs="宋体"/>
        </w:rPr>
      </w:pPr>
      <w:r>
        <w:rPr>
          <w:rFonts w:hint="eastAsia" w:ascii="宋体" w:hAnsi="宋体" w:cs="宋体"/>
        </w:rPr>
        <w:t>附件</w:t>
      </w:r>
      <w:r>
        <w:rPr>
          <w:rFonts w:ascii="宋体" w:hAnsi="宋体" w:cs="宋体"/>
        </w:rPr>
        <w:t>6-3</w:t>
      </w:r>
      <w:r>
        <w:rPr>
          <w:rFonts w:hint="eastAsia" w:ascii="宋体" w:hAnsi="宋体" w:cs="宋体"/>
        </w:rPr>
        <w:t>：投标人概况</w:t>
      </w:r>
    </w:p>
    <w:p w14:paraId="680E9F19">
      <w:pPr>
        <w:tabs>
          <w:tab w:val="right" w:pos="8306"/>
        </w:tabs>
        <w:spacing w:line="500" w:lineRule="exact"/>
        <w:rPr>
          <w:rFonts w:ascii="宋体" w:cs="宋体"/>
        </w:rPr>
      </w:pPr>
    </w:p>
    <w:p w14:paraId="0B1CB7B9">
      <w:pPr>
        <w:tabs>
          <w:tab w:val="right" w:pos="8306"/>
        </w:tabs>
        <w:spacing w:line="500" w:lineRule="exact"/>
        <w:rPr>
          <w:rFonts w:ascii="宋体" w:cs="宋体"/>
        </w:rPr>
      </w:pPr>
    </w:p>
    <w:bookmarkEnd w:id="41"/>
    <w:p w14:paraId="2902D8B8">
      <w:pPr>
        <w:tabs>
          <w:tab w:val="right" w:pos="8306"/>
        </w:tabs>
        <w:spacing w:line="500" w:lineRule="exact"/>
        <w:rPr>
          <w:rFonts w:ascii="宋体" w:cs="宋体"/>
        </w:rPr>
      </w:pPr>
      <w:r>
        <w:rPr>
          <w:rFonts w:ascii="宋体" w:cs="宋体"/>
          <w:b/>
          <w:bCs/>
        </w:rPr>
        <w:br w:type="page"/>
      </w:r>
      <w:bookmarkStart w:id="42" w:name="_Toc30862"/>
      <w:r>
        <w:rPr>
          <w:rFonts w:hint="eastAsia" w:ascii="宋体" w:hAnsi="宋体" w:cs="宋体"/>
        </w:rPr>
        <w:t>附件</w:t>
      </w:r>
      <w:r>
        <w:rPr>
          <w:rFonts w:ascii="宋体" w:hAnsi="宋体" w:cs="宋体"/>
        </w:rPr>
        <w:t xml:space="preserve">6-3/1                </w:t>
      </w:r>
    </w:p>
    <w:p w14:paraId="2EC02ED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42"/>
    </w:p>
    <w:tbl>
      <w:tblPr>
        <w:tblStyle w:val="32"/>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0A5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EECFFBC">
            <w:pPr>
              <w:jc w:val="center"/>
              <w:rPr>
                <w:rFonts w:ascii="宋体" w:cs="宋体"/>
              </w:rPr>
            </w:pPr>
            <w:r>
              <w:rPr>
                <w:rFonts w:hint="eastAsia" w:ascii="宋体" w:hAnsi="宋体" w:cs="宋体"/>
              </w:rPr>
              <w:t>投标人全称</w:t>
            </w:r>
          </w:p>
        </w:tc>
        <w:tc>
          <w:tcPr>
            <w:tcW w:w="7562" w:type="dxa"/>
            <w:gridSpan w:val="12"/>
            <w:vAlign w:val="center"/>
          </w:tcPr>
          <w:p w14:paraId="2D09B32C">
            <w:pPr>
              <w:jc w:val="center"/>
              <w:rPr>
                <w:rFonts w:ascii="宋体" w:cs="宋体"/>
              </w:rPr>
            </w:pPr>
          </w:p>
        </w:tc>
      </w:tr>
      <w:tr w14:paraId="2D81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D50BCA5">
            <w:pPr>
              <w:jc w:val="center"/>
              <w:rPr>
                <w:rFonts w:ascii="宋体" w:cs="宋体"/>
              </w:rPr>
            </w:pPr>
            <w:r>
              <w:rPr>
                <w:rFonts w:hint="eastAsia" w:ascii="宋体" w:hAnsi="宋体" w:cs="宋体"/>
              </w:rPr>
              <w:t>主要业务</w:t>
            </w:r>
          </w:p>
        </w:tc>
        <w:tc>
          <w:tcPr>
            <w:tcW w:w="7562" w:type="dxa"/>
            <w:gridSpan w:val="12"/>
            <w:vAlign w:val="center"/>
          </w:tcPr>
          <w:p w14:paraId="09E43D83">
            <w:pPr>
              <w:jc w:val="center"/>
              <w:rPr>
                <w:rFonts w:ascii="宋体" w:cs="宋体"/>
              </w:rPr>
            </w:pPr>
          </w:p>
        </w:tc>
      </w:tr>
      <w:tr w14:paraId="545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43E3180C">
            <w:pPr>
              <w:jc w:val="center"/>
              <w:rPr>
                <w:rFonts w:ascii="宋体" w:cs="宋体"/>
              </w:rPr>
            </w:pPr>
            <w:r>
              <w:rPr>
                <w:rFonts w:hint="eastAsia" w:ascii="宋体" w:hAnsi="宋体" w:cs="宋体"/>
              </w:rPr>
              <w:t>营业执照</w:t>
            </w:r>
          </w:p>
        </w:tc>
        <w:tc>
          <w:tcPr>
            <w:tcW w:w="3835" w:type="dxa"/>
            <w:gridSpan w:val="8"/>
            <w:vAlign w:val="center"/>
          </w:tcPr>
          <w:p w14:paraId="3D56AA71">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2EFC0E35">
            <w:pPr>
              <w:rPr>
                <w:rFonts w:ascii="宋体" w:cs="宋体"/>
              </w:rPr>
            </w:pPr>
            <w:r>
              <w:rPr>
                <w:rFonts w:ascii="宋体" w:hAnsi="宋体" w:cs="宋体"/>
              </w:rPr>
              <w:t>2</w:t>
            </w:r>
            <w:r>
              <w:rPr>
                <w:rFonts w:hint="eastAsia" w:ascii="宋体" w:hAnsi="宋体" w:cs="宋体"/>
              </w:rPr>
              <w:t>、注册资本（万元）：</w:t>
            </w:r>
          </w:p>
        </w:tc>
      </w:tr>
      <w:tr w14:paraId="30B8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30300C01">
            <w:pPr>
              <w:jc w:val="center"/>
              <w:rPr>
                <w:rFonts w:ascii="宋体" w:cs="宋体"/>
              </w:rPr>
            </w:pPr>
          </w:p>
        </w:tc>
        <w:tc>
          <w:tcPr>
            <w:tcW w:w="2014" w:type="dxa"/>
            <w:gridSpan w:val="4"/>
            <w:vAlign w:val="center"/>
          </w:tcPr>
          <w:p w14:paraId="6B2205A2">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C25DC19">
            <w:pPr>
              <w:rPr>
                <w:rFonts w:ascii="宋体" w:cs="宋体"/>
              </w:rPr>
            </w:pPr>
          </w:p>
        </w:tc>
      </w:tr>
      <w:tr w14:paraId="3A4D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D719C0B">
            <w:pPr>
              <w:jc w:val="center"/>
              <w:rPr>
                <w:rFonts w:ascii="宋体" w:cs="宋体"/>
              </w:rPr>
            </w:pPr>
            <w:r>
              <w:rPr>
                <w:rFonts w:hint="eastAsia" w:ascii="宋体" w:hAnsi="宋体" w:cs="宋体"/>
              </w:rPr>
              <w:t>企业资质</w:t>
            </w:r>
          </w:p>
        </w:tc>
        <w:tc>
          <w:tcPr>
            <w:tcW w:w="2802" w:type="dxa"/>
            <w:gridSpan w:val="5"/>
            <w:vAlign w:val="center"/>
          </w:tcPr>
          <w:p w14:paraId="7A48E5AA">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5A50E7AF">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EFC3ECF">
            <w:pPr>
              <w:rPr>
                <w:rFonts w:ascii="宋体" w:cs="宋体"/>
              </w:rPr>
            </w:pPr>
            <w:r>
              <w:rPr>
                <w:rFonts w:ascii="宋体" w:hAnsi="宋体" w:cs="宋体"/>
              </w:rPr>
              <w:t>3</w:t>
            </w:r>
            <w:r>
              <w:rPr>
                <w:rFonts w:hint="eastAsia" w:ascii="宋体" w:hAnsi="宋体" w:cs="宋体"/>
              </w:rPr>
              <w:t>、证书号：</w:t>
            </w:r>
          </w:p>
        </w:tc>
      </w:tr>
      <w:tr w14:paraId="71C8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6C3EBCF9">
            <w:pPr>
              <w:jc w:val="center"/>
              <w:rPr>
                <w:rFonts w:ascii="宋体" w:cs="宋体"/>
              </w:rPr>
            </w:pPr>
            <w:r>
              <w:rPr>
                <w:rFonts w:hint="eastAsia" w:ascii="宋体" w:hAnsi="宋体" w:cs="宋体"/>
              </w:rPr>
              <w:t>成立日期</w:t>
            </w:r>
          </w:p>
        </w:tc>
        <w:tc>
          <w:tcPr>
            <w:tcW w:w="2802" w:type="dxa"/>
            <w:gridSpan w:val="5"/>
            <w:vAlign w:val="center"/>
          </w:tcPr>
          <w:p w14:paraId="2089B3D8">
            <w:pPr>
              <w:jc w:val="center"/>
              <w:rPr>
                <w:rFonts w:ascii="宋体" w:cs="宋体"/>
              </w:rPr>
            </w:pPr>
          </w:p>
        </w:tc>
        <w:tc>
          <w:tcPr>
            <w:tcW w:w="2380" w:type="dxa"/>
            <w:gridSpan w:val="5"/>
            <w:vAlign w:val="center"/>
          </w:tcPr>
          <w:p w14:paraId="646E6FC6">
            <w:pPr>
              <w:jc w:val="center"/>
              <w:rPr>
                <w:rFonts w:ascii="宋体" w:cs="宋体"/>
              </w:rPr>
            </w:pPr>
            <w:r>
              <w:rPr>
                <w:rFonts w:hint="eastAsia" w:ascii="宋体" w:hAnsi="宋体" w:cs="宋体"/>
              </w:rPr>
              <w:t>固定资产净值（万元）</w:t>
            </w:r>
          </w:p>
        </w:tc>
        <w:tc>
          <w:tcPr>
            <w:tcW w:w="2380" w:type="dxa"/>
            <w:gridSpan w:val="2"/>
            <w:vAlign w:val="center"/>
          </w:tcPr>
          <w:p w14:paraId="4DBAA44B">
            <w:pPr>
              <w:jc w:val="center"/>
              <w:rPr>
                <w:rFonts w:ascii="宋体" w:cs="宋体"/>
              </w:rPr>
            </w:pPr>
          </w:p>
        </w:tc>
      </w:tr>
      <w:tr w14:paraId="6BC6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73119246">
            <w:pPr>
              <w:jc w:val="center"/>
              <w:rPr>
                <w:rFonts w:ascii="宋体" w:cs="宋体"/>
              </w:rPr>
            </w:pPr>
            <w:r>
              <w:rPr>
                <w:rFonts w:hint="eastAsia" w:ascii="宋体" w:hAnsi="宋体" w:cs="宋体"/>
              </w:rPr>
              <w:t>投标人人员总数</w:t>
            </w:r>
          </w:p>
        </w:tc>
      </w:tr>
      <w:tr w14:paraId="6C1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7C5FA7DD">
            <w:pPr>
              <w:jc w:val="center"/>
              <w:rPr>
                <w:rFonts w:ascii="宋体" w:cs="宋体"/>
              </w:rPr>
            </w:pPr>
            <w:r>
              <w:rPr>
                <w:rFonts w:hint="eastAsia" w:ascii="宋体" w:hAnsi="宋体" w:cs="宋体"/>
              </w:rPr>
              <w:t>类别</w:t>
            </w:r>
          </w:p>
        </w:tc>
        <w:tc>
          <w:tcPr>
            <w:tcW w:w="2014" w:type="dxa"/>
            <w:gridSpan w:val="4"/>
            <w:vAlign w:val="center"/>
          </w:tcPr>
          <w:p w14:paraId="04693E9A">
            <w:pPr>
              <w:jc w:val="center"/>
              <w:rPr>
                <w:rFonts w:ascii="宋体" w:cs="宋体"/>
              </w:rPr>
            </w:pPr>
            <w:r>
              <w:rPr>
                <w:rFonts w:hint="eastAsia" w:ascii="宋体" w:hAnsi="宋体" w:cs="宋体"/>
              </w:rPr>
              <w:t>技术人员</w:t>
            </w:r>
          </w:p>
        </w:tc>
        <w:tc>
          <w:tcPr>
            <w:tcW w:w="911" w:type="dxa"/>
            <w:gridSpan w:val="2"/>
            <w:vMerge w:val="restart"/>
            <w:vAlign w:val="center"/>
          </w:tcPr>
          <w:p w14:paraId="7802966E">
            <w:pPr>
              <w:jc w:val="center"/>
              <w:rPr>
                <w:rFonts w:ascii="宋体" w:cs="宋体"/>
              </w:rPr>
            </w:pPr>
            <w:r>
              <w:rPr>
                <w:rFonts w:hint="eastAsia" w:ascii="宋体" w:hAnsi="宋体" w:cs="宋体"/>
              </w:rPr>
              <w:t>管理人员</w:t>
            </w:r>
          </w:p>
        </w:tc>
        <w:tc>
          <w:tcPr>
            <w:tcW w:w="910" w:type="dxa"/>
            <w:gridSpan w:val="2"/>
            <w:vMerge w:val="restart"/>
            <w:vAlign w:val="center"/>
          </w:tcPr>
          <w:p w14:paraId="6EE56131">
            <w:pPr>
              <w:jc w:val="center"/>
              <w:rPr>
                <w:rFonts w:ascii="宋体" w:cs="宋体"/>
              </w:rPr>
            </w:pPr>
            <w:r>
              <w:rPr>
                <w:rFonts w:hint="eastAsia" w:ascii="宋体" w:hAnsi="宋体" w:cs="宋体"/>
              </w:rPr>
              <w:t>技术工人</w:t>
            </w:r>
          </w:p>
        </w:tc>
        <w:tc>
          <w:tcPr>
            <w:tcW w:w="908" w:type="dxa"/>
            <w:vMerge w:val="restart"/>
            <w:vAlign w:val="center"/>
          </w:tcPr>
          <w:p w14:paraId="4551A41C">
            <w:pPr>
              <w:jc w:val="center"/>
              <w:rPr>
                <w:rFonts w:ascii="宋体" w:cs="宋体"/>
              </w:rPr>
            </w:pPr>
            <w:r>
              <w:rPr>
                <w:rFonts w:hint="eastAsia" w:ascii="宋体" w:hAnsi="宋体" w:cs="宋体"/>
              </w:rPr>
              <w:t>其他</w:t>
            </w:r>
          </w:p>
          <w:p w14:paraId="16D0E7BA">
            <w:pPr>
              <w:jc w:val="center"/>
              <w:rPr>
                <w:rFonts w:ascii="宋体" w:cs="宋体"/>
              </w:rPr>
            </w:pPr>
            <w:r>
              <w:rPr>
                <w:rFonts w:hint="eastAsia" w:ascii="宋体" w:hAnsi="宋体" w:cs="宋体"/>
              </w:rPr>
              <w:t>人员</w:t>
            </w:r>
          </w:p>
        </w:tc>
        <w:tc>
          <w:tcPr>
            <w:tcW w:w="910" w:type="dxa"/>
            <w:gridSpan w:val="2"/>
            <w:vMerge w:val="restart"/>
            <w:vAlign w:val="center"/>
          </w:tcPr>
          <w:p w14:paraId="3DE51D0C">
            <w:pPr>
              <w:jc w:val="center"/>
              <w:rPr>
                <w:rFonts w:ascii="宋体" w:cs="宋体"/>
              </w:rPr>
            </w:pPr>
            <w:r>
              <w:rPr>
                <w:rFonts w:hint="eastAsia" w:ascii="宋体" w:hAnsi="宋体" w:cs="宋体"/>
              </w:rPr>
              <w:t>合计</w:t>
            </w:r>
          </w:p>
        </w:tc>
        <w:tc>
          <w:tcPr>
            <w:tcW w:w="1909" w:type="dxa"/>
            <w:vMerge w:val="restart"/>
            <w:vAlign w:val="center"/>
          </w:tcPr>
          <w:p w14:paraId="583EDE8E">
            <w:pPr>
              <w:jc w:val="center"/>
              <w:rPr>
                <w:rFonts w:ascii="宋体" w:cs="宋体"/>
              </w:rPr>
            </w:pPr>
            <w:r>
              <w:rPr>
                <w:rFonts w:hint="eastAsia" w:ascii="宋体" w:hAnsi="宋体" w:cs="宋体"/>
              </w:rPr>
              <w:t>备注</w:t>
            </w:r>
          </w:p>
        </w:tc>
      </w:tr>
      <w:tr w14:paraId="0B7F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37019B1">
            <w:pPr>
              <w:jc w:val="center"/>
              <w:rPr>
                <w:rFonts w:ascii="宋体" w:cs="宋体"/>
              </w:rPr>
            </w:pPr>
          </w:p>
        </w:tc>
        <w:tc>
          <w:tcPr>
            <w:tcW w:w="503" w:type="dxa"/>
            <w:vAlign w:val="center"/>
          </w:tcPr>
          <w:p w14:paraId="023A1588">
            <w:pPr>
              <w:jc w:val="center"/>
              <w:rPr>
                <w:rFonts w:ascii="宋体" w:cs="宋体"/>
              </w:rPr>
            </w:pPr>
            <w:r>
              <w:rPr>
                <w:rFonts w:hint="eastAsia" w:ascii="宋体" w:hAnsi="宋体" w:cs="宋体"/>
              </w:rPr>
              <w:t>小计</w:t>
            </w:r>
          </w:p>
        </w:tc>
        <w:tc>
          <w:tcPr>
            <w:tcW w:w="503" w:type="dxa"/>
            <w:vAlign w:val="center"/>
          </w:tcPr>
          <w:p w14:paraId="504BE23D">
            <w:pPr>
              <w:jc w:val="center"/>
              <w:rPr>
                <w:rFonts w:ascii="宋体" w:cs="宋体"/>
              </w:rPr>
            </w:pPr>
            <w:r>
              <w:rPr>
                <w:rFonts w:hint="eastAsia" w:ascii="宋体" w:hAnsi="宋体" w:cs="宋体"/>
              </w:rPr>
              <w:t>高级</w:t>
            </w:r>
          </w:p>
        </w:tc>
        <w:tc>
          <w:tcPr>
            <w:tcW w:w="503" w:type="dxa"/>
            <w:vAlign w:val="center"/>
          </w:tcPr>
          <w:p w14:paraId="5E0C4D56">
            <w:pPr>
              <w:jc w:val="center"/>
              <w:rPr>
                <w:rFonts w:ascii="宋体" w:cs="宋体"/>
              </w:rPr>
            </w:pPr>
            <w:r>
              <w:rPr>
                <w:rFonts w:hint="eastAsia" w:ascii="宋体" w:hAnsi="宋体" w:cs="宋体"/>
              </w:rPr>
              <w:t>中级</w:t>
            </w:r>
          </w:p>
        </w:tc>
        <w:tc>
          <w:tcPr>
            <w:tcW w:w="505" w:type="dxa"/>
            <w:vAlign w:val="center"/>
          </w:tcPr>
          <w:p w14:paraId="60B31CB1">
            <w:pPr>
              <w:jc w:val="center"/>
              <w:rPr>
                <w:rFonts w:ascii="宋体" w:cs="宋体"/>
              </w:rPr>
            </w:pPr>
            <w:r>
              <w:rPr>
                <w:rFonts w:hint="eastAsia" w:ascii="宋体" w:hAnsi="宋体" w:cs="宋体"/>
              </w:rPr>
              <w:t>初级</w:t>
            </w:r>
          </w:p>
        </w:tc>
        <w:tc>
          <w:tcPr>
            <w:tcW w:w="911" w:type="dxa"/>
            <w:gridSpan w:val="2"/>
            <w:vMerge w:val="continue"/>
            <w:vAlign w:val="center"/>
          </w:tcPr>
          <w:p w14:paraId="14694745">
            <w:pPr>
              <w:jc w:val="center"/>
              <w:rPr>
                <w:rFonts w:ascii="宋体" w:cs="宋体"/>
              </w:rPr>
            </w:pPr>
          </w:p>
        </w:tc>
        <w:tc>
          <w:tcPr>
            <w:tcW w:w="910" w:type="dxa"/>
            <w:gridSpan w:val="2"/>
            <w:vMerge w:val="continue"/>
            <w:vAlign w:val="center"/>
          </w:tcPr>
          <w:p w14:paraId="27AC9332">
            <w:pPr>
              <w:jc w:val="center"/>
              <w:rPr>
                <w:rFonts w:ascii="宋体" w:cs="宋体"/>
              </w:rPr>
            </w:pPr>
          </w:p>
        </w:tc>
        <w:tc>
          <w:tcPr>
            <w:tcW w:w="908" w:type="dxa"/>
            <w:vMerge w:val="continue"/>
            <w:vAlign w:val="center"/>
          </w:tcPr>
          <w:p w14:paraId="08754409">
            <w:pPr>
              <w:jc w:val="center"/>
              <w:rPr>
                <w:rFonts w:ascii="宋体" w:cs="宋体"/>
              </w:rPr>
            </w:pPr>
          </w:p>
        </w:tc>
        <w:tc>
          <w:tcPr>
            <w:tcW w:w="910" w:type="dxa"/>
            <w:gridSpan w:val="2"/>
            <w:vMerge w:val="continue"/>
            <w:vAlign w:val="center"/>
          </w:tcPr>
          <w:p w14:paraId="0B256165">
            <w:pPr>
              <w:jc w:val="center"/>
              <w:rPr>
                <w:rFonts w:ascii="宋体" w:cs="宋体"/>
              </w:rPr>
            </w:pPr>
          </w:p>
        </w:tc>
        <w:tc>
          <w:tcPr>
            <w:tcW w:w="1909" w:type="dxa"/>
            <w:vMerge w:val="continue"/>
            <w:vAlign w:val="center"/>
          </w:tcPr>
          <w:p w14:paraId="5961F67C">
            <w:pPr>
              <w:jc w:val="center"/>
              <w:rPr>
                <w:rFonts w:ascii="宋体" w:cs="宋体"/>
              </w:rPr>
            </w:pPr>
          </w:p>
        </w:tc>
      </w:tr>
      <w:tr w14:paraId="5B0B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D7BA77E">
            <w:pPr>
              <w:jc w:val="center"/>
              <w:rPr>
                <w:rFonts w:ascii="宋体" w:cs="宋体"/>
              </w:rPr>
            </w:pPr>
          </w:p>
        </w:tc>
        <w:tc>
          <w:tcPr>
            <w:tcW w:w="503" w:type="dxa"/>
            <w:vAlign w:val="center"/>
          </w:tcPr>
          <w:p w14:paraId="42A7157A">
            <w:pPr>
              <w:jc w:val="center"/>
              <w:rPr>
                <w:rFonts w:ascii="宋体" w:cs="宋体"/>
              </w:rPr>
            </w:pPr>
          </w:p>
        </w:tc>
        <w:tc>
          <w:tcPr>
            <w:tcW w:w="503" w:type="dxa"/>
            <w:vAlign w:val="center"/>
          </w:tcPr>
          <w:p w14:paraId="6117F941">
            <w:pPr>
              <w:jc w:val="center"/>
              <w:rPr>
                <w:rFonts w:ascii="宋体" w:cs="宋体"/>
              </w:rPr>
            </w:pPr>
          </w:p>
        </w:tc>
        <w:tc>
          <w:tcPr>
            <w:tcW w:w="503" w:type="dxa"/>
            <w:vAlign w:val="center"/>
          </w:tcPr>
          <w:p w14:paraId="493939D3">
            <w:pPr>
              <w:jc w:val="center"/>
              <w:rPr>
                <w:rFonts w:ascii="宋体" w:cs="宋体"/>
              </w:rPr>
            </w:pPr>
          </w:p>
        </w:tc>
        <w:tc>
          <w:tcPr>
            <w:tcW w:w="505" w:type="dxa"/>
            <w:vAlign w:val="center"/>
          </w:tcPr>
          <w:p w14:paraId="6FD1D8D9">
            <w:pPr>
              <w:jc w:val="center"/>
              <w:rPr>
                <w:rFonts w:ascii="宋体" w:cs="宋体"/>
              </w:rPr>
            </w:pPr>
          </w:p>
        </w:tc>
        <w:tc>
          <w:tcPr>
            <w:tcW w:w="911" w:type="dxa"/>
            <w:gridSpan w:val="2"/>
            <w:vAlign w:val="center"/>
          </w:tcPr>
          <w:p w14:paraId="3BA54A4E">
            <w:pPr>
              <w:jc w:val="center"/>
              <w:rPr>
                <w:rFonts w:ascii="宋体" w:cs="宋体"/>
              </w:rPr>
            </w:pPr>
          </w:p>
        </w:tc>
        <w:tc>
          <w:tcPr>
            <w:tcW w:w="910" w:type="dxa"/>
            <w:gridSpan w:val="2"/>
            <w:vAlign w:val="center"/>
          </w:tcPr>
          <w:p w14:paraId="2348A324">
            <w:pPr>
              <w:jc w:val="center"/>
              <w:rPr>
                <w:rFonts w:ascii="宋体" w:cs="宋体"/>
              </w:rPr>
            </w:pPr>
          </w:p>
        </w:tc>
        <w:tc>
          <w:tcPr>
            <w:tcW w:w="908" w:type="dxa"/>
            <w:vAlign w:val="center"/>
          </w:tcPr>
          <w:p w14:paraId="6ACBA0D8">
            <w:pPr>
              <w:jc w:val="center"/>
              <w:rPr>
                <w:rFonts w:ascii="宋体" w:cs="宋体"/>
              </w:rPr>
            </w:pPr>
          </w:p>
        </w:tc>
        <w:tc>
          <w:tcPr>
            <w:tcW w:w="910" w:type="dxa"/>
            <w:gridSpan w:val="2"/>
            <w:vAlign w:val="center"/>
          </w:tcPr>
          <w:p w14:paraId="206B2177">
            <w:pPr>
              <w:jc w:val="center"/>
              <w:rPr>
                <w:rFonts w:ascii="宋体" w:cs="宋体"/>
              </w:rPr>
            </w:pPr>
          </w:p>
        </w:tc>
        <w:tc>
          <w:tcPr>
            <w:tcW w:w="1909" w:type="dxa"/>
            <w:vAlign w:val="center"/>
          </w:tcPr>
          <w:p w14:paraId="50BFCBC0">
            <w:pPr>
              <w:jc w:val="center"/>
              <w:rPr>
                <w:rFonts w:ascii="宋体" w:cs="宋体"/>
              </w:rPr>
            </w:pPr>
          </w:p>
        </w:tc>
      </w:tr>
      <w:tr w14:paraId="04C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6AE157A">
            <w:pPr>
              <w:jc w:val="center"/>
              <w:rPr>
                <w:rFonts w:ascii="宋体" w:cs="宋体"/>
              </w:rPr>
            </w:pPr>
            <w:r>
              <w:rPr>
                <w:rFonts w:hint="eastAsia" w:ascii="宋体" w:hAnsi="宋体" w:cs="宋体"/>
              </w:rPr>
              <w:t>联系方式</w:t>
            </w:r>
          </w:p>
        </w:tc>
        <w:tc>
          <w:tcPr>
            <w:tcW w:w="2014" w:type="dxa"/>
            <w:gridSpan w:val="4"/>
            <w:vAlign w:val="center"/>
          </w:tcPr>
          <w:p w14:paraId="405C1C59">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72B7721F">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5BA6666F">
            <w:pPr>
              <w:rPr>
                <w:rFonts w:ascii="宋体" w:cs="宋体"/>
              </w:rPr>
            </w:pPr>
            <w:r>
              <w:rPr>
                <w:rFonts w:ascii="宋体" w:hAnsi="宋体" w:cs="宋体"/>
              </w:rPr>
              <w:t>3</w:t>
            </w:r>
            <w:r>
              <w:rPr>
                <w:rFonts w:hint="eastAsia" w:ascii="宋体" w:hAnsi="宋体" w:cs="宋体"/>
              </w:rPr>
              <w:t>、传真：</w:t>
            </w:r>
          </w:p>
        </w:tc>
      </w:tr>
      <w:tr w14:paraId="773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5185C8A0">
            <w:pPr>
              <w:jc w:val="center"/>
              <w:rPr>
                <w:rFonts w:ascii="宋体" w:cs="宋体"/>
              </w:rPr>
            </w:pPr>
            <w:r>
              <w:rPr>
                <w:rFonts w:hint="eastAsia" w:ascii="宋体" w:hAnsi="宋体" w:cs="宋体"/>
              </w:rPr>
              <w:t>联系人</w:t>
            </w:r>
          </w:p>
        </w:tc>
        <w:tc>
          <w:tcPr>
            <w:tcW w:w="2014" w:type="dxa"/>
            <w:gridSpan w:val="4"/>
            <w:vAlign w:val="center"/>
          </w:tcPr>
          <w:p w14:paraId="293220CA">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0C8486C">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739AD8EE">
            <w:pPr>
              <w:rPr>
                <w:rFonts w:ascii="宋体" w:cs="宋体"/>
              </w:rPr>
            </w:pPr>
            <w:r>
              <w:rPr>
                <w:rFonts w:ascii="宋体" w:hAnsi="宋体" w:cs="宋体"/>
              </w:rPr>
              <w:t>3</w:t>
            </w:r>
            <w:r>
              <w:rPr>
                <w:rFonts w:hint="eastAsia" w:ascii="宋体" w:hAnsi="宋体" w:cs="宋体"/>
              </w:rPr>
              <w:t>、联系电话：</w:t>
            </w:r>
          </w:p>
        </w:tc>
      </w:tr>
      <w:tr w14:paraId="138A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37DB7F6">
            <w:pPr>
              <w:jc w:val="center"/>
              <w:rPr>
                <w:rFonts w:ascii="宋体" w:cs="宋体"/>
              </w:rPr>
            </w:pPr>
            <w:r>
              <w:rPr>
                <w:rFonts w:hint="eastAsia" w:ascii="宋体" w:hAnsi="宋体" w:cs="宋体"/>
              </w:rPr>
              <w:t>开户银行</w:t>
            </w:r>
          </w:p>
          <w:p w14:paraId="3675D06D">
            <w:pPr>
              <w:jc w:val="center"/>
              <w:rPr>
                <w:rFonts w:ascii="宋体" w:cs="宋体"/>
              </w:rPr>
            </w:pPr>
            <w:r>
              <w:rPr>
                <w:rFonts w:hint="eastAsia" w:ascii="宋体" w:hAnsi="宋体" w:cs="宋体"/>
              </w:rPr>
              <w:t>（基本户）</w:t>
            </w:r>
          </w:p>
        </w:tc>
        <w:tc>
          <w:tcPr>
            <w:tcW w:w="3763" w:type="dxa"/>
            <w:gridSpan w:val="7"/>
            <w:vAlign w:val="center"/>
          </w:tcPr>
          <w:p w14:paraId="4B610728">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6E819783">
            <w:pPr>
              <w:rPr>
                <w:rFonts w:ascii="宋体" w:cs="宋体"/>
              </w:rPr>
            </w:pPr>
            <w:r>
              <w:rPr>
                <w:rFonts w:ascii="宋体" w:hAnsi="宋体" w:cs="宋体"/>
              </w:rPr>
              <w:t>2</w:t>
            </w:r>
            <w:r>
              <w:rPr>
                <w:rFonts w:hint="eastAsia" w:ascii="宋体" w:hAnsi="宋体" w:cs="宋体"/>
              </w:rPr>
              <w:t>、账号：</w:t>
            </w:r>
          </w:p>
        </w:tc>
      </w:tr>
      <w:tr w14:paraId="67F2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420198">
            <w:pPr>
              <w:jc w:val="center"/>
              <w:rPr>
                <w:rFonts w:ascii="宋体" w:cs="宋体"/>
              </w:rPr>
            </w:pPr>
            <w:r>
              <w:rPr>
                <w:rFonts w:hint="eastAsia" w:ascii="宋体" w:hAnsi="宋体" w:cs="宋体"/>
              </w:rPr>
              <w:t>投标人组织机构</w:t>
            </w:r>
          </w:p>
        </w:tc>
        <w:tc>
          <w:tcPr>
            <w:tcW w:w="7562" w:type="dxa"/>
            <w:gridSpan w:val="12"/>
            <w:vAlign w:val="center"/>
          </w:tcPr>
          <w:p w14:paraId="67D9D4E0">
            <w:pPr>
              <w:jc w:val="center"/>
              <w:rPr>
                <w:rFonts w:ascii="宋体" w:cs="宋体"/>
              </w:rPr>
            </w:pPr>
          </w:p>
        </w:tc>
      </w:tr>
    </w:tbl>
    <w:p w14:paraId="6F2ABA9D">
      <w:pPr>
        <w:spacing w:line="500" w:lineRule="exact"/>
        <w:rPr>
          <w:rFonts w:ascii="宋体" w:cs="宋体"/>
          <w:u w:val="single"/>
        </w:rPr>
      </w:pPr>
      <w:r>
        <w:rPr>
          <w:rFonts w:hint="eastAsia" w:ascii="宋体" w:hAnsi="宋体" w:cs="宋体"/>
        </w:rPr>
        <w:t>投标人代表（签字）：</w:t>
      </w:r>
    </w:p>
    <w:p w14:paraId="42767115">
      <w:pPr>
        <w:spacing w:line="500" w:lineRule="exact"/>
        <w:rPr>
          <w:rFonts w:ascii="宋体" w:cs="宋体"/>
        </w:rPr>
      </w:pPr>
      <w:r>
        <w:rPr>
          <w:rFonts w:hint="eastAsia" w:ascii="宋体" w:hAnsi="宋体" w:cs="宋体"/>
        </w:rPr>
        <w:t>日期：</w:t>
      </w:r>
    </w:p>
    <w:p w14:paraId="0919B32E">
      <w:pPr>
        <w:spacing w:line="500" w:lineRule="exact"/>
        <w:rPr>
          <w:rFonts w:ascii="宋体" w:cs="宋体"/>
        </w:rPr>
      </w:pPr>
      <w:r>
        <w:rPr>
          <w:rFonts w:ascii="宋体" w:cs="宋体"/>
        </w:rPr>
        <w:br w:type="page"/>
      </w:r>
      <w:bookmarkStart w:id="43" w:name="_Toc8915"/>
      <w:r>
        <w:rPr>
          <w:rFonts w:hint="eastAsia" w:ascii="宋体" w:hAnsi="宋体" w:cs="宋体"/>
        </w:rPr>
        <w:t>附件</w:t>
      </w:r>
      <w:r>
        <w:rPr>
          <w:rFonts w:ascii="宋体" w:hAnsi="宋体" w:cs="宋体"/>
        </w:rPr>
        <w:t xml:space="preserve">6-3/2                     </w:t>
      </w:r>
    </w:p>
    <w:p w14:paraId="080CDAC7">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43"/>
    </w:p>
    <w:p w14:paraId="6C8FE488">
      <w:pPr>
        <w:jc w:val="right"/>
        <w:rPr>
          <w:rFonts w:ascii="宋体" w:cs="宋体"/>
        </w:rPr>
      </w:pPr>
      <w:r>
        <w:rPr>
          <w:rFonts w:hint="eastAsia" w:ascii="宋体" w:hAnsi="宋体" w:cs="宋体"/>
        </w:rPr>
        <w:t>单位：万元</w:t>
      </w:r>
    </w:p>
    <w:tbl>
      <w:tblPr>
        <w:tblStyle w:val="32"/>
        <w:tblW w:w="9537"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351"/>
        <w:gridCol w:w="1717"/>
        <w:gridCol w:w="1717"/>
        <w:gridCol w:w="1860"/>
      </w:tblGrid>
      <w:tr w14:paraId="64A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8D4E901">
            <w:pPr>
              <w:jc w:val="center"/>
              <w:rPr>
                <w:rFonts w:ascii="宋体" w:cs="宋体"/>
              </w:rPr>
            </w:pPr>
            <w:r>
              <w:rPr>
                <w:rFonts w:hint="eastAsia" w:ascii="宋体" w:hAnsi="宋体" w:cs="宋体"/>
              </w:rPr>
              <w:t>序号</w:t>
            </w:r>
          </w:p>
        </w:tc>
        <w:tc>
          <w:tcPr>
            <w:tcW w:w="3351" w:type="dxa"/>
            <w:vAlign w:val="center"/>
          </w:tcPr>
          <w:p w14:paraId="1216B3BE">
            <w:pPr>
              <w:jc w:val="center"/>
              <w:rPr>
                <w:rFonts w:ascii="宋体" w:cs="宋体"/>
              </w:rPr>
            </w:pPr>
            <w:r>
              <w:rPr>
                <w:rFonts w:hint="eastAsia" w:ascii="宋体" w:hAnsi="宋体" w:cs="宋体"/>
              </w:rPr>
              <w:t>名称</w:t>
            </w:r>
          </w:p>
        </w:tc>
        <w:tc>
          <w:tcPr>
            <w:tcW w:w="1717" w:type="dxa"/>
            <w:vAlign w:val="center"/>
          </w:tcPr>
          <w:p w14:paraId="6E119D70">
            <w:pPr>
              <w:jc w:val="center"/>
              <w:rPr>
                <w:rFonts w:ascii="宋体" w:cs="宋体"/>
              </w:rPr>
            </w:pPr>
          </w:p>
        </w:tc>
        <w:tc>
          <w:tcPr>
            <w:tcW w:w="1717" w:type="dxa"/>
            <w:vAlign w:val="center"/>
          </w:tcPr>
          <w:p w14:paraId="707EB11C">
            <w:pPr>
              <w:jc w:val="center"/>
              <w:rPr>
                <w:rFonts w:ascii="宋体" w:cs="宋体"/>
              </w:rPr>
            </w:pPr>
          </w:p>
        </w:tc>
        <w:tc>
          <w:tcPr>
            <w:tcW w:w="1860" w:type="dxa"/>
            <w:vAlign w:val="center"/>
          </w:tcPr>
          <w:p w14:paraId="35CD092A">
            <w:pPr>
              <w:jc w:val="center"/>
              <w:rPr>
                <w:rFonts w:ascii="宋体" w:cs="宋体"/>
              </w:rPr>
            </w:pPr>
          </w:p>
        </w:tc>
      </w:tr>
      <w:tr w14:paraId="5265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2" w:type="dxa"/>
            <w:vAlign w:val="center"/>
          </w:tcPr>
          <w:p w14:paraId="43D93116">
            <w:pPr>
              <w:jc w:val="center"/>
              <w:rPr>
                <w:rFonts w:ascii="宋体" w:cs="宋体"/>
              </w:rPr>
            </w:pPr>
            <w:r>
              <w:rPr>
                <w:rFonts w:ascii="宋体" w:hAnsi="宋体" w:cs="宋体"/>
              </w:rPr>
              <w:t>1</w:t>
            </w:r>
          </w:p>
        </w:tc>
        <w:tc>
          <w:tcPr>
            <w:tcW w:w="3351" w:type="dxa"/>
            <w:vAlign w:val="center"/>
          </w:tcPr>
          <w:p w14:paraId="398F2339">
            <w:pPr>
              <w:rPr>
                <w:rFonts w:ascii="宋体" w:cs="宋体"/>
              </w:rPr>
            </w:pPr>
            <w:r>
              <w:rPr>
                <w:rFonts w:hint="eastAsia" w:ascii="宋体" w:hAnsi="宋体" w:cs="宋体"/>
              </w:rPr>
              <w:t>注册资本</w:t>
            </w:r>
          </w:p>
        </w:tc>
        <w:tc>
          <w:tcPr>
            <w:tcW w:w="1717" w:type="dxa"/>
            <w:vAlign w:val="center"/>
          </w:tcPr>
          <w:p w14:paraId="4F924325">
            <w:pPr>
              <w:rPr>
                <w:rFonts w:ascii="宋体" w:cs="宋体"/>
              </w:rPr>
            </w:pPr>
          </w:p>
        </w:tc>
        <w:tc>
          <w:tcPr>
            <w:tcW w:w="1717" w:type="dxa"/>
            <w:vAlign w:val="center"/>
          </w:tcPr>
          <w:p w14:paraId="3C58B07F">
            <w:pPr>
              <w:rPr>
                <w:rFonts w:ascii="宋体" w:cs="宋体"/>
              </w:rPr>
            </w:pPr>
          </w:p>
        </w:tc>
        <w:tc>
          <w:tcPr>
            <w:tcW w:w="1860" w:type="dxa"/>
            <w:vAlign w:val="center"/>
          </w:tcPr>
          <w:p w14:paraId="76B16C86">
            <w:pPr>
              <w:rPr>
                <w:rFonts w:ascii="宋体" w:cs="宋体"/>
              </w:rPr>
            </w:pPr>
          </w:p>
        </w:tc>
      </w:tr>
      <w:tr w14:paraId="5C9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7D85F5E1">
            <w:pPr>
              <w:jc w:val="center"/>
              <w:rPr>
                <w:rFonts w:ascii="宋体" w:cs="宋体"/>
              </w:rPr>
            </w:pPr>
            <w:r>
              <w:rPr>
                <w:rFonts w:ascii="宋体" w:hAnsi="宋体" w:cs="宋体"/>
              </w:rPr>
              <w:t>2</w:t>
            </w:r>
          </w:p>
        </w:tc>
        <w:tc>
          <w:tcPr>
            <w:tcW w:w="3351" w:type="dxa"/>
            <w:vAlign w:val="center"/>
          </w:tcPr>
          <w:p w14:paraId="647A18DE">
            <w:pPr>
              <w:rPr>
                <w:rFonts w:ascii="宋体" w:cs="宋体"/>
              </w:rPr>
            </w:pPr>
            <w:r>
              <w:rPr>
                <w:rFonts w:hint="eastAsia" w:ascii="宋体" w:hAnsi="宋体" w:cs="宋体"/>
              </w:rPr>
              <w:t>实收资本</w:t>
            </w:r>
          </w:p>
        </w:tc>
        <w:tc>
          <w:tcPr>
            <w:tcW w:w="1717" w:type="dxa"/>
            <w:vAlign w:val="center"/>
          </w:tcPr>
          <w:p w14:paraId="2F075D53">
            <w:pPr>
              <w:rPr>
                <w:rFonts w:ascii="宋体" w:cs="宋体"/>
              </w:rPr>
            </w:pPr>
          </w:p>
        </w:tc>
        <w:tc>
          <w:tcPr>
            <w:tcW w:w="1717" w:type="dxa"/>
            <w:vAlign w:val="center"/>
          </w:tcPr>
          <w:p w14:paraId="2E4E13E4">
            <w:pPr>
              <w:rPr>
                <w:rFonts w:ascii="宋体" w:cs="宋体"/>
              </w:rPr>
            </w:pPr>
          </w:p>
        </w:tc>
        <w:tc>
          <w:tcPr>
            <w:tcW w:w="1860" w:type="dxa"/>
            <w:vAlign w:val="center"/>
          </w:tcPr>
          <w:p w14:paraId="4B688362">
            <w:pPr>
              <w:rPr>
                <w:rFonts w:ascii="宋体" w:cs="宋体"/>
              </w:rPr>
            </w:pPr>
          </w:p>
        </w:tc>
      </w:tr>
      <w:tr w14:paraId="4FEA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5EAAAA1">
            <w:pPr>
              <w:jc w:val="center"/>
              <w:rPr>
                <w:rFonts w:ascii="宋体" w:cs="宋体"/>
              </w:rPr>
            </w:pPr>
            <w:r>
              <w:rPr>
                <w:rFonts w:ascii="宋体" w:hAnsi="宋体" w:cs="宋体"/>
              </w:rPr>
              <w:t>3</w:t>
            </w:r>
          </w:p>
        </w:tc>
        <w:tc>
          <w:tcPr>
            <w:tcW w:w="3351" w:type="dxa"/>
            <w:vAlign w:val="center"/>
          </w:tcPr>
          <w:p w14:paraId="34A0E55A">
            <w:pPr>
              <w:rPr>
                <w:rFonts w:ascii="宋体" w:cs="宋体"/>
              </w:rPr>
            </w:pPr>
            <w:r>
              <w:rPr>
                <w:rFonts w:hint="eastAsia" w:ascii="宋体" w:hAnsi="宋体" w:cs="宋体"/>
              </w:rPr>
              <w:t>全部资产总值</w:t>
            </w:r>
          </w:p>
        </w:tc>
        <w:tc>
          <w:tcPr>
            <w:tcW w:w="1717" w:type="dxa"/>
            <w:vAlign w:val="center"/>
          </w:tcPr>
          <w:p w14:paraId="08344B63">
            <w:pPr>
              <w:rPr>
                <w:rFonts w:ascii="宋体" w:cs="宋体"/>
              </w:rPr>
            </w:pPr>
          </w:p>
        </w:tc>
        <w:tc>
          <w:tcPr>
            <w:tcW w:w="1717" w:type="dxa"/>
            <w:vAlign w:val="center"/>
          </w:tcPr>
          <w:p w14:paraId="29DA69D3">
            <w:pPr>
              <w:rPr>
                <w:rFonts w:ascii="宋体" w:cs="宋体"/>
              </w:rPr>
            </w:pPr>
          </w:p>
        </w:tc>
        <w:tc>
          <w:tcPr>
            <w:tcW w:w="1860" w:type="dxa"/>
            <w:vAlign w:val="center"/>
          </w:tcPr>
          <w:p w14:paraId="4C71CD9B">
            <w:pPr>
              <w:rPr>
                <w:rFonts w:ascii="宋体" w:cs="宋体"/>
              </w:rPr>
            </w:pPr>
          </w:p>
        </w:tc>
      </w:tr>
      <w:tr w14:paraId="5610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2" w:type="dxa"/>
            <w:vAlign w:val="center"/>
          </w:tcPr>
          <w:p w14:paraId="367023F9">
            <w:pPr>
              <w:jc w:val="center"/>
              <w:rPr>
                <w:rFonts w:ascii="宋体" w:cs="宋体"/>
              </w:rPr>
            </w:pPr>
            <w:r>
              <w:rPr>
                <w:rFonts w:ascii="宋体" w:hAnsi="宋体" w:cs="宋体"/>
              </w:rPr>
              <w:t>4</w:t>
            </w:r>
          </w:p>
        </w:tc>
        <w:tc>
          <w:tcPr>
            <w:tcW w:w="3351" w:type="dxa"/>
            <w:vAlign w:val="center"/>
          </w:tcPr>
          <w:p w14:paraId="63C9A4FB">
            <w:pPr>
              <w:rPr>
                <w:rFonts w:ascii="宋体" w:cs="宋体"/>
              </w:rPr>
            </w:pPr>
            <w:r>
              <w:rPr>
                <w:rFonts w:hint="eastAsia" w:ascii="宋体" w:hAnsi="宋体" w:cs="宋体"/>
              </w:rPr>
              <w:t>固定资产总值</w:t>
            </w:r>
          </w:p>
        </w:tc>
        <w:tc>
          <w:tcPr>
            <w:tcW w:w="1717" w:type="dxa"/>
            <w:vAlign w:val="center"/>
          </w:tcPr>
          <w:p w14:paraId="6D9CDD9A">
            <w:pPr>
              <w:rPr>
                <w:rFonts w:ascii="宋体" w:cs="宋体"/>
              </w:rPr>
            </w:pPr>
          </w:p>
        </w:tc>
        <w:tc>
          <w:tcPr>
            <w:tcW w:w="1717" w:type="dxa"/>
            <w:vAlign w:val="center"/>
          </w:tcPr>
          <w:p w14:paraId="6F6AE81A">
            <w:pPr>
              <w:rPr>
                <w:rFonts w:ascii="宋体" w:cs="宋体"/>
              </w:rPr>
            </w:pPr>
          </w:p>
        </w:tc>
        <w:tc>
          <w:tcPr>
            <w:tcW w:w="1860" w:type="dxa"/>
            <w:vAlign w:val="center"/>
          </w:tcPr>
          <w:p w14:paraId="2A2A83AD">
            <w:pPr>
              <w:rPr>
                <w:rFonts w:ascii="宋体" w:cs="宋体"/>
              </w:rPr>
            </w:pPr>
          </w:p>
        </w:tc>
      </w:tr>
      <w:tr w14:paraId="13B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2" w:type="dxa"/>
            <w:vAlign w:val="center"/>
          </w:tcPr>
          <w:p w14:paraId="59730D05">
            <w:pPr>
              <w:jc w:val="center"/>
              <w:rPr>
                <w:rFonts w:ascii="宋体" w:cs="宋体"/>
              </w:rPr>
            </w:pPr>
            <w:r>
              <w:rPr>
                <w:rFonts w:ascii="宋体" w:hAnsi="宋体" w:cs="宋体"/>
              </w:rPr>
              <w:t>5</w:t>
            </w:r>
          </w:p>
        </w:tc>
        <w:tc>
          <w:tcPr>
            <w:tcW w:w="3351" w:type="dxa"/>
            <w:vAlign w:val="center"/>
          </w:tcPr>
          <w:p w14:paraId="50CA184E">
            <w:pPr>
              <w:rPr>
                <w:rFonts w:ascii="宋体" w:cs="宋体"/>
              </w:rPr>
            </w:pPr>
            <w:r>
              <w:rPr>
                <w:rFonts w:hint="eastAsia" w:ascii="宋体" w:hAnsi="宋体" w:cs="宋体"/>
              </w:rPr>
              <w:t>流动资产</w:t>
            </w:r>
          </w:p>
        </w:tc>
        <w:tc>
          <w:tcPr>
            <w:tcW w:w="1717" w:type="dxa"/>
            <w:vAlign w:val="center"/>
          </w:tcPr>
          <w:p w14:paraId="7E36504C">
            <w:pPr>
              <w:rPr>
                <w:rFonts w:ascii="宋体" w:cs="宋体"/>
              </w:rPr>
            </w:pPr>
          </w:p>
        </w:tc>
        <w:tc>
          <w:tcPr>
            <w:tcW w:w="1717" w:type="dxa"/>
            <w:vAlign w:val="center"/>
          </w:tcPr>
          <w:p w14:paraId="76C50451">
            <w:pPr>
              <w:rPr>
                <w:rFonts w:ascii="宋体" w:cs="宋体"/>
              </w:rPr>
            </w:pPr>
          </w:p>
        </w:tc>
        <w:tc>
          <w:tcPr>
            <w:tcW w:w="1860" w:type="dxa"/>
            <w:vAlign w:val="center"/>
          </w:tcPr>
          <w:p w14:paraId="4FE7E7EA">
            <w:pPr>
              <w:rPr>
                <w:rFonts w:ascii="宋体" w:cs="宋体"/>
              </w:rPr>
            </w:pPr>
          </w:p>
        </w:tc>
      </w:tr>
      <w:tr w14:paraId="028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92" w:type="dxa"/>
            <w:vAlign w:val="center"/>
          </w:tcPr>
          <w:p w14:paraId="42A6BBB7">
            <w:pPr>
              <w:jc w:val="center"/>
              <w:rPr>
                <w:rFonts w:ascii="宋体" w:cs="宋体"/>
              </w:rPr>
            </w:pPr>
            <w:r>
              <w:rPr>
                <w:rFonts w:ascii="宋体" w:hAnsi="宋体" w:cs="宋体"/>
              </w:rPr>
              <w:t>6</w:t>
            </w:r>
          </w:p>
        </w:tc>
        <w:tc>
          <w:tcPr>
            <w:tcW w:w="3351" w:type="dxa"/>
            <w:vAlign w:val="center"/>
          </w:tcPr>
          <w:p w14:paraId="669870DE">
            <w:pPr>
              <w:rPr>
                <w:rFonts w:ascii="宋体" w:cs="宋体"/>
              </w:rPr>
            </w:pPr>
            <w:r>
              <w:rPr>
                <w:rFonts w:hint="eastAsia" w:ascii="宋体" w:hAnsi="宋体" w:cs="宋体"/>
              </w:rPr>
              <w:t>平均流动资产余额</w:t>
            </w:r>
          </w:p>
        </w:tc>
        <w:tc>
          <w:tcPr>
            <w:tcW w:w="1717" w:type="dxa"/>
            <w:vAlign w:val="center"/>
          </w:tcPr>
          <w:p w14:paraId="691CACB5">
            <w:pPr>
              <w:rPr>
                <w:rFonts w:ascii="宋体" w:cs="宋体"/>
              </w:rPr>
            </w:pPr>
          </w:p>
        </w:tc>
        <w:tc>
          <w:tcPr>
            <w:tcW w:w="1717" w:type="dxa"/>
            <w:vAlign w:val="center"/>
          </w:tcPr>
          <w:p w14:paraId="48CD330C">
            <w:pPr>
              <w:rPr>
                <w:rFonts w:ascii="宋体" w:cs="宋体"/>
              </w:rPr>
            </w:pPr>
          </w:p>
        </w:tc>
        <w:tc>
          <w:tcPr>
            <w:tcW w:w="1860" w:type="dxa"/>
            <w:vAlign w:val="center"/>
          </w:tcPr>
          <w:p w14:paraId="31896F50">
            <w:pPr>
              <w:rPr>
                <w:rFonts w:ascii="宋体" w:cs="宋体"/>
              </w:rPr>
            </w:pPr>
          </w:p>
        </w:tc>
      </w:tr>
      <w:tr w14:paraId="368F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92" w:type="dxa"/>
            <w:vAlign w:val="center"/>
          </w:tcPr>
          <w:p w14:paraId="3C00ED97">
            <w:pPr>
              <w:jc w:val="center"/>
              <w:rPr>
                <w:rFonts w:ascii="宋体" w:cs="宋体"/>
              </w:rPr>
            </w:pPr>
            <w:r>
              <w:rPr>
                <w:rFonts w:ascii="宋体" w:hAnsi="宋体" w:cs="宋体"/>
              </w:rPr>
              <w:t>7</w:t>
            </w:r>
          </w:p>
        </w:tc>
        <w:tc>
          <w:tcPr>
            <w:tcW w:w="3351" w:type="dxa"/>
            <w:vAlign w:val="center"/>
          </w:tcPr>
          <w:p w14:paraId="410F64D4">
            <w:pPr>
              <w:rPr>
                <w:rFonts w:ascii="宋体" w:cs="宋体"/>
              </w:rPr>
            </w:pPr>
            <w:r>
              <w:rPr>
                <w:rFonts w:hint="eastAsia" w:ascii="宋体" w:hAnsi="宋体" w:cs="宋体"/>
              </w:rPr>
              <w:t>速动资产</w:t>
            </w:r>
          </w:p>
        </w:tc>
        <w:tc>
          <w:tcPr>
            <w:tcW w:w="1717" w:type="dxa"/>
            <w:vAlign w:val="center"/>
          </w:tcPr>
          <w:p w14:paraId="20E0D211">
            <w:pPr>
              <w:rPr>
                <w:rFonts w:ascii="宋体" w:cs="宋体"/>
              </w:rPr>
            </w:pPr>
          </w:p>
        </w:tc>
        <w:tc>
          <w:tcPr>
            <w:tcW w:w="1717" w:type="dxa"/>
            <w:vAlign w:val="center"/>
          </w:tcPr>
          <w:p w14:paraId="58A357B2">
            <w:pPr>
              <w:rPr>
                <w:rFonts w:ascii="宋体" w:cs="宋体"/>
              </w:rPr>
            </w:pPr>
          </w:p>
        </w:tc>
        <w:tc>
          <w:tcPr>
            <w:tcW w:w="1860" w:type="dxa"/>
            <w:vAlign w:val="center"/>
          </w:tcPr>
          <w:p w14:paraId="06B8D68B">
            <w:pPr>
              <w:rPr>
                <w:rFonts w:ascii="宋体" w:cs="宋体"/>
              </w:rPr>
            </w:pPr>
          </w:p>
        </w:tc>
      </w:tr>
      <w:tr w14:paraId="4E5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14:paraId="22B50960">
            <w:pPr>
              <w:jc w:val="center"/>
              <w:rPr>
                <w:rFonts w:ascii="宋体" w:cs="宋体"/>
              </w:rPr>
            </w:pPr>
            <w:r>
              <w:rPr>
                <w:rFonts w:ascii="宋体" w:hAnsi="宋体" w:cs="宋体"/>
              </w:rPr>
              <w:t>8</w:t>
            </w:r>
          </w:p>
        </w:tc>
        <w:tc>
          <w:tcPr>
            <w:tcW w:w="3351" w:type="dxa"/>
            <w:vAlign w:val="center"/>
          </w:tcPr>
          <w:p w14:paraId="07B74B9D">
            <w:pPr>
              <w:rPr>
                <w:rFonts w:ascii="宋体" w:cs="宋体"/>
              </w:rPr>
            </w:pPr>
            <w:r>
              <w:rPr>
                <w:rFonts w:hint="eastAsia" w:ascii="宋体" w:hAnsi="宋体" w:cs="宋体"/>
              </w:rPr>
              <w:t>流动负债</w:t>
            </w:r>
          </w:p>
        </w:tc>
        <w:tc>
          <w:tcPr>
            <w:tcW w:w="1717" w:type="dxa"/>
            <w:vAlign w:val="center"/>
          </w:tcPr>
          <w:p w14:paraId="658E0799">
            <w:pPr>
              <w:rPr>
                <w:rFonts w:ascii="宋体" w:cs="宋体"/>
              </w:rPr>
            </w:pPr>
          </w:p>
        </w:tc>
        <w:tc>
          <w:tcPr>
            <w:tcW w:w="1717" w:type="dxa"/>
            <w:vAlign w:val="center"/>
          </w:tcPr>
          <w:p w14:paraId="586C50A7">
            <w:pPr>
              <w:rPr>
                <w:rFonts w:ascii="宋体" w:cs="宋体"/>
              </w:rPr>
            </w:pPr>
          </w:p>
        </w:tc>
        <w:tc>
          <w:tcPr>
            <w:tcW w:w="1860" w:type="dxa"/>
            <w:vAlign w:val="center"/>
          </w:tcPr>
          <w:p w14:paraId="4A8FEDE4">
            <w:pPr>
              <w:rPr>
                <w:rFonts w:ascii="宋体" w:cs="宋体"/>
              </w:rPr>
            </w:pPr>
          </w:p>
        </w:tc>
      </w:tr>
      <w:tr w14:paraId="7E6B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2" w:type="dxa"/>
            <w:vAlign w:val="center"/>
          </w:tcPr>
          <w:p w14:paraId="0FE26950">
            <w:pPr>
              <w:jc w:val="center"/>
              <w:rPr>
                <w:rFonts w:ascii="宋体" w:cs="宋体"/>
              </w:rPr>
            </w:pPr>
            <w:r>
              <w:rPr>
                <w:rFonts w:ascii="宋体" w:hAnsi="宋体" w:cs="宋体"/>
              </w:rPr>
              <w:t>9</w:t>
            </w:r>
          </w:p>
        </w:tc>
        <w:tc>
          <w:tcPr>
            <w:tcW w:w="3351" w:type="dxa"/>
            <w:vAlign w:val="center"/>
          </w:tcPr>
          <w:p w14:paraId="0234C687">
            <w:pPr>
              <w:rPr>
                <w:rFonts w:ascii="宋体" w:cs="宋体"/>
              </w:rPr>
            </w:pPr>
            <w:r>
              <w:rPr>
                <w:rFonts w:hint="eastAsia" w:ascii="宋体" w:hAnsi="宋体" w:cs="宋体"/>
              </w:rPr>
              <w:t>年末所有者权益</w:t>
            </w:r>
          </w:p>
        </w:tc>
        <w:tc>
          <w:tcPr>
            <w:tcW w:w="1717" w:type="dxa"/>
            <w:vAlign w:val="center"/>
          </w:tcPr>
          <w:p w14:paraId="039523B6">
            <w:pPr>
              <w:rPr>
                <w:rFonts w:ascii="宋体" w:cs="宋体"/>
              </w:rPr>
            </w:pPr>
          </w:p>
        </w:tc>
        <w:tc>
          <w:tcPr>
            <w:tcW w:w="1717" w:type="dxa"/>
            <w:vAlign w:val="center"/>
          </w:tcPr>
          <w:p w14:paraId="186C1C44">
            <w:pPr>
              <w:rPr>
                <w:rFonts w:ascii="宋体" w:cs="宋体"/>
              </w:rPr>
            </w:pPr>
          </w:p>
        </w:tc>
        <w:tc>
          <w:tcPr>
            <w:tcW w:w="1860" w:type="dxa"/>
            <w:vAlign w:val="center"/>
          </w:tcPr>
          <w:p w14:paraId="6B8F4EBD">
            <w:pPr>
              <w:rPr>
                <w:rFonts w:ascii="宋体" w:cs="宋体"/>
              </w:rPr>
            </w:pPr>
          </w:p>
        </w:tc>
      </w:tr>
      <w:tr w14:paraId="438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dxa"/>
            <w:vAlign w:val="center"/>
          </w:tcPr>
          <w:p w14:paraId="7439E78C">
            <w:pPr>
              <w:jc w:val="center"/>
              <w:rPr>
                <w:rFonts w:ascii="宋体" w:cs="宋体"/>
              </w:rPr>
            </w:pPr>
            <w:r>
              <w:rPr>
                <w:rFonts w:ascii="宋体" w:hAnsi="宋体" w:cs="宋体"/>
              </w:rPr>
              <w:t>10</w:t>
            </w:r>
          </w:p>
        </w:tc>
        <w:tc>
          <w:tcPr>
            <w:tcW w:w="3351" w:type="dxa"/>
            <w:vAlign w:val="center"/>
          </w:tcPr>
          <w:p w14:paraId="23806E71">
            <w:pPr>
              <w:rPr>
                <w:rFonts w:ascii="宋体" w:cs="宋体"/>
              </w:rPr>
            </w:pPr>
            <w:r>
              <w:rPr>
                <w:rFonts w:hint="eastAsia" w:ascii="宋体" w:hAnsi="宋体" w:cs="宋体"/>
              </w:rPr>
              <w:t>营业收入</w:t>
            </w:r>
          </w:p>
        </w:tc>
        <w:tc>
          <w:tcPr>
            <w:tcW w:w="1717" w:type="dxa"/>
            <w:vAlign w:val="center"/>
          </w:tcPr>
          <w:p w14:paraId="0088A3FC">
            <w:pPr>
              <w:rPr>
                <w:rFonts w:ascii="宋体" w:cs="宋体"/>
              </w:rPr>
            </w:pPr>
          </w:p>
        </w:tc>
        <w:tc>
          <w:tcPr>
            <w:tcW w:w="1717" w:type="dxa"/>
            <w:vAlign w:val="center"/>
          </w:tcPr>
          <w:p w14:paraId="7694A298">
            <w:pPr>
              <w:rPr>
                <w:rFonts w:ascii="宋体" w:cs="宋体"/>
              </w:rPr>
            </w:pPr>
          </w:p>
        </w:tc>
        <w:tc>
          <w:tcPr>
            <w:tcW w:w="1860" w:type="dxa"/>
            <w:vAlign w:val="center"/>
          </w:tcPr>
          <w:p w14:paraId="563573D6">
            <w:pPr>
              <w:rPr>
                <w:rFonts w:ascii="宋体" w:cs="宋体"/>
              </w:rPr>
            </w:pPr>
          </w:p>
        </w:tc>
      </w:tr>
      <w:tr w14:paraId="687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2" w:type="dxa"/>
            <w:vAlign w:val="center"/>
          </w:tcPr>
          <w:p w14:paraId="5D916E92">
            <w:pPr>
              <w:jc w:val="center"/>
              <w:rPr>
                <w:rFonts w:ascii="宋体" w:cs="宋体"/>
              </w:rPr>
            </w:pPr>
            <w:r>
              <w:rPr>
                <w:rFonts w:ascii="宋体" w:hAnsi="宋体" w:cs="宋体"/>
              </w:rPr>
              <w:t>11</w:t>
            </w:r>
          </w:p>
        </w:tc>
        <w:tc>
          <w:tcPr>
            <w:tcW w:w="3351" w:type="dxa"/>
            <w:vAlign w:val="center"/>
          </w:tcPr>
          <w:p w14:paraId="797045F4">
            <w:pPr>
              <w:rPr>
                <w:rFonts w:ascii="宋体" w:cs="宋体"/>
              </w:rPr>
            </w:pPr>
            <w:r>
              <w:rPr>
                <w:rFonts w:hint="eastAsia" w:ascii="宋体" w:hAnsi="宋体" w:cs="宋体"/>
              </w:rPr>
              <w:t>净利润</w:t>
            </w:r>
          </w:p>
        </w:tc>
        <w:tc>
          <w:tcPr>
            <w:tcW w:w="1717" w:type="dxa"/>
            <w:vAlign w:val="center"/>
          </w:tcPr>
          <w:p w14:paraId="398A8997">
            <w:pPr>
              <w:rPr>
                <w:rFonts w:ascii="宋体" w:cs="宋体"/>
              </w:rPr>
            </w:pPr>
          </w:p>
        </w:tc>
        <w:tc>
          <w:tcPr>
            <w:tcW w:w="1717" w:type="dxa"/>
            <w:vAlign w:val="center"/>
          </w:tcPr>
          <w:p w14:paraId="7D955830">
            <w:pPr>
              <w:rPr>
                <w:rFonts w:ascii="宋体" w:cs="宋体"/>
              </w:rPr>
            </w:pPr>
          </w:p>
        </w:tc>
        <w:tc>
          <w:tcPr>
            <w:tcW w:w="1860" w:type="dxa"/>
            <w:vAlign w:val="center"/>
          </w:tcPr>
          <w:p w14:paraId="4E579235">
            <w:pPr>
              <w:rPr>
                <w:rFonts w:ascii="宋体" w:cs="宋体"/>
              </w:rPr>
            </w:pPr>
          </w:p>
        </w:tc>
      </w:tr>
      <w:tr w14:paraId="1A2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2" w:type="dxa"/>
            <w:vAlign w:val="center"/>
          </w:tcPr>
          <w:p w14:paraId="122D11FF">
            <w:pPr>
              <w:jc w:val="center"/>
              <w:rPr>
                <w:rFonts w:ascii="宋体" w:cs="宋体"/>
              </w:rPr>
            </w:pPr>
            <w:r>
              <w:rPr>
                <w:rFonts w:ascii="宋体" w:hAnsi="宋体" w:cs="宋体"/>
              </w:rPr>
              <w:t>12</w:t>
            </w:r>
          </w:p>
        </w:tc>
        <w:tc>
          <w:tcPr>
            <w:tcW w:w="3351" w:type="dxa"/>
            <w:vAlign w:val="center"/>
          </w:tcPr>
          <w:p w14:paraId="3AC82FAC">
            <w:pPr>
              <w:rPr>
                <w:rFonts w:ascii="宋体" w:cs="宋体"/>
              </w:rPr>
            </w:pPr>
            <w:r>
              <w:rPr>
                <w:rFonts w:hint="eastAsia" w:ascii="宋体" w:hAnsi="宋体" w:cs="宋体"/>
              </w:rPr>
              <w:t>现金净流量</w:t>
            </w:r>
          </w:p>
        </w:tc>
        <w:tc>
          <w:tcPr>
            <w:tcW w:w="1717" w:type="dxa"/>
            <w:vAlign w:val="center"/>
          </w:tcPr>
          <w:p w14:paraId="6240C895">
            <w:pPr>
              <w:rPr>
                <w:rFonts w:ascii="宋体" w:cs="宋体"/>
              </w:rPr>
            </w:pPr>
          </w:p>
        </w:tc>
        <w:tc>
          <w:tcPr>
            <w:tcW w:w="1717" w:type="dxa"/>
            <w:vAlign w:val="center"/>
          </w:tcPr>
          <w:p w14:paraId="26BDF78A">
            <w:pPr>
              <w:rPr>
                <w:rFonts w:ascii="宋体" w:cs="宋体"/>
              </w:rPr>
            </w:pPr>
          </w:p>
        </w:tc>
        <w:tc>
          <w:tcPr>
            <w:tcW w:w="1860" w:type="dxa"/>
            <w:vAlign w:val="center"/>
          </w:tcPr>
          <w:p w14:paraId="5BBF2F83">
            <w:pPr>
              <w:rPr>
                <w:rFonts w:ascii="宋体" w:cs="宋体"/>
              </w:rPr>
            </w:pPr>
          </w:p>
        </w:tc>
      </w:tr>
      <w:tr w14:paraId="7081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AD1EAB">
            <w:pPr>
              <w:jc w:val="center"/>
              <w:rPr>
                <w:rFonts w:ascii="宋体" w:cs="宋体"/>
              </w:rPr>
            </w:pPr>
            <w:r>
              <w:rPr>
                <w:rFonts w:ascii="宋体" w:hAnsi="宋体" w:cs="宋体"/>
              </w:rPr>
              <w:t>13</w:t>
            </w:r>
          </w:p>
        </w:tc>
        <w:tc>
          <w:tcPr>
            <w:tcW w:w="3351" w:type="dxa"/>
            <w:vAlign w:val="center"/>
          </w:tcPr>
          <w:p w14:paraId="76038319">
            <w:pPr>
              <w:rPr>
                <w:rFonts w:ascii="宋体" w:cs="宋体"/>
              </w:rPr>
            </w:pPr>
            <w:r>
              <w:rPr>
                <w:rFonts w:hint="eastAsia" w:ascii="宋体" w:hAnsi="宋体" w:cs="宋体"/>
              </w:rPr>
              <w:t>流动比率</w:t>
            </w:r>
            <w:r>
              <w:rPr>
                <w:rFonts w:ascii="宋体" w:hAnsi="宋体" w:cs="宋体"/>
              </w:rPr>
              <w:t>%</w:t>
            </w:r>
          </w:p>
          <w:p w14:paraId="5CE4DA9F">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7" w:type="dxa"/>
            <w:vAlign w:val="center"/>
          </w:tcPr>
          <w:p w14:paraId="0813878F">
            <w:pPr>
              <w:rPr>
                <w:rFonts w:ascii="宋体" w:cs="宋体"/>
              </w:rPr>
            </w:pPr>
          </w:p>
        </w:tc>
        <w:tc>
          <w:tcPr>
            <w:tcW w:w="1717" w:type="dxa"/>
            <w:vAlign w:val="center"/>
          </w:tcPr>
          <w:p w14:paraId="71936AE3">
            <w:pPr>
              <w:rPr>
                <w:rFonts w:ascii="宋体" w:cs="宋体"/>
              </w:rPr>
            </w:pPr>
          </w:p>
        </w:tc>
        <w:tc>
          <w:tcPr>
            <w:tcW w:w="1860" w:type="dxa"/>
            <w:vAlign w:val="center"/>
          </w:tcPr>
          <w:p w14:paraId="00993797">
            <w:pPr>
              <w:rPr>
                <w:rFonts w:ascii="宋体" w:cs="宋体"/>
              </w:rPr>
            </w:pPr>
          </w:p>
        </w:tc>
      </w:tr>
      <w:tr w14:paraId="6E5C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33E93733">
            <w:pPr>
              <w:jc w:val="center"/>
              <w:rPr>
                <w:rFonts w:ascii="宋体" w:cs="宋体"/>
              </w:rPr>
            </w:pPr>
            <w:r>
              <w:rPr>
                <w:rFonts w:ascii="宋体" w:hAnsi="宋体" w:cs="宋体"/>
              </w:rPr>
              <w:t>14</w:t>
            </w:r>
          </w:p>
        </w:tc>
        <w:tc>
          <w:tcPr>
            <w:tcW w:w="3351" w:type="dxa"/>
            <w:vAlign w:val="center"/>
          </w:tcPr>
          <w:p w14:paraId="494CBF4F">
            <w:pPr>
              <w:rPr>
                <w:rFonts w:ascii="宋体" w:cs="宋体"/>
              </w:rPr>
            </w:pPr>
            <w:r>
              <w:rPr>
                <w:rFonts w:hint="eastAsia" w:ascii="宋体" w:hAnsi="宋体" w:cs="宋体"/>
              </w:rPr>
              <w:t>速动比率</w:t>
            </w:r>
            <w:r>
              <w:rPr>
                <w:rFonts w:ascii="宋体" w:hAnsi="宋体" w:cs="宋体"/>
              </w:rPr>
              <w:t>%</w:t>
            </w:r>
          </w:p>
          <w:p w14:paraId="6647F4FC">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7" w:type="dxa"/>
            <w:vAlign w:val="center"/>
          </w:tcPr>
          <w:p w14:paraId="6D28E2AC">
            <w:pPr>
              <w:rPr>
                <w:rFonts w:ascii="宋体" w:cs="宋体"/>
              </w:rPr>
            </w:pPr>
          </w:p>
        </w:tc>
        <w:tc>
          <w:tcPr>
            <w:tcW w:w="1717" w:type="dxa"/>
            <w:vAlign w:val="center"/>
          </w:tcPr>
          <w:p w14:paraId="76C077C6">
            <w:pPr>
              <w:rPr>
                <w:rFonts w:ascii="宋体" w:cs="宋体"/>
              </w:rPr>
            </w:pPr>
          </w:p>
        </w:tc>
        <w:tc>
          <w:tcPr>
            <w:tcW w:w="1860" w:type="dxa"/>
            <w:vAlign w:val="center"/>
          </w:tcPr>
          <w:p w14:paraId="3CDF67D6">
            <w:pPr>
              <w:rPr>
                <w:rFonts w:ascii="宋体" w:cs="宋体"/>
              </w:rPr>
            </w:pPr>
          </w:p>
        </w:tc>
      </w:tr>
      <w:tr w14:paraId="280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2" w:type="dxa"/>
            <w:vAlign w:val="center"/>
          </w:tcPr>
          <w:p w14:paraId="2D641871">
            <w:pPr>
              <w:jc w:val="center"/>
              <w:rPr>
                <w:rFonts w:ascii="宋体" w:cs="宋体"/>
              </w:rPr>
            </w:pPr>
            <w:r>
              <w:rPr>
                <w:rFonts w:ascii="宋体" w:hAnsi="宋体" w:cs="宋体"/>
              </w:rPr>
              <w:t>15</w:t>
            </w:r>
          </w:p>
        </w:tc>
        <w:tc>
          <w:tcPr>
            <w:tcW w:w="3351" w:type="dxa"/>
            <w:vAlign w:val="center"/>
          </w:tcPr>
          <w:p w14:paraId="1236642E">
            <w:pPr>
              <w:rPr>
                <w:rFonts w:ascii="宋体" w:cs="宋体"/>
              </w:rPr>
            </w:pPr>
            <w:r>
              <w:rPr>
                <w:rFonts w:hint="eastAsia" w:ascii="宋体" w:hAnsi="宋体" w:cs="宋体"/>
              </w:rPr>
              <w:t>资产负债率</w:t>
            </w:r>
            <w:r>
              <w:rPr>
                <w:rFonts w:ascii="宋体" w:hAnsi="宋体" w:cs="宋体"/>
              </w:rPr>
              <w:t>%</w:t>
            </w:r>
          </w:p>
          <w:p w14:paraId="02E50797">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7" w:type="dxa"/>
            <w:vAlign w:val="center"/>
          </w:tcPr>
          <w:p w14:paraId="455B8981">
            <w:pPr>
              <w:rPr>
                <w:rFonts w:ascii="宋体" w:cs="宋体"/>
              </w:rPr>
            </w:pPr>
          </w:p>
        </w:tc>
        <w:tc>
          <w:tcPr>
            <w:tcW w:w="1717" w:type="dxa"/>
            <w:vAlign w:val="center"/>
          </w:tcPr>
          <w:p w14:paraId="615CAF9F">
            <w:pPr>
              <w:rPr>
                <w:rFonts w:ascii="宋体" w:cs="宋体"/>
              </w:rPr>
            </w:pPr>
          </w:p>
        </w:tc>
        <w:tc>
          <w:tcPr>
            <w:tcW w:w="1860" w:type="dxa"/>
            <w:vAlign w:val="center"/>
          </w:tcPr>
          <w:p w14:paraId="4B51B6F8">
            <w:pPr>
              <w:rPr>
                <w:rFonts w:ascii="宋体" w:cs="宋体"/>
              </w:rPr>
            </w:pPr>
          </w:p>
        </w:tc>
      </w:tr>
      <w:tr w14:paraId="7D49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5F8817C8">
            <w:pPr>
              <w:jc w:val="center"/>
              <w:rPr>
                <w:rFonts w:ascii="宋体" w:cs="宋体"/>
              </w:rPr>
            </w:pPr>
            <w:r>
              <w:rPr>
                <w:rFonts w:ascii="宋体" w:hAnsi="宋体" w:cs="宋体"/>
              </w:rPr>
              <w:t>16</w:t>
            </w:r>
          </w:p>
        </w:tc>
        <w:tc>
          <w:tcPr>
            <w:tcW w:w="3351" w:type="dxa"/>
            <w:vAlign w:val="center"/>
          </w:tcPr>
          <w:p w14:paraId="029590F1">
            <w:pPr>
              <w:rPr>
                <w:rFonts w:ascii="宋体" w:cs="宋体"/>
              </w:rPr>
            </w:pPr>
            <w:r>
              <w:rPr>
                <w:rFonts w:hint="eastAsia" w:ascii="宋体" w:hAnsi="宋体" w:cs="宋体"/>
              </w:rPr>
              <w:t>应收账款周转率</w:t>
            </w:r>
            <w:r>
              <w:rPr>
                <w:rFonts w:ascii="宋体" w:hAnsi="宋体" w:cs="宋体"/>
              </w:rPr>
              <w:t>%</w:t>
            </w:r>
          </w:p>
          <w:p w14:paraId="0FA27AEF">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7" w:type="dxa"/>
            <w:vAlign w:val="center"/>
          </w:tcPr>
          <w:p w14:paraId="509B9A21">
            <w:pPr>
              <w:rPr>
                <w:rFonts w:ascii="宋体" w:cs="宋体"/>
              </w:rPr>
            </w:pPr>
          </w:p>
        </w:tc>
        <w:tc>
          <w:tcPr>
            <w:tcW w:w="1717" w:type="dxa"/>
            <w:vAlign w:val="center"/>
          </w:tcPr>
          <w:p w14:paraId="1AEF3759">
            <w:pPr>
              <w:rPr>
                <w:rFonts w:ascii="宋体" w:cs="宋体"/>
              </w:rPr>
            </w:pPr>
          </w:p>
        </w:tc>
        <w:tc>
          <w:tcPr>
            <w:tcW w:w="1860" w:type="dxa"/>
            <w:vAlign w:val="center"/>
          </w:tcPr>
          <w:p w14:paraId="1083B383">
            <w:pPr>
              <w:rPr>
                <w:rFonts w:ascii="宋体" w:cs="宋体"/>
              </w:rPr>
            </w:pPr>
          </w:p>
        </w:tc>
      </w:tr>
      <w:tr w14:paraId="22B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FE9E6C3">
            <w:pPr>
              <w:jc w:val="center"/>
              <w:rPr>
                <w:rFonts w:ascii="宋体" w:cs="宋体"/>
              </w:rPr>
            </w:pPr>
            <w:r>
              <w:rPr>
                <w:rFonts w:ascii="宋体" w:hAnsi="宋体" w:cs="宋体"/>
              </w:rPr>
              <w:t>17</w:t>
            </w:r>
          </w:p>
        </w:tc>
        <w:tc>
          <w:tcPr>
            <w:tcW w:w="3351" w:type="dxa"/>
            <w:vAlign w:val="center"/>
          </w:tcPr>
          <w:p w14:paraId="3AB945FD">
            <w:pPr>
              <w:rPr>
                <w:rFonts w:ascii="宋体" w:cs="宋体"/>
              </w:rPr>
            </w:pPr>
            <w:r>
              <w:rPr>
                <w:rFonts w:hint="eastAsia" w:ascii="宋体" w:hAnsi="宋体" w:cs="宋体"/>
              </w:rPr>
              <w:t>存货周转率</w:t>
            </w:r>
            <w:r>
              <w:rPr>
                <w:rFonts w:ascii="宋体" w:hAnsi="宋体" w:cs="宋体"/>
              </w:rPr>
              <w:t>%</w:t>
            </w:r>
          </w:p>
          <w:p w14:paraId="710BEED2">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7" w:type="dxa"/>
            <w:vAlign w:val="center"/>
          </w:tcPr>
          <w:p w14:paraId="284244DC">
            <w:pPr>
              <w:rPr>
                <w:rFonts w:ascii="宋体" w:cs="宋体"/>
              </w:rPr>
            </w:pPr>
          </w:p>
        </w:tc>
        <w:tc>
          <w:tcPr>
            <w:tcW w:w="1717" w:type="dxa"/>
            <w:vAlign w:val="center"/>
          </w:tcPr>
          <w:p w14:paraId="7C461801">
            <w:pPr>
              <w:rPr>
                <w:rFonts w:ascii="宋体" w:cs="宋体"/>
              </w:rPr>
            </w:pPr>
          </w:p>
        </w:tc>
        <w:tc>
          <w:tcPr>
            <w:tcW w:w="1860" w:type="dxa"/>
            <w:vAlign w:val="center"/>
          </w:tcPr>
          <w:p w14:paraId="00B1CA02">
            <w:pPr>
              <w:rPr>
                <w:rFonts w:ascii="宋体" w:cs="宋体"/>
              </w:rPr>
            </w:pPr>
          </w:p>
        </w:tc>
      </w:tr>
      <w:tr w14:paraId="570F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26644971">
            <w:pPr>
              <w:jc w:val="center"/>
              <w:rPr>
                <w:rFonts w:ascii="宋体" w:cs="宋体"/>
              </w:rPr>
            </w:pPr>
            <w:r>
              <w:rPr>
                <w:rFonts w:ascii="宋体" w:hAnsi="宋体" w:cs="宋体"/>
              </w:rPr>
              <w:t>18</w:t>
            </w:r>
          </w:p>
        </w:tc>
        <w:tc>
          <w:tcPr>
            <w:tcW w:w="3351" w:type="dxa"/>
            <w:vAlign w:val="center"/>
          </w:tcPr>
          <w:p w14:paraId="1C8FA019">
            <w:pPr>
              <w:rPr>
                <w:rFonts w:ascii="宋体" w:cs="宋体"/>
              </w:rPr>
            </w:pPr>
            <w:r>
              <w:rPr>
                <w:rFonts w:hint="eastAsia" w:ascii="宋体" w:hAnsi="宋体" w:cs="宋体"/>
              </w:rPr>
              <w:t>资产报酬率</w:t>
            </w:r>
            <w:r>
              <w:rPr>
                <w:rFonts w:ascii="宋体" w:hAnsi="宋体" w:cs="宋体"/>
              </w:rPr>
              <w:t>%</w:t>
            </w:r>
          </w:p>
          <w:p w14:paraId="11672A51">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7" w:type="dxa"/>
            <w:vAlign w:val="center"/>
          </w:tcPr>
          <w:p w14:paraId="0461054A">
            <w:pPr>
              <w:rPr>
                <w:rFonts w:ascii="宋体" w:cs="宋体"/>
              </w:rPr>
            </w:pPr>
          </w:p>
        </w:tc>
        <w:tc>
          <w:tcPr>
            <w:tcW w:w="1717" w:type="dxa"/>
            <w:vAlign w:val="center"/>
          </w:tcPr>
          <w:p w14:paraId="38267356">
            <w:pPr>
              <w:rPr>
                <w:rFonts w:ascii="宋体" w:cs="宋体"/>
              </w:rPr>
            </w:pPr>
          </w:p>
        </w:tc>
        <w:tc>
          <w:tcPr>
            <w:tcW w:w="1860" w:type="dxa"/>
            <w:vAlign w:val="center"/>
          </w:tcPr>
          <w:p w14:paraId="4C56EC38">
            <w:pPr>
              <w:rPr>
                <w:rFonts w:ascii="宋体" w:cs="宋体"/>
              </w:rPr>
            </w:pPr>
          </w:p>
        </w:tc>
      </w:tr>
      <w:tr w14:paraId="4B7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1DA3B357">
            <w:pPr>
              <w:jc w:val="center"/>
              <w:rPr>
                <w:rFonts w:ascii="宋体" w:cs="宋体"/>
              </w:rPr>
            </w:pPr>
            <w:r>
              <w:rPr>
                <w:rFonts w:ascii="宋体" w:hAnsi="宋体" w:cs="宋体"/>
              </w:rPr>
              <w:t>19</w:t>
            </w:r>
          </w:p>
        </w:tc>
        <w:tc>
          <w:tcPr>
            <w:tcW w:w="3351" w:type="dxa"/>
            <w:vAlign w:val="center"/>
          </w:tcPr>
          <w:p w14:paraId="289DD8F2">
            <w:pPr>
              <w:rPr>
                <w:rFonts w:ascii="宋体" w:cs="宋体"/>
              </w:rPr>
            </w:pPr>
            <w:r>
              <w:rPr>
                <w:rFonts w:hint="eastAsia" w:ascii="宋体" w:hAnsi="宋体" w:cs="宋体"/>
              </w:rPr>
              <w:t>净资产收益率</w:t>
            </w:r>
          </w:p>
          <w:p w14:paraId="31E414D6">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7" w:type="dxa"/>
            <w:vAlign w:val="center"/>
          </w:tcPr>
          <w:p w14:paraId="79B0A98E">
            <w:pPr>
              <w:rPr>
                <w:rFonts w:ascii="宋体" w:cs="宋体"/>
              </w:rPr>
            </w:pPr>
          </w:p>
        </w:tc>
        <w:tc>
          <w:tcPr>
            <w:tcW w:w="1717" w:type="dxa"/>
            <w:vAlign w:val="center"/>
          </w:tcPr>
          <w:p w14:paraId="1F041F8D">
            <w:pPr>
              <w:rPr>
                <w:rFonts w:ascii="宋体" w:cs="宋体"/>
              </w:rPr>
            </w:pPr>
          </w:p>
        </w:tc>
        <w:tc>
          <w:tcPr>
            <w:tcW w:w="1860" w:type="dxa"/>
            <w:vAlign w:val="center"/>
          </w:tcPr>
          <w:p w14:paraId="0C5C7159">
            <w:pPr>
              <w:rPr>
                <w:rFonts w:ascii="宋体" w:cs="宋体"/>
              </w:rPr>
            </w:pPr>
          </w:p>
        </w:tc>
      </w:tr>
    </w:tbl>
    <w:p w14:paraId="46D53AEF">
      <w:pPr>
        <w:autoSpaceDE w:val="0"/>
        <w:autoSpaceDN w:val="0"/>
        <w:spacing w:line="500" w:lineRule="exact"/>
        <w:ind w:right="-5"/>
        <w:textAlignment w:val="bottom"/>
        <w:rPr>
          <w:rFonts w:ascii="宋体" w:cs="宋体"/>
        </w:rPr>
      </w:pPr>
      <w:r>
        <w:rPr>
          <w:rFonts w:hint="eastAsia" w:ascii="宋体" w:hAnsi="宋体" w:cs="宋体"/>
        </w:rPr>
        <w:t>注：投标人应同时提供近三年经审计的财务报表</w:t>
      </w:r>
    </w:p>
    <w:p w14:paraId="769E6773">
      <w:pPr>
        <w:pStyle w:val="13"/>
        <w:ind w:firstLine="48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（或近三年的财务资料）</w:t>
      </w:r>
    </w:p>
    <w:p w14:paraId="462C9CFE">
      <w:pPr>
        <w:pStyle w:val="13"/>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投标人代表（签字）：</w:t>
      </w:r>
    </w:p>
    <w:p w14:paraId="3DCB0717">
      <w:pPr>
        <w:pStyle w:val="41"/>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日期：</w:t>
      </w:r>
    </w:p>
    <w:p w14:paraId="55EC4331">
      <w:pPr>
        <w:pStyle w:val="41"/>
        <w:rPr>
          <w:rFonts w:ascii="宋体" w:hAnsi="宋体" w:cs="宋体"/>
        </w:rPr>
      </w:pPr>
      <w:r>
        <w:rPr>
          <w:rFonts w:hint="eastAsia" w:ascii="宋体" w:hAnsi="宋体" w:cs="宋体"/>
        </w:rPr>
        <w:br w:type="page"/>
      </w:r>
      <w:r>
        <w:rPr>
          <w:rFonts w:ascii="宋体" w:hAnsi="宋体" w:cs="宋体"/>
        </w:rPr>
        <w:tab/>
      </w:r>
      <w:bookmarkStart w:id="44" w:name="_Toc7546"/>
      <w:r>
        <w:rPr>
          <w:rFonts w:hint="eastAsia" w:ascii="宋体" w:hAnsi="宋体" w:cs="宋体"/>
        </w:rPr>
        <w:t>附件</w:t>
      </w:r>
      <w:r>
        <w:rPr>
          <w:rFonts w:ascii="宋体" w:hAnsi="宋体" w:cs="宋体"/>
        </w:rPr>
        <w:t xml:space="preserve">6-3/3                      </w:t>
      </w:r>
    </w:p>
    <w:p w14:paraId="7C8F68C9">
      <w:pPr>
        <w:pStyle w:val="41"/>
        <w:jc w:val="center"/>
        <w:rPr>
          <w:rFonts w:ascii="宋体" w:cs="宋体"/>
          <w:b/>
          <w:bCs/>
          <w:sz w:val="30"/>
          <w:szCs w:val="30"/>
        </w:rPr>
      </w:pPr>
      <w:r>
        <w:rPr>
          <w:rFonts w:hint="eastAsia" w:ascii="宋体" w:hAnsi="宋体" w:cs="宋体"/>
          <w:b/>
          <w:bCs/>
          <w:sz w:val="30"/>
          <w:szCs w:val="30"/>
        </w:rPr>
        <w:t>业绩表</w:t>
      </w:r>
      <w:bookmarkEnd w:id="44"/>
    </w:p>
    <w:p w14:paraId="0374EA3C">
      <w:pPr>
        <w:pStyle w:val="12"/>
        <w:rPr>
          <w:rFonts w:ascii="宋体" w:cs="宋体"/>
        </w:rPr>
      </w:pPr>
    </w:p>
    <w:p w14:paraId="147E893D">
      <w:pPr>
        <w:pStyle w:val="12"/>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28B32A38">
      <w:pPr>
        <w:spacing w:line="360" w:lineRule="auto"/>
        <w:jc w:val="center"/>
        <w:rPr>
          <w:rFonts w:ascii="宋体" w:cs="宋体"/>
          <w:sz w:val="28"/>
          <w:szCs w:val="28"/>
        </w:rPr>
      </w:pPr>
    </w:p>
    <w:tbl>
      <w:tblPr>
        <w:tblStyle w:val="32"/>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3AF262C0">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F97EF9E">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8433DE">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9D1BCC1">
            <w:pPr>
              <w:jc w:val="center"/>
              <w:rPr>
                <w:rFonts w:ascii="宋体" w:cs="宋体"/>
              </w:rPr>
            </w:pPr>
            <w:r>
              <w:rPr>
                <w:rFonts w:hint="eastAsia" w:ascii="宋体" w:hAnsi="宋体" w:cs="宋体"/>
              </w:rPr>
              <w:t>签约</w:t>
            </w:r>
          </w:p>
          <w:p w14:paraId="6E0A9F9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B218B9E">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90EB55">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FE3CBA9">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265085C4">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CA7C9EF">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8AB2010">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184DFF2D">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62220FEF">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085C6C8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08CDFEB">
            <w:pPr>
              <w:rPr>
                <w:rFonts w:ascii="宋体" w:cs="宋体"/>
              </w:rPr>
            </w:pPr>
            <w:r>
              <w:rPr>
                <w:rFonts w:hint="eastAsia" w:ascii="宋体" w:hAnsi="宋体" w:cs="宋体"/>
              </w:rPr>
              <w:t>　</w:t>
            </w:r>
          </w:p>
        </w:tc>
      </w:tr>
      <w:tr w14:paraId="789F192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018E457B">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0FF1A2E">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20E483D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572FED54">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318AAEA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757F95BA">
            <w:pPr>
              <w:rPr>
                <w:rFonts w:ascii="宋体" w:cs="宋体"/>
              </w:rPr>
            </w:pPr>
            <w:r>
              <w:rPr>
                <w:rFonts w:hint="eastAsia" w:ascii="宋体" w:hAnsi="宋体" w:cs="宋体"/>
              </w:rPr>
              <w:t>　</w:t>
            </w:r>
          </w:p>
        </w:tc>
      </w:tr>
      <w:tr w14:paraId="3402C5AE">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700D327">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25BC1E3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50C3E32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45269A6E">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4B31AF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2ED22D8">
            <w:pPr>
              <w:rPr>
                <w:rFonts w:ascii="宋体" w:cs="宋体"/>
              </w:rPr>
            </w:pPr>
            <w:r>
              <w:rPr>
                <w:rFonts w:hint="eastAsia" w:ascii="宋体" w:hAnsi="宋体" w:cs="宋体"/>
              </w:rPr>
              <w:t>　</w:t>
            </w:r>
          </w:p>
        </w:tc>
      </w:tr>
      <w:tr w14:paraId="509F1E59">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26062DD3">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6B7E4F12">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BF9D1FE">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0BACD60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45F3B9B">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6C17B3F">
            <w:pPr>
              <w:rPr>
                <w:rFonts w:ascii="宋体" w:cs="宋体"/>
              </w:rPr>
            </w:pPr>
            <w:r>
              <w:rPr>
                <w:rFonts w:hint="eastAsia" w:ascii="宋体" w:hAnsi="宋体" w:cs="宋体"/>
              </w:rPr>
              <w:t>　</w:t>
            </w:r>
          </w:p>
        </w:tc>
      </w:tr>
    </w:tbl>
    <w:p w14:paraId="0532B99D">
      <w:pPr>
        <w:spacing w:line="500" w:lineRule="exact"/>
        <w:rPr>
          <w:rFonts w:ascii="宋体" w:cs="宋体"/>
          <w:u w:val="single"/>
        </w:rPr>
      </w:pPr>
      <w:r>
        <w:rPr>
          <w:rFonts w:hint="eastAsia" w:ascii="宋体" w:hAnsi="宋体" w:cs="宋体"/>
        </w:rPr>
        <w:t>投标人代表（签字）：</w:t>
      </w:r>
    </w:p>
    <w:p w14:paraId="52926B02">
      <w:pPr>
        <w:spacing w:line="500" w:lineRule="exact"/>
        <w:rPr>
          <w:rFonts w:ascii="宋体" w:cs="宋体"/>
        </w:rPr>
      </w:pPr>
      <w:r>
        <w:rPr>
          <w:rFonts w:hint="eastAsia" w:ascii="宋体" w:hAnsi="宋体" w:cs="宋体"/>
        </w:rPr>
        <w:t>日期：</w:t>
      </w:r>
    </w:p>
    <w:p w14:paraId="757D3F70">
      <w:pPr>
        <w:spacing w:line="500" w:lineRule="exact"/>
        <w:jc w:val="center"/>
        <w:rPr>
          <w:rFonts w:ascii="宋体" w:cs="宋体"/>
          <w:b/>
          <w:bCs/>
        </w:rPr>
      </w:pPr>
    </w:p>
    <w:p w14:paraId="0E9E8F76">
      <w:pPr>
        <w:pStyle w:val="13"/>
        <w:rPr>
          <w:rFonts w:ascii="宋体" w:cs="宋体"/>
          <w:b/>
          <w:bCs/>
        </w:rPr>
      </w:pPr>
    </w:p>
    <w:p w14:paraId="6F32D3DB">
      <w:pPr>
        <w:pStyle w:val="41"/>
        <w:rPr>
          <w:rFonts w:ascii="宋体" w:cs="宋体"/>
          <w:b/>
          <w:bCs/>
        </w:rPr>
      </w:pPr>
    </w:p>
    <w:p w14:paraId="55AC3D7B">
      <w:pPr>
        <w:pStyle w:val="41"/>
        <w:rPr>
          <w:rFonts w:ascii="宋体" w:cs="宋体"/>
          <w:b/>
          <w:bCs/>
        </w:rPr>
      </w:pPr>
    </w:p>
    <w:p w14:paraId="76D74D3E">
      <w:pPr>
        <w:pStyle w:val="41"/>
        <w:rPr>
          <w:rFonts w:ascii="宋体" w:cs="宋体"/>
          <w:b/>
          <w:bCs/>
        </w:rPr>
      </w:pPr>
    </w:p>
    <w:p w14:paraId="17446A23">
      <w:pPr>
        <w:pStyle w:val="41"/>
        <w:rPr>
          <w:rFonts w:ascii="宋体" w:cs="宋体"/>
          <w:b/>
          <w:bCs/>
        </w:rPr>
      </w:pPr>
    </w:p>
    <w:p w14:paraId="26081EDC">
      <w:pPr>
        <w:pStyle w:val="41"/>
        <w:rPr>
          <w:rFonts w:ascii="宋体" w:cs="宋体"/>
          <w:b/>
          <w:bCs/>
        </w:rPr>
      </w:pPr>
    </w:p>
    <w:p w14:paraId="5F264F42">
      <w:pPr>
        <w:pStyle w:val="41"/>
        <w:rPr>
          <w:rFonts w:ascii="宋体" w:cs="宋体"/>
          <w:b/>
          <w:bCs/>
        </w:rPr>
      </w:pPr>
    </w:p>
    <w:p w14:paraId="2A09546A">
      <w:pPr>
        <w:pStyle w:val="41"/>
        <w:rPr>
          <w:rFonts w:ascii="宋体" w:cs="宋体"/>
          <w:b/>
          <w:bCs/>
        </w:rPr>
      </w:pPr>
    </w:p>
    <w:p w14:paraId="58E6D253">
      <w:pPr>
        <w:pStyle w:val="41"/>
        <w:rPr>
          <w:rFonts w:ascii="宋体" w:cs="宋体"/>
        </w:rPr>
      </w:pPr>
      <w:r>
        <w:rPr>
          <w:rFonts w:ascii="宋体" w:cs="宋体"/>
          <w:b/>
          <w:bCs/>
        </w:rPr>
        <w:br w:type="page"/>
      </w:r>
      <w:bookmarkStart w:id="45" w:name="_Toc31186"/>
      <w:r>
        <w:rPr>
          <w:rFonts w:hint="eastAsia" w:ascii="宋体" w:hAnsi="宋体" w:cs="宋体"/>
        </w:rPr>
        <w:t>附件</w:t>
      </w:r>
      <w:r>
        <w:rPr>
          <w:rFonts w:ascii="宋体" w:hAnsi="宋体" w:cs="宋体"/>
        </w:rPr>
        <w:t xml:space="preserve">6-3/4              </w:t>
      </w:r>
    </w:p>
    <w:p w14:paraId="0DDD9164">
      <w:pPr>
        <w:jc w:val="center"/>
        <w:rPr>
          <w:rFonts w:ascii="宋体" w:cs="宋体"/>
          <w:b/>
          <w:bCs/>
          <w:sz w:val="30"/>
          <w:szCs w:val="30"/>
        </w:rPr>
      </w:pPr>
      <w:r>
        <w:rPr>
          <w:rFonts w:hint="eastAsia" w:ascii="宋体" w:hAnsi="宋体" w:cs="宋体"/>
          <w:b/>
          <w:bCs/>
          <w:sz w:val="30"/>
          <w:szCs w:val="30"/>
        </w:rPr>
        <w:t>已获得相关的发明专利清单</w:t>
      </w:r>
      <w:bookmarkEnd w:id="45"/>
    </w:p>
    <w:p w14:paraId="0A059337">
      <w:pPr>
        <w:rPr>
          <w:rFonts w:ascii="宋体" w:cs="宋体"/>
          <w:b/>
          <w:bCs/>
          <w:sz w:val="28"/>
          <w:szCs w:val="28"/>
        </w:rPr>
      </w:pPr>
    </w:p>
    <w:tbl>
      <w:tblPr>
        <w:tblStyle w:val="32"/>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45A6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4EB7DCF1">
            <w:pPr>
              <w:widowControl/>
              <w:rPr>
                <w:rFonts w:ascii="宋体" w:cs="宋体"/>
                <w:kern w:val="0"/>
              </w:rPr>
            </w:pPr>
            <w:r>
              <w:rPr>
                <w:rFonts w:hint="eastAsia" w:ascii="宋体" w:hAnsi="宋体" w:cs="宋体"/>
                <w:kern w:val="0"/>
              </w:rPr>
              <w:t>　专利名称</w:t>
            </w:r>
          </w:p>
        </w:tc>
        <w:tc>
          <w:tcPr>
            <w:tcW w:w="2746" w:type="dxa"/>
            <w:vAlign w:val="center"/>
          </w:tcPr>
          <w:p w14:paraId="6F6C4BC0">
            <w:pPr>
              <w:widowControl/>
              <w:rPr>
                <w:rFonts w:ascii="宋体" w:cs="宋体"/>
                <w:kern w:val="0"/>
              </w:rPr>
            </w:pPr>
            <w:r>
              <w:rPr>
                <w:rFonts w:hint="eastAsia" w:ascii="宋体" w:hAnsi="宋体" w:cs="宋体"/>
                <w:kern w:val="0"/>
              </w:rPr>
              <w:t>　专利号</w:t>
            </w:r>
          </w:p>
        </w:tc>
        <w:tc>
          <w:tcPr>
            <w:tcW w:w="1894" w:type="dxa"/>
            <w:vAlign w:val="center"/>
          </w:tcPr>
          <w:p w14:paraId="1C00D7FD">
            <w:pPr>
              <w:widowControl/>
              <w:rPr>
                <w:rFonts w:ascii="宋体" w:cs="宋体"/>
                <w:kern w:val="0"/>
              </w:rPr>
            </w:pPr>
            <w:r>
              <w:rPr>
                <w:rFonts w:hint="eastAsia" w:ascii="宋体" w:hAnsi="宋体" w:cs="宋体"/>
                <w:kern w:val="0"/>
              </w:rPr>
              <w:t>正式批准时间</w:t>
            </w:r>
          </w:p>
        </w:tc>
        <w:tc>
          <w:tcPr>
            <w:tcW w:w="1894" w:type="dxa"/>
            <w:vAlign w:val="center"/>
          </w:tcPr>
          <w:p w14:paraId="4D748CB4">
            <w:pPr>
              <w:widowControl/>
              <w:rPr>
                <w:rFonts w:ascii="宋体" w:cs="宋体"/>
                <w:kern w:val="0"/>
              </w:rPr>
            </w:pPr>
            <w:r>
              <w:rPr>
                <w:rFonts w:hint="eastAsia" w:ascii="宋体" w:hAnsi="宋体" w:cs="宋体"/>
                <w:kern w:val="0"/>
              </w:rPr>
              <w:t>　发明人</w:t>
            </w:r>
          </w:p>
        </w:tc>
      </w:tr>
      <w:tr w14:paraId="162A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ADA60EF">
            <w:pPr>
              <w:widowControl/>
              <w:rPr>
                <w:rFonts w:ascii="宋体" w:cs="宋体"/>
                <w:kern w:val="0"/>
              </w:rPr>
            </w:pPr>
            <w:r>
              <w:rPr>
                <w:rFonts w:hint="eastAsia" w:ascii="宋体" w:hAnsi="宋体" w:cs="宋体"/>
                <w:kern w:val="0"/>
              </w:rPr>
              <w:t>　</w:t>
            </w:r>
          </w:p>
        </w:tc>
        <w:tc>
          <w:tcPr>
            <w:tcW w:w="2746" w:type="dxa"/>
            <w:vAlign w:val="center"/>
          </w:tcPr>
          <w:p w14:paraId="60D91096">
            <w:pPr>
              <w:widowControl/>
              <w:rPr>
                <w:rFonts w:ascii="宋体" w:cs="宋体"/>
                <w:kern w:val="0"/>
              </w:rPr>
            </w:pPr>
            <w:r>
              <w:rPr>
                <w:rFonts w:hint="eastAsia" w:ascii="宋体" w:hAnsi="宋体" w:cs="宋体"/>
                <w:kern w:val="0"/>
              </w:rPr>
              <w:t>　</w:t>
            </w:r>
          </w:p>
        </w:tc>
        <w:tc>
          <w:tcPr>
            <w:tcW w:w="1894" w:type="dxa"/>
            <w:vAlign w:val="center"/>
          </w:tcPr>
          <w:p w14:paraId="782B94FA">
            <w:pPr>
              <w:widowControl/>
              <w:rPr>
                <w:rFonts w:ascii="宋体" w:cs="宋体"/>
                <w:kern w:val="0"/>
              </w:rPr>
            </w:pPr>
            <w:r>
              <w:rPr>
                <w:rFonts w:hint="eastAsia" w:ascii="宋体" w:hAnsi="宋体" w:cs="宋体"/>
                <w:kern w:val="0"/>
              </w:rPr>
              <w:t>　</w:t>
            </w:r>
          </w:p>
        </w:tc>
        <w:tc>
          <w:tcPr>
            <w:tcW w:w="1894" w:type="dxa"/>
            <w:vAlign w:val="center"/>
          </w:tcPr>
          <w:p w14:paraId="3CFBBFE8">
            <w:pPr>
              <w:widowControl/>
              <w:rPr>
                <w:rFonts w:ascii="宋体" w:cs="宋体"/>
                <w:kern w:val="0"/>
              </w:rPr>
            </w:pPr>
            <w:r>
              <w:rPr>
                <w:rFonts w:hint="eastAsia" w:ascii="宋体" w:hAnsi="宋体" w:cs="宋体"/>
                <w:kern w:val="0"/>
              </w:rPr>
              <w:t>　</w:t>
            </w:r>
          </w:p>
        </w:tc>
      </w:tr>
      <w:tr w14:paraId="1D7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071B1137">
            <w:pPr>
              <w:widowControl/>
              <w:rPr>
                <w:rFonts w:ascii="宋体" w:cs="宋体"/>
                <w:kern w:val="0"/>
              </w:rPr>
            </w:pPr>
            <w:r>
              <w:rPr>
                <w:rFonts w:hint="eastAsia" w:ascii="宋体" w:hAnsi="宋体" w:cs="宋体"/>
                <w:kern w:val="0"/>
              </w:rPr>
              <w:t>　</w:t>
            </w:r>
          </w:p>
        </w:tc>
        <w:tc>
          <w:tcPr>
            <w:tcW w:w="2746" w:type="dxa"/>
            <w:vAlign w:val="center"/>
          </w:tcPr>
          <w:p w14:paraId="12194A98">
            <w:pPr>
              <w:widowControl/>
              <w:rPr>
                <w:rFonts w:ascii="宋体" w:cs="宋体"/>
                <w:kern w:val="0"/>
              </w:rPr>
            </w:pPr>
            <w:r>
              <w:rPr>
                <w:rFonts w:hint="eastAsia" w:ascii="宋体" w:hAnsi="宋体" w:cs="宋体"/>
                <w:kern w:val="0"/>
              </w:rPr>
              <w:t>　</w:t>
            </w:r>
          </w:p>
        </w:tc>
        <w:tc>
          <w:tcPr>
            <w:tcW w:w="1894" w:type="dxa"/>
            <w:vAlign w:val="center"/>
          </w:tcPr>
          <w:p w14:paraId="0093D16A">
            <w:pPr>
              <w:widowControl/>
              <w:rPr>
                <w:rFonts w:ascii="宋体" w:cs="宋体"/>
                <w:kern w:val="0"/>
              </w:rPr>
            </w:pPr>
            <w:r>
              <w:rPr>
                <w:rFonts w:hint="eastAsia" w:ascii="宋体" w:hAnsi="宋体" w:cs="宋体"/>
                <w:kern w:val="0"/>
              </w:rPr>
              <w:t>　</w:t>
            </w:r>
          </w:p>
        </w:tc>
        <w:tc>
          <w:tcPr>
            <w:tcW w:w="1894" w:type="dxa"/>
            <w:vAlign w:val="center"/>
          </w:tcPr>
          <w:p w14:paraId="20BC030E">
            <w:pPr>
              <w:widowControl/>
              <w:rPr>
                <w:rFonts w:ascii="宋体" w:cs="宋体"/>
                <w:kern w:val="0"/>
              </w:rPr>
            </w:pPr>
            <w:r>
              <w:rPr>
                <w:rFonts w:hint="eastAsia" w:ascii="宋体" w:hAnsi="宋体" w:cs="宋体"/>
                <w:kern w:val="0"/>
              </w:rPr>
              <w:t>　</w:t>
            </w:r>
          </w:p>
        </w:tc>
      </w:tr>
      <w:tr w14:paraId="39F2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408BBD18">
            <w:pPr>
              <w:widowControl/>
              <w:rPr>
                <w:rFonts w:ascii="宋体" w:cs="宋体"/>
                <w:kern w:val="0"/>
              </w:rPr>
            </w:pPr>
            <w:r>
              <w:rPr>
                <w:rFonts w:hint="eastAsia" w:ascii="宋体" w:hAnsi="宋体" w:cs="宋体"/>
                <w:kern w:val="0"/>
              </w:rPr>
              <w:t>　</w:t>
            </w:r>
          </w:p>
        </w:tc>
        <w:tc>
          <w:tcPr>
            <w:tcW w:w="2746" w:type="dxa"/>
            <w:vAlign w:val="center"/>
          </w:tcPr>
          <w:p w14:paraId="61DC9D7D">
            <w:pPr>
              <w:widowControl/>
              <w:rPr>
                <w:rFonts w:ascii="宋体" w:cs="宋体"/>
                <w:kern w:val="0"/>
              </w:rPr>
            </w:pPr>
            <w:r>
              <w:rPr>
                <w:rFonts w:hint="eastAsia" w:ascii="宋体" w:hAnsi="宋体" w:cs="宋体"/>
                <w:kern w:val="0"/>
              </w:rPr>
              <w:t>　</w:t>
            </w:r>
          </w:p>
        </w:tc>
        <w:tc>
          <w:tcPr>
            <w:tcW w:w="1894" w:type="dxa"/>
            <w:vAlign w:val="center"/>
          </w:tcPr>
          <w:p w14:paraId="208D2E97">
            <w:pPr>
              <w:widowControl/>
              <w:rPr>
                <w:rFonts w:ascii="宋体" w:cs="宋体"/>
                <w:kern w:val="0"/>
              </w:rPr>
            </w:pPr>
            <w:r>
              <w:rPr>
                <w:rFonts w:hint="eastAsia" w:ascii="宋体" w:hAnsi="宋体" w:cs="宋体"/>
                <w:kern w:val="0"/>
              </w:rPr>
              <w:t>　</w:t>
            </w:r>
          </w:p>
        </w:tc>
        <w:tc>
          <w:tcPr>
            <w:tcW w:w="1894" w:type="dxa"/>
            <w:vAlign w:val="center"/>
          </w:tcPr>
          <w:p w14:paraId="6710F1A7">
            <w:pPr>
              <w:widowControl/>
              <w:rPr>
                <w:rFonts w:ascii="宋体" w:cs="宋体"/>
                <w:kern w:val="0"/>
              </w:rPr>
            </w:pPr>
            <w:r>
              <w:rPr>
                <w:rFonts w:hint="eastAsia" w:ascii="宋体" w:hAnsi="宋体" w:cs="宋体"/>
                <w:kern w:val="0"/>
              </w:rPr>
              <w:t>　</w:t>
            </w:r>
          </w:p>
        </w:tc>
      </w:tr>
    </w:tbl>
    <w:p w14:paraId="60C74299">
      <w:pPr>
        <w:autoSpaceDE w:val="0"/>
        <w:autoSpaceDN w:val="0"/>
        <w:spacing w:line="500" w:lineRule="exact"/>
        <w:ind w:right="-5"/>
        <w:textAlignment w:val="bottom"/>
        <w:rPr>
          <w:rFonts w:ascii="宋体" w:cs="宋体"/>
        </w:rPr>
      </w:pPr>
      <w:r>
        <w:rPr>
          <w:rFonts w:hint="eastAsia" w:ascii="宋体" w:hAnsi="宋体" w:cs="宋体"/>
        </w:rPr>
        <w:t>投标单位（盖章）：</w:t>
      </w:r>
    </w:p>
    <w:p w14:paraId="5DCB4F53">
      <w:pPr>
        <w:spacing w:line="500" w:lineRule="exact"/>
        <w:rPr>
          <w:rFonts w:ascii="宋体" w:cs="宋体"/>
          <w:u w:val="single"/>
        </w:rPr>
      </w:pPr>
      <w:r>
        <w:rPr>
          <w:rFonts w:hint="eastAsia" w:ascii="宋体" w:hAnsi="宋体" w:cs="宋体"/>
        </w:rPr>
        <w:t>投标人代表（签字）：</w:t>
      </w:r>
    </w:p>
    <w:p w14:paraId="584F1CB1">
      <w:pPr>
        <w:spacing w:line="500" w:lineRule="exact"/>
        <w:rPr>
          <w:rFonts w:hint="eastAsia" w:ascii="宋体" w:hAnsi="宋体" w:cs="宋体"/>
        </w:rPr>
      </w:pPr>
      <w:r>
        <w:rPr>
          <w:rFonts w:hint="eastAsia" w:ascii="宋体" w:hAnsi="宋体" w:cs="宋体"/>
        </w:rPr>
        <w:t>日期：</w:t>
      </w:r>
    </w:p>
    <w:p w14:paraId="0E084DFE">
      <w:pPr>
        <w:spacing w:line="500" w:lineRule="exact"/>
        <w:rPr>
          <w:rFonts w:hint="eastAsia" w:ascii="宋体" w:hAnsi="宋体" w:cs="宋体"/>
        </w:rPr>
      </w:pPr>
    </w:p>
    <w:p w14:paraId="49C2D2FF">
      <w:pPr>
        <w:spacing w:line="500" w:lineRule="exact"/>
        <w:rPr>
          <w:rFonts w:hint="eastAsia" w:ascii="宋体" w:hAnsi="宋体" w:cs="宋体"/>
        </w:rPr>
      </w:pPr>
    </w:p>
    <w:p w14:paraId="04C31169">
      <w:pPr>
        <w:spacing w:line="500" w:lineRule="exact"/>
        <w:rPr>
          <w:rFonts w:hint="eastAsia" w:ascii="宋体" w:hAnsi="宋体" w:cs="宋体"/>
        </w:rPr>
      </w:pPr>
    </w:p>
    <w:p w14:paraId="0D005716">
      <w:pPr>
        <w:spacing w:line="500" w:lineRule="exact"/>
        <w:rPr>
          <w:rFonts w:hint="eastAsia" w:ascii="宋体" w:hAnsi="宋体" w:cs="宋体"/>
          <w:lang w:val="en-US" w:eastAsia="zh-CN"/>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6"/>
      </w:rPr>
    </w:pPr>
    <w:r>
      <w:fldChar w:fldCharType="begin"/>
    </w:r>
    <w:r>
      <w:rPr>
        <w:rStyle w:val="36"/>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rPr>
        <w:rFonts w:hint="eastAsia" w:ascii="宋体" w:hAnsi="宋体" w:cs="宋体"/>
        <w:highlight w:val="none"/>
        <w:lang w:val="en-US" w:eastAsia="zh-CN"/>
      </w:rPr>
      <w:t>莱芜工厂冷冻水管道增加旁路</w:t>
    </w:r>
    <w:r>
      <w:rPr>
        <w:rFonts w:hint="eastAsia" w:ascii="宋体" w:hAnsi="宋体" w:cs="宋体"/>
        <w:highlight w:val="none"/>
      </w:rPr>
      <w:t>项目</w:t>
    </w:r>
    <w:r>
      <w:rPr>
        <w:rFonts w:hint="eastAsia"/>
      </w:rPr>
      <w:t>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1">
    <w:nsid w:val="89BB8DDB"/>
    <w:multiLevelType w:val="singleLevel"/>
    <w:tmpl w:val="89BB8DDB"/>
    <w:lvl w:ilvl="0" w:tentative="0">
      <w:start w:val="5"/>
      <w:numFmt w:val="chineseCounting"/>
      <w:suff w:val="nothing"/>
      <w:lvlText w:val="%1、"/>
      <w:lvlJc w:val="left"/>
      <w:rPr>
        <w:rFonts w:hint="eastAsia"/>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DC3F8C8B"/>
    <w:multiLevelType w:val="singleLevel"/>
    <w:tmpl w:val="DC3F8C8B"/>
    <w:lvl w:ilvl="0" w:tentative="0">
      <w:start w:val="1"/>
      <w:numFmt w:val="decimal"/>
      <w:lvlText w:val="%1."/>
      <w:lvlJc w:val="left"/>
      <w:pPr>
        <w:ind w:left="425" w:hanging="425"/>
      </w:pPr>
      <w:rPr>
        <w:rFonts w:hint="default"/>
      </w:rPr>
    </w:lvl>
  </w:abstractNum>
  <w:abstractNum w:abstractNumId="8">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9">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0">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1">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2">
    <w:nsid w:val="2293940D"/>
    <w:multiLevelType w:val="singleLevel"/>
    <w:tmpl w:val="2293940D"/>
    <w:lvl w:ilvl="0" w:tentative="0">
      <w:start w:val="3"/>
      <w:numFmt w:val="chineseCounting"/>
      <w:suff w:val="space"/>
      <w:lvlText w:val="第%1部分"/>
      <w:lvlJc w:val="left"/>
      <w:rPr>
        <w:rFonts w:hint="eastAsia"/>
      </w:rPr>
    </w:lvl>
  </w:abstractNum>
  <w:abstractNum w:abstractNumId="13">
    <w:nsid w:val="3CF6EF77"/>
    <w:multiLevelType w:val="singleLevel"/>
    <w:tmpl w:val="3CF6EF77"/>
    <w:lvl w:ilvl="0" w:tentative="0">
      <w:start w:val="1"/>
      <w:numFmt w:val="decimal"/>
      <w:lvlText w:val="%1."/>
      <w:lvlJc w:val="left"/>
      <w:pPr>
        <w:ind w:left="425" w:hanging="425"/>
      </w:pPr>
      <w:rPr>
        <w:rFonts w:hint="default"/>
      </w:rPr>
    </w:lvl>
  </w:abstractNum>
  <w:abstractNum w:abstractNumId="14">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5">
    <w:nsid w:val="3F503F12"/>
    <w:multiLevelType w:val="singleLevel"/>
    <w:tmpl w:val="3F503F12"/>
    <w:lvl w:ilvl="0" w:tentative="0">
      <w:start w:val="1"/>
      <w:numFmt w:val="decimal"/>
      <w:suff w:val="nothing"/>
      <w:lvlText w:val="%1．"/>
      <w:lvlJc w:val="left"/>
      <w:pPr>
        <w:ind w:left="0" w:firstLine="400"/>
      </w:pPr>
      <w:rPr>
        <w:rFonts w:hint="default"/>
      </w:rPr>
    </w:lvl>
  </w:abstractNum>
  <w:abstractNum w:abstractNumId="16">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7">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5983D379"/>
    <w:multiLevelType w:val="singleLevel"/>
    <w:tmpl w:val="5983D379"/>
    <w:lvl w:ilvl="0" w:tentative="0">
      <w:start w:val="1"/>
      <w:numFmt w:val="decimal"/>
      <w:lvlText w:val="(%1)"/>
      <w:lvlJc w:val="left"/>
      <w:pPr>
        <w:ind w:left="425" w:hanging="425"/>
      </w:pPr>
      <w:rPr>
        <w:rFonts w:hint="default"/>
      </w:rPr>
    </w:lvl>
  </w:abstractNum>
  <w:abstractNum w:abstractNumId="22">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79C65571"/>
    <w:multiLevelType w:val="singleLevel"/>
    <w:tmpl w:val="79C65571"/>
    <w:lvl w:ilvl="0" w:tentative="0">
      <w:start w:val="1"/>
      <w:numFmt w:val="chineseCounting"/>
      <w:suff w:val="nothing"/>
      <w:lvlText w:val="%1、"/>
      <w:lvlJc w:val="left"/>
      <w:rPr>
        <w:rFonts w:hint="eastAsia"/>
      </w:rPr>
    </w:lvl>
  </w:abstractNum>
  <w:abstractNum w:abstractNumId="24">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7"/>
  </w:num>
  <w:num w:numId="2">
    <w:abstractNumId w:val="22"/>
  </w:num>
  <w:num w:numId="3">
    <w:abstractNumId w:val="20"/>
  </w:num>
  <w:num w:numId="4">
    <w:abstractNumId w:val="18"/>
  </w:num>
  <w:num w:numId="5">
    <w:abstractNumId w:val="9"/>
  </w:num>
  <w:num w:numId="6">
    <w:abstractNumId w:val="10"/>
  </w:num>
  <w:num w:numId="7">
    <w:abstractNumId w:val="11"/>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num>
  <w:num w:numId="12">
    <w:abstractNumId w:val="4"/>
  </w:num>
  <w:num w:numId="13">
    <w:abstractNumId w:val="2"/>
  </w:num>
  <w:num w:numId="14">
    <w:abstractNumId w:val="21"/>
  </w:num>
  <w:num w:numId="15">
    <w:abstractNumId w:val="24"/>
  </w:num>
  <w:num w:numId="16">
    <w:abstractNumId w:val="3"/>
  </w:num>
  <w:num w:numId="17">
    <w:abstractNumId w:val="0"/>
  </w:num>
  <w:num w:numId="18">
    <w:abstractNumId w:val="5"/>
  </w:num>
  <w:num w:numId="19">
    <w:abstractNumId w:val="7"/>
  </w:num>
  <w:num w:numId="20">
    <w:abstractNumId w:val="16"/>
  </w:num>
  <w:num w:numId="21">
    <w:abstractNumId w:val="13"/>
  </w:num>
  <w:num w:numId="22">
    <w:abstractNumId w:val="12"/>
  </w:num>
  <w:num w:numId="23">
    <w:abstractNumId w:val="23"/>
  </w:num>
  <w:num w:numId="24">
    <w:abstractNumId w:val="1"/>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4EF2"/>
    <w:rsid w:val="00045598"/>
    <w:rsid w:val="00045889"/>
    <w:rsid w:val="00046197"/>
    <w:rsid w:val="00046326"/>
    <w:rsid w:val="0004713F"/>
    <w:rsid w:val="0005010C"/>
    <w:rsid w:val="00050BF7"/>
    <w:rsid w:val="00050FAE"/>
    <w:rsid w:val="0005230D"/>
    <w:rsid w:val="00052373"/>
    <w:rsid w:val="0005298D"/>
    <w:rsid w:val="00052A18"/>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60F"/>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1F7F7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0BB"/>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47F"/>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6413"/>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656"/>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96DA9"/>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68BF"/>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0138"/>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0F6E"/>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81F"/>
    <w:rsid w:val="005F4C33"/>
    <w:rsid w:val="005F65CD"/>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36D3"/>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6810"/>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7DA"/>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300"/>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6C4"/>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17F"/>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4069"/>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1DAB"/>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750"/>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4E5E"/>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8C5"/>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7"/>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0880"/>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284A"/>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0B2"/>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EF7950"/>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91B"/>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2BF"/>
    <w:rsid w:val="00FC0D0E"/>
    <w:rsid w:val="00FC0D49"/>
    <w:rsid w:val="00FC0EB7"/>
    <w:rsid w:val="00FC1B80"/>
    <w:rsid w:val="00FC1FCB"/>
    <w:rsid w:val="00FC206D"/>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042CD0"/>
    <w:rsid w:val="01050F22"/>
    <w:rsid w:val="010F1DA1"/>
    <w:rsid w:val="011A60E3"/>
    <w:rsid w:val="011B0745"/>
    <w:rsid w:val="011E3D92"/>
    <w:rsid w:val="01255120"/>
    <w:rsid w:val="01260E98"/>
    <w:rsid w:val="0127533C"/>
    <w:rsid w:val="012A6BDB"/>
    <w:rsid w:val="012F41F1"/>
    <w:rsid w:val="0136732D"/>
    <w:rsid w:val="013B0DE8"/>
    <w:rsid w:val="013C246A"/>
    <w:rsid w:val="013C56E1"/>
    <w:rsid w:val="013E2686"/>
    <w:rsid w:val="014001AC"/>
    <w:rsid w:val="01415CD2"/>
    <w:rsid w:val="0145478B"/>
    <w:rsid w:val="014D28C9"/>
    <w:rsid w:val="016025FC"/>
    <w:rsid w:val="0167398B"/>
    <w:rsid w:val="016C0FA1"/>
    <w:rsid w:val="01710365"/>
    <w:rsid w:val="017936BE"/>
    <w:rsid w:val="017B11E4"/>
    <w:rsid w:val="017B2F92"/>
    <w:rsid w:val="01822573"/>
    <w:rsid w:val="018F4C90"/>
    <w:rsid w:val="01916C5A"/>
    <w:rsid w:val="0196601E"/>
    <w:rsid w:val="01967DCC"/>
    <w:rsid w:val="01AD5116"/>
    <w:rsid w:val="01AF5332"/>
    <w:rsid w:val="01AF70E0"/>
    <w:rsid w:val="01B446F6"/>
    <w:rsid w:val="01B82438"/>
    <w:rsid w:val="01C0753F"/>
    <w:rsid w:val="01CA3F1A"/>
    <w:rsid w:val="01D34B7C"/>
    <w:rsid w:val="01DB1C83"/>
    <w:rsid w:val="01DF79C5"/>
    <w:rsid w:val="01E054EB"/>
    <w:rsid w:val="01E52FAF"/>
    <w:rsid w:val="01E70628"/>
    <w:rsid w:val="01EE19B6"/>
    <w:rsid w:val="01F01BD2"/>
    <w:rsid w:val="01F36FCC"/>
    <w:rsid w:val="01F82835"/>
    <w:rsid w:val="01FD609D"/>
    <w:rsid w:val="01FF3BC3"/>
    <w:rsid w:val="0200793B"/>
    <w:rsid w:val="0204742C"/>
    <w:rsid w:val="02054F52"/>
    <w:rsid w:val="02072A78"/>
    <w:rsid w:val="020967F0"/>
    <w:rsid w:val="020B6A0C"/>
    <w:rsid w:val="021533E7"/>
    <w:rsid w:val="021F4265"/>
    <w:rsid w:val="0224187C"/>
    <w:rsid w:val="02337D11"/>
    <w:rsid w:val="02372857"/>
    <w:rsid w:val="023A2E4D"/>
    <w:rsid w:val="023B6BC5"/>
    <w:rsid w:val="02445A7A"/>
    <w:rsid w:val="025657AD"/>
    <w:rsid w:val="02587777"/>
    <w:rsid w:val="02702D13"/>
    <w:rsid w:val="0281282A"/>
    <w:rsid w:val="0284056C"/>
    <w:rsid w:val="028E13EB"/>
    <w:rsid w:val="028E3199"/>
    <w:rsid w:val="02924A37"/>
    <w:rsid w:val="029702A0"/>
    <w:rsid w:val="0297204E"/>
    <w:rsid w:val="029A38EC"/>
    <w:rsid w:val="029D518A"/>
    <w:rsid w:val="029F7154"/>
    <w:rsid w:val="02A12ECC"/>
    <w:rsid w:val="02A429BD"/>
    <w:rsid w:val="02B32C00"/>
    <w:rsid w:val="02BF3353"/>
    <w:rsid w:val="02C44E0D"/>
    <w:rsid w:val="02C941D1"/>
    <w:rsid w:val="02CC3DCA"/>
    <w:rsid w:val="02D50DC8"/>
    <w:rsid w:val="02E01C47"/>
    <w:rsid w:val="02EB239A"/>
    <w:rsid w:val="02F474A0"/>
    <w:rsid w:val="02FC45A7"/>
    <w:rsid w:val="02FE20CD"/>
    <w:rsid w:val="02FE76EF"/>
    <w:rsid w:val="02FF7BF3"/>
    <w:rsid w:val="03015719"/>
    <w:rsid w:val="03045209"/>
    <w:rsid w:val="03082F4B"/>
    <w:rsid w:val="03127926"/>
    <w:rsid w:val="03174F3D"/>
    <w:rsid w:val="03200295"/>
    <w:rsid w:val="03215DBB"/>
    <w:rsid w:val="03217B69"/>
    <w:rsid w:val="03247659"/>
    <w:rsid w:val="03265180"/>
    <w:rsid w:val="03367AB9"/>
    <w:rsid w:val="033A0C2B"/>
    <w:rsid w:val="03404493"/>
    <w:rsid w:val="03443858"/>
    <w:rsid w:val="0348159A"/>
    <w:rsid w:val="034F5D29"/>
    <w:rsid w:val="035241C7"/>
    <w:rsid w:val="035E2B6B"/>
    <w:rsid w:val="0361265C"/>
    <w:rsid w:val="0374413D"/>
    <w:rsid w:val="037737F4"/>
    <w:rsid w:val="03795BF7"/>
    <w:rsid w:val="037B54CB"/>
    <w:rsid w:val="0381685A"/>
    <w:rsid w:val="03861E59"/>
    <w:rsid w:val="038A7E04"/>
    <w:rsid w:val="03920A67"/>
    <w:rsid w:val="03B10EED"/>
    <w:rsid w:val="03B629A7"/>
    <w:rsid w:val="03C2759E"/>
    <w:rsid w:val="03C70711"/>
    <w:rsid w:val="03C84489"/>
    <w:rsid w:val="03CC3F79"/>
    <w:rsid w:val="03DA48E8"/>
    <w:rsid w:val="03DB41BC"/>
    <w:rsid w:val="03DD7F34"/>
    <w:rsid w:val="03E312C3"/>
    <w:rsid w:val="03F033B0"/>
    <w:rsid w:val="03F84D6E"/>
    <w:rsid w:val="03F92894"/>
    <w:rsid w:val="03FF60FC"/>
    <w:rsid w:val="040000C7"/>
    <w:rsid w:val="041871BE"/>
    <w:rsid w:val="041B280B"/>
    <w:rsid w:val="042518DB"/>
    <w:rsid w:val="042711AF"/>
    <w:rsid w:val="042A0CA0"/>
    <w:rsid w:val="0430275A"/>
    <w:rsid w:val="04367644"/>
    <w:rsid w:val="04447FB3"/>
    <w:rsid w:val="04477AA3"/>
    <w:rsid w:val="044B1342"/>
    <w:rsid w:val="04561A95"/>
    <w:rsid w:val="045A77D7"/>
    <w:rsid w:val="045D3E37"/>
    <w:rsid w:val="04610B65"/>
    <w:rsid w:val="04640655"/>
    <w:rsid w:val="046643CE"/>
    <w:rsid w:val="046B5540"/>
    <w:rsid w:val="046C12B8"/>
    <w:rsid w:val="046C3066"/>
    <w:rsid w:val="04732647"/>
    <w:rsid w:val="047420BE"/>
    <w:rsid w:val="04820ADC"/>
    <w:rsid w:val="0486237A"/>
    <w:rsid w:val="048900BC"/>
    <w:rsid w:val="04936845"/>
    <w:rsid w:val="04956A61"/>
    <w:rsid w:val="04B36EE7"/>
    <w:rsid w:val="04B8274F"/>
    <w:rsid w:val="04BA2023"/>
    <w:rsid w:val="04BC223F"/>
    <w:rsid w:val="04BD38C2"/>
    <w:rsid w:val="04C66C1A"/>
    <w:rsid w:val="04CE1F73"/>
    <w:rsid w:val="04D56E5D"/>
    <w:rsid w:val="04D72BD5"/>
    <w:rsid w:val="04E83035"/>
    <w:rsid w:val="04ED064B"/>
    <w:rsid w:val="04F05A45"/>
    <w:rsid w:val="04F80D9E"/>
    <w:rsid w:val="04F96FF0"/>
    <w:rsid w:val="04FD0162"/>
    <w:rsid w:val="052A53FB"/>
    <w:rsid w:val="052B2F21"/>
    <w:rsid w:val="053A4F12"/>
    <w:rsid w:val="053E2C54"/>
    <w:rsid w:val="054D2E98"/>
    <w:rsid w:val="05524952"/>
    <w:rsid w:val="05547D1F"/>
    <w:rsid w:val="05600E1D"/>
    <w:rsid w:val="05681A7F"/>
    <w:rsid w:val="056A3A4A"/>
    <w:rsid w:val="056C5A14"/>
    <w:rsid w:val="05720B50"/>
    <w:rsid w:val="05726DA2"/>
    <w:rsid w:val="0575419C"/>
    <w:rsid w:val="05763DDB"/>
    <w:rsid w:val="05776166"/>
    <w:rsid w:val="057C19CF"/>
    <w:rsid w:val="057C1D39"/>
    <w:rsid w:val="0580501B"/>
    <w:rsid w:val="05891259"/>
    <w:rsid w:val="058C7E64"/>
    <w:rsid w:val="058F34B0"/>
    <w:rsid w:val="0591547A"/>
    <w:rsid w:val="059E7B97"/>
    <w:rsid w:val="05A54A82"/>
    <w:rsid w:val="05A84572"/>
    <w:rsid w:val="05A86320"/>
    <w:rsid w:val="05AA653C"/>
    <w:rsid w:val="05AB5E10"/>
    <w:rsid w:val="05AD3936"/>
    <w:rsid w:val="05BB6053"/>
    <w:rsid w:val="05C018BB"/>
    <w:rsid w:val="05C0366A"/>
    <w:rsid w:val="05D45367"/>
    <w:rsid w:val="05E01F5E"/>
    <w:rsid w:val="05E03D0C"/>
    <w:rsid w:val="05E80E12"/>
    <w:rsid w:val="05EA4B8A"/>
    <w:rsid w:val="05F17CC7"/>
    <w:rsid w:val="05FB0B46"/>
    <w:rsid w:val="05FC6C80"/>
    <w:rsid w:val="060043AE"/>
    <w:rsid w:val="06035C4C"/>
    <w:rsid w:val="06053772"/>
    <w:rsid w:val="06071298"/>
    <w:rsid w:val="060A2B37"/>
    <w:rsid w:val="060C4B01"/>
    <w:rsid w:val="06135E8F"/>
    <w:rsid w:val="061D0ABC"/>
    <w:rsid w:val="06224324"/>
    <w:rsid w:val="0627193B"/>
    <w:rsid w:val="0628480D"/>
    <w:rsid w:val="062E2CC9"/>
    <w:rsid w:val="062F07EF"/>
    <w:rsid w:val="063302DF"/>
    <w:rsid w:val="06361B7E"/>
    <w:rsid w:val="06383B48"/>
    <w:rsid w:val="063E0A32"/>
    <w:rsid w:val="063F6C84"/>
    <w:rsid w:val="064C13A1"/>
    <w:rsid w:val="06540256"/>
    <w:rsid w:val="06652463"/>
    <w:rsid w:val="066761DB"/>
    <w:rsid w:val="06693D01"/>
    <w:rsid w:val="066A7A79"/>
    <w:rsid w:val="067526A6"/>
    <w:rsid w:val="067601CC"/>
    <w:rsid w:val="06823015"/>
    <w:rsid w:val="069114AA"/>
    <w:rsid w:val="06935222"/>
    <w:rsid w:val="069F7723"/>
    <w:rsid w:val="06A109A1"/>
    <w:rsid w:val="06AB431A"/>
    <w:rsid w:val="06B50CF4"/>
    <w:rsid w:val="06BA27AF"/>
    <w:rsid w:val="06BF7DC5"/>
    <w:rsid w:val="06C158EB"/>
    <w:rsid w:val="06C4362D"/>
    <w:rsid w:val="06C62F02"/>
    <w:rsid w:val="06D05B2E"/>
    <w:rsid w:val="06D25D4A"/>
    <w:rsid w:val="06D66EBD"/>
    <w:rsid w:val="06D82C35"/>
    <w:rsid w:val="06DA69AD"/>
    <w:rsid w:val="06EB0BBA"/>
    <w:rsid w:val="06ED4932"/>
    <w:rsid w:val="06F04422"/>
    <w:rsid w:val="06F3506B"/>
    <w:rsid w:val="06F757B1"/>
    <w:rsid w:val="06F86E33"/>
    <w:rsid w:val="06FA704F"/>
    <w:rsid w:val="07047ECE"/>
    <w:rsid w:val="070D0B30"/>
    <w:rsid w:val="07100621"/>
    <w:rsid w:val="071023CF"/>
    <w:rsid w:val="07106873"/>
    <w:rsid w:val="07124399"/>
    <w:rsid w:val="071D4AEC"/>
    <w:rsid w:val="07227327"/>
    <w:rsid w:val="072365A6"/>
    <w:rsid w:val="072858D7"/>
    <w:rsid w:val="07287718"/>
    <w:rsid w:val="072D508B"/>
    <w:rsid w:val="07320597"/>
    <w:rsid w:val="073836D3"/>
    <w:rsid w:val="0738697C"/>
    <w:rsid w:val="073C1416"/>
    <w:rsid w:val="074A3B33"/>
    <w:rsid w:val="074B3407"/>
    <w:rsid w:val="074D717F"/>
    <w:rsid w:val="075A189C"/>
    <w:rsid w:val="07666493"/>
    <w:rsid w:val="07691ADF"/>
    <w:rsid w:val="07697D31"/>
    <w:rsid w:val="076B1CFB"/>
    <w:rsid w:val="076F3599"/>
    <w:rsid w:val="07723089"/>
    <w:rsid w:val="07724E37"/>
    <w:rsid w:val="07726BE5"/>
    <w:rsid w:val="07746E01"/>
    <w:rsid w:val="077C7A64"/>
    <w:rsid w:val="07837045"/>
    <w:rsid w:val="078537BE"/>
    <w:rsid w:val="07854B6B"/>
    <w:rsid w:val="078D3A1F"/>
    <w:rsid w:val="079E79DA"/>
    <w:rsid w:val="07A71A5E"/>
    <w:rsid w:val="07B54D24"/>
    <w:rsid w:val="07B90CB8"/>
    <w:rsid w:val="07BE007D"/>
    <w:rsid w:val="07C5140B"/>
    <w:rsid w:val="07C80EFB"/>
    <w:rsid w:val="07D72EEC"/>
    <w:rsid w:val="07D96C64"/>
    <w:rsid w:val="07DD49A7"/>
    <w:rsid w:val="07E37AE3"/>
    <w:rsid w:val="07E80381"/>
    <w:rsid w:val="07EA0E72"/>
    <w:rsid w:val="07EC4BEA"/>
    <w:rsid w:val="07ED44BE"/>
    <w:rsid w:val="07EF46DA"/>
    <w:rsid w:val="07F27D26"/>
    <w:rsid w:val="07F43A9E"/>
    <w:rsid w:val="07F92E63"/>
    <w:rsid w:val="07FB67F7"/>
    <w:rsid w:val="080A1514"/>
    <w:rsid w:val="080C703A"/>
    <w:rsid w:val="08144141"/>
    <w:rsid w:val="08161C67"/>
    <w:rsid w:val="083B347B"/>
    <w:rsid w:val="08400A92"/>
    <w:rsid w:val="084D31AF"/>
    <w:rsid w:val="084F33CB"/>
    <w:rsid w:val="08517143"/>
    <w:rsid w:val="08545B61"/>
    <w:rsid w:val="08597DA5"/>
    <w:rsid w:val="085D5AE7"/>
    <w:rsid w:val="08633479"/>
    <w:rsid w:val="087552AA"/>
    <w:rsid w:val="087921F6"/>
    <w:rsid w:val="087D1CE6"/>
    <w:rsid w:val="08901A19"/>
    <w:rsid w:val="08A2799E"/>
    <w:rsid w:val="08A45898"/>
    <w:rsid w:val="08A47272"/>
    <w:rsid w:val="08A54D99"/>
    <w:rsid w:val="08AB6853"/>
    <w:rsid w:val="08AE1E9F"/>
    <w:rsid w:val="08B80F70"/>
    <w:rsid w:val="08C07E24"/>
    <w:rsid w:val="08D833C0"/>
    <w:rsid w:val="08DA2C94"/>
    <w:rsid w:val="08DD2784"/>
    <w:rsid w:val="08E41D65"/>
    <w:rsid w:val="08E6788B"/>
    <w:rsid w:val="08F04266"/>
    <w:rsid w:val="08F301FA"/>
    <w:rsid w:val="08F655F4"/>
    <w:rsid w:val="08F71A98"/>
    <w:rsid w:val="09012917"/>
    <w:rsid w:val="0902043D"/>
    <w:rsid w:val="090E0B90"/>
    <w:rsid w:val="09102B5A"/>
    <w:rsid w:val="091E5277"/>
    <w:rsid w:val="09265ED9"/>
    <w:rsid w:val="09293C1C"/>
    <w:rsid w:val="09297778"/>
    <w:rsid w:val="092D370C"/>
    <w:rsid w:val="09322AD0"/>
    <w:rsid w:val="093525C0"/>
    <w:rsid w:val="09412D13"/>
    <w:rsid w:val="09491BC8"/>
    <w:rsid w:val="094B3B92"/>
    <w:rsid w:val="094E3682"/>
    <w:rsid w:val="095073FA"/>
    <w:rsid w:val="09523172"/>
    <w:rsid w:val="09524F20"/>
    <w:rsid w:val="095F13EB"/>
    <w:rsid w:val="096864F2"/>
    <w:rsid w:val="096B1B3E"/>
    <w:rsid w:val="096F5AD2"/>
    <w:rsid w:val="097A7FD3"/>
    <w:rsid w:val="09880942"/>
    <w:rsid w:val="09896468"/>
    <w:rsid w:val="098E3A7F"/>
    <w:rsid w:val="098F7F23"/>
    <w:rsid w:val="099C263F"/>
    <w:rsid w:val="09A11A04"/>
    <w:rsid w:val="09A17C56"/>
    <w:rsid w:val="09A3752A"/>
    <w:rsid w:val="09A514F4"/>
    <w:rsid w:val="09AB4631"/>
    <w:rsid w:val="09B63701"/>
    <w:rsid w:val="09C120A6"/>
    <w:rsid w:val="09CA0F5B"/>
    <w:rsid w:val="09D65B51"/>
    <w:rsid w:val="09D75426"/>
    <w:rsid w:val="09DB3168"/>
    <w:rsid w:val="09E638BB"/>
    <w:rsid w:val="09EB2C7F"/>
    <w:rsid w:val="09F91840"/>
    <w:rsid w:val="09FB55B8"/>
    <w:rsid w:val="09FB7366"/>
    <w:rsid w:val="0A0A57FB"/>
    <w:rsid w:val="0A0F4BBF"/>
    <w:rsid w:val="0A140428"/>
    <w:rsid w:val="0A1421D6"/>
    <w:rsid w:val="0A193C90"/>
    <w:rsid w:val="0A2F5262"/>
    <w:rsid w:val="0A342878"/>
    <w:rsid w:val="0A432ABB"/>
    <w:rsid w:val="0A590531"/>
    <w:rsid w:val="0A595E3B"/>
    <w:rsid w:val="0A60541B"/>
    <w:rsid w:val="0A622F41"/>
    <w:rsid w:val="0A682522"/>
    <w:rsid w:val="0A7D421F"/>
    <w:rsid w:val="0A7E1D45"/>
    <w:rsid w:val="0A801619"/>
    <w:rsid w:val="0A805ABD"/>
    <w:rsid w:val="0A8455AD"/>
    <w:rsid w:val="0A870BFA"/>
    <w:rsid w:val="0A93759F"/>
    <w:rsid w:val="0A9450C5"/>
    <w:rsid w:val="0A9652E1"/>
    <w:rsid w:val="0A96708F"/>
    <w:rsid w:val="0A981059"/>
    <w:rsid w:val="0A982E07"/>
    <w:rsid w:val="0A9A6B7F"/>
    <w:rsid w:val="0A9B28F7"/>
    <w:rsid w:val="0AA51080"/>
    <w:rsid w:val="0AB063A2"/>
    <w:rsid w:val="0ABA0FCF"/>
    <w:rsid w:val="0ABA2D7D"/>
    <w:rsid w:val="0AC51722"/>
    <w:rsid w:val="0AC97464"/>
    <w:rsid w:val="0AD33E3F"/>
    <w:rsid w:val="0AD61B81"/>
    <w:rsid w:val="0AE0655C"/>
    <w:rsid w:val="0AE778EA"/>
    <w:rsid w:val="0AF30864"/>
    <w:rsid w:val="0AF3628F"/>
    <w:rsid w:val="0AF67B2D"/>
    <w:rsid w:val="0B00275A"/>
    <w:rsid w:val="0B0A5387"/>
    <w:rsid w:val="0B112BB9"/>
    <w:rsid w:val="0B1C3A38"/>
    <w:rsid w:val="0B1D330C"/>
    <w:rsid w:val="0B224D72"/>
    <w:rsid w:val="0B2621C1"/>
    <w:rsid w:val="0B2E376B"/>
    <w:rsid w:val="0B380146"/>
    <w:rsid w:val="0B416FFB"/>
    <w:rsid w:val="0B424B21"/>
    <w:rsid w:val="0B446AEB"/>
    <w:rsid w:val="0B464611"/>
    <w:rsid w:val="0B470389"/>
    <w:rsid w:val="0B50723E"/>
    <w:rsid w:val="0B550CF8"/>
    <w:rsid w:val="0B582596"/>
    <w:rsid w:val="0B633415"/>
    <w:rsid w:val="0B674587"/>
    <w:rsid w:val="0B6902FF"/>
    <w:rsid w:val="0B7078E0"/>
    <w:rsid w:val="0B792C38"/>
    <w:rsid w:val="0B7F7B23"/>
    <w:rsid w:val="0B884C29"/>
    <w:rsid w:val="0B896BF3"/>
    <w:rsid w:val="0B925AA8"/>
    <w:rsid w:val="0B955093"/>
    <w:rsid w:val="0B957346"/>
    <w:rsid w:val="0B971310"/>
    <w:rsid w:val="0B9730BE"/>
    <w:rsid w:val="0B9A670B"/>
    <w:rsid w:val="0B9C06D5"/>
    <w:rsid w:val="0BA37CB5"/>
    <w:rsid w:val="0BAD28E2"/>
    <w:rsid w:val="0BAD643E"/>
    <w:rsid w:val="0BB51797"/>
    <w:rsid w:val="0BB772BD"/>
    <w:rsid w:val="0BB84DE3"/>
    <w:rsid w:val="0BBA6DAD"/>
    <w:rsid w:val="0BBF6171"/>
    <w:rsid w:val="0BC1013B"/>
    <w:rsid w:val="0BC55E7E"/>
    <w:rsid w:val="0BC639A4"/>
    <w:rsid w:val="0BCE4606"/>
    <w:rsid w:val="0BD25EA5"/>
    <w:rsid w:val="0BD7795F"/>
    <w:rsid w:val="0BD936D7"/>
    <w:rsid w:val="0BDC4F75"/>
    <w:rsid w:val="0BE61950"/>
    <w:rsid w:val="0BEF6A57"/>
    <w:rsid w:val="0BF202F5"/>
    <w:rsid w:val="0BF24799"/>
    <w:rsid w:val="0BF40511"/>
    <w:rsid w:val="0BFA364D"/>
    <w:rsid w:val="0C030754"/>
    <w:rsid w:val="0C0D3381"/>
    <w:rsid w:val="0C120997"/>
    <w:rsid w:val="0C14470F"/>
    <w:rsid w:val="0C1C35C4"/>
    <w:rsid w:val="0C2661F0"/>
    <w:rsid w:val="0C2A7A8F"/>
    <w:rsid w:val="0C3152C1"/>
    <w:rsid w:val="0C361A2E"/>
    <w:rsid w:val="0C37664F"/>
    <w:rsid w:val="0C394176"/>
    <w:rsid w:val="0C3B1C9C"/>
    <w:rsid w:val="0C3B7EEE"/>
    <w:rsid w:val="0C3E353A"/>
    <w:rsid w:val="0C4A6383"/>
    <w:rsid w:val="0C4F1BEB"/>
    <w:rsid w:val="0C5B40EC"/>
    <w:rsid w:val="0C61547A"/>
    <w:rsid w:val="0C662A91"/>
    <w:rsid w:val="0C6A2581"/>
    <w:rsid w:val="0C7156BE"/>
    <w:rsid w:val="0C7451AE"/>
    <w:rsid w:val="0C7B653C"/>
    <w:rsid w:val="0C7D0506"/>
    <w:rsid w:val="0C807FF6"/>
    <w:rsid w:val="0C871385"/>
    <w:rsid w:val="0C8C699B"/>
    <w:rsid w:val="0C8F1FE8"/>
    <w:rsid w:val="0C915D60"/>
    <w:rsid w:val="0C923886"/>
    <w:rsid w:val="0C970E9C"/>
    <w:rsid w:val="0CA44632"/>
    <w:rsid w:val="0CA710DF"/>
    <w:rsid w:val="0CA77331"/>
    <w:rsid w:val="0CAA6E21"/>
    <w:rsid w:val="0CB11F5E"/>
    <w:rsid w:val="0CB51572"/>
    <w:rsid w:val="0CBB102F"/>
    <w:rsid w:val="0CC223BD"/>
    <w:rsid w:val="0CC46135"/>
    <w:rsid w:val="0CC872A8"/>
    <w:rsid w:val="0CCE0A8A"/>
    <w:rsid w:val="0CDB522D"/>
    <w:rsid w:val="0CE73BD2"/>
    <w:rsid w:val="0CE95B9C"/>
    <w:rsid w:val="0CF14A50"/>
    <w:rsid w:val="0CFD1647"/>
    <w:rsid w:val="0CFD51A3"/>
    <w:rsid w:val="0D0B3D64"/>
    <w:rsid w:val="0D0E73B0"/>
    <w:rsid w:val="0D1349C7"/>
    <w:rsid w:val="0D181FDD"/>
    <w:rsid w:val="0D1A3FA7"/>
    <w:rsid w:val="0D2941EA"/>
    <w:rsid w:val="0D2A3ABE"/>
    <w:rsid w:val="0D2A4946"/>
    <w:rsid w:val="0D336E17"/>
    <w:rsid w:val="0D417786"/>
    <w:rsid w:val="0D4508F8"/>
    <w:rsid w:val="0D5154EF"/>
    <w:rsid w:val="0D5648B3"/>
    <w:rsid w:val="0D58687D"/>
    <w:rsid w:val="0D5A43A4"/>
    <w:rsid w:val="0D6214AA"/>
    <w:rsid w:val="0D6C40D7"/>
    <w:rsid w:val="0D6D057B"/>
    <w:rsid w:val="0D755681"/>
    <w:rsid w:val="0D75742F"/>
    <w:rsid w:val="0D7A67F4"/>
    <w:rsid w:val="0D7C07BE"/>
    <w:rsid w:val="0D7F02AE"/>
    <w:rsid w:val="0D7F3E0A"/>
    <w:rsid w:val="0D8238FA"/>
    <w:rsid w:val="0D841421"/>
    <w:rsid w:val="0D857C63"/>
    <w:rsid w:val="0D8633EB"/>
    <w:rsid w:val="0D8D4779"/>
    <w:rsid w:val="0D906017"/>
    <w:rsid w:val="0D9378B6"/>
    <w:rsid w:val="0D957AD2"/>
    <w:rsid w:val="0D9F44AC"/>
    <w:rsid w:val="0DA90E87"/>
    <w:rsid w:val="0DAB10A3"/>
    <w:rsid w:val="0DAE2941"/>
    <w:rsid w:val="0DB02216"/>
    <w:rsid w:val="0DB25F8E"/>
    <w:rsid w:val="0DB717F6"/>
    <w:rsid w:val="0DBE2B84"/>
    <w:rsid w:val="0DC21F49"/>
    <w:rsid w:val="0DC43F13"/>
    <w:rsid w:val="0DC83A03"/>
    <w:rsid w:val="0DC9777B"/>
    <w:rsid w:val="0DCB34F3"/>
    <w:rsid w:val="0DCB704F"/>
    <w:rsid w:val="0DD57ECE"/>
    <w:rsid w:val="0DF30354"/>
    <w:rsid w:val="0DF5231E"/>
    <w:rsid w:val="0DFE7425"/>
    <w:rsid w:val="0E032C8D"/>
    <w:rsid w:val="0E034A3B"/>
    <w:rsid w:val="0E06452B"/>
    <w:rsid w:val="0E146C48"/>
    <w:rsid w:val="0E1A3B33"/>
    <w:rsid w:val="0E2A646C"/>
    <w:rsid w:val="0E3F3599"/>
    <w:rsid w:val="0E4534DB"/>
    <w:rsid w:val="0E464928"/>
    <w:rsid w:val="0E4D31E3"/>
    <w:rsid w:val="0E527771"/>
    <w:rsid w:val="0E5E6115"/>
    <w:rsid w:val="0E603C3C"/>
    <w:rsid w:val="0E6059EA"/>
    <w:rsid w:val="0E625C06"/>
    <w:rsid w:val="0E63372C"/>
    <w:rsid w:val="0E721BC1"/>
    <w:rsid w:val="0E72571D"/>
    <w:rsid w:val="0E7476E7"/>
    <w:rsid w:val="0E7B0A75"/>
    <w:rsid w:val="0E8C4A31"/>
    <w:rsid w:val="0E963B01"/>
    <w:rsid w:val="0E990EFC"/>
    <w:rsid w:val="0E99714E"/>
    <w:rsid w:val="0EA16002"/>
    <w:rsid w:val="0EA224A6"/>
    <w:rsid w:val="0EA24254"/>
    <w:rsid w:val="0EA855E3"/>
    <w:rsid w:val="0EAC50D3"/>
    <w:rsid w:val="0EB421D9"/>
    <w:rsid w:val="0EB9159E"/>
    <w:rsid w:val="0EBD2E3C"/>
    <w:rsid w:val="0EC3241C"/>
    <w:rsid w:val="0EC57F43"/>
    <w:rsid w:val="0ED308B1"/>
    <w:rsid w:val="0ED463D8"/>
    <w:rsid w:val="0EE04D7C"/>
    <w:rsid w:val="0EE24651"/>
    <w:rsid w:val="0EE53CAA"/>
    <w:rsid w:val="0EEA1757"/>
    <w:rsid w:val="0EEF4FBF"/>
    <w:rsid w:val="0EF12AE6"/>
    <w:rsid w:val="0EF32D02"/>
    <w:rsid w:val="0EF95E3E"/>
    <w:rsid w:val="0EFD592E"/>
    <w:rsid w:val="0F022F45"/>
    <w:rsid w:val="0F024CF3"/>
    <w:rsid w:val="0F152C78"/>
    <w:rsid w:val="0F1A028E"/>
    <w:rsid w:val="0F227143"/>
    <w:rsid w:val="0F331350"/>
    <w:rsid w:val="0F3F5F47"/>
    <w:rsid w:val="0F4A0448"/>
    <w:rsid w:val="0F4B669A"/>
    <w:rsid w:val="0F517A28"/>
    <w:rsid w:val="0F59068B"/>
    <w:rsid w:val="0F5A68DD"/>
    <w:rsid w:val="0F5B2655"/>
    <w:rsid w:val="0F621C35"/>
    <w:rsid w:val="0F694F51"/>
    <w:rsid w:val="0F704352"/>
    <w:rsid w:val="0F706100"/>
    <w:rsid w:val="0F7200CA"/>
    <w:rsid w:val="0F753717"/>
    <w:rsid w:val="0F7A2ADB"/>
    <w:rsid w:val="0F7C2CF7"/>
    <w:rsid w:val="0F87344A"/>
    <w:rsid w:val="0F890F70"/>
    <w:rsid w:val="0F895414"/>
    <w:rsid w:val="0F8A059C"/>
    <w:rsid w:val="0F8B1A2C"/>
    <w:rsid w:val="0F96368D"/>
    <w:rsid w:val="0FA1275E"/>
    <w:rsid w:val="0FA933C0"/>
    <w:rsid w:val="0FAC4C5F"/>
    <w:rsid w:val="0FAE09D7"/>
    <w:rsid w:val="0FBD50BE"/>
    <w:rsid w:val="0FC91CB4"/>
    <w:rsid w:val="0FCD3553"/>
    <w:rsid w:val="0FD20B69"/>
    <w:rsid w:val="0FD50659"/>
    <w:rsid w:val="0FD77F2D"/>
    <w:rsid w:val="0FDA17CC"/>
    <w:rsid w:val="0FEB39D9"/>
    <w:rsid w:val="0FF07241"/>
    <w:rsid w:val="10036F74"/>
    <w:rsid w:val="10093E5F"/>
    <w:rsid w:val="100F3B6B"/>
    <w:rsid w:val="10120F66"/>
    <w:rsid w:val="10152804"/>
    <w:rsid w:val="1030763E"/>
    <w:rsid w:val="10392996"/>
    <w:rsid w:val="104135F9"/>
    <w:rsid w:val="10463305"/>
    <w:rsid w:val="104B4477"/>
    <w:rsid w:val="105B0B5E"/>
    <w:rsid w:val="10790FE5"/>
    <w:rsid w:val="108300B5"/>
    <w:rsid w:val="108A1444"/>
    <w:rsid w:val="108F0808"/>
    <w:rsid w:val="108F25B6"/>
    <w:rsid w:val="10973B61"/>
    <w:rsid w:val="10991687"/>
    <w:rsid w:val="10993435"/>
    <w:rsid w:val="109E6C9D"/>
    <w:rsid w:val="10A047C3"/>
    <w:rsid w:val="10A51DDA"/>
    <w:rsid w:val="10A83678"/>
    <w:rsid w:val="10B464C1"/>
    <w:rsid w:val="10BB33AB"/>
    <w:rsid w:val="10BB784F"/>
    <w:rsid w:val="10BE4C49"/>
    <w:rsid w:val="10C1473A"/>
    <w:rsid w:val="10C36704"/>
    <w:rsid w:val="10C761F4"/>
    <w:rsid w:val="10CC23A8"/>
    <w:rsid w:val="10CD1330"/>
    <w:rsid w:val="10DC2AA3"/>
    <w:rsid w:val="10DD77C5"/>
    <w:rsid w:val="10EC17B7"/>
    <w:rsid w:val="10ED552F"/>
    <w:rsid w:val="10F468BD"/>
    <w:rsid w:val="10FA7C8C"/>
    <w:rsid w:val="110765F0"/>
    <w:rsid w:val="11082369"/>
    <w:rsid w:val="110E5BD1"/>
    <w:rsid w:val="111331E7"/>
    <w:rsid w:val="11162CD7"/>
    <w:rsid w:val="11186A50"/>
    <w:rsid w:val="11274EE5"/>
    <w:rsid w:val="11292A0B"/>
    <w:rsid w:val="11333889"/>
    <w:rsid w:val="113373E5"/>
    <w:rsid w:val="113B4369"/>
    <w:rsid w:val="113D2012"/>
    <w:rsid w:val="11447845"/>
    <w:rsid w:val="11535CDA"/>
    <w:rsid w:val="116A6B7F"/>
    <w:rsid w:val="116B3023"/>
    <w:rsid w:val="11763776"/>
    <w:rsid w:val="118440E5"/>
    <w:rsid w:val="11847C41"/>
    <w:rsid w:val="11877731"/>
    <w:rsid w:val="118B7221"/>
    <w:rsid w:val="1191235E"/>
    <w:rsid w:val="11916802"/>
    <w:rsid w:val="1198193E"/>
    <w:rsid w:val="119D0D03"/>
    <w:rsid w:val="11A16A45"/>
    <w:rsid w:val="11A402E3"/>
    <w:rsid w:val="11A71B81"/>
    <w:rsid w:val="11B322D4"/>
    <w:rsid w:val="11B5604C"/>
    <w:rsid w:val="11B60016"/>
    <w:rsid w:val="11B81FE1"/>
    <w:rsid w:val="11BB562D"/>
    <w:rsid w:val="11C76EE2"/>
    <w:rsid w:val="11D230A2"/>
    <w:rsid w:val="11D30BC8"/>
    <w:rsid w:val="11D5049D"/>
    <w:rsid w:val="11E132E5"/>
    <w:rsid w:val="11ED1C8A"/>
    <w:rsid w:val="1202500A"/>
    <w:rsid w:val="1211524D"/>
    <w:rsid w:val="121D3BF2"/>
    <w:rsid w:val="122B630F"/>
    <w:rsid w:val="123840C4"/>
    <w:rsid w:val="12413D84"/>
    <w:rsid w:val="12437AFC"/>
    <w:rsid w:val="124473D0"/>
    <w:rsid w:val="124949E7"/>
    <w:rsid w:val="124B69B1"/>
    <w:rsid w:val="12541D09"/>
    <w:rsid w:val="125A6BF4"/>
    <w:rsid w:val="125D0492"/>
    <w:rsid w:val="12647A72"/>
    <w:rsid w:val="12655CC4"/>
    <w:rsid w:val="12661A3D"/>
    <w:rsid w:val="126B0E01"/>
    <w:rsid w:val="126F6B43"/>
    <w:rsid w:val="1279351E"/>
    <w:rsid w:val="127A7296"/>
    <w:rsid w:val="127E0B34"/>
    <w:rsid w:val="1283614B"/>
    <w:rsid w:val="128D521B"/>
    <w:rsid w:val="1299771C"/>
    <w:rsid w:val="12A52565"/>
    <w:rsid w:val="12A54313"/>
    <w:rsid w:val="12AD1419"/>
    <w:rsid w:val="12C34799"/>
    <w:rsid w:val="12C549B5"/>
    <w:rsid w:val="12C56763"/>
    <w:rsid w:val="12CC7AF2"/>
    <w:rsid w:val="12CD386A"/>
    <w:rsid w:val="12D76496"/>
    <w:rsid w:val="12D93FBD"/>
    <w:rsid w:val="12E60488"/>
    <w:rsid w:val="12F17558"/>
    <w:rsid w:val="12F901BB"/>
    <w:rsid w:val="12F9465F"/>
    <w:rsid w:val="12FC7CAB"/>
    <w:rsid w:val="12FE3A23"/>
    <w:rsid w:val="12FE7EC7"/>
    <w:rsid w:val="13001549"/>
    <w:rsid w:val="13054DB2"/>
    <w:rsid w:val="130761CF"/>
    <w:rsid w:val="130B198F"/>
    <w:rsid w:val="131274CE"/>
    <w:rsid w:val="132316DC"/>
    <w:rsid w:val="13286CF2"/>
    <w:rsid w:val="132F62D2"/>
    <w:rsid w:val="1332191F"/>
    <w:rsid w:val="134753CA"/>
    <w:rsid w:val="13525B1D"/>
    <w:rsid w:val="13531FC1"/>
    <w:rsid w:val="135F0966"/>
    <w:rsid w:val="13685340"/>
    <w:rsid w:val="136C3083"/>
    <w:rsid w:val="136C4E31"/>
    <w:rsid w:val="136E2957"/>
    <w:rsid w:val="13763F01"/>
    <w:rsid w:val="13767A5D"/>
    <w:rsid w:val="1379754E"/>
    <w:rsid w:val="137D2B9A"/>
    <w:rsid w:val="13824654"/>
    <w:rsid w:val="13AC7923"/>
    <w:rsid w:val="13AE71F7"/>
    <w:rsid w:val="13B62550"/>
    <w:rsid w:val="13BB1914"/>
    <w:rsid w:val="13BF31B2"/>
    <w:rsid w:val="13C609E5"/>
    <w:rsid w:val="13CE1647"/>
    <w:rsid w:val="13D03611"/>
    <w:rsid w:val="13D34EB0"/>
    <w:rsid w:val="13D824C6"/>
    <w:rsid w:val="13DC1FB6"/>
    <w:rsid w:val="13DF1AA7"/>
    <w:rsid w:val="13DF3855"/>
    <w:rsid w:val="13E40E6B"/>
    <w:rsid w:val="13F015BE"/>
    <w:rsid w:val="13F866C4"/>
    <w:rsid w:val="13FD1F2D"/>
    <w:rsid w:val="14184FB8"/>
    <w:rsid w:val="141D25CF"/>
    <w:rsid w:val="14213E6D"/>
    <w:rsid w:val="14223741"/>
    <w:rsid w:val="142314B2"/>
    <w:rsid w:val="142474B9"/>
    <w:rsid w:val="142B0848"/>
    <w:rsid w:val="142F7384"/>
    <w:rsid w:val="14411E19"/>
    <w:rsid w:val="145A2EDB"/>
    <w:rsid w:val="1468384A"/>
    <w:rsid w:val="14740441"/>
    <w:rsid w:val="147C10A3"/>
    <w:rsid w:val="1481490C"/>
    <w:rsid w:val="14830684"/>
    <w:rsid w:val="14861F22"/>
    <w:rsid w:val="14887A48"/>
    <w:rsid w:val="148B12E6"/>
    <w:rsid w:val="14975EDD"/>
    <w:rsid w:val="14991C55"/>
    <w:rsid w:val="14AE7A5B"/>
    <w:rsid w:val="14BF71E2"/>
    <w:rsid w:val="14C52A4A"/>
    <w:rsid w:val="14D07641"/>
    <w:rsid w:val="14D7277E"/>
    <w:rsid w:val="14D94748"/>
    <w:rsid w:val="14DC1B42"/>
    <w:rsid w:val="14F96B98"/>
    <w:rsid w:val="14FE41AE"/>
    <w:rsid w:val="15015A4D"/>
    <w:rsid w:val="150D619F"/>
    <w:rsid w:val="150F1F18"/>
    <w:rsid w:val="1528122B"/>
    <w:rsid w:val="15284D87"/>
    <w:rsid w:val="15347BD0"/>
    <w:rsid w:val="154222ED"/>
    <w:rsid w:val="1546345F"/>
    <w:rsid w:val="154D0C92"/>
    <w:rsid w:val="15510782"/>
    <w:rsid w:val="15545B7C"/>
    <w:rsid w:val="15565D98"/>
    <w:rsid w:val="155E4C4D"/>
    <w:rsid w:val="15671D54"/>
    <w:rsid w:val="15695ACC"/>
    <w:rsid w:val="156C2EC6"/>
    <w:rsid w:val="156C55BC"/>
    <w:rsid w:val="156D6C3E"/>
    <w:rsid w:val="1574621E"/>
    <w:rsid w:val="157B135B"/>
    <w:rsid w:val="1582093B"/>
    <w:rsid w:val="158C5316"/>
    <w:rsid w:val="158F12AA"/>
    <w:rsid w:val="15A07014"/>
    <w:rsid w:val="15BF393E"/>
    <w:rsid w:val="15C70A44"/>
    <w:rsid w:val="15C947BC"/>
    <w:rsid w:val="15CA4090"/>
    <w:rsid w:val="15CE3B81"/>
    <w:rsid w:val="15D171CD"/>
    <w:rsid w:val="15DF5D8E"/>
    <w:rsid w:val="15E2587E"/>
    <w:rsid w:val="15E769F0"/>
    <w:rsid w:val="15FA4976"/>
    <w:rsid w:val="15FB06EE"/>
    <w:rsid w:val="16013C17"/>
    <w:rsid w:val="16133C89"/>
    <w:rsid w:val="16175528"/>
    <w:rsid w:val="161B669A"/>
    <w:rsid w:val="162B0FD3"/>
    <w:rsid w:val="162C6AF9"/>
    <w:rsid w:val="16300397"/>
    <w:rsid w:val="16353C00"/>
    <w:rsid w:val="16361726"/>
    <w:rsid w:val="16375AAD"/>
    <w:rsid w:val="163D20FF"/>
    <w:rsid w:val="163F4A7E"/>
    <w:rsid w:val="16465E0D"/>
    <w:rsid w:val="16493207"/>
    <w:rsid w:val="165027E8"/>
    <w:rsid w:val="16573B76"/>
    <w:rsid w:val="165C118C"/>
    <w:rsid w:val="165D4F05"/>
    <w:rsid w:val="16610551"/>
    <w:rsid w:val="1662251B"/>
    <w:rsid w:val="16640041"/>
    <w:rsid w:val="16646293"/>
    <w:rsid w:val="167E55A7"/>
    <w:rsid w:val="167F4E7B"/>
    <w:rsid w:val="168406E3"/>
    <w:rsid w:val="168B3820"/>
    <w:rsid w:val="169052DA"/>
    <w:rsid w:val="169A1CB5"/>
    <w:rsid w:val="169A3A63"/>
    <w:rsid w:val="169F72CB"/>
    <w:rsid w:val="16A36DBB"/>
    <w:rsid w:val="16A448E1"/>
    <w:rsid w:val="16A50D85"/>
    <w:rsid w:val="16A668AC"/>
    <w:rsid w:val="16A70127"/>
    <w:rsid w:val="16A9014A"/>
    <w:rsid w:val="16A918E4"/>
    <w:rsid w:val="16AB3EC2"/>
    <w:rsid w:val="16B26FFE"/>
    <w:rsid w:val="16B34B25"/>
    <w:rsid w:val="16B70AB9"/>
    <w:rsid w:val="16BF34C9"/>
    <w:rsid w:val="16C44F84"/>
    <w:rsid w:val="16C64858"/>
    <w:rsid w:val="16C84A74"/>
    <w:rsid w:val="16E42F30"/>
    <w:rsid w:val="16FF7D6A"/>
    <w:rsid w:val="17035AAC"/>
    <w:rsid w:val="1706559C"/>
    <w:rsid w:val="17127A9D"/>
    <w:rsid w:val="172123D6"/>
    <w:rsid w:val="1723614E"/>
    <w:rsid w:val="172A4DE7"/>
    <w:rsid w:val="172D1C46"/>
    <w:rsid w:val="17377504"/>
    <w:rsid w:val="17397720"/>
    <w:rsid w:val="174A36DB"/>
    <w:rsid w:val="1759391E"/>
    <w:rsid w:val="176522C3"/>
    <w:rsid w:val="17681DB3"/>
    <w:rsid w:val="176A5B2B"/>
    <w:rsid w:val="177C760C"/>
    <w:rsid w:val="17982698"/>
    <w:rsid w:val="17996410"/>
    <w:rsid w:val="17A76437"/>
    <w:rsid w:val="17B1375A"/>
    <w:rsid w:val="17B52CFE"/>
    <w:rsid w:val="17B62B1E"/>
    <w:rsid w:val="17B648CC"/>
    <w:rsid w:val="17BB1EE3"/>
    <w:rsid w:val="17C84600"/>
    <w:rsid w:val="17D31922"/>
    <w:rsid w:val="17D66D1D"/>
    <w:rsid w:val="17D966D6"/>
    <w:rsid w:val="17DD00AB"/>
    <w:rsid w:val="17E07B9B"/>
    <w:rsid w:val="17E51656"/>
    <w:rsid w:val="17F04282"/>
    <w:rsid w:val="17F65611"/>
    <w:rsid w:val="1804388A"/>
    <w:rsid w:val="18047D2E"/>
    <w:rsid w:val="181B5077"/>
    <w:rsid w:val="182201B4"/>
    <w:rsid w:val="18245CDA"/>
    <w:rsid w:val="18267CA4"/>
    <w:rsid w:val="182757CA"/>
    <w:rsid w:val="1833416F"/>
    <w:rsid w:val="18420856"/>
    <w:rsid w:val="184C5231"/>
    <w:rsid w:val="184C6FDF"/>
    <w:rsid w:val="1853036D"/>
    <w:rsid w:val="185365BF"/>
    <w:rsid w:val="18552337"/>
    <w:rsid w:val="185A794E"/>
    <w:rsid w:val="18602A8A"/>
    <w:rsid w:val="186B3909"/>
    <w:rsid w:val="18700F1F"/>
    <w:rsid w:val="18754787"/>
    <w:rsid w:val="18784278"/>
    <w:rsid w:val="187B075B"/>
    <w:rsid w:val="188E75F7"/>
    <w:rsid w:val="189D783A"/>
    <w:rsid w:val="18AB63FB"/>
    <w:rsid w:val="18B51028"/>
    <w:rsid w:val="18C13529"/>
    <w:rsid w:val="18C15C1F"/>
    <w:rsid w:val="18C43019"/>
    <w:rsid w:val="18D21BDA"/>
    <w:rsid w:val="18DC65B5"/>
    <w:rsid w:val="18DF60A5"/>
    <w:rsid w:val="18E35B95"/>
    <w:rsid w:val="18F57676"/>
    <w:rsid w:val="18F953B8"/>
    <w:rsid w:val="18FC27B3"/>
    <w:rsid w:val="18FE652B"/>
    <w:rsid w:val="18FF04F5"/>
    <w:rsid w:val="1901426D"/>
    <w:rsid w:val="19017DC9"/>
    <w:rsid w:val="19061883"/>
    <w:rsid w:val="190A1374"/>
    <w:rsid w:val="190D676E"/>
    <w:rsid w:val="19102702"/>
    <w:rsid w:val="19105CD2"/>
    <w:rsid w:val="1910625E"/>
    <w:rsid w:val="191C4C03"/>
    <w:rsid w:val="191E4E1F"/>
    <w:rsid w:val="19263CD4"/>
    <w:rsid w:val="192B12EA"/>
    <w:rsid w:val="19406B43"/>
    <w:rsid w:val="194A1770"/>
    <w:rsid w:val="194B54E8"/>
    <w:rsid w:val="19566367"/>
    <w:rsid w:val="19575C3B"/>
    <w:rsid w:val="195919B3"/>
    <w:rsid w:val="195B1BCF"/>
    <w:rsid w:val="19600F94"/>
    <w:rsid w:val="197131A1"/>
    <w:rsid w:val="197467ED"/>
    <w:rsid w:val="19762565"/>
    <w:rsid w:val="19834C82"/>
    <w:rsid w:val="198C1D89"/>
    <w:rsid w:val="19923117"/>
    <w:rsid w:val="199944A6"/>
    <w:rsid w:val="19A1335A"/>
    <w:rsid w:val="19A846E9"/>
    <w:rsid w:val="19AD1CFF"/>
    <w:rsid w:val="19B337B9"/>
    <w:rsid w:val="19B65058"/>
    <w:rsid w:val="19B80F45"/>
    <w:rsid w:val="19BB08C0"/>
    <w:rsid w:val="19C239FC"/>
    <w:rsid w:val="19C332D1"/>
    <w:rsid w:val="19D96F98"/>
    <w:rsid w:val="19DE635C"/>
    <w:rsid w:val="19E576EB"/>
    <w:rsid w:val="19EC6CCB"/>
    <w:rsid w:val="19F16090"/>
    <w:rsid w:val="19F45B80"/>
    <w:rsid w:val="19F811CC"/>
    <w:rsid w:val="1A0A0EFF"/>
    <w:rsid w:val="1A187AC0"/>
    <w:rsid w:val="1A1B135F"/>
    <w:rsid w:val="1A1D0C33"/>
    <w:rsid w:val="1A1D50D7"/>
    <w:rsid w:val="1A310B82"/>
    <w:rsid w:val="1A3F329F"/>
    <w:rsid w:val="1A402B73"/>
    <w:rsid w:val="1A420699"/>
    <w:rsid w:val="1A5403CD"/>
    <w:rsid w:val="1A58610F"/>
    <w:rsid w:val="1A5D1977"/>
    <w:rsid w:val="1A5F749D"/>
    <w:rsid w:val="1A626F8D"/>
    <w:rsid w:val="1A66082C"/>
    <w:rsid w:val="1A766595"/>
    <w:rsid w:val="1A7A6085"/>
    <w:rsid w:val="1A7F369B"/>
    <w:rsid w:val="1A846F04"/>
    <w:rsid w:val="1A8769F4"/>
    <w:rsid w:val="1A895970"/>
    <w:rsid w:val="1A8B2040"/>
    <w:rsid w:val="1A9C249F"/>
    <w:rsid w:val="1AA03612"/>
    <w:rsid w:val="1AA11864"/>
    <w:rsid w:val="1AA2738A"/>
    <w:rsid w:val="1AA32829"/>
    <w:rsid w:val="1AA50C28"/>
    <w:rsid w:val="1AAE5D2F"/>
    <w:rsid w:val="1AB33345"/>
    <w:rsid w:val="1ABD41C4"/>
    <w:rsid w:val="1AC612CA"/>
    <w:rsid w:val="1AD80FFE"/>
    <w:rsid w:val="1ADF238C"/>
    <w:rsid w:val="1AE45BF4"/>
    <w:rsid w:val="1AEB0D31"/>
    <w:rsid w:val="1AEB6F83"/>
    <w:rsid w:val="1AEF6A73"/>
    <w:rsid w:val="1AF5395E"/>
    <w:rsid w:val="1AFC1190"/>
    <w:rsid w:val="1B043BA1"/>
    <w:rsid w:val="1B0B3181"/>
    <w:rsid w:val="1B1262BE"/>
    <w:rsid w:val="1B130EE3"/>
    <w:rsid w:val="1B155DAE"/>
    <w:rsid w:val="1B1C538E"/>
    <w:rsid w:val="1B2129A5"/>
    <w:rsid w:val="1B2304CB"/>
    <w:rsid w:val="1B395F40"/>
    <w:rsid w:val="1B3C333B"/>
    <w:rsid w:val="1B4D72F6"/>
    <w:rsid w:val="1B4F12C0"/>
    <w:rsid w:val="1B527002"/>
    <w:rsid w:val="1B542D7A"/>
    <w:rsid w:val="1B5508A0"/>
    <w:rsid w:val="1B5F527B"/>
    <w:rsid w:val="1B60171F"/>
    <w:rsid w:val="1B684130"/>
    <w:rsid w:val="1B6D5BEA"/>
    <w:rsid w:val="1B851185"/>
    <w:rsid w:val="1B852F33"/>
    <w:rsid w:val="1B862808"/>
    <w:rsid w:val="1B8D003A"/>
    <w:rsid w:val="1B963D2F"/>
    <w:rsid w:val="1B9C64CF"/>
    <w:rsid w:val="1B9F38C9"/>
    <w:rsid w:val="1BA07D6D"/>
    <w:rsid w:val="1BAA0BEC"/>
    <w:rsid w:val="1BB2184F"/>
    <w:rsid w:val="1BB455C7"/>
    <w:rsid w:val="1BB8267A"/>
    <w:rsid w:val="1BB92BDD"/>
    <w:rsid w:val="1BBE4697"/>
    <w:rsid w:val="1BC71D3B"/>
    <w:rsid w:val="1BDB0DA5"/>
    <w:rsid w:val="1BE20386"/>
    <w:rsid w:val="1BF65BDF"/>
    <w:rsid w:val="1BF9747E"/>
    <w:rsid w:val="1C0025BA"/>
    <w:rsid w:val="1C0227D6"/>
    <w:rsid w:val="1C0E117B"/>
    <w:rsid w:val="1C116575"/>
    <w:rsid w:val="1C136791"/>
    <w:rsid w:val="1C19367C"/>
    <w:rsid w:val="1C252021"/>
    <w:rsid w:val="1C275D99"/>
    <w:rsid w:val="1C3B7A96"/>
    <w:rsid w:val="1C485D0F"/>
    <w:rsid w:val="1C493F61"/>
    <w:rsid w:val="1C5823F6"/>
    <w:rsid w:val="1C59115B"/>
    <w:rsid w:val="1C5A43C0"/>
    <w:rsid w:val="1C5D5C5E"/>
    <w:rsid w:val="1C69015F"/>
    <w:rsid w:val="1C694603"/>
    <w:rsid w:val="1C76287C"/>
    <w:rsid w:val="1C80194D"/>
    <w:rsid w:val="1C8054A9"/>
    <w:rsid w:val="1C8431EB"/>
    <w:rsid w:val="1C872916"/>
    <w:rsid w:val="1C872CDB"/>
    <w:rsid w:val="1C8925AF"/>
    <w:rsid w:val="1C964CCC"/>
    <w:rsid w:val="1C980A44"/>
    <w:rsid w:val="1C9B0535"/>
    <w:rsid w:val="1CA4388D"/>
    <w:rsid w:val="1CAB69CA"/>
    <w:rsid w:val="1CB03FE0"/>
    <w:rsid w:val="1CB05D8E"/>
    <w:rsid w:val="1CB33AD0"/>
    <w:rsid w:val="1CB82E95"/>
    <w:rsid w:val="1CBD494F"/>
    <w:rsid w:val="1CC655B2"/>
    <w:rsid w:val="1CCC06EE"/>
    <w:rsid w:val="1CCC4B92"/>
    <w:rsid w:val="1CCE090A"/>
    <w:rsid w:val="1CD001DE"/>
    <w:rsid w:val="1CD35F20"/>
    <w:rsid w:val="1CDF48C5"/>
    <w:rsid w:val="1CEE4B08"/>
    <w:rsid w:val="1CF06AD2"/>
    <w:rsid w:val="1CF2284B"/>
    <w:rsid w:val="1CFD4D4B"/>
    <w:rsid w:val="1D036806"/>
    <w:rsid w:val="1D0C4F8F"/>
    <w:rsid w:val="1D13631D"/>
    <w:rsid w:val="1D156539"/>
    <w:rsid w:val="1D175E0D"/>
    <w:rsid w:val="1D1A58FD"/>
    <w:rsid w:val="1D305121"/>
    <w:rsid w:val="1D3764AF"/>
    <w:rsid w:val="1D41685C"/>
    <w:rsid w:val="1D497F91"/>
    <w:rsid w:val="1D4A4435"/>
    <w:rsid w:val="1D5F77B4"/>
    <w:rsid w:val="1D666D95"/>
    <w:rsid w:val="1D70551D"/>
    <w:rsid w:val="1D774AFE"/>
    <w:rsid w:val="1D7C2114"/>
    <w:rsid w:val="1D8611E5"/>
    <w:rsid w:val="1D8B2357"/>
    <w:rsid w:val="1D905BC0"/>
    <w:rsid w:val="1D924C74"/>
    <w:rsid w:val="1D9A07EC"/>
    <w:rsid w:val="1D9C6312"/>
    <w:rsid w:val="1DA358F3"/>
    <w:rsid w:val="1DA4489F"/>
    <w:rsid w:val="1DB55626"/>
    <w:rsid w:val="1DC615E1"/>
    <w:rsid w:val="1DCC309C"/>
    <w:rsid w:val="1DCF66E8"/>
    <w:rsid w:val="1DD106B2"/>
    <w:rsid w:val="1DD261D8"/>
    <w:rsid w:val="1DD67A76"/>
    <w:rsid w:val="1DD91315"/>
    <w:rsid w:val="1DDA6E3B"/>
    <w:rsid w:val="1DE008F5"/>
    <w:rsid w:val="1DEA52D0"/>
    <w:rsid w:val="1DEB1048"/>
    <w:rsid w:val="1DEC729A"/>
    <w:rsid w:val="1DED3012"/>
    <w:rsid w:val="1DF47EFC"/>
    <w:rsid w:val="1DF60118"/>
    <w:rsid w:val="1DFB572F"/>
    <w:rsid w:val="1DFB74DD"/>
    <w:rsid w:val="1E0565AE"/>
    <w:rsid w:val="1E081BFA"/>
    <w:rsid w:val="1E0B5246"/>
    <w:rsid w:val="1E11752C"/>
    <w:rsid w:val="1E1660C5"/>
    <w:rsid w:val="1E18008F"/>
    <w:rsid w:val="1E1C7453"/>
    <w:rsid w:val="1E1E141D"/>
    <w:rsid w:val="1E2E78B2"/>
    <w:rsid w:val="1E340C41"/>
    <w:rsid w:val="1E375254"/>
    <w:rsid w:val="1E42335E"/>
    <w:rsid w:val="1E4A5D6E"/>
    <w:rsid w:val="1E5B7F7C"/>
    <w:rsid w:val="1E5E181A"/>
    <w:rsid w:val="1E6037E4"/>
    <w:rsid w:val="1E6D7CAF"/>
    <w:rsid w:val="1E74103D"/>
    <w:rsid w:val="1E845724"/>
    <w:rsid w:val="1E85324A"/>
    <w:rsid w:val="1E933BB9"/>
    <w:rsid w:val="1E967206"/>
    <w:rsid w:val="1EB4768C"/>
    <w:rsid w:val="1EC2624D"/>
    <w:rsid w:val="1EC80AFE"/>
    <w:rsid w:val="1EC91389"/>
    <w:rsid w:val="1EDB2E6A"/>
    <w:rsid w:val="1EE75CB3"/>
    <w:rsid w:val="1EF74148"/>
    <w:rsid w:val="1F0044AB"/>
    <w:rsid w:val="1F016D75"/>
    <w:rsid w:val="1F073C5F"/>
    <w:rsid w:val="1F1545CE"/>
    <w:rsid w:val="1F1B770B"/>
    <w:rsid w:val="1F2760B0"/>
    <w:rsid w:val="1F2D7B6A"/>
    <w:rsid w:val="1F2E38E2"/>
    <w:rsid w:val="1F301408"/>
    <w:rsid w:val="1F30765A"/>
    <w:rsid w:val="1F3233D2"/>
    <w:rsid w:val="1F3C7DAD"/>
    <w:rsid w:val="1F464788"/>
    <w:rsid w:val="1F492760"/>
    <w:rsid w:val="1F501AAA"/>
    <w:rsid w:val="1F52137F"/>
    <w:rsid w:val="1F5350F7"/>
    <w:rsid w:val="1F576995"/>
    <w:rsid w:val="1F5A6485"/>
    <w:rsid w:val="1F5E5F75"/>
    <w:rsid w:val="1F645556"/>
    <w:rsid w:val="1F647304"/>
    <w:rsid w:val="1F66307C"/>
    <w:rsid w:val="1F6A2B6C"/>
    <w:rsid w:val="1F703EFB"/>
    <w:rsid w:val="1F7237CF"/>
    <w:rsid w:val="1F83778A"/>
    <w:rsid w:val="1F887176"/>
    <w:rsid w:val="1F8D685B"/>
    <w:rsid w:val="1F903C55"/>
    <w:rsid w:val="1F9279CD"/>
    <w:rsid w:val="1F9951FF"/>
    <w:rsid w:val="1FA0658E"/>
    <w:rsid w:val="1FA12306"/>
    <w:rsid w:val="1FA33D7E"/>
    <w:rsid w:val="1FB02549"/>
    <w:rsid w:val="1FB042F7"/>
    <w:rsid w:val="1FB23E60"/>
    <w:rsid w:val="1FB42039"/>
    <w:rsid w:val="1FB43DE7"/>
    <w:rsid w:val="1FB913FE"/>
    <w:rsid w:val="1FBC7140"/>
    <w:rsid w:val="1FBF0E2C"/>
    <w:rsid w:val="1FBF453A"/>
    <w:rsid w:val="1FC3227C"/>
    <w:rsid w:val="1FC41B50"/>
    <w:rsid w:val="1FD224BF"/>
    <w:rsid w:val="1FD75D28"/>
    <w:rsid w:val="1FD77AD6"/>
    <w:rsid w:val="1FDC50EC"/>
    <w:rsid w:val="1FDE0E64"/>
    <w:rsid w:val="1FE81CE3"/>
    <w:rsid w:val="1FE83A91"/>
    <w:rsid w:val="1FED10A7"/>
    <w:rsid w:val="1FEF6BCD"/>
    <w:rsid w:val="1FF24910"/>
    <w:rsid w:val="1FFE32B4"/>
    <w:rsid w:val="2000527E"/>
    <w:rsid w:val="2000702C"/>
    <w:rsid w:val="20032679"/>
    <w:rsid w:val="200603BB"/>
    <w:rsid w:val="200A7EAB"/>
    <w:rsid w:val="20174376"/>
    <w:rsid w:val="201E5705"/>
    <w:rsid w:val="2027280B"/>
    <w:rsid w:val="202D1DEC"/>
    <w:rsid w:val="202D76F6"/>
    <w:rsid w:val="202F7912"/>
    <w:rsid w:val="20337402"/>
    <w:rsid w:val="203942EC"/>
    <w:rsid w:val="204213F3"/>
    <w:rsid w:val="20561532"/>
    <w:rsid w:val="20564E9E"/>
    <w:rsid w:val="20566C4C"/>
    <w:rsid w:val="205729C5"/>
    <w:rsid w:val="20580C17"/>
    <w:rsid w:val="205904EB"/>
    <w:rsid w:val="205E1FA5"/>
    <w:rsid w:val="20601879"/>
    <w:rsid w:val="20670E5A"/>
    <w:rsid w:val="20745325"/>
    <w:rsid w:val="20765541"/>
    <w:rsid w:val="207672EF"/>
    <w:rsid w:val="2079293B"/>
    <w:rsid w:val="207E61A3"/>
    <w:rsid w:val="208732AA"/>
    <w:rsid w:val="20971013"/>
    <w:rsid w:val="20987265"/>
    <w:rsid w:val="20A53730"/>
    <w:rsid w:val="20AA343C"/>
    <w:rsid w:val="20B63B8F"/>
    <w:rsid w:val="20BB73F7"/>
    <w:rsid w:val="20BD6CCC"/>
    <w:rsid w:val="20C53DD2"/>
    <w:rsid w:val="20C95670"/>
    <w:rsid w:val="20CD1665"/>
    <w:rsid w:val="20CF69FF"/>
    <w:rsid w:val="20D02EA3"/>
    <w:rsid w:val="20D364EF"/>
    <w:rsid w:val="20D44015"/>
    <w:rsid w:val="20D67D8D"/>
    <w:rsid w:val="20DD2ECA"/>
    <w:rsid w:val="20DF30E6"/>
    <w:rsid w:val="20E029BA"/>
    <w:rsid w:val="20E26732"/>
    <w:rsid w:val="20EC5803"/>
    <w:rsid w:val="20EF2BFD"/>
    <w:rsid w:val="20F621DE"/>
    <w:rsid w:val="20FA1CCE"/>
    <w:rsid w:val="210112AE"/>
    <w:rsid w:val="21050673"/>
    <w:rsid w:val="210E5779"/>
    <w:rsid w:val="211014F1"/>
    <w:rsid w:val="211D776A"/>
    <w:rsid w:val="21294361"/>
    <w:rsid w:val="212E5E1B"/>
    <w:rsid w:val="21333432"/>
    <w:rsid w:val="21352D06"/>
    <w:rsid w:val="21366A7E"/>
    <w:rsid w:val="214271D1"/>
    <w:rsid w:val="2149055F"/>
    <w:rsid w:val="214B42D7"/>
    <w:rsid w:val="215238B8"/>
    <w:rsid w:val="215313DE"/>
    <w:rsid w:val="21582E98"/>
    <w:rsid w:val="21627873"/>
    <w:rsid w:val="216B497A"/>
    <w:rsid w:val="216E446A"/>
    <w:rsid w:val="21703D3E"/>
    <w:rsid w:val="21723F5A"/>
    <w:rsid w:val="21731A80"/>
    <w:rsid w:val="217750CC"/>
    <w:rsid w:val="21817CF9"/>
    <w:rsid w:val="218477E9"/>
    <w:rsid w:val="219537A4"/>
    <w:rsid w:val="219739C1"/>
    <w:rsid w:val="219E4D4F"/>
    <w:rsid w:val="21A25EC1"/>
    <w:rsid w:val="21A34113"/>
    <w:rsid w:val="21A460DD"/>
    <w:rsid w:val="21A8797C"/>
    <w:rsid w:val="21AB121A"/>
    <w:rsid w:val="21B856E5"/>
    <w:rsid w:val="21BA18CA"/>
    <w:rsid w:val="21BE2CFB"/>
    <w:rsid w:val="21C81DCC"/>
    <w:rsid w:val="21C85928"/>
    <w:rsid w:val="21D839C3"/>
    <w:rsid w:val="21DA565B"/>
    <w:rsid w:val="21DC5877"/>
    <w:rsid w:val="21DF2C72"/>
    <w:rsid w:val="21F726B1"/>
    <w:rsid w:val="21F7445F"/>
    <w:rsid w:val="21F901D7"/>
    <w:rsid w:val="22032E04"/>
    <w:rsid w:val="220628F4"/>
    <w:rsid w:val="220A6852"/>
    <w:rsid w:val="220D77DF"/>
    <w:rsid w:val="22124DF5"/>
    <w:rsid w:val="22153965"/>
    <w:rsid w:val="221E379A"/>
    <w:rsid w:val="22266AF2"/>
    <w:rsid w:val="222D1BEC"/>
    <w:rsid w:val="2237485C"/>
    <w:rsid w:val="22484CBB"/>
    <w:rsid w:val="2259234A"/>
    <w:rsid w:val="22592A24"/>
    <w:rsid w:val="225B2C40"/>
    <w:rsid w:val="225C2514"/>
    <w:rsid w:val="225E628C"/>
    <w:rsid w:val="2262082B"/>
    <w:rsid w:val="2268710B"/>
    <w:rsid w:val="226D64CF"/>
    <w:rsid w:val="22717D6E"/>
    <w:rsid w:val="2274785E"/>
    <w:rsid w:val="227635D6"/>
    <w:rsid w:val="227930C6"/>
    <w:rsid w:val="227E248B"/>
    <w:rsid w:val="228850B7"/>
    <w:rsid w:val="228D0920"/>
    <w:rsid w:val="228F28EA"/>
    <w:rsid w:val="228F4698"/>
    <w:rsid w:val="22925F36"/>
    <w:rsid w:val="229323DA"/>
    <w:rsid w:val="2298179E"/>
    <w:rsid w:val="229879F0"/>
    <w:rsid w:val="22A00653"/>
    <w:rsid w:val="22A243CB"/>
    <w:rsid w:val="22B91715"/>
    <w:rsid w:val="22BA5BB9"/>
    <w:rsid w:val="22BB723B"/>
    <w:rsid w:val="22BD2FB3"/>
    <w:rsid w:val="22BD7457"/>
    <w:rsid w:val="22BE6D2B"/>
    <w:rsid w:val="22C5630B"/>
    <w:rsid w:val="22C75BE0"/>
    <w:rsid w:val="22CD6F6E"/>
    <w:rsid w:val="22E70030"/>
    <w:rsid w:val="22EB3FC4"/>
    <w:rsid w:val="230010F2"/>
    <w:rsid w:val="23056708"/>
    <w:rsid w:val="230C5CE8"/>
    <w:rsid w:val="23250B58"/>
    <w:rsid w:val="232B2612"/>
    <w:rsid w:val="232C0139"/>
    <w:rsid w:val="232E5C5F"/>
    <w:rsid w:val="23360FB7"/>
    <w:rsid w:val="233A4603"/>
    <w:rsid w:val="234731C4"/>
    <w:rsid w:val="234C07DB"/>
    <w:rsid w:val="23517B9F"/>
    <w:rsid w:val="23533917"/>
    <w:rsid w:val="23554BB3"/>
    <w:rsid w:val="2366364A"/>
    <w:rsid w:val="23696C97"/>
    <w:rsid w:val="236F6BEA"/>
    <w:rsid w:val="23700025"/>
    <w:rsid w:val="237A543E"/>
    <w:rsid w:val="2383244E"/>
    <w:rsid w:val="23863CED"/>
    <w:rsid w:val="238735C1"/>
    <w:rsid w:val="238B30B1"/>
    <w:rsid w:val="238E494F"/>
    <w:rsid w:val="23955CDE"/>
    <w:rsid w:val="23977CA8"/>
    <w:rsid w:val="239F090A"/>
    <w:rsid w:val="23A81EB5"/>
    <w:rsid w:val="23B26890"/>
    <w:rsid w:val="23BC770E"/>
    <w:rsid w:val="23C465C3"/>
    <w:rsid w:val="23C91E2B"/>
    <w:rsid w:val="23C93BD9"/>
    <w:rsid w:val="23CD5478"/>
    <w:rsid w:val="23D26F32"/>
    <w:rsid w:val="23E32EED"/>
    <w:rsid w:val="23E629DD"/>
    <w:rsid w:val="23EC0BA6"/>
    <w:rsid w:val="23EE53EE"/>
    <w:rsid w:val="23F30C56"/>
    <w:rsid w:val="23FD5700"/>
    <w:rsid w:val="241412F8"/>
    <w:rsid w:val="241430A6"/>
    <w:rsid w:val="241F37F9"/>
    <w:rsid w:val="24212F0F"/>
    <w:rsid w:val="242B03F0"/>
    <w:rsid w:val="24303C58"/>
    <w:rsid w:val="24431BDE"/>
    <w:rsid w:val="2443398C"/>
    <w:rsid w:val="244514B2"/>
    <w:rsid w:val="244E07EA"/>
    <w:rsid w:val="244F2331"/>
    <w:rsid w:val="244F40DF"/>
    <w:rsid w:val="24545B99"/>
    <w:rsid w:val="245A2A83"/>
    <w:rsid w:val="245E4322"/>
    <w:rsid w:val="24701A48"/>
    <w:rsid w:val="247022A7"/>
    <w:rsid w:val="247578BD"/>
    <w:rsid w:val="247753E3"/>
    <w:rsid w:val="24853FA4"/>
    <w:rsid w:val="248C70E1"/>
    <w:rsid w:val="24977834"/>
    <w:rsid w:val="249E6E14"/>
    <w:rsid w:val="24A81A41"/>
    <w:rsid w:val="24C30629"/>
    <w:rsid w:val="24C525F3"/>
    <w:rsid w:val="24C7636B"/>
    <w:rsid w:val="24C90335"/>
    <w:rsid w:val="24DB0068"/>
    <w:rsid w:val="24E24F53"/>
    <w:rsid w:val="24E707BB"/>
    <w:rsid w:val="24EA3E07"/>
    <w:rsid w:val="24EE7D9B"/>
    <w:rsid w:val="24FB7DC2"/>
    <w:rsid w:val="24FF3D57"/>
    <w:rsid w:val="25056E93"/>
    <w:rsid w:val="250A6257"/>
    <w:rsid w:val="250C0222"/>
    <w:rsid w:val="25115838"/>
    <w:rsid w:val="25162E4E"/>
    <w:rsid w:val="251946ED"/>
    <w:rsid w:val="251B0465"/>
    <w:rsid w:val="251F61A7"/>
    <w:rsid w:val="25203CCD"/>
    <w:rsid w:val="25237319"/>
    <w:rsid w:val="252437BD"/>
    <w:rsid w:val="2532799E"/>
    <w:rsid w:val="25381017"/>
    <w:rsid w:val="254C2D14"/>
    <w:rsid w:val="255120D8"/>
    <w:rsid w:val="25526F88"/>
    <w:rsid w:val="25657932"/>
    <w:rsid w:val="256911D0"/>
    <w:rsid w:val="257D2ECD"/>
    <w:rsid w:val="25897AC4"/>
    <w:rsid w:val="259124D5"/>
    <w:rsid w:val="25973F8F"/>
    <w:rsid w:val="259A3A7F"/>
    <w:rsid w:val="25AB7A3A"/>
    <w:rsid w:val="25AC5561"/>
    <w:rsid w:val="25B12B77"/>
    <w:rsid w:val="25C26B32"/>
    <w:rsid w:val="25C32FD6"/>
    <w:rsid w:val="25CC2E6A"/>
    <w:rsid w:val="25D0124F"/>
    <w:rsid w:val="25D24FC7"/>
    <w:rsid w:val="25D7082F"/>
    <w:rsid w:val="25DF5936"/>
    <w:rsid w:val="25E02770"/>
    <w:rsid w:val="25E42F4C"/>
    <w:rsid w:val="25E44CFA"/>
    <w:rsid w:val="25E46AA9"/>
    <w:rsid w:val="25EB6089"/>
    <w:rsid w:val="25F018F1"/>
    <w:rsid w:val="25F72C80"/>
    <w:rsid w:val="25FF1B34"/>
    <w:rsid w:val="26062EC3"/>
    <w:rsid w:val="260929B3"/>
    <w:rsid w:val="261A4BC0"/>
    <w:rsid w:val="261E645E"/>
    <w:rsid w:val="261F21D6"/>
    <w:rsid w:val="262275D1"/>
    <w:rsid w:val="26282E39"/>
    <w:rsid w:val="262D044F"/>
    <w:rsid w:val="26345C82"/>
    <w:rsid w:val="26355556"/>
    <w:rsid w:val="263A0DBE"/>
    <w:rsid w:val="263E265D"/>
    <w:rsid w:val="26437C73"/>
    <w:rsid w:val="265956E8"/>
    <w:rsid w:val="2666570F"/>
    <w:rsid w:val="2668592C"/>
    <w:rsid w:val="266B541C"/>
    <w:rsid w:val="267442D0"/>
    <w:rsid w:val="26753BA5"/>
    <w:rsid w:val="267C312E"/>
    <w:rsid w:val="26881B2A"/>
    <w:rsid w:val="268838D8"/>
    <w:rsid w:val="268B0052"/>
    <w:rsid w:val="268F4C66"/>
    <w:rsid w:val="269009DE"/>
    <w:rsid w:val="26A12BEB"/>
    <w:rsid w:val="26A60202"/>
    <w:rsid w:val="26A85D28"/>
    <w:rsid w:val="26B11081"/>
    <w:rsid w:val="26CD39E1"/>
    <w:rsid w:val="26D11723"/>
    <w:rsid w:val="26D46B1D"/>
    <w:rsid w:val="26D703BB"/>
    <w:rsid w:val="26E03714"/>
    <w:rsid w:val="26E8081A"/>
    <w:rsid w:val="26EA4592"/>
    <w:rsid w:val="26FB67A0"/>
    <w:rsid w:val="26FE003E"/>
    <w:rsid w:val="270311B0"/>
    <w:rsid w:val="27072B67"/>
    <w:rsid w:val="270D0281"/>
    <w:rsid w:val="27147861"/>
    <w:rsid w:val="27221F7E"/>
    <w:rsid w:val="2729330D"/>
    <w:rsid w:val="272950BB"/>
    <w:rsid w:val="272A0E33"/>
    <w:rsid w:val="273A72C8"/>
    <w:rsid w:val="27441EF5"/>
    <w:rsid w:val="27473793"/>
    <w:rsid w:val="274F0899"/>
    <w:rsid w:val="27561C28"/>
    <w:rsid w:val="275B0FEC"/>
    <w:rsid w:val="275D4D64"/>
    <w:rsid w:val="27693709"/>
    <w:rsid w:val="27734588"/>
    <w:rsid w:val="27743C90"/>
    <w:rsid w:val="27765E26"/>
    <w:rsid w:val="27814EF7"/>
    <w:rsid w:val="27826579"/>
    <w:rsid w:val="27846795"/>
    <w:rsid w:val="278542BB"/>
    <w:rsid w:val="27871DE1"/>
    <w:rsid w:val="278A3680"/>
    <w:rsid w:val="27960276"/>
    <w:rsid w:val="279D7857"/>
    <w:rsid w:val="27A6495D"/>
    <w:rsid w:val="27AB1F74"/>
    <w:rsid w:val="27AF30E6"/>
    <w:rsid w:val="27BA21B7"/>
    <w:rsid w:val="27BA3F65"/>
    <w:rsid w:val="27C13545"/>
    <w:rsid w:val="27C546B8"/>
    <w:rsid w:val="27CB43C4"/>
    <w:rsid w:val="27CE7A10"/>
    <w:rsid w:val="27D03788"/>
    <w:rsid w:val="27DC037F"/>
    <w:rsid w:val="27F37477"/>
    <w:rsid w:val="27F51441"/>
    <w:rsid w:val="27F84A8D"/>
    <w:rsid w:val="27FC27CF"/>
    <w:rsid w:val="27FF406E"/>
    <w:rsid w:val="2810627B"/>
    <w:rsid w:val="28123DA1"/>
    <w:rsid w:val="28133675"/>
    <w:rsid w:val="281A4A03"/>
    <w:rsid w:val="281F64BE"/>
    <w:rsid w:val="28277120"/>
    <w:rsid w:val="28305FD5"/>
    <w:rsid w:val="28341F69"/>
    <w:rsid w:val="283E4B96"/>
    <w:rsid w:val="28447CD2"/>
    <w:rsid w:val="284657F9"/>
    <w:rsid w:val="284952E9"/>
    <w:rsid w:val="284D4DD9"/>
    <w:rsid w:val="284E0B51"/>
    <w:rsid w:val="284E28FF"/>
    <w:rsid w:val="284F6DA3"/>
    <w:rsid w:val="285E0D94"/>
    <w:rsid w:val="28667C49"/>
    <w:rsid w:val="286B34B1"/>
    <w:rsid w:val="286B525F"/>
    <w:rsid w:val="28722A91"/>
    <w:rsid w:val="287C746C"/>
    <w:rsid w:val="288527C5"/>
    <w:rsid w:val="288B2282"/>
    <w:rsid w:val="28926C90"/>
    <w:rsid w:val="289A78F2"/>
    <w:rsid w:val="289B1FE8"/>
    <w:rsid w:val="28A1327F"/>
    <w:rsid w:val="28AF15F0"/>
    <w:rsid w:val="28AF339E"/>
    <w:rsid w:val="28B5472C"/>
    <w:rsid w:val="28BE1833"/>
    <w:rsid w:val="28BE5CD7"/>
    <w:rsid w:val="28C52BC1"/>
    <w:rsid w:val="28C72DDD"/>
    <w:rsid w:val="28CB3F50"/>
    <w:rsid w:val="28D973AE"/>
    <w:rsid w:val="28DE6D64"/>
    <w:rsid w:val="28E82D54"/>
    <w:rsid w:val="28F17E5A"/>
    <w:rsid w:val="28F6721F"/>
    <w:rsid w:val="2903193C"/>
    <w:rsid w:val="291122AA"/>
    <w:rsid w:val="2916166F"/>
    <w:rsid w:val="29177195"/>
    <w:rsid w:val="291E22D1"/>
    <w:rsid w:val="292E4C0A"/>
    <w:rsid w:val="29323FCF"/>
    <w:rsid w:val="294A30C6"/>
    <w:rsid w:val="294A57BC"/>
    <w:rsid w:val="294C5091"/>
    <w:rsid w:val="29591CD4"/>
    <w:rsid w:val="295959FF"/>
    <w:rsid w:val="295E4DC4"/>
    <w:rsid w:val="29622B06"/>
    <w:rsid w:val="296323DA"/>
    <w:rsid w:val="29657F00"/>
    <w:rsid w:val="2973261D"/>
    <w:rsid w:val="297445E7"/>
    <w:rsid w:val="297E0FC2"/>
    <w:rsid w:val="298011DE"/>
    <w:rsid w:val="29820015"/>
    <w:rsid w:val="29883BEF"/>
    <w:rsid w:val="29946A38"/>
    <w:rsid w:val="299D58EC"/>
    <w:rsid w:val="29AE5D4B"/>
    <w:rsid w:val="29C63095"/>
    <w:rsid w:val="29C9048F"/>
    <w:rsid w:val="29CA2459"/>
    <w:rsid w:val="29CC7F7F"/>
    <w:rsid w:val="29CE3CF8"/>
    <w:rsid w:val="29D11A3A"/>
    <w:rsid w:val="29DA6B40"/>
    <w:rsid w:val="29DD218D"/>
    <w:rsid w:val="29E277A3"/>
    <w:rsid w:val="29E8151E"/>
    <w:rsid w:val="29EE6148"/>
    <w:rsid w:val="29F85218"/>
    <w:rsid w:val="29FB0865"/>
    <w:rsid w:val="2A021BF3"/>
    <w:rsid w:val="2A0873C7"/>
    <w:rsid w:val="2A104310"/>
    <w:rsid w:val="2A111BBA"/>
    <w:rsid w:val="2A1A0CEB"/>
    <w:rsid w:val="2A1A6F3D"/>
    <w:rsid w:val="2A1B4A63"/>
    <w:rsid w:val="2A24600D"/>
    <w:rsid w:val="2A336250"/>
    <w:rsid w:val="2A355B25"/>
    <w:rsid w:val="2A3A138D"/>
    <w:rsid w:val="2A3A75DF"/>
    <w:rsid w:val="2A4B2B94"/>
    <w:rsid w:val="2A4D10C0"/>
    <w:rsid w:val="2A4D723B"/>
    <w:rsid w:val="2A50295E"/>
    <w:rsid w:val="2A5E151F"/>
    <w:rsid w:val="2A6308E4"/>
    <w:rsid w:val="2A6B1546"/>
    <w:rsid w:val="2A6D1762"/>
    <w:rsid w:val="2A73489F"/>
    <w:rsid w:val="2A77438F"/>
    <w:rsid w:val="2A81520E"/>
    <w:rsid w:val="2A8B7E3A"/>
    <w:rsid w:val="2A924D25"/>
    <w:rsid w:val="2A930A9D"/>
    <w:rsid w:val="2AA42CAA"/>
    <w:rsid w:val="2AAD7DB1"/>
    <w:rsid w:val="2AB0164F"/>
    <w:rsid w:val="2AB078A1"/>
    <w:rsid w:val="2AB96756"/>
    <w:rsid w:val="2AC1385C"/>
    <w:rsid w:val="2AC450FA"/>
    <w:rsid w:val="2AC944BF"/>
    <w:rsid w:val="2AD215C5"/>
    <w:rsid w:val="2AD90BA6"/>
    <w:rsid w:val="2AD92954"/>
    <w:rsid w:val="2ADC2444"/>
    <w:rsid w:val="2ADE61BC"/>
    <w:rsid w:val="2AE15CAC"/>
    <w:rsid w:val="2AE632C3"/>
    <w:rsid w:val="2AEB08D9"/>
    <w:rsid w:val="2AEC6B2B"/>
    <w:rsid w:val="2AF61758"/>
    <w:rsid w:val="2AF7102C"/>
    <w:rsid w:val="2AF754D0"/>
    <w:rsid w:val="2AFC4894"/>
    <w:rsid w:val="2B011EAB"/>
    <w:rsid w:val="2B0A5203"/>
    <w:rsid w:val="2B141BDE"/>
    <w:rsid w:val="2B172C77"/>
    <w:rsid w:val="2B195446"/>
    <w:rsid w:val="2B1B11BE"/>
    <w:rsid w:val="2B1E2A5D"/>
    <w:rsid w:val="2B253DEB"/>
    <w:rsid w:val="2B271A58"/>
    <w:rsid w:val="2B2838DB"/>
    <w:rsid w:val="2B406E77"/>
    <w:rsid w:val="2B473D61"/>
    <w:rsid w:val="2B485D2C"/>
    <w:rsid w:val="2B4C581C"/>
    <w:rsid w:val="2B5D3585"/>
    <w:rsid w:val="2B6304A7"/>
    <w:rsid w:val="2B674404"/>
    <w:rsid w:val="2B6C1A1A"/>
    <w:rsid w:val="2B6D7540"/>
    <w:rsid w:val="2B726905"/>
    <w:rsid w:val="2B764647"/>
    <w:rsid w:val="2B797C93"/>
    <w:rsid w:val="2B7B1C5D"/>
    <w:rsid w:val="2B7F799F"/>
    <w:rsid w:val="2B8559E6"/>
    <w:rsid w:val="2B8C5C18"/>
    <w:rsid w:val="2B91322F"/>
    <w:rsid w:val="2B9351F9"/>
    <w:rsid w:val="2BA47406"/>
    <w:rsid w:val="2BB37649"/>
    <w:rsid w:val="2BC01D66"/>
    <w:rsid w:val="2BC058C2"/>
    <w:rsid w:val="2BC453B2"/>
    <w:rsid w:val="2BCA04EF"/>
    <w:rsid w:val="2BCF1FA9"/>
    <w:rsid w:val="2BD82C0B"/>
    <w:rsid w:val="2BDB094E"/>
    <w:rsid w:val="2BDD0222"/>
    <w:rsid w:val="2BDF21EC"/>
    <w:rsid w:val="2BE21CDC"/>
    <w:rsid w:val="2BE5357A"/>
    <w:rsid w:val="2BEC4909"/>
    <w:rsid w:val="2BF043F9"/>
    <w:rsid w:val="2BFB2D9E"/>
    <w:rsid w:val="2BFB4B4C"/>
    <w:rsid w:val="2C0C6D59"/>
    <w:rsid w:val="2C0F23A5"/>
    <w:rsid w:val="2C106849"/>
    <w:rsid w:val="2C11436F"/>
    <w:rsid w:val="2C163734"/>
    <w:rsid w:val="2C1F6A8C"/>
    <w:rsid w:val="2C361EDA"/>
    <w:rsid w:val="2C3A1B18"/>
    <w:rsid w:val="2C3B13EC"/>
    <w:rsid w:val="2C3B319A"/>
    <w:rsid w:val="2C5030EA"/>
    <w:rsid w:val="2C5D1363"/>
    <w:rsid w:val="2C697D08"/>
    <w:rsid w:val="2C7C300F"/>
    <w:rsid w:val="2C7C7A3B"/>
    <w:rsid w:val="2C82701B"/>
    <w:rsid w:val="2C8763E0"/>
    <w:rsid w:val="2C8B4122"/>
    <w:rsid w:val="2C970D19"/>
    <w:rsid w:val="2C9C00DD"/>
    <w:rsid w:val="2C9F197B"/>
    <w:rsid w:val="2C9F5E1F"/>
    <w:rsid w:val="2CA451E4"/>
    <w:rsid w:val="2CA927FA"/>
    <w:rsid w:val="2CB03B88"/>
    <w:rsid w:val="2CB31912"/>
    <w:rsid w:val="2CB43679"/>
    <w:rsid w:val="2CB90C8F"/>
    <w:rsid w:val="2CBF3DCB"/>
    <w:rsid w:val="2CC87124"/>
    <w:rsid w:val="2CCB2770"/>
    <w:rsid w:val="2CCB451E"/>
    <w:rsid w:val="2CD51841"/>
    <w:rsid w:val="2CE101E6"/>
    <w:rsid w:val="2CF021D7"/>
    <w:rsid w:val="2CF0667B"/>
    <w:rsid w:val="2CF33A75"/>
    <w:rsid w:val="2CF6734C"/>
    <w:rsid w:val="2CFE48F4"/>
    <w:rsid w:val="2D03015C"/>
    <w:rsid w:val="2D087520"/>
    <w:rsid w:val="2D0B0DBF"/>
    <w:rsid w:val="2D12214D"/>
    <w:rsid w:val="2D1C4D7A"/>
    <w:rsid w:val="2D200D0E"/>
    <w:rsid w:val="2D2105E2"/>
    <w:rsid w:val="2D236108"/>
    <w:rsid w:val="2D265BF9"/>
    <w:rsid w:val="2D360531"/>
    <w:rsid w:val="2D404F0C"/>
    <w:rsid w:val="2D480265"/>
    <w:rsid w:val="2D4A18E7"/>
    <w:rsid w:val="2D4F6EFD"/>
    <w:rsid w:val="2D5704A8"/>
    <w:rsid w:val="2D5E35E4"/>
    <w:rsid w:val="2D656721"/>
    <w:rsid w:val="2D663463"/>
    <w:rsid w:val="2D686211"/>
    <w:rsid w:val="2D687FBF"/>
    <w:rsid w:val="2D76092E"/>
    <w:rsid w:val="2D8172D3"/>
    <w:rsid w:val="2D83129D"/>
    <w:rsid w:val="2D8D5C78"/>
    <w:rsid w:val="2D9676C0"/>
    <w:rsid w:val="2DA21723"/>
    <w:rsid w:val="2DA336ED"/>
    <w:rsid w:val="2DAA05D8"/>
    <w:rsid w:val="2DAF5BEE"/>
    <w:rsid w:val="2DC23B73"/>
    <w:rsid w:val="2DCD42C6"/>
    <w:rsid w:val="2DCF6290"/>
    <w:rsid w:val="2DD41AF8"/>
    <w:rsid w:val="2DD45655"/>
    <w:rsid w:val="2DD85145"/>
    <w:rsid w:val="2DDD09AD"/>
    <w:rsid w:val="2DE0049D"/>
    <w:rsid w:val="2DE03FF9"/>
    <w:rsid w:val="2DF81343"/>
    <w:rsid w:val="2E045F3A"/>
    <w:rsid w:val="2E112405"/>
    <w:rsid w:val="2E163EBF"/>
    <w:rsid w:val="2E165C6D"/>
    <w:rsid w:val="2E2A1718"/>
    <w:rsid w:val="2E2C5491"/>
    <w:rsid w:val="2E352597"/>
    <w:rsid w:val="2E383E35"/>
    <w:rsid w:val="2E385BE3"/>
    <w:rsid w:val="2E3C1B78"/>
    <w:rsid w:val="2E3F3416"/>
    <w:rsid w:val="2E402CEA"/>
    <w:rsid w:val="2E50117F"/>
    <w:rsid w:val="2E5073D1"/>
    <w:rsid w:val="2E514EF7"/>
    <w:rsid w:val="2E5642BC"/>
    <w:rsid w:val="2E652751"/>
    <w:rsid w:val="2E7035CF"/>
    <w:rsid w:val="2E8E1CA7"/>
    <w:rsid w:val="2E982B26"/>
    <w:rsid w:val="2E9F5C62"/>
    <w:rsid w:val="2EAB2859"/>
    <w:rsid w:val="2EB57234"/>
    <w:rsid w:val="2EC102CF"/>
    <w:rsid w:val="2EC15BD9"/>
    <w:rsid w:val="2EC27BA3"/>
    <w:rsid w:val="2ECB6A58"/>
    <w:rsid w:val="2ED7364E"/>
    <w:rsid w:val="2EDA4EED"/>
    <w:rsid w:val="2EE1627B"/>
    <w:rsid w:val="2EEB0EA8"/>
    <w:rsid w:val="2EF04710"/>
    <w:rsid w:val="2EF53AD4"/>
    <w:rsid w:val="2EF96EE4"/>
    <w:rsid w:val="2F0361F1"/>
    <w:rsid w:val="2F097580"/>
    <w:rsid w:val="2F0B154A"/>
    <w:rsid w:val="2F0B779C"/>
    <w:rsid w:val="2F104DB2"/>
    <w:rsid w:val="2F124686"/>
    <w:rsid w:val="2F1C3757"/>
    <w:rsid w:val="2F3A3BDD"/>
    <w:rsid w:val="2F464330"/>
    <w:rsid w:val="2F4D1B62"/>
    <w:rsid w:val="2F5051AF"/>
    <w:rsid w:val="2F5922B5"/>
    <w:rsid w:val="2F5B602D"/>
    <w:rsid w:val="2F601896"/>
    <w:rsid w:val="2F634EE2"/>
    <w:rsid w:val="2F682F49"/>
    <w:rsid w:val="2F6A2714"/>
    <w:rsid w:val="2F6F7D2B"/>
    <w:rsid w:val="2F7470EF"/>
    <w:rsid w:val="2F792957"/>
    <w:rsid w:val="2F7E7F6E"/>
    <w:rsid w:val="2F882B9B"/>
    <w:rsid w:val="2F8D1F5F"/>
    <w:rsid w:val="2F927575"/>
    <w:rsid w:val="2F9C6646"/>
    <w:rsid w:val="2F9E5F1A"/>
    <w:rsid w:val="2FA8323D"/>
    <w:rsid w:val="2FAA48BF"/>
    <w:rsid w:val="2FB3107F"/>
    <w:rsid w:val="2FB76FDC"/>
    <w:rsid w:val="2FBB4D1E"/>
    <w:rsid w:val="2FC02334"/>
    <w:rsid w:val="2FC17E5A"/>
    <w:rsid w:val="2FC8743B"/>
    <w:rsid w:val="2FCC6F2B"/>
    <w:rsid w:val="2FD1009E"/>
    <w:rsid w:val="2FDB378B"/>
    <w:rsid w:val="2FE34275"/>
    <w:rsid w:val="2FE83639"/>
    <w:rsid w:val="2FEA115F"/>
    <w:rsid w:val="2FED0C50"/>
    <w:rsid w:val="2FEE6EA1"/>
    <w:rsid w:val="2FEF6776"/>
    <w:rsid w:val="2FF63FA8"/>
    <w:rsid w:val="2FFB336C"/>
    <w:rsid w:val="30004E27"/>
    <w:rsid w:val="30087837"/>
    <w:rsid w:val="301601A6"/>
    <w:rsid w:val="30183F1E"/>
    <w:rsid w:val="301A5EE8"/>
    <w:rsid w:val="30281C88"/>
    <w:rsid w:val="302A5A00"/>
    <w:rsid w:val="30316D8E"/>
    <w:rsid w:val="303348B4"/>
    <w:rsid w:val="303A20E7"/>
    <w:rsid w:val="30424742"/>
    <w:rsid w:val="304B42F4"/>
    <w:rsid w:val="30517430"/>
    <w:rsid w:val="30562C99"/>
    <w:rsid w:val="305A4537"/>
    <w:rsid w:val="305D4027"/>
    <w:rsid w:val="306C7DC6"/>
    <w:rsid w:val="30751371"/>
    <w:rsid w:val="307750E9"/>
    <w:rsid w:val="307A0735"/>
    <w:rsid w:val="307B625B"/>
    <w:rsid w:val="308415B4"/>
    <w:rsid w:val="30850E88"/>
    <w:rsid w:val="30872E52"/>
    <w:rsid w:val="308C0468"/>
    <w:rsid w:val="308C2216"/>
    <w:rsid w:val="30977539"/>
    <w:rsid w:val="3098505F"/>
    <w:rsid w:val="30A13F14"/>
    <w:rsid w:val="30A92DC8"/>
    <w:rsid w:val="30B26121"/>
    <w:rsid w:val="30B31E99"/>
    <w:rsid w:val="30B71989"/>
    <w:rsid w:val="30B73737"/>
    <w:rsid w:val="30BB2AFC"/>
    <w:rsid w:val="30BF083E"/>
    <w:rsid w:val="30C47C02"/>
    <w:rsid w:val="30CB2D3F"/>
    <w:rsid w:val="30D50061"/>
    <w:rsid w:val="30D77936"/>
    <w:rsid w:val="30D81900"/>
    <w:rsid w:val="30D8545C"/>
    <w:rsid w:val="30DA7426"/>
    <w:rsid w:val="30DF2C8E"/>
    <w:rsid w:val="30DF4A3C"/>
    <w:rsid w:val="30E262DA"/>
    <w:rsid w:val="30E87D95"/>
    <w:rsid w:val="30E97669"/>
    <w:rsid w:val="30EB33E1"/>
    <w:rsid w:val="30ED53AB"/>
    <w:rsid w:val="30F524B2"/>
    <w:rsid w:val="310444A3"/>
    <w:rsid w:val="310B5831"/>
    <w:rsid w:val="310D77FB"/>
    <w:rsid w:val="310E5321"/>
    <w:rsid w:val="311566B0"/>
    <w:rsid w:val="311A5A74"/>
    <w:rsid w:val="311C359A"/>
    <w:rsid w:val="31230DCD"/>
    <w:rsid w:val="312608BD"/>
    <w:rsid w:val="31264EAB"/>
    <w:rsid w:val="312E32CE"/>
    <w:rsid w:val="313E79B5"/>
    <w:rsid w:val="31464ABB"/>
    <w:rsid w:val="314B20D2"/>
    <w:rsid w:val="315947EF"/>
    <w:rsid w:val="315A40C3"/>
    <w:rsid w:val="315E0057"/>
    <w:rsid w:val="315F792B"/>
    <w:rsid w:val="316B214F"/>
    <w:rsid w:val="316B4522"/>
    <w:rsid w:val="317C228B"/>
    <w:rsid w:val="3183186B"/>
    <w:rsid w:val="31853836"/>
    <w:rsid w:val="318850D4"/>
    <w:rsid w:val="31921AAF"/>
    <w:rsid w:val="31A43590"/>
    <w:rsid w:val="31C205E6"/>
    <w:rsid w:val="31D64091"/>
    <w:rsid w:val="31DC0F7C"/>
    <w:rsid w:val="31DE4CF4"/>
    <w:rsid w:val="31E3055C"/>
    <w:rsid w:val="31EA3699"/>
    <w:rsid w:val="31EA5447"/>
    <w:rsid w:val="31ED3189"/>
    <w:rsid w:val="31FB58A6"/>
    <w:rsid w:val="31FC517A"/>
    <w:rsid w:val="31FD7870"/>
    <w:rsid w:val="31FE5396"/>
    <w:rsid w:val="3200110E"/>
    <w:rsid w:val="32096215"/>
    <w:rsid w:val="320C1861"/>
    <w:rsid w:val="320D55D9"/>
    <w:rsid w:val="32221084"/>
    <w:rsid w:val="322A1CE7"/>
    <w:rsid w:val="322F554F"/>
    <w:rsid w:val="32340DB8"/>
    <w:rsid w:val="323808A8"/>
    <w:rsid w:val="323B2146"/>
    <w:rsid w:val="323D5EBE"/>
    <w:rsid w:val="324234D5"/>
    <w:rsid w:val="324C4353"/>
    <w:rsid w:val="32544FB6"/>
    <w:rsid w:val="3264344B"/>
    <w:rsid w:val="32701D7C"/>
    <w:rsid w:val="32747406"/>
    <w:rsid w:val="329830F5"/>
    <w:rsid w:val="32A45F3D"/>
    <w:rsid w:val="32A61CB5"/>
    <w:rsid w:val="32AE0B6A"/>
    <w:rsid w:val="32B67A1F"/>
    <w:rsid w:val="32BA750F"/>
    <w:rsid w:val="32BF2D77"/>
    <w:rsid w:val="32C0264B"/>
    <w:rsid w:val="32C20171"/>
    <w:rsid w:val="32C959A4"/>
    <w:rsid w:val="32CE6B16"/>
    <w:rsid w:val="32D11EE7"/>
    <w:rsid w:val="32D14858"/>
    <w:rsid w:val="32D63C1D"/>
    <w:rsid w:val="32D978AB"/>
    <w:rsid w:val="32DA195F"/>
    <w:rsid w:val="32DA370D"/>
    <w:rsid w:val="32EC51EE"/>
    <w:rsid w:val="32F01183"/>
    <w:rsid w:val="32F50547"/>
    <w:rsid w:val="32F56799"/>
    <w:rsid w:val="32FA790B"/>
    <w:rsid w:val="33093FF2"/>
    <w:rsid w:val="330B7D6A"/>
    <w:rsid w:val="330E33B7"/>
    <w:rsid w:val="331309CD"/>
    <w:rsid w:val="33136C1F"/>
    <w:rsid w:val="331D7A9E"/>
    <w:rsid w:val="331F55C4"/>
    <w:rsid w:val="3321133C"/>
    <w:rsid w:val="33226E62"/>
    <w:rsid w:val="33242BDA"/>
    <w:rsid w:val="333D5A4A"/>
    <w:rsid w:val="333F5C66"/>
    <w:rsid w:val="333F6A58"/>
    <w:rsid w:val="334119DE"/>
    <w:rsid w:val="33462B51"/>
    <w:rsid w:val="334B63B9"/>
    <w:rsid w:val="335214F5"/>
    <w:rsid w:val="33541711"/>
    <w:rsid w:val="33572FB0"/>
    <w:rsid w:val="33661445"/>
    <w:rsid w:val="336B6A5B"/>
    <w:rsid w:val="33704071"/>
    <w:rsid w:val="337B4EF0"/>
    <w:rsid w:val="337E22EA"/>
    <w:rsid w:val="33863895"/>
    <w:rsid w:val="339064C2"/>
    <w:rsid w:val="33923FE8"/>
    <w:rsid w:val="33AD0E22"/>
    <w:rsid w:val="33BA709B"/>
    <w:rsid w:val="33C10429"/>
    <w:rsid w:val="33C323F3"/>
    <w:rsid w:val="33C341A1"/>
    <w:rsid w:val="33C56533"/>
    <w:rsid w:val="33C87A09"/>
    <w:rsid w:val="33CC574C"/>
    <w:rsid w:val="33D45F15"/>
    <w:rsid w:val="33D62126"/>
    <w:rsid w:val="33DE0FDB"/>
    <w:rsid w:val="33E74334"/>
    <w:rsid w:val="33F407FF"/>
    <w:rsid w:val="33F64577"/>
    <w:rsid w:val="34012F1B"/>
    <w:rsid w:val="340C5B48"/>
    <w:rsid w:val="341669C7"/>
    <w:rsid w:val="341E1D1F"/>
    <w:rsid w:val="34272982"/>
    <w:rsid w:val="343432F1"/>
    <w:rsid w:val="34346E4D"/>
    <w:rsid w:val="3437693D"/>
    <w:rsid w:val="343B01DB"/>
    <w:rsid w:val="344057F2"/>
    <w:rsid w:val="344352E2"/>
    <w:rsid w:val="34441786"/>
    <w:rsid w:val="34480B4A"/>
    <w:rsid w:val="344828F8"/>
    <w:rsid w:val="344A041F"/>
    <w:rsid w:val="344A48C2"/>
    <w:rsid w:val="34515C51"/>
    <w:rsid w:val="346A286F"/>
    <w:rsid w:val="346C65E7"/>
    <w:rsid w:val="34781430"/>
    <w:rsid w:val="34784F8C"/>
    <w:rsid w:val="34806536"/>
    <w:rsid w:val="348953EB"/>
    <w:rsid w:val="348A4CBF"/>
    <w:rsid w:val="34945B3E"/>
    <w:rsid w:val="34983880"/>
    <w:rsid w:val="34A2025B"/>
    <w:rsid w:val="34A55F9D"/>
    <w:rsid w:val="34B451A4"/>
    <w:rsid w:val="34BD5094"/>
    <w:rsid w:val="34BF0E0C"/>
    <w:rsid w:val="34BF705E"/>
    <w:rsid w:val="34C6228E"/>
    <w:rsid w:val="34C71A6F"/>
    <w:rsid w:val="34C91C8B"/>
    <w:rsid w:val="34CE54F3"/>
    <w:rsid w:val="34DD1293"/>
    <w:rsid w:val="34E20222"/>
    <w:rsid w:val="34E268A9"/>
    <w:rsid w:val="34E95E89"/>
    <w:rsid w:val="34EC597A"/>
    <w:rsid w:val="34F02826"/>
    <w:rsid w:val="34F0546A"/>
    <w:rsid w:val="34F36D08"/>
    <w:rsid w:val="35020CF9"/>
    <w:rsid w:val="35026F4B"/>
    <w:rsid w:val="350607E9"/>
    <w:rsid w:val="351729F7"/>
    <w:rsid w:val="35223149"/>
    <w:rsid w:val="35246EC1"/>
    <w:rsid w:val="35305866"/>
    <w:rsid w:val="353510CF"/>
    <w:rsid w:val="353A66E5"/>
    <w:rsid w:val="353D7F83"/>
    <w:rsid w:val="354C01C6"/>
    <w:rsid w:val="35531555"/>
    <w:rsid w:val="355A0B35"/>
    <w:rsid w:val="355A6D87"/>
    <w:rsid w:val="35613C72"/>
    <w:rsid w:val="35647C06"/>
    <w:rsid w:val="35675000"/>
    <w:rsid w:val="35700359"/>
    <w:rsid w:val="357A3162"/>
    <w:rsid w:val="35814314"/>
    <w:rsid w:val="35831E3A"/>
    <w:rsid w:val="358636D8"/>
    <w:rsid w:val="358838F4"/>
    <w:rsid w:val="358931C8"/>
    <w:rsid w:val="358B5193"/>
    <w:rsid w:val="358D2CB9"/>
    <w:rsid w:val="359009FB"/>
    <w:rsid w:val="359202CF"/>
    <w:rsid w:val="359758E5"/>
    <w:rsid w:val="35A3146B"/>
    <w:rsid w:val="35A61FCC"/>
    <w:rsid w:val="35AA386B"/>
    <w:rsid w:val="35BE2E72"/>
    <w:rsid w:val="35C661CB"/>
    <w:rsid w:val="35C97A69"/>
    <w:rsid w:val="35CB558F"/>
    <w:rsid w:val="35DE1766"/>
    <w:rsid w:val="35DE52C2"/>
    <w:rsid w:val="35E36D7D"/>
    <w:rsid w:val="35E548A3"/>
    <w:rsid w:val="35E77E4F"/>
    <w:rsid w:val="35F03248"/>
    <w:rsid w:val="35F25212"/>
    <w:rsid w:val="36254FE4"/>
    <w:rsid w:val="36286E2C"/>
    <w:rsid w:val="36315D3A"/>
    <w:rsid w:val="363475D8"/>
    <w:rsid w:val="363C023B"/>
    <w:rsid w:val="363E3FB3"/>
    <w:rsid w:val="364F4412"/>
    <w:rsid w:val="36533F02"/>
    <w:rsid w:val="36545584"/>
    <w:rsid w:val="36590DED"/>
    <w:rsid w:val="365E28A7"/>
    <w:rsid w:val="365E6403"/>
    <w:rsid w:val="36653C36"/>
    <w:rsid w:val="366F0610"/>
    <w:rsid w:val="3676374D"/>
    <w:rsid w:val="367D0F7F"/>
    <w:rsid w:val="36835E6A"/>
    <w:rsid w:val="369342FF"/>
    <w:rsid w:val="36941E25"/>
    <w:rsid w:val="369938DF"/>
    <w:rsid w:val="3699568D"/>
    <w:rsid w:val="369D517D"/>
    <w:rsid w:val="36A54032"/>
    <w:rsid w:val="36A71B58"/>
    <w:rsid w:val="36B10C29"/>
    <w:rsid w:val="36B424C7"/>
    <w:rsid w:val="36B6623F"/>
    <w:rsid w:val="36CE3589"/>
    <w:rsid w:val="36CF10AF"/>
    <w:rsid w:val="36E27034"/>
    <w:rsid w:val="36F6488E"/>
    <w:rsid w:val="36F7087E"/>
    <w:rsid w:val="370945C1"/>
    <w:rsid w:val="370F76FD"/>
    <w:rsid w:val="3715740A"/>
    <w:rsid w:val="371B2546"/>
    <w:rsid w:val="37294C63"/>
    <w:rsid w:val="372C6501"/>
    <w:rsid w:val="372E5DD5"/>
    <w:rsid w:val="372F61E0"/>
    <w:rsid w:val="373A0C1E"/>
    <w:rsid w:val="373C4996"/>
    <w:rsid w:val="373F72F2"/>
    <w:rsid w:val="374B4BD9"/>
    <w:rsid w:val="3757357E"/>
    <w:rsid w:val="37643EED"/>
    <w:rsid w:val="376932B2"/>
    <w:rsid w:val="376C68FE"/>
    <w:rsid w:val="376D2DA2"/>
    <w:rsid w:val="376E6B1A"/>
    <w:rsid w:val="37712166"/>
    <w:rsid w:val="37781747"/>
    <w:rsid w:val="377D6D5D"/>
    <w:rsid w:val="37824373"/>
    <w:rsid w:val="378E4AC6"/>
    <w:rsid w:val="37974803"/>
    <w:rsid w:val="379C5435"/>
    <w:rsid w:val="379F6CD3"/>
    <w:rsid w:val="37A12A4B"/>
    <w:rsid w:val="37A147F9"/>
    <w:rsid w:val="37A61E10"/>
    <w:rsid w:val="37B07132"/>
    <w:rsid w:val="37B7226F"/>
    <w:rsid w:val="37B95FE7"/>
    <w:rsid w:val="37BA58BB"/>
    <w:rsid w:val="37C60704"/>
    <w:rsid w:val="37C64260"/>
    <w:rsid w:val="37D921E5"/>
    <w:rsid w:val="37DE3C9F"/>
    <w:rsid w:val="37E312B6"/>
    <w:rsid w:val="37E42938"/>
    <w:rsid w:val="37F012DD"/>
    <w:rsid w:val="37F0752F"/>
    <w:rsid w:val="38082ACA"/>
    <w:rsid w:val="38213B8C"/>
    <w:rsid w:val="3821593A"/>
    <w:rsid w:val="382C4A0B"/>
    <w:rsid w:val="38305B7D"/>
    <w:rsid w:val="38312021"/>
    <w:rsid w:val="38431D54"/>
    <w:rsid w:val="38455ACD"/>
    <w:rsid w:val="384D4981"/>
    <w:rsid w:val="384F43B6"/>
    <w:rsid w:val="385201EA"/>
    <w:rsid w:val="385B0E4C"/>
    <w:rsid w:val="385E6B8E"/>
    <w:rsid w:val="38613F89"/>
    <w:rsid w:val="386A5533"/>
    <w:rsid w:val="386F2B4A"/>
    <w:rsid w:val="386F66A6"/>
    <w:rsid w:val="3870241E"/>
    <w:rsid w:val="3872263A"/>
    <w:rsid w:val="387C7014"/>
    <w:rsid w:val="387E2D8D"/>
    <w:rsid w:val="388163D9"/>
    <w:rsid w:val="388303A3"/>
    <w:rsid w:val="38832151"/>
    <w:rsid w:val="388D4D7E"/>
    <w:rsid w:val="38912AC0"/>
    <w:rsid w:val="38991974"/>
    <w:rsid w:val="38995E18"/>
    <w:rsid w:val="389B4C19"/>
    <w:rsid w:val="38A87E0A"/>
    <w:rsid w:val="38AA1DD4"/>
    <w:rsid w:val="38B844F1"/>
    <w:rsid w:val="38B8629F"/>
    <w:rsid w:val="38BB7B3D"/>
    <w:rsid w:val="38BD1B07"/>
    <w:rsid w:val="38C34C43"/>
    <w:rsid w:val="38C56C0D"/>
    <w:rsid w:val="38D26C34"/>
    <w:rsid w:val="38DB3D3B"/>
    <w:rsid w:val="38DD3F57"/>
    <w:rsid w:val="38DD7AB3"/>
    <w:rsid w:val="38DE1A7D"/>
    <w:rsid w:val="38E075A3"/>
    <w:rsid w:val="38E726E0"/>
    <w:rsid w:val="38F82B3F"/>
    <w:rsid w:val="38FB262F"/>
    <w:rsid w:val="390239BE"/>
    <w:rsid w:val="390E4110"/>
    <w:rsid w:val="390F1C37"/>
    <w:rsid w:val="391D25A6"/>
    <w:rsid w:val="391D4354"/>
    <w:rsid w:val="3930052B"/>
    <w:rsid w:val="39322FCA"/>
    <w:rsid w:val="394144E6"/>
    <w:rsid w:val="39477622"/>
    <w:rsid w:val="394E6C03"/>
    <w:rsid w:val="3950297B"/>
    <w:rsid w:val="395B1E00"/>
    <w:rsid w:val="395B30CE"/>
    <w:rsid w:val="3962620A"/>
    <w:rsid w:val="396B3311"/>
    <w:rsid w:val="39761CB6"/>
    <w:rsid w:val="398B5761"/>
    <w:rsid w:val="399F07E5"/>
    <w:rsid w:val="39A71E6F"/>
    <w:rsid w:val="39B051C8"/>
    <w:rsid w:val="39B822CE"/>
    <w:rsid w:val="39B90520"/>
    <w:rsid w:val="39D2513E"/>
    <w:rsid w:val="39D4535A"/>
    <w:rsid w:val="39D569DC"/>
    <w:rsid w:val="39D709A6"/>
    <w:rsid w:val="39DA3FF3"/>
    <w:rsid w:val="39E41315"/>
    <w:rsid w:val="39EA2D8B"/>
    <w:rsid w:val="39F229AD"/>
    <w:rsid w:val="3A013C75"/>
    <w:rsid w:val="3A092B2A"/>
    <w:rsid w:val="3A0C36D3"/>
    <w:rsid w:val="3A0D261A"/>
    <w:rsid w:val="3A103EB8"/>
    <w:rsid w:val="3A145757"/>
    <w:rsid w:val="3A15327D"/>
    <w:rsid w:val="3A157721"/>
    <w:rsid w:val="3A1F234D"/>
    <w:rsid w:val="3A281202"/>
    <w:rsid w:val="3A3556CD"/>
    <w:rsid w:val="3A396F6B"/>
    <w:rsid w:val="3A451DB4"/>
    <w:rsid w:val="3A485400"/>
    <w:rsid w:val="3A4D6EBA"/>
    <w:rsid w:val="3A4F2C33"/>
    <w:rsid w:val="3A5B3385"/>
    <w:rsid w:val="3A63223A"/>
    <w:rsid w:val="3A687850"/>
    <w:rsid w:val="3A6D4E67"/>
    <w:rsid w:val="3A751F6D"/>
    <w:rsid w:val="3A7B3A28"/>
    <w:rsid w:val="3A7E0E22"/>
    <w:rsid w:val="3A80103E"/>
    <w:rsid w:val="3A816B64"/>
    <w:rsid w:val="3A83468A"/>
    <w:rsid w:val="3A865F28"/>
    <w:rsid w:val="3A8F1281"/>
    <w:rsid w:val="3A922B1F"/>
    <w:rsid w:val="3A944AE9"/>
    <w:rsid w:val="3A95616C"/>
    <w:rsid w:val="3A993EAE"/>
    <w:rsid w:val="3AAC1E33"/>
    <w:rsid w:val="3AAC3BE1"/>
    <w:rsid w:val="3AAD5BAB"/>
    <w:rsid w:val="3AB02FA5"/>
    <w:rsid w:val="3AB90991"/>
    <w:rsid w:val="3AC86541"/>
    <w:rsid w:val="3ACF167E"/>
    <w:rsid w:val="3AD153F6"/>
    <w:rsid w:val="3AD42F2E"/>
    <w:rsid w:val="3AD43138"/>
    <w:rsid w:val="3AD969A0"/>
    <w:rsid w:val="3ADB2718"/>
    <w:rsid w:val="3ADB6274"/>
    <w:rsid w:val="3AE113B1"/>
    <w:rsid w:val="3AE74C19"/>
    <w:rsid w:val="3AE8273F"/>
    <w:rsid w:val="3AEE244B"/>
    <w:rsid w:val="3AEE2C6F"/>
    <w:rsid w:val="3AF13CEA"/>
    <w:rsid w:val="3AF17846"/>
    <w:rsid w:val="3AF74508"/>
    <w:rsid w:val="3B037579"/>
    <w:rsid w:val="3B1479D8"/>
    <w:rsid w:val="3B1874C8"/>
    <w:rsid w:val="3B1D688D"/>
    <w:rsid w:val="3B2220F5"/>
    <w:rsid w:val="3B2714BA"/>
    <w:rsid w:val="3B2F036E"/>
    <w:rsid w:val="3B312338"/>
    <w:rsid w:val="3B36794F"/>
    <w:rsid w:val="3B381919"/>
    <w:rsid w:val="3B3D0CDD"/>
    <w:rsid w:val="3B40257B"/>
    <w:rsid w:val="3B424545"/>
    <w:rsid w:val="3B451940"/>
    <w:rsid w:val="3B455DE4"/>
    <w:rsid w:val="3B497682"/>
    <w:rsid w:val="3B4C7172"/>
    <w:rsid w:val="3B4D02BA"/>
    <w:rsid w:val="3B4E4C98"/>
    <w:rsid w:val="3B516536"/>
    <w:rsid w:val="3B53405D"/>
    <w:rsid w:val="3B556027"/>
    <w:rsid w:val="3B602C1D"/>
    <w:rsid w:val="3B620744"/>
    <w:rsid w:val="3B677B08"/>
    <w:rsid w:val="3B706131"/>
    <w:rsid w:val="3B712735"/>
    <w:rsid w:val="3B716BD9"/>
    <w:rsid w:val="3B7566C9"/>
    <w:rsid w:val="3B783AC3"/>
    <w:rsid w:val="3B7B1805"/>
    <w:rsid w:val="3B842468"/>
    <w:rsid w:val="3B8E32E7"/>
    <w:rsid w:val="3B914B85"/>
    <w:rsid w:val="3B9603ED"/>
    <w:rsid w:val="3B9D352A"/>
    <w:rsid w:val="3BB15227"/>
    <w:rsid w:val="3BB30F9F"/>
    <w:rsid w:val="3BB56AC5"/>
    <w:rsid w:val="3BC1546A"/>
    <w:rsid w:val="3BD056AD"/>
    <w:rsid w:val="3BD17677"/>
    <w:rsid w:val="3BD258C9"/>
    <w:rsid w:val="3BD31641"/>
    <w:rsid w:val="3BDF1D94"/>
    <w:rsid w:val="3BF13876"/>
    <w:rsid w:val="3BF375EE"/>
    <w:rsid w:val="3BFA6BCE"/>
    <w:rsid w:val="3BFD046C"/>
    <w:rsid w:val="3C065573"/>
    <w:rsid w:val="3C095063"/>
    <w:rsid w:val="3C1A7270"/>
    <w:rsid w:val="3C1C4D96"/>
    <w:rsid w:val="3C2E0626"/>
    <w:rsid w:val="3C37572C"/>
    <w:rsid w:val="3C460065"/>
    <w:rsid w:val="3C4E2A76"/>
    <w:rsid w:val="3C4F6F1A"/>
    <w:rsid w:val="3C575DCE"/>
    <w:rsid w:val="3C5E53AF"/>
    <w:rsid w:val="3C616C4D"/>
    <w:rsid w:val="3C666012"/>
    <w:rsid w:val="3C687FDC"/>
    <w:rsid w:val="3C6D114E"/>
    <w:rsid w:val="3C797AF3"/>
    <w:rsid w:val="3C7B7D0F"/>
    <w:rsid w:val="3C7F70D3"/>
    <w:rsid w:val="3C850B8E"/>
    <w:rsid w:val="3C8D359E"/>
    <w:rsid w:val="3C9506A5"/>
    <w:rsid w:val="3C991F43"/>
    <w:rsid w:val="3C9B3F0D"/>
    <w:rsid w:val="3CA32DC2"/>
    <w:rsid w:val="3CB21257"/>
    <w:rsid w:val="3CB60D47"/>
    <w:rsid w:val="3CBD0327"/>
    <w:rsid w:val="3CBE19AA"/>
    <w:rsid w:val="3CCA65A0"/>
    <w:rsid w:val="3CD016DD"/>
    <w:rsid w:val="3CD951D6"/>
    <w:rsid w:val="3CE37662"/>
    <w:rsid w:val="3CEF24AB"/>
    <w:rsid w:val="3CF4361D"/>
    <w:rsid w:val="3CF8135F"/>
    <w:rsid w:val="3D031AB2"/>
    <w:rsid w:val="3D09356D"/>
    <w:rsid w:val="3D0E0B83"/>
    <w:rsid w:val="3D17730C"/>
    <w:rsid w:val="3D1912D6"/>
    <w:rsid w:val="3D1D0DC6"/>
    <w:rsid w:val="3D2008B6"/>
    <w:rsid w:val="3D2C1009"/>
    <w:rsid w:val="3D347EBE"/>
    <w:rsid w:val="3D361E88"/>
    <w:rsid w:val="3D37175C"/>
    <w:rsid w:val="3D45031D"/>
    <w:rsid w:val="3D485717"/>
    <w:rsid w:val="3D4A148F"/>
    <w:rsid w:val="3D566086"/>
    <w:rsid w:val="3D580050"/>
    <w:rsid w:val="3D5B18EE"/>
    <w:rsid w:val="3D6469F5"/>
    <w:rsid w:val="3D65276D"/>
    <w:rsid w:val="3D6A7D83"/>
    <w:rsid w:val="3D734E8A"/>
    <w:rsid w:val="3D762284"/>
    <w:rsid w:val="3D89645B"/>
    <w:rsid w:val="3D913562"/>
    <w:rsid w:val="3D931088"/>
    <w:rsid w:val="3D9D3CB5"/>
    <w:rsid w:val="3DA05553"/>
    <w:rsid w:val="3DA54918"/>
    <w:rsid w:val="3DB039E8"/>
    <w:rsid w:val="3DBF59D9"/>
    <w:rsid w:val="3DC6320C"/>
    <w:rsid w:val="3DCE20C0"/>
    <w:rsid w:val="3DD0408A"/>
    <w:rsid w:val="3DEE4511"/>
    <w:rsid w:val="3DF02037"/>
    <w:rsid w:val="3DF53AF1"/>
    <w:rsid w:val="3DFC4E7F"/>
    <w:rsid w:val="3DFF671E"/>
    <w:rsid w:val="3E06143E"/>
    <w:rsid w:val="3E18333B"/>
    <w:rsid w:val="3E1A3557"/>
    <w:rsid w:val="3E1D6BA4"/>
    <w:rsid w:val="3E1F291C"/>
    <w:rsid w:val="3E287A22"/>
    <w:rsid w:val="3E371A14"/>
    <w:rsid w:val="3E4B54BF"/>
    <w:rsid w:val="3E513434"/>
    <w:rsid w:val="3E537A45"/>
    <w:rsid w:val="3E612F34"/>
    <w:rsid w:val="3E66054B"/>
    <w:rsid w:val="3E6622F9"/>
    <w:rsid w:val="3E6F041E"/>
    <w:rsid w:val="3E772758"/>
    <w:rsid w:val="3E7E7642"/>
    <w:rsid w:val="3E921340"/>
    <w:rsid w:val="3E9A01F4"/>
    <w:rsid w:val="3EA64DEB"/>
    <w:rsid w:val="3EAE5A4E"/>
    <w:rsid w:val="3EAF3CA0"/>
    <w:rsid w:val="3EB70DA6"/>
    <w:rsid w:val="3EC62D97"/>
    <w:rsid w:val="3ED2798E"/>
    <w:rsid w:val="3ED454B4"/>
    <w:rsid w:val="3ED71449"/>
    <w:rsid w:val="3ED81ECA"/>
    <w:rsid w:val="3EE33949"/>
    <w:rsid w:val="3EEC4EF4"/>
    <w:rsid w:val="3EED1D42"/>
    <w:rsid w:val="3F067638"/>
    <w:rsid w:val="3F0D4E6A"/>
    <w:rsid w:val="3F19380F"/>
    <w:rsid w:val="3F19736B"/>
    <w:rsid w:val="3F1D32FF"/>
    <w:rsid w:val="3F2A1578"/>
    <w:rsid w:val="3F2F6B8F"/>
    <w:rsid w:val="3F312907"/>
    <w:rsid w:val="3F3643C1"/>
    <w:rsid w:val="3F3E6DD2"/>
    <w:rsid w:val="3F446ADE"/>
    <w:rsid w:val="3F4563B2"/>
    <w:rsid w:val="3F5860E5"/>
    <w:rsid w:val="3F6031EC"/>
    <w:rsid w:val="3F626F64"/>
    <w:rsid w:val="3F76656C"/>
    <w:rsid w:val="3F7D78FA"/>
    <w:rsid w:val="3F7E650B"/>
    <w:rsid w:val="3F8213B4"/>
    <w:rsid w:val="3F874C1D"/>
    <w:rsid w:val="3F8A64BB"/>
    <w:rsid w:val="3F8C2233"/>
    <w:rsid w:val="3F8E1B07"/>
    <w:rsid w:val="3F984734"/>
    <w:rsid w:val="3F9B2476"/>
    <w:rsid w:val="3F9E5AC2"/>
    <w:rsid w:val="3FA0183A"/>
    <w:rsid w:val="3FA330D9"/>
    <w:rsid w:val="3FAA4467"/>
    <w:rsid w:val="3FB53538"/>
    <w:rsid w:val="3FB84DD6"/>
    <w:rsid w:val="3FBE7F13"/>
    <w:rsid w:val="3FC27A03"/>
    <w:rsid w:val="3FC96FE3"/>
    <w:rsid w:val="3FCE0156"/>
    <w:rsid w:val="3FD17C46"/>
    <w:rsid w:val="3FD55988"/>
    <w:rsid w:val="3FD80FD4"/>
    <w:rsid w:val="3FE200A5"/>
    <w:rsid w:val="3FE45BCB"/>
    <w:rsid w:val="3FEB6F5A"/>
    <w:rsid w:val="3FF102E8"/>
    <w:rsid w:val="3FFD0A3B"/>
    <w:rsid w:val="400973E0"/>
    <w:rsid w:val="401069C0"/>
    <w:rsid w:val="4013200C"/>
    <w:rsid w:val="40175FA1"/>
    <w:rsid w:val="401C5365"/>
    <w:rsid w:val="40295CD4"/>
    <w:rsid w:val="402B55A8"/>
    <w:rsid w:val="402C30CE"/>
    <w:rsid w:val="40316936"/>
    <w:rsid w:val="4037219F"/>
    <w:rsid w:val="40442B0E"/>
    <w:rsid w:val="40534AFF"/>
    <w:rsid w:val="40582115"/>
    <w:rsid w:val="405A40DF"/>
    <w:rsid w:val="405F16F6"/>
    <w:rsid w:val="40644F5E"/>
    <w:rsid w:val="406B1E48"/>
    <w:rsid w:val="406C796F"/>
    <w:rsid w:val="406E1939"/>
    <w:rsid w:val="407225E2"/>
    <w:rsid w:val="40752CC7"/>
    <w:rsid w:val="407707ED"/>
    <w:rsid w:val="40784565"/>
    <w:rsid w:val="40970E8F"/>
    <w:rsid w:val="409749EB"/>
    <w:rsid w:val="409C0254"/>
    <w:rsid w:val="409F5F96"/>
    <w:rsid w:val="40A11D0E"/>
    <w:rsid w:val="40AB0497"/>
    <w:rsid w:val="40AD06B3"/>
    <w:rsid w:val="40BB2DD0"/>
    <w:rsid w:val="40BC6B48"/>
    <w:rsid w:val="40C477AB"/>
    <w:rsid w:val="40D23C76"/>
    <w:rsid w:val="40DF1663"/>
    <w:rsid w:val="40E02836"/>
    <w:rsid w:val="40E340D5"/>
    <w:rsid w:val="40E63BC5"/>
    <w:rsid w:val="40E83499"/>
    <w:rsid w:val="40EA5463"/>
    <w:rsid w:val="41171FD0"/>
    <w:rsid w:val="411C3143"/>
    <w:rsid w:val="41232723"/>
    <w:rsid w:val="412B15D8"/>
    <w:rsid w:val="412F2E76"/>
    <w:rsid w:val="41322966"/>
    <w:rsid w:val="413761CE"/>
    <w:rsid w:val="41395AA3"/>
    <w:rsid w:val="413B5CBF"/>
    <w:rsid w:val="41425E89"/>
    <w:rsid w:val="415C79E3"/>
    <w:rsid w:val="41720FB5"/>
    <w:rsid w:val="41764F49"/>
    <w:rsid w:val="4185518C"/>
    <w:rsid w:val="418A4550"/>
    <w:rsid w:val="419B49AF"/>
    <w:rsid w:val="41A27AEC"/>
    <w:rsid w:val="41A82C28"/>
    <w:rsid w:val="41AA2E44"/>
    <w:rsid w:val="41B8730F"/>
    <w:rsid w:val="41BB295C"/>
    <w:rsid w:val="41C37A62"/>
    <w:rsid w:val="41C55588"/>
    <w:rsid w:val="41C757A4"/>
    <w:rsid w:val="41C932CA"/>
    <w:rsid w:val="41C95079"/>
    <w:rsid w:val="41CC2DBB"/>
    <w:rsid w:val="41D7554B"/>
    <w:rsid w:val="41E225DE"/>
    <w:rsid w:val="41F1637D"/>
    <w:rsid w:val="41F8770C"/>
    <w:rsid w:val="41FD2F74"/>
    <w:rsid w:val="42024A2E"/>
    <w:rsid w:val="420460B1"/>
    <w:rsid w:val="420662CD"/>
    <w:rsid w:val="42075BA1"/>
    <w:rsid w:val="42100EF9"/>
    <w:rsid w:val="42132798"/>
    <w:rsid w:val="4214206C"/>
    <w:rsid w:val="421502BE"/>
    <w:rsid w:val="422449A5"/>
    <w:rsid w:val="42254279"/>
    <w:rsid w:val="422A188F"/>
    <w:rsid w:val="422E63C7"/>
    <w:rsid w:val="42310E70"/>
    <w:rsid w:val="42383FAC"/>
    <w:rsid w:val="424B3CDF"/>
    <w:rsid w:val="424E557E"/>
    <w:rsid w:val="4250579A"/>
    <w:rsid w:val="425A2175"/>
    <w:rsid w:val="425F3C2F"/>
    <w:rsid w:val="426C1EA8"/>
    <w:rsid w:val="42723962"/>
    <w:rsid w:val="4275481E"/>
    <w:rsid w:val="42845443"/>
    <w:rsid w:val="42876CE2"/>
    <w:rsid w:val="428B617A"/>
    <w:rsid w:val="428D254A"/>
    <w:rsid w:val="42935686"/>
    <w:rsid w:val="42975177"/>
    <w:rsid w:val="429D02B3"/>
    <w:rsid w:val="42A258CA"/>
    <w:rsid w:val="42A45AE6"/>
    <w:rsid w:val="42B45D29"/>
    <w:rsid w:val="42BA0E65"/>
    <w:rsid w:val="42BC2FBE"/>
    <w:rsid w:val="42BF46CD"/>
    <w:rsid w:val="42C6780A"/>
    <w:rsid w:val="42C817D4"/>
    <w:rsid w:val="42CD2946"/>
    <w:rsid w:val="42D20ABE"/>
    <w:rsid w:val="42DC527F"/>
    <w:rsid w:val="42DF08CC"/>
    <w:rsid w:val="42E12896"/>
    <w:rsid w:val="42E44134"/>
    <w:rsid w:val="42EB101F"/>
    <w:rsid w:val="42F04887"/>
    <w:rsid w:val="42F36125"/>
    <w:rsid w:val="42F56341"/>
    <w:rsid w:val="42FE0D52"/>
    <w:rsid w:val="42FE6FA4"/>
    <w:rsid w:val="430345BA"/>
    <w:rsid w:val="430B346F"/>
    <w:rsid w:val="430B7913"/>
    <w:rsid w:val="430D71E7"/>
    <w:rsid w:val="43152739"/>
    <w:rsid w:val="432D5ADB"/>
    <w:rsid w:val="43324E9F"/>
    <w:rsid w:val="4335673E"/>
    <w:rsid w:val="433C7ACC"/>
    <w:rsid w:val="433D7BDC"/>
    <w:rsid w:val="43503578"/>
    <w:rsid w:val="4352109E"/>
    <w:rsid w:val="43525542"/>
    <w:rsid w:val="43566DE0"/>
    <w:rsid w:val="435E7A42"/>
    <w:rsid w:val="436314FD"/>
    <w:rsid w:val="43655275"/>
    <w:rsid w:val="4374370A"/>
    <w:rsid w:val="4379487C"/>
    <w:rsid w:val="437C611B"/>
    <w:rsid w:val="437E1813"/>
    <w:rsid w:val="438C2802"/>
    <w:rsid w:val="438F22F2"/>
    <w:rsid w:val="43917E18"/>
    <w:rsid w:val="4396542E"/>
    <w:rsid w:val="43972F54"/>
    <w:rsid w:val="43B12268"/>
    <w:rsid w:val="43BB6C43"/>
    <w:rsid w:val="43CA157C"/>
    <w:rsid w:val="43CF0940"/>
    <w:rsid w:val="43CF6B92"/>
    <w:rsid w:val="43EA7528"/>
    <w:rsid w:val="43F14D5A"/>
    <w:rsid w:val="43FB7987"/>
    <w:rsid w:val="44024872"/>
    <w:rsid w:val="440525B4"/>
    <w:rsid w:val="440A1978"/>
    <w:rsid w:val="440A3726"/>
    <w:rsid w:val="440A7BCA"/>
    <w:rsid w:val="441B20B5"/>
    <w:rsid w:val="44250560"/>
    <w:rsid w:val="4441183E"/>
    <w:rsid w:val="44501A81"/>
    <w:rsid w:val="44564BBE"/>
    <w:rsid w:val="44586B88"/>
    <w:rsid w:val="44641089"/>
    <w:rsid w:val="446612A5"/>
    <w:rsid w:val="4467501D"/>
    <w:rsid w:val="446A2417"/>
    <w:rsid w:val="446E1F07"/>
    <w:rsid w:val="44703ED1"/>
    <w:rsid w:val="44727C49"/>
    <w:rsid w:val="44772A0F"/>
    <w:rsid w:val="447D1452"/>
    <w:rsid w:val="447F2366"/>
    <w:rsid w:val="448434D9"/>
    <w:rsid w:val="4487121B"/>
    <w:rsid w:val="448B0D0B"/>
    <w:rsid w:val="448B2AB9"/>
    <w:rsid w:val="448D4A83"/>
    <w:rsid w:val="449C6A74"/>
    <w:rsid w:val="449F6565"/>
    <w:rsid w:val="44A27E03"/>
    <w:rsid w:val="44A45929"/>
    <w:rsid w:val="44B26298"/>
    <w:rsid w:val="44B55D88"/>
    <w:rsid w:val="44BE2E8F"/>
    <w:rsid w:val="44C71617"/>
    <w:rsid w:val="44CB1108"/>
    <w:rsid w:val="44CD1324"/>
    <w:rsid w:val="44D206E8"/>
    <w:rsid w:val="44D501D8"/>
    <w:rsid w:val="44E86CCF"/>
    <w:rsid w:val="44E87F0C"/>
    <w:rsid w:val="44EC107E"/>
    <w:rsid w:val="44F543D6"/>
    <w:rsid w:val="44F63EA4"/>
    <w:rsid w:val="44F7014F"/>
    <w:rsid w:val="44FF5255"/>
    <w:rsid w:val="44FF7003"/>
    <w:rsid w:val="45010FCD"/>
    <w:rsid w:val="45101210"/>
    <w:rsid w:val="451707F1"/>
    <w:rsid w:val="451900C5"/>
    <w:rsid w:val="451C5BBF"/>
    <w:rsid w:val="451E56DB"/>
    <w:rsid w:val="451F1453"/>
    <w:rsid w:val="4521341D"/>
    <w:rsid w:val="45216F7A"/>
    <w:rsid w:val="452B1BA6"/>
    <w:rsid w:val="452F5B3A"/>
    <w:rsid w:val="45327C70"/>
    <w:rsid w:val="45350C77"/>
    <w:rsid w:val="45352A25"/>
    <w:rsid w:val="45392515"/>
    <w:rsid w:val="453F5652"/>
    <w:rsid w:val="45401AF6"/>
    <w:rsid w:val="45476DEF"/>
    <w:rsid w:val="454964D0"/>
    <w:rsid w:val="4550785F"/>
    <w:rsid w:val="45521829"/>
    <w:rsid w:val="455530C7"/>
    <w:rsid w:val="45596713"/>
    <w:rsid w:val="456B28EB"/>
    <w:rsid w:val="456B6447"/>
    <w:rsid w:val="45701CAF"/>
    <w:rsid w:val="45725A27"/>
    <w:rsid w:val="45790B64"/>
    <w:rsid w:val="457B0D80"/>
    <w:rsid w:val="45992FB4"/>
    <w:rsid w:val="45A35BE1"/>
    <w:rsid w:val="45AA6F6F"/>
    <w:rsid w:val="45B20519"/>
    <w:rsid w:val="45BC4EF4"/>
    <w:rsid w:val="45BD47FC"/>
    <w:rsid w:val="45C30031"/>
    <w:rsid w:val="45C74BE2"/>
    <w:rsid w:val="45CC3389"/>
    <w:rsid w:val="45CC5137"/>
    <w:rsid w:val="45CC5FB2"/>
    <w:rsid w:val="45CF69D6"/>
    <w:rsid w:val="45D16BF2"/>
    <w:rsid w:val="45D3296A"/>
    <w:rsid w:val="45E306D3"/>
    <w:rsid w:val="45EC57D9"/>
    <w:rsid w:val="45EC7588"/>
    <w:rsid w:val="45F12DF0"/>
    <w:rsid w:val="45F4468E"/>
    <w:rsid w:val="45F91CA4"/>
    <w:rsid w:val="46026DAB"/>
    <w:rsid w:val="46080139"/>
    <w:rsid w:val="460F771A"/>
    <w:rsid w:val="46116FEE"/>
    <w:rsid w:val="46160AA8"/>
    <w:rsid w:val="46162856"/>
    <w:rsid w:val="46164604"/>
    <w:rsid w:val="462D194E"/>
    <w:rsid w:val="46352521"/>
    <w:rsid w:val="46476EB4"/>
    <w:rsid w:val="464F5D68"/>
    <w:rsid w:val="46603AD2"/>
    <w:rsid w:val="46607F75"/>
    <w:rsid w:val="466510E8"/>
    <w:rsid w:val="466C2476"/>
    <w:rsid w:val="466C691A"/>
    <w:rsid w:val="466E61EE"/>
    <w:rsid w:val="46713F31"/>
    <w:rsid w:val="46753A21"/>
    <w:rsid w:val="467D0B27"/>
    <w:rsid w:val="46805F22"/>
    <w:rsid w:val="46841EB6"/>
    <w:rsid w:val="46916381"/>
    <w:rsid w:val="469A5235"/>
    <w:rsid w:val="469D6AD4"/>
    <w:rsid w:val="46A41C10"/>
    <w:rsid w:val="46A61E2C"/>
    <w:rsid w:val="46AB7443"/>
    <w:rsid w:val="46AC4F69"/>
    <w:rsid w:val="46B1432D"/>
    <w:rsid w:val="46B75BA8"/>
    <w:rsid w:val="46C10A14"/>
    <w:rsid w:val="46C202E8"/>
    <w:rsid w:val="46C93D6D"/>
    <w:rsid w:val="46CE4EDF"/>
    <w:rsid w:val="46E36784"/>
    <w:rsid w:val="46E82445"/>
    <w:rsid w:val="46F26E20"/>
    <w:rsid w:val="46FF153C"/>
    <w:rsid w:val="470152B5"/>
    <w:rsid w:val="470703F1"/>
    <w:rsid w:val="470B7EE1"/>
    <w:rsid w:val="4714323A"/>
    <w:rsid w:val="47176886"/>
    <w:rsid w:val="47290367"/>
    <w:rsid w:val="472965B9"/>
    <w:rsid w:val="472A2E92"/>
    <w:rsid w:val="472E597E"/>
    <w:rsid w:val="472F1E22"/>
    <w:rsid w:val="47305B9A"/>
    <w:rsid w:val="473531B0"/>
    <w:rsid w:val="47356D0C"/>
    <w:rsid w:val="47372A84"/>
    <w:rsid w:val="47376F28"/>
    <w:rsid w:val="47571378"/>
    <w:rsid w:val="475E6263"/>
    <w:rsid w:val="475F022D"/>
    <w:rsid w:val="475F1FDB"/>
    <w:rsid w:val="47617B01"/>
    <w:rsid w:val="476E61BD"/>
    <w:rsid w:val="476F0470"/>
    <w:rsid w:val="47705F96"/>
    <w:rsid w:val="47721D0E"/>
    <w:rsid w:val="47737835"/>
    <w:rsid w:val="47767A51"/>
    <w:rsid w:val="477737C9"/>
    <w:rsid w:val="477F442B"/>
    <w:rsid w:val="478D08F6"/>
    <w:rsid w:val="47946129"/>
    <w:rsid w:val="479B1265"/>
    <w:rsid w:val="47A143A2"/>
    <w:rsid w:val="47AA594C"/>
    <w:rsid w:val="47AC3472"/>
    <w:rsid w:val="47AD2D46"/>
    <w:rsid w:val="47BA5463"/>
    <w:rsid w:val="47C307BC"/>
    <w:rsid w:val="47CA56A6"/>
    <w:rsid w:val="47D14C87"/>
    <w:rsid w:val="47D91D8D"/>
    <w:rsid w:val="47DB5B06"/>
    <w:rsid w:val="47DD7AD0"/>
    <w:rsid w:val="47DE55F6"/>
    <w:rsid w:val="47E349BA"/>
    <w:rsid w:val="47EA5D49"/>
    <w:rsid w:val="47F44E19"/>
    <w:rsid w:val="47F60B91"/>
    <w:rsid w:val="47FC5A7C"/>
    <w:rsid w:val="48082673"/>
    <w:rsid w:val="480A0199"/>
    <w:rsid w:val="4823125B"/>
    <w:rsid w:val="482C6361"/>
    <w:rsid w:val="482E032B"/>
    <w:rsid w:val="48335942"/>
    <w:rsid w:val="48384D06"/>
    <w:rsid w:val="483B2A48"/>
    <w:rsid w:val="4840005F"/>
    <w:rsid w:val="484713ED"/>
    <w:rsid w:val="4847319B"/>
    <w:rsid w:val="484E277B"/>
    <w:rsid w:val="484F3DFE"/>
    <w:rsid w:val="48541414"/>
    <w:rsid w:val="48547666"/>
    <w:rsid w:val="48580F04"/>
    <w:rsid w:val="48621D83"/>
    <w:rsid w:val="48645AFB"/>
    <w:rsid w:val="48657AC5"/>
    <w:rsid w:val="486637E6"/>
    <w:rsid w:val="487321E2"/>
    <w:rsid w:val="487815A6"/>
    <w:rsid w:val="48853CC3"/>
    <w:rsid w:val="488A12DA"/>
    <w:rsid w:val="488B752C"/>
    <w:rsid w:val="489167A2"/>
    <w:rsid w:val="48A57EC2"/>
    <w:rsid w:val="48B00D40"/>
    <w:rsid w:val="48B620CF"/>
    <w:rsid w:val="48B84099"/>
    <w:rsid w:val="48C20A74"/>
    <w:rsid w:val="48C97955"/>
    <w:rsid w:val="48CE7418"/>
    <w:rsid w:val="48D36555"/>
    <w:rsid w:val="48D52555"/>
    <w:rsid w:val="48E42798"/>
    <w:rsid w:val="48E46C3C"/>
    <w:rsid w:val="48F22F6E"/>
    <w:rsid w:val="49025314"/>
    <w:rsid w:val="49066BB2"/>
    <w:rsid w:val="4910358D"/>
    <w:rsid w:val="49107A31"/>
    <w:rsid w:val="49172B6D"/>
    <w:rsid w:val="49247038"/>
    <w:rsid w:val="492B486B"/>
    <w:rsid w:val="492E435B"/>
    <w:rsid w:val="492E6109"/>
    <w:rsid w:val="493354CD"/>
    <w:rsid w:val="49374FBE"/>
    <w:rsid w:val="49425710"/>
    <w:rsid w:val="494476DB"/>
    <w:rsid w:val="494616A5"/>
    <w:rsid w:val="494F67AB"/>
    <w:rsid w:val="495518E8"/>
    <w:rsid w:val="49557B3A"/>
    <w:rsid w:val="495913D8"/>
    <w:rsid w:val="495A0CAC"/>
    <w:rsid w:val="495E69EE"/>
    <w:rsid w:val="496274DF"/>
    <w:rsid w:val="49634005"/>
    <w:rsid w:val="496F0BFB"/>
    <w:rsid w:val="49741B10"/>
    <w:rsid w:val="49755AE6"/>
    <w:rsid w:val="497E2BEC"/>
    <w:rsid w:val="497F0713"/>
    <w:rsid w:val="497F6965"/>
    <w:rsid w:val="49880C8F"/>
    <w:rsid w:val="49883A6B"/>
    <w:rsid w:val="498B5309"/>
    <w:rsid w:val="49940EDE"/>
    <w:rsid w:val="499A379E"/>
    <w:rsid w:val="49AD1724"/>
    <w:rsid w:val="49AF724A"/>
    <w:rsid w:val="49B44860"/>
    <w:rsid w:val="49B605D8"/>
    <w:rsid w:val="49BC54C3"/>
    <w:rsid w:val="49BE56DF"/>
    <w:rsid w:val="49D22F38"/>
    <w:rsid w:val="49D56585"/>
    <w:rsid w:val="49EF3AEA"/>
    <w:rsid w:val="49F92273"/>
    <w:rsid w:val="49FE5ADB"/>
    <w:rsid w:val="4A0155CC"/>
    <w:rsid w:val="4A01737A"/>
    <w:rsid w:val="4A05330E"/>
    <w:rsid w:val="4A062BE2"/>
    <w:rsid w:val="4A064990"/>
    <w:rsid w:val="4A0B78D0"/>
    <w:rsid w:val="4A0F0E22"/>
    <w:rsid w:val="4A176B9D"/>
    <w:rsid w:val="4A192915"/>
    <w:rsid w:val="4A1B668D"/>
    <w:rsid w:val="4A1D0657"/>
    <w:rsid w:val="4A203CA4"/>
    <w:rsid w:val="4A2319E6"/>
    <w:rsid w:val="4A2F038B"/>
    <w:rsid w:val="4A372D9B"/>
    <w:rsid w:val="4A4200BE"/>
    <w:rsid w:val="4A421E6C"/>
    <w:rsid w:val="4A4C2CEB"/>
    <w:rsid w:val="4A510301"/>
    <w:rsid w:val="4A541B9F"/>
    <w:rsid w:val="4A595408"/>
    <w:rsid w:val="4A5D6CA6"/>
    <w:rsid w:val="4A630034"/>
    <w:rsid w:val="4A6F69D9"/>
    <w:rsid w:val="4A7162AD"/>
    <w:rsid w:val="4A722025"/>
    <w:rsid w:val="4A834233"/>
    <w:rsid w:val="4A8835F7"/>
    <w:rsid w:val="4A8C30E7"/>
    <w:rsid w:val="4A91694F"/>
    <w:rsid w:val="4A995804"/>
    <w:rsid w:val="4A9F72BE"/>
    <w:rsid w:val="4AA2290B"/>
    <w:rsid w:val="4AA92BAD"/>
    <w:rsid w:val="4ABA40F8"/>
    <w:rsid w:val="4ABA5EA6"/>
    <w:rsid w:val="4ABB39CC"/>
    <w:rsid w:val="4AC46D25"/>
    <w:rsid w:val="4ADB7BCB"/>
    <w:rsid w:val="4ADD7DE7"/>
    <w:rsid w:val="4AE253FD"/>
    <w:rsid w:val="4AE46D9F"/>
    <w:rsid w:val="4AE747C1"/>
    <w:rsid w:val="4AF15640"/>
    <w:rsid w:val="4B0233A9"/>
    <w:rsid w:val="4B076C12"/>
    <w:rsid w:val="4B1A06F3"/>
    <w:rsid w:val="4B1D01E3"/>
    <w:rsid w:val="4B1F3F5B"/>
    <w:rsid w:val="4B201A81"/>
    <w:rsid w:val="4B2257F9"/>
    <w:rsid w:val="4B2B2900"/>
    <w:rsid w:val="4B313C8F"/>
    <w:rsid w:val="4B35377F"/>
    <w:rsid w:val="4B38501D"/>
    <w:rsid w:val="4B3A6FE7"/>
    <w:rsid w:val="4B4340EE"/>
    <w:rsid w:val="4B481704"/>
    <w:rsid w:val="4B502367"/>
    <w:rsid w:val="4B531E57"/>
    <w:rsid w:val="4B555BCF"/>
    <w:rsid w:val="4B55797D"/>
    <w:rsid w:val="4B592E71"/>
    <w:rsid w:val="4B5C1243"/>
    <w:rsid w:val="4B5D2CD5"/>
    <w:rsid w:val="4B661B8A"/>
    <w:rsid w:val="4B736055"/>
    <w:rsid w:val="4B756271"/>
    <w:rsid w:val="4B7F0E9E"/>
    <w:rsid w:val="4B8169C4"/>
    <w:rsid w:val="4B8464B4"/>
    <w:rsid w:val="4B85213F"/>
    <w:rsid w:val="4B865D88"/>
    <w:rsid w:val="4B897627"/>
    <w:rsid w:val="4B8B339F"/>
    <w:rsid w:val="4B92297F"/>
    <w:rsid w:val="4BA17066"/>
    <w:rsid w:val="4BA91A77"/>
    <w:rsid w:val="4BAB3A41"/>
    <w:rsid w:val="4BB5666E"/>
    <w:rsid w:val="4BBA3C84"/>
    <w:rsid w:val="4BBD5522"/>
    <w:rsid w:val="4BBE4752"/>
    <w:rsid w:val="4BC92119"/>
    <w:rsid w:val="4BCD39B7"/>
    <w:rsid w:val="4BD25472"/>
    <w:rsid w:val="4BD5286C"/>
    <w:rsid w:val="4BD765E4"/>
    <w:rsid w:val="4BE807F1"/>
    <w:rsid w:val="4BF453E8"/>
    <w:rsid w:val="4BF74ED8"/>
    <w:rsid w:val="4BFC24EE"/>
    <w:rsid w:val="4C013661"/>
    <w:rsid w:val="4C06511B"/>
    <w:rsid w:val="4C0A0767"/>
    <w:rsid w:val="4C115F9A"/>
    <w:rsid w:val="4C143394"/>
    <w:rsid w:val="4C194E4E"/>
    <w:rsid w:val="4C196BFC"/>
    <w:rsid w:val="4C1E06B7"/>
    <w:rsid w:val="4C235CCD"/>
    <w:rsid w:val="4C251A45"/>
    <w:rsid w:val="4C2A705C"/>
    <w:rsid w:val="4C371778"/>
    <w:rsid w:val="4C3A6B73"/>
    <w:rsid w:val="4C416153"/>
    <w:rsid w:val="4C431ECB"/>
    <w:rsid w:val="4C4F261E"/>
    <w:rsid w:val="4C5C4D3B"/>
    <w:rsid w:val="4C60482B"/>
    <w:rsid w:val="4C6205A3"/>
    <w:rsid w:val="4C7327B1"/>
    <w:rsid w:val="4C7402D7"/>
    <w:rsid w:val="4C76404F"/>
    <w:rsid w:val="4C7D362F"/>
    <w:rsid w:val="4C856040"/>
    <w:rsid w:val="4C912C37"/>
    <w:rsid w:val="4C982217"/>
    <w:rsid w:val="4CA3296A"/>
    <w:rsid w:val="4CA566E2"/>
    <w:rsid w:val="4CA74208"/>
    <w:rsid w:val="4CAE37E9"/>
    <w:rsid w:val="4CB37051"/>
    <w:rsid w:val="4CB93F3C"/>
    <w:rsid w:val="4CBD3A2C"/>
    <w:rsid w:val="4CBE1552"/>
    <w:rsid w:val="4CBF59F6"/>
    <w:rsid w:val="4CC72AFC"/>
    <w:rsid w:val="4CC90623"/>
    <w:rsid w:val="4CD07C03"/>
    <w:rsid w:val="4CDA2830"/>
    <w:rsid w:val="4CDD7C2A"/>
    <w:rsid w:val="4CE865CF"/>
    <w:rsid w:val="4CF3569F"/>
    <w:rsid w:val="4CF51418"/>
    <w:rsid w:val="4D027691"/>
    <w:rsid w:val="4D13189E"/>
    <w:rsid w:val="4D1473C4"/>
    <w:rsid w:val="4D1A70D0"/>
    <w:rsid w:val="4D2910C1"/>
    <w:rsid w:val="4D422183"/>
    <w:rsid w:val="4D445EFB"/>
    <w:rsid w:val="4D477799"/>
    <w:rsid w:val="4D4C3002"/>
    <w:rsid w:val="4D565C2E"/>
    <w:rsid w:val="4D587BF8"/>
    <w:rsid w:val="4D5B4FF3"/>
    <w:rsid w:val="4D5F117A"/>
    <w:rsid w:val="4D64659D"/>
    <w:rsid w:val="4D6D5452"/>
    <w:rsid w:val="4D7A36CB"/>
    <w:rsid w:val="4D9549A9"/>
    <w:rsid w:val="4D97427D"/>
    <w:rsid w:val="4D981DA3"/>
    <w:rsid w:val="4DA60964"/>
    <w:rsid w:val="4DA644C0"/>
    <w:rsid w:val="4DAB7D28"/>
    <w:rsid w:val="4DBC1F35"/>
    <w:rsid w:val="4DBF5582"/>
    <w:rsid w:val="4DC1579E"/>
    <w:rsid w:val="4DC40DEA"/>
    <w:rsid w:val="4DC62DB4"/>
    <w:rsid w:val="4DCA28A4"/>
    <w:rsid w:val="4DDC6134"/>
    <w:rsid w:val="4DFA2A5E"/>
    <w:rsid w:val="4E0062C6"/>
    <w:rsid w:val="4E0F6509"/>
    <w:rsid w:val="4E10402F"/>
    <w:rsid w:val="4E1753BE"/>
    <w:rsid w:val="4E18105F"/>
    <w:rsid w:val="4E197388"/>
    <w:rsid w:val="4E21448E"/>
    <w:rsid w:val="4E3E0B9C"/>
    <w:rsid w:val="4E437F61"/>
    <w:rsid w:val="4E451F2B"/>
    <w:rsid w:val="4E54216E"/>
    <w:rsid w:val="4E65437B"/>
    <w:rsid w:val="4E6A0907"/>
    <w:rsid w:val="4E6F51FA"/>
    <w:rsid w:val="4E7445BE"/>
    <w:rsid w:val="4E7B594C"/>
    <w:rsid w:val="4E8862BB"/>
    <w:rsid w:val="4E8A3DE2"/>
    <w:rsid w:val="4E8F764A"/>
    <w:rsid w:val="4E9609D8"/>
    <w:rsid w:val="4E984750"/>
    <w:rsid w:val="4E9C3B15"/>
    <w:rsid w:val="4E9D1D67"/>
    <w:rsid w:val="4E9E5ADF"/>
    <w:rsid w:val="4EA330F5"/>
    <w:rsid w:val="4EAA6232"/>
    <w:rsid w:val="4EB470B0"/>
    <w:rsid w:val="4EBC7D13"/>
    <w:rsid w:val="4EBE1CDD"/>
    <w:rsid w:val="4EBE3A8B"/>
    <w:rsid w:val="4EDB288F"/>
    <w:rsid w:val="4EDE7C89"/>
    <w:rsid w:val="4EE2777A"/>
    <w:rsid w:val="4EE31744"/>
    <w:rsid w:val="4EE748AB"/>
    <w:rsid w:val="4EEE25C2"/>
    <w:rsid w:val="4F027E1C"/>
    <w:rsid w:val="4F0516BA"/>
    <w:rsid w:val="4F053468"/>
    <w:rsid w:val="4F110FA8"/>
    <w:rsid w:val="4F2032FB"/>
    <w:rsid w:val="4F245FE4"/>
    <w:rsid w:val="4F2705FD"/>
    <w:rsid w:val="4F2935FA"/>
    <w:rsid w:val="4F365D17"/>
    <w:rsid w:val="4F4026F2"/>
    <w:rsid w:val="4F493C9D"/>
    <w:rsid w:val="4F5148FF"/>
    <w:rsid w:val="4F583EE0"/>
    <w:rsid w:val="4F5F0DCA"/>
    <w:rsid w:val="4F644633"/>
    <w:rsid w:val="4F674123"/>
    <w:rsid w:val="4F6E54B1"/>
    <w:rsid w:val="4F7F76BE"/>
    <w:rsid w:val="4F8C5937"/>
    <w:rsid w:val="4F9B5B7A"/>
    <w:rsid w:val="4F9F1B0F"/>
    <w:rsid w:val="4F9F38BD"/>
    <w:rsid w:val="4FAB2261"/>
    <w:rsid w:val="4FAC7D88"/>
    <w:rsid w:val="4FAE3B00"/>
    <w:rsid w:val="4FB37368"/>
    <w:rsid w:val="4FB8672C"/>
    <w:rsid w:val="4FC13833"/>
    <w:rsid w:val="4FC155E1"/>
    <w:rsid w:val="4FC275AB"/>
    <w:rsid w:val="4FC9093A"/>
    <w:rsid w:val="4FD33566"/>
    <w:rsid w:val="4FD80B7D"/>
    <w:rsid w:val="4FD95020"/>
    <w:rsid w:val="4FDB2767"/>
    <w:rsid w:val="4FDC066D"/>
    <w:rsid w:val="4FE13ED5"/>
    <w:rsid w:val="4FE17A31"/>
    <w:rsid w:val="4FE94B38"/>
    <w:rsid w:val="4FEB4D54"/>
    <w:rsid w:val="4FFA6D45"/>
    <w:rsid w:val="4FFD05E3"/>
    <w:rsid w:val="50096F88"/>
    <w:rsid w:val="5012408F"/>
    <w:rsid w:val="5015592D"/>
    <w:rsid w:val="501E0C85"/>
    <w:rsid w:val="501E2A33"/>
    <w:rsid w:val="501F3730"/>
    <w:rsid w:val="5023004A"/>
    <w:rsid w:val="502344EE"/>
    <w:rsid w:val="502A587C"/>
    <w:rsid w:val="502B6EFE"/>
    <w:rsid w:val="503264DF"/>
    <w:rsid w:val="50357D7D"/>
    <w:rsid w:val="503A5393"/>
    <w:rsid w:val="503B1837"/>
    <w:rsid w:val="503F29AA"/>
    <w:rsid w:val="50414974"/>
    <w:rsid w:val="50493828"/>
    <w:rsid w:val="504B75A0"/>
    <w:rsid w:val="50577CF3"/>
    <w:rsid w:val="5060129E"/>
    <w:rsid w:val="50681F00"/>
    <w:rsid w:val="507B7E86"/>
    <w:rsid w:val="50834F8C"/>
    <w:rsid w:val="50874A7C"/>
    <w:rsid w:val="508A631B"/>
    <w:rsid w:val="50913377"/>
    <w:rsid w:val="50923421"/>
    <w:rsid w:val="50A218B6"/>
    <w:rsid w:val="50A32F39"/>
    <w:rsid w:val="50A373DC"/>
    <w:rsid w:val="50A70C7B"/>
    <w:rsid w:val="50A82C45"/>
    <w:rsid w:val="50A849F3"/>
    <w:rsid w:val="50AB7F7F"/>
    <w:rsid w:val="50B67110"/>
    <w:rsid w:val="50B74C36"/>
    <w:rsid w:val="50BE7D72"/>
    <w:rsid w:val="50C07F8E"/>
    <w:rsid w:val="50C51101"/>
    <w:rsid w:val="50CA2BBB"/>
    <w:rsid w:val="50D13F4A"/>
    <w:rsid w:val="50D37CC2"/>
    <w:rsid w:val="50DE2E0E"/>
    <w:rsid w:val="50E7551B"/>
    <w:rsid w:val="50E84DEF"/>
    <w:rsid w:val="50EC48E0"/>
    <w:rsid w:val="50F10148"/>
    <w:rsid w:val="50F1639A"/>
    <w:rsid w:val="50F32112"/>
    <w:rsid w:val="50F96FFC"/>
    <w:rsid w:val="51087240"/>
    <w:rsid w:val="510A745C"/>
    <w:rsid w:val="510E0CFA"/>
    <w:rsid w:val="51142088"/>
    <w:rsid w:val="511B3417"/>
    <w:rsid w:val="512027DB"/>
    <w:rsid w:val="51204589"/>
    <w:rsid w:val="51234079"/>
    <w:rsid w:val="51281690"/>
    <w:rsid w:val="512A5408"/>
    <w:rsid w:val="51340035"/>
    <w:rsid w:val="513424C7"/>
    <w:rsid w:val="513D15DF"/>
    <w:rsid w:val="514069D9"/>
    <w:rsid w:val="51497F84"/>
    <w:rsid w:val="515406D7"/>
    <w:rsid w:val="51621046"/>
    <w:rsid w:val="51730B5D"/>
    <w:rsid w:val="519311FF"/>
    <w:rsid w:val="51960CEF"/>
    <w:rsid w:val="519C4558"/>
    <w:rsid w:val="51A46F68"/>
    <w:rsid w:val="51AB6549"/>
    <w:rsid w:val="51B11685"/>
    <w:rsid w:val="51B3364F"/>
    <w:rsid w:val="51B82A14"/>
    <w:rsid w:val="51C21AE4"/>
    <w:rsid w:val="51DD06CC"/>
    <w:rsid w:val="51E657D3"/>
    <w:rsid w:val="51E97071"/>
    <w:rsid w:val="51ED6B61"/>
    <w:rsid w:val="51EE4687"/>
    <w:rsid w:val="51F55A16"/>
    <w:rsid w:val="51F85506"/>
    <w:rsid w:val="51FF6894"/>
    <w:rsid w:val="52067C23"/>
    <w:rsid w:val="5208399B"/>
    <w:rsid w:val="520C2D5F"/>
    <w:rsid w:val="5212481A"/>
    <w:rsid w:val="52187956"/>
    <w:rsid w:val="522B1438"/>
    <w:rsid w:val="522E717A"/>
    <w:rsid w:val="52306A4E"/>
    <w:rsid w:val="52344790"/>
    <w:rsid w:val="5237602E"/>
    <w:rsid w:val="52416EAD"/>
    <w:rsid w:val="524B1ADA"/>
    <w:rsid w:val="52524C16"/>
    <w:rsid w:val="525564B4"/>
    <w:rsid w:val="525A1D1D"/>
    <w:rsid w:val="525A7F6F"/>
    <w:rsid w:val="525E180D"/>
    <w:rsid w:val="525F10E1"/>
    <w:rsid w:val="525F5585"/>
    <w:rsid w:val="526861E8"/>
    <w:rsid w:val="52691F60"/>
    <w:rsid w:val="52734B8D"/>
    <w:rsid w:val="52754DA9"/>
    <w:rsid w:val="527C7EE5"/>
    <w:rsid w:val="528172AA"/>
    <w:rsid w:val="528374C6"/>
    <w:rsid w:val="52844FED"/>
    <w:rsid w:val="5285323E"/>
    <w:rsid w:val="52855B8B"/>
    <w:rsid w:val="52911BE2"/>
    <w:rsid w:val="52976ACD"/>
    <w:rsid w:val="529945F3"/>
    <w:rsid w:val="529C40E3"/>
    <w:rsid w:val="529E7E5B"/>
    <w:rsid w:val="52A01E26"/>
    <w:rsid w:val="52A66D10"/>
    <w:rsid w:val="52B0193D"/>
    <w:rsid w:val="52B4142D"/>
    <w:rsid w:val="52B9239A"/>
    <w:rsid w:val="52CA50F4"/>
    <w:rsid w:val="52CB6777"/>
    <w:rsid w:val="52D95337"/>
    <w:rsid w:val="52DE46FC"/>
    <w:rsid w:val="52DE64AA"/>
    <w:rsid w:val="52EC506B"/>
    <w:rsid w:val="52EC6E19"/>
    <w:rsid w:val="52ED0DE3"/>
    <w:rsid w:val="52ED493F"/>
    <w:rsid w:val="52F45CCD"/>
    <w:rsid w:val="52F757BE"/>
    <w:rsid w:val="52F91536"/>
    <w:rsid w:val="530103EA"/>
    <w:rsid w:val="53034162"/>
    <w:rsid w:val="530F48B5"/>
    <w:rsid w:val="53177C0E"/>
    <w:rsid w:val="53181F32"/>
    <w:rsid w:val="531C6FD2"/>
    <w:rsid w:val="53277E51"/>
    <w:rsid w:val="532F4F57"/>
    <w:rsid w:val="53316F22"/>
    <w:rsid w:val="533B38FC"/>
    <w:rsid w:val="534053B7"/>
    <w:rsid w:val="5349426B"/>
    <w:rsid w:val="534C3D5B"/>
    <w:rsid w:val="534E7AD3"/>
    <w:rsid w:val="534F73A8"/>
    <w:rsid w:val="535449BE"/>
    <w:rsid w:val="5354676C"/>
    <w:rsid w:val="535B7AFB"/>
    <w:rsid w:val="53642E53"/>
    <w:rsid w:val="53650979"/>
    <w:rsid w:val="536746F1"/>
    <w:rsid w:val="5373753A"/>
    <w:rsid w:val="537868FE"/>
    <w:rsid w:val="537961D3"/>
    <w:rsid w:val="537D2167"/>
    <w:rsid w:val="538232D9"/>
    <w:rsid w:val="53837051"/>
    <w:rsid w:val="53874D93"/>
    <w:rsid w:val="538A6632"/>
    <w:rsid w:val="538E1C7E"/>
    <w:rsid w:val="53980D4F"/>
    <w:rsid w:val="539B083F"/>
    <w:rsid w:val="539D45B7"/>
    <w:rsid w:val="53A019B1"/>
    <w:rsid w:val="53AE0572"/>
    <w:rsid w:val="53B10062"/>
    <w:rsid w:val="53BA6F17"/>
    <w:rsid w:val="53C25DCC"/>
    <w:rsid w:val="53C658BC"/>
    <w:rsid w:val="53CB2ED2"/>
    <w:rsid w:val="53CC09F8"/>
    <w:rsid w:val="53D1600F"/>
    <w:rsid w:val="53D63625"/>
    <w:rsid w:val="53DA1367"/>
    <w:rsid w:val="53DA3115"/>
    <w:rsid w:val="53DD0E57"/>
    <w:rsid w:val="53F1045F"/>
    <w:rsid w:val="53FC752F"/>
    <w:rsid w:val="54014B46"/>
    <w:rsid w:val="5402266C"/>
    <w:rsid w:val="5402441A"/>
    <w:rsid w:val="540E2DBF"/>
    <w:rsid w:val="540E7263"/>
    <w:rsid w:val="541128AF"/>
    <w:rsid w:val="541D3002"/>
    <w:rsid w:val="54216F96"/>
    <w:rsid w:val="542B571F"/>
    <w:rsid w:val="542C1497"/>
    <w:rsid w:val="54336CC9"/>
    <w:rsid w:val="5438608E"/>
    <w:rsid w:val="54482775"/>
    <w:rsid w:val="54492049"/>
    <w:rsid w:val="544B546F"/>
    <w:rsid w:val="544B5DC1"/>
    <w:rsid w:val="5455279C"/>
    <w:rsid w:val="546B1FBF"/>
    <w:rsid w:val="546E7D01"/>
    <w:rsid w:val="547277F2"/>
    <w:rsid w:val="54745318"/>
    <w:rsid w:val="54774E08"/>
    <w:rsid w:val="548B08B3"/>
    <w:rsid w:val="548B2661"/>
    <w:rsid w:val="548E0A81"/>
    <w:rsid w:val="549C661D"/>
    <w:rsid w:val="549E4143"/>
    <w:rsid w:val="54AA6632"/>
    <w:rsid w:val="54AA6F8B"/>
    <w:rsid w:val="54AB4AB2"/>
    <w:rsid w:val="54AB6860"/>
    <w:rsid w:val="54AD25D8"/>
    <w:rsid w:val="54B41BB8"/>
    <w:rsid w:val="54B90F7D"/>
    <w:rsid w:val="54BD78FD"/>
    <w:rsid w:val="54BE6593"/>
    <w:rsid w:val="54C33BA9"/>
    <w:rsid w:val="54C6369A"/>
    <w:rsid w:val="54C85664"/>
    <w:rsid w:val="54C87412"/>
    <w:rsid w:val="54C94F38"/>
    <w:rsid w:val="54CC5154"/>
    <w:rsid w:val="54D062C6"/>
    <w:rsid w:val="54DC2EBD"/>
    <w:rsid w:val="54DE6C35"/>
    <w:rsid w:val="54E65AEA"/>
    <w:rsid w:val="54E81862"/>
    <w:rsid w:val="54EA382C"/>
    <w:rsid w:val="54EB1352"/>
    <w:rsid w:val="54F00716"/>
    <w:rsid w:val="54F41FB5"/>
    <w:rsid w:val="54FB1595"/>
    <w:rsid w:val="55083CB2"/>
    <w:rsid w:val="550D12C8"/>
    <w:rsid w:val="5512068D"/>
    <w:rsid w:val="55197C6D"/>
    <w:rsid w:val="551B39E5"/>
    <w:rsid w:val="551E7032"/>
    <w:rsid w:val="552B174F"/>
    <w:rsid w:val="5531145B"/>
    <w:rsid w:val="5536081F"/>
    <w:rsid w:val="55393E6B"/>
    <w:rsid w:val="553D1BAE"/>
    <w:rsid w:val="55413C56"/>
    <w:rsid w:val="55425416"/>
    <w:rsid w:val="554B4D08"/>
    <w:rsid w:val="554C0043"/>
    <w:rsid w:val="55515659"/>
    <w:rsid w:val="555B0286"/>
    <w:rsid w:val="555B2034"/>
    <w:rsid w:val="5563538C"/>
    <w:rsid w:val="55760C1C"/>
    <w:rsid w:val="557E3F74"/>
    <w:rsid w:val="558C48E3"/>
    <w:rsid w:val="559317CE"/>
    <w:rsid w:val="5594755F"/>
    <w:rsid w:val="559519EA"/>
    <w:rsid w:val="559612BE"/>
    <w:rsid w:val="559D43FA"/>
    <w:rsid w:val="55A27C63"/>
    <w:rsid w:val="55A7171D"/>
    <w:rsid w:val="55A75279"/>
    <w:rsid w:val="55AE4859"/>
    <w:rsid w:val="55AF2380"/>
    <w:rsid w:val="55B300C2"/>
    <w:rsid w:val="55B31E70"/>
    <w:rsid w:val="55B856D8"/>
    <w:rsid w:val="55C91693"/>
    <w:rsid w:val="55C93441"/>
    <w:rsid w:val="55D6790C"/>
    <w:rsid w:val="55D818D6"/>
    <w:rsid w:val="55D83684"/>
    <w:rsid w:val="55E4027B"/>
    <w:rsid w:val="55E55DA1"/>
    <w:rsid w:val="55E97640"/>
    <w:rsid w:val="55F06C20"/>
    <w:rsid w:val="55F12998"/>
    <w:rsid w:val="55F45FE4"/>
    <w:rsid w:val="55F52488"/>
    <w:rsid w:val="55F54236"/>
    <w:rsid w:val="55F66200"/>
    <w:rsid w:val="55F83D27"/>
    <w:rsid w:val="55F85AD5"/>
    <w:rsid w:val="56044479"/>
    <w:rsid w:val="560721BC"/>
    <w:rsid w:val="56097CE2"/>
    <w:rsid w:val="560A5808"/>
    <w:rsid w:val="560E52F8"/>
    <w:rsid w:val="561641AD"/>
    <w:rsid w:val="561843C9"/>
    <w:rsid w:val="561B7A15"/>
    <w:rsid w:val="561D19DF"/>
    <w:rsid w:val="561D553B"/>
    <w:rsid w:val="56206DD9"/>
    <w:rsid w:val="56260894"/>
    <w:rsid w:val="562722FF"/>
    <w:rsid w:val="56336B0D"/>
    <w:rsid w:val="563A433F"/>
    <w:rsid w:val="563A60ED"/>
    <w:rsid w:val="563B3C13"/>
    <w:rsid w:val="563F54B2"/>
    <w:rsid w:val="56464A92"/>
    <w:rsid w:val="56582A17"/>
    <w:rsid w:val="56707D61"/>
    <w:rsid w:val="56755377"/>
    <w:rsid w:val="567710EF"/>
    <w:rsid w:val="56777341"/>
    <w:rsid w:val="567A298E"/>
    <w:rsid w:val="56811F6E"/>
    <w:rsid w:val="56892BD1"/>
    <w:rsid w:val="568A7075"/>
    <w:rsid w:val="56921A85"/>
    <w:rsid w:val="56B51C18"/>
    <w:rsid w:val="56BA722E"/>
    <w:rsid w:val="56C1236A"/>
    <w:rsid w:val="56CB31E9"/>
    <w:rsid w:val="56CD51B3"/>
    <w:rsid w:val="56D025AE"/>
    <w:rsid w:val="56D227CA"/>
    <w:rsid w:val="56D93B58"/>
    <w:rsid w:val="56E147BB"/>
    <w:rsid w:val="56E878F7"/>
    <w:rsid w:val="56F20776"/>
    <w:rsid w:val="56F3629C"/>
    <w:rsid w:val="570109B9"/>
    <w:rsid w:val="57016C0B"/>
    <w:rsid w:val="57154464"/>
    <w:rsid w:val="57174680"/>
    <w:rsid w:val="571B7CCD"/>
    <w:rsid w:val="57234DD3"/>
    <w:rsid w:val="572A6162"/>
    <w:rsid w:val="57364B06"/>
    <w:rsid w:val="57407733"/>
    <w:rsid w:val="57415259"/>
    <w:rsid w:val="57437223"/>
    <w:rsid w:val="574A05B2"/>
    <w:rsid w:val="574B60D8"/>
    <w:rsid w:val="575136EE"/>
    <w:rsid w:val="575C02E5"/>
    <w:rsid w:val="575E5E0B"/>
    <w:rsid w:val="57664CC0"/>
    <w:rsid w:val="57825F9E"/>
    <w:rsid w:val="578515EA"/>
    <w:rsid w:val="57853398"/>
    <w:rsid w:val="57861C50"/>
    <w:rsid w:val="57875362"/>
    <w:rsid w:val="57877110"/>
    <w:rsid w:val="578F2469"/>
    <w:rsid w:val="57925AB5"/>
    <w:rsid w:val="57931F59"/>
    <w:rsid w:val="57961A49"/>
    <w:rsid w:val="579E445A"/>
    <w:rsid w:val="57A37CC2"/>
    <w:rsid w:val="57A51C8C"/>
    <w:rsid w:val="57AA2DFF"/>
    <w:rsid w:val="57BD0D84"/>
    <w:rsid w:val="57BD6FD6"/>
    <w:rsid w:val="57BE4AFC"/>
    <w:rsid w:val="57C02622"/>
    <w:rsid w:val="57C71C02"/>
    <w:rsid w:val="57C9597B"/>
    <w:rsid w:val="57CC546B"/>
    <w:rsid w:val="57CF0AB7"/>
    <w:rsid w:val="57D63BF4"/>
    <w:rsid w:val="57D936E4"/>
    <w:rsid w:val="57DE6F4C"/>
    <w:rsid w:val="57E26A3C"/>
    <w:rsid w:val="57E83927"/>
    <w:rsid w:val="57F4051E"/>
    <w:rsid w:val="57FD5624"/>
    <w:rsid w:val="57FF139C"/>
    <w:rsid w:val="58030761"/>
    <w:rsid w:val="580E58D8"/>
    <w:rsid w:val="580F7106"/>
    <w:rsid w:val="58134E48"/>
    <w:rsid w:val="581D1822"/>
    <w:rsid w:val="581D5CC6"/>
    <w:rsid w:val="58207565"/>
    <w:rsid w:val="58276B45"/>
    <w:rsid w:val="582B2191"/>
    <w:rsid w:val="582E57DE"/>
    <w:rsid w:val="583848AE"/>
    <w:rsid w:val="5846521D"/>
    <w:rsid w:val="58474AF1"/>
    <w:rsid w:val="5847689F"/>
    <w:rsid w:val="584B45E2"/>
    <w:rsid w:val="5853793A"/>
    <w:rsid w:val="585B059D"/>
    <w:rsid w:val="586456A3"/>
    <w:rsid w:val="586C4558"/>
    <w:rsid w:val="58767185"/>
    <w:rsid w:val="587A0A23"/>
    <w:rsid w:val="587C0C3F"/>
    <w:rsid w:val="5886561A"/>
    <w:rsid w:val="58871392"/>
    <w:rsid w:val="5889335C"/>
    <w:rsid w:val="589A7317"/>
    <w:rsid w:val="589D2963"/>
    <w:rsid w:val="58A41F44"/>
    <w:rsid w:val="58A837E2"/>
    <w:rsid w:val="58A86DDE"/>
    <w:rsid w:val="58AB32D2"/>
    <w:rsid w:val="58AC2BA6"/>
    <w:rsid w:val="58B8154B"/>
    <w:rsid w:val="58BF28DA"/>
    <w:rsid w:val="58C47EF0"/>
    <w:rsid w:val="58C61EBA"/>
    <w:rsid w:val="58CB5722"/>
    <w:rsid w:val="58D2085F"/>
    <w:rsid w:val="58D36385"/>
    <w:rsid w:val="58D77C23"/>
    <w:rsid w:val="58DF11CE"/>
    <w:rsid w:val="58E16CF4"/>
    <w:rsid w:val="58F06F37"/>
    <w:rsid w:val="5906675A"/>
    <w:rsid w:val="590D5D3B"/>
    <w:rsid w:val="59126EAD"/>
    <w:rsid w:val="59154AD7"/>
    <w:rsid w:val="591C41D0"/>
    <w:rsid w:val="591E1CF6"/>
    <w:rsid w:val="592A069B"/>
    <w:rsid w:val="592A2449"/>
    <w:rsid w:val="592B7F6F"/>
    <w:rsid w:val="592F7A5F"/>
    <w:rsid w:val="593257A1"/>
    <w:rsid w:val="594352B9"/>
    <w:rsid w:val="594A6647"/>
    <w:rsid w:val="594F3C5E"/>
    <w:rsid w:val="595158B5"/>
    <w:rsid w:val="595219A0"/>
    <w:rsid w:val="59611BE3"/>
    <w:rsid w:val="596811C3"/>
    <w:rsid w:val="596F2552"/>
    <w:rsid w:val="59725B9E"/>
    <w:rsid w:val="598A113A"/>
    <w:rsid w:val="598D29D8"/>
    <w:rsid w:val="598F04FE"/>
    <w:rsid w:val="598F49A2"/>
    <w:rsid w:val="599B3347"/>
    <w:rsid w:val="59A65848"/>
    <w:rsid w:val="59B461B6"/>
    <w:rsid w:val="59BB12F3"/>
    <w:rsid w:val="59C56616"/>
    <w:rsid w:val="59CD1026"/>
    <w:rsid w:val="59E00D5A"/>
    <w:rsid w:val="59E06FAB"/>
    <w:rsid w:val="59E545C2"/>
    <w:rsid w:val="59E56370"/>
    <w:rsid w:val="59EF3692"/>
    <w:rsid w:val="59F111B9"/>
    <w:rsid w:val="59F12F67"/>
    <w:rsid w:val="59F64A21"/>
    <w:rsid w:val="59FE5684"/>
    <w:rsid w:val="5A002EB1"/>
    <w:rsid w:val="5A054C64"/>
    <w:rsid w:val="5A0A5DD6"/>
    <w:rsid w:val="5A0C1B4F"/>
    <w:rsid w:val="5A1D0200"/>
    <w:rsid w:val="5A250E62"/>
    <w:rsid w:val="5A252C10"/>
    <w:rsid w:val="5A2C3F9F"/>
    <w:rsid w:val="5A2F3A8F"/>
    <w:rsid w:val="5A33532D"/>
    <w:rsid w:val="5A366BCB"/>
    <w:rsid w:val="5A4412E8"/>
    <w:rsid w:val="5A4A08C9"/>
    <w:rsid w:val="5A511C57"/>
    <w:rsid w:val="5A513A05"/>
    <w:rsid w:val="5A61633E"/>
    <w:rsid w:val="5A67147B"/>
    <w:rsid w:val="5A6C4CE3"/>
    <w:rsid w:val="5A6C6A91"/>
    <w:rsid w:val="5A6E45B7"/>
    <w:rsid w:val="5A731BCE"/>
    <w:rsid w:val="5A751DEA"/>
    <w:rsid w:val="5A76346C"/>
    <w:rsid w:val="5A7B6CD4"/>
    <w:rsid w:val="5A81253D"/>
    <w:rsid w:val="5A8913F1"/>
    <w:rsid w:val="5A987886"/>
    <w:rsid w:val="5A9B2ED2"/>
    <w:rsid w:val="5AA12BDF"/>
    <w:rsid w:val="5AA601F5"/>
    <w:rsid w:val="5AAC50E0"/>
    <w:rsid w:val="5AB26B9A"/>
    <w:rsid w:val="5AC97A40"/>
    <w:rsid w:val="5AD05272"/>
    <w:rsid w:val="5AD7215D"/>
    <w:rsid w:val="5ADA7E9F"/>
    <w:rsid w:val="5ADC59C5"/>
    <w:rsid w:val="5ADF548D"/>
    <w:rsid w:val="5AE12FDB"/>
    <w:rsid w:val="5AE42ACB"/>
    <w:rsid w:val="5AE8436A"/>
    <w:rsid w:val="5AF2343A"/>
    <w:rsid w:val="5AF70A51"/>
    <w:rsid w:val="5AFD593B"/>
    <w:rsid w:val="5B070568"/>
    <w:rsid w:val="5B0B0058"/>
    <w:rsid w:val="5B123195"/>
    <w:rsid w:val="5B1C4013"/>
    <w:rsid w:val="5B1E5FDD"/>
    <w:rsid w:val="5B1F58B2"/>
    <w:rsid w:val="5B2B4256"/>
    <w:rsid w:val="5B2D7FCE"/>
    <w:rsid w:val="5B3255E5"/>
    <w:rsid w:val="5B3475AF"/>
    <w:rsid w:val="5B394BC5"/>
    <w:rsid w:val="5B413A7A"/>
    <w:rsid w:val="5B435A44"/>
    <w:rsid w:val="5B4517BC"/>
    <w:rsid w:val="5B4A6DD2"/>
    <w:rsid w:val="5B5163B3"/>
    <w:rsid w:val="5B61411C"/>
    <w:rsid w:val="5B871DD5"/>
    <w:rsid w:val="5B8C73EB"/>
    <w:rsid w:val="5B8D4F11"/>
    <w:rsid w:val="5B8F6EDB"/>
    <w:rsid w:val="5B9938B6"/>
    <w:rsid w:val="5BA364E3"/>
    <w:rsid w:val="5BAA7871"/>
    <w:rsid w:val="5BB64468"/>
    <w:rsid w:val="5BB77C09"/>
    <w:rsid w:val="5BBB115B"/>
    <w:rsid w:val="5BC36B85"/>
    <w:rsid w:val="5BCD1E2F"/>
    <w:rsid w:val="5BD42B40"/>
    <w:rsid w:val="5BE663CF"/>
    <w:rsid w:val="5BE70AC5"/>
    <w:rsid w:val="5BED3FEA"/>
    <w:rsid w:val="5BEF2E0C"/>
    <w:rsid w:val="5BF136F2"/>
    <w:rsid w:val="5BFE196B"/>
    <w:rsid w:val="5C013209"/>
    <w:rsid w:val="5C164F06"/>
    <w:rsid w:val="5C1D44E7"/>
    <w:rsid w:val="5C210309"/>
    <w:rsid w:val="5C2313D1"/>
    <w:rsid w:val="5C270EC2"/>
    <w:rsid w:val="5C3747E5"/>
    <w:rsid w:val="5C4C6B7A"/>
    <w:rsid w:val="5C4E5BE4"/>
    <w:rsid w:val="5C4F0418"/>
    <w:rsid w:val="5C537F09"/>
    <w:rsid w:val="5C5679F9"/>
    <w:rsid w:val="5C583771"/>
    <w:rsid w:val="5C5B6DBD"/>
    <w:rsid w:val="5C653798"/>
    <w:rsid w:val="5C6E089F"/>
    <w:rsid w:val="5C7659A5"/>
    <w:rsid w:val="5C7A36E7"/>
    <w:rsid w:val="5C7D4F86"/>
    <w:rsid w:val="5C891B7C"/>
    <w:rsid w:val="5C8C6F77"/>
    <w:rsid w:val="5C904CB9"/>
    <w:rsid w:val="5C91458D"/>
    <w:rsid w:val="5C941ABA"/>
    <w:rsid w:val="5C974299"/>
    <w:rsid w:val="5C9A78E6"/>
    <w:rsid w:val="5C9D1184"/>
    <w:rsid w:val="5C9F6CAA"/>
    <w:rsid w:val="5CA73DB1"/>
    <w:rsid w:val="5CA97B29"/>
    <w:rsid w:val="5CB00EB7"/>
    <w:rsid w:val="5CB07109"/>
    <w:rsid w:val="5CB87D6C"/>
    <w:rsid w:val="5CF039A9"/>
    <w:rsid w:val="5CF05758"/>
    <w:rsid w:val="5CF1327E"/>
    <w:rsid w:val="5D0E3E30"/>
    <w:rsid w:val="5D1F7DEB"/>
    <w:rsid w:val="5D2673CB"/>
    <w:rsid w:val="5D2B49E2"/>
    <w:rsid w:val="5D3513BC"/>
    <w:rsid w:val="5D3A69D3"/>
    <w:rsid w:val="5D494E68"/>
    <w:rsid w:val="5D5932FD"/>
    <w:rsid w:val="5D5C4B9B"/>
    <w:rsid w:val="5D5C60B4"/>
    <w:rsid w:val="5D6D0B56"/>
    <w:rsid w:val="5D7C523D"/>
    <w:rsid w:val="5D814602"/>
    <w:rsid w:val="5D881E34"/>
    <w:rsid w:val="5D8B5480"/>
    <w:rsid w:val="5D8F31C2"/>
    <w:rsid w:val="5D9205BD"/>
    <w:rsid w:val="5D997B9D"/>
    <w:rsid w:val="5D9B1B67"/>
    <w:rsid w:val="5D9C768D"/>
    <w:rsid w:val="5DA327CA"/>
    <w:rsid w:val="5DA622BA"/>
    <w:rsid w:val="5DA86032"/>
    <w:rsid w:val="5DAD4CDB"/>
    <w:rsid w:val="5DB26EB1"/>
    <w:rsid w:val="5DC0337C"/>
    <w:rsid w:val="5DC664B8"/>
    <w:rsid w:val="5DC80482"/>
    <w:rsid w:val="5DC866D4"/>
    <w:rsid w:val="5DD07337"/>
    <w:rsid w:val="5DDB6408"/>
    <w:rsid w:val="5DE0757A"/>
    <w:rsid w:val="5DE52DE2"/>
    <w:rsid w:val="5DF72B16"/>
    <w:rsid w:val="5DF9063C"/>
    <w:rsid w:val="5DF9688E"/>
    <w:rsid w:val="5DFE3EA4"/>
    <w:rsid w:val="5E005E6E"/>
    <w:rsid w:val="5E0314BA"/>
    <w:rsid w:val="5E056FE1"/>
    <w:rsid w:val="5E0F1C0D"/>
    <w:rsid w:val="5E174F66"/>
    <w:rsid w:val="5E1C432A"/>
    <w:rsid w:val="5E2733FB"/>
    <w:rsid w:val="5E2C0A11"/>
    <w:rsid w:val="5E2D4789"/>
    <w:rsid w:val="5E4F2952"/>
    <w:rsid w:val="5E565A8E"/>
    <w:rsid w:val="5E59557E"/>
    <w:rsid w:val="5E6F08FE"/>
    <w:rsid w:val="5E7E6D93"/>
    <w:rsid w:val="5E856373"/>
    <w:rsid w:val="5E8A398A"/>
    <w:rsid w:val="5EA507C4"/>
    <w:rsid w:val="5EA66A16"/>
    <w:rsid w:val="5EB50A07"/>
    <w:rsid w:val="5EB84053"/>
    <w:rsid w:val="5EB86749"/>
    <w:rsid w:val="5EC7698C"/>
    <w:rsid w:val="5ED74E21"/>
    <w:rsid w:val="5ED846F5"/>
    <w:rsid w:val="5ED864A3"/>
    <w:rsid w:val="5EDF7832"/>
    <w:rsid w:val="5F025C16"/>
    <w:rsid w:val="5F061262"/>
    <w:rsid w:val="5F0B0627"/>
    <w:rsid w:val="5F125E59"/>
    <w:rsid w:val="5F2636B2"/>
    <w:rsid w:val="5F2B0CC9"/>
    <w:rsid w:val="5F2D4A41"/>
    <w:rsid w:val="5F32465D"/>
    <w:rsid w:val="5F36141C"/>
    <w:rsid w:val="5F3C2ED6"/>
    <w:rsid w:val="5F441D8B"/>
    <w:rsid w:val="5F4B4EC7"/>
    <w:rsid w:val="5F526256"/>
    <w:rsid w:val="5F645F89"/>
    <w:rsid w:val="5F724B4A"/>
    <w:rsid w:val="5F864151"/>
    <w:rsid w:val="5F9E149B"/>
    <w:rsid w:val="5FAD5B82"/>
    <w:rsid w:val="5FB54A36"/>
    <w:rsid w:val="5FB567E4"/>
    <w:rsid w:val="5FBC5DC5"/>
    <w:rsid w:val="5FCB6008"/>
    <w:rsid w:val="5FD72BFF"/>
    <w:rsid w:val="5FD90725"/>
    <w:rsid w:val="5FE5531C"/>
    <w:rsid w:val="5FE570CA"/>
    <w:rsid w:val="5FF612D7"/>
    <w:rsid w:val="5FF67529"/>
    <w:rsid w:val="60025ECE"/>
    <w:rsid w:val="6005776C"/>
    <w:rsid w:val="60082DB8"/>
    <w:rsid w:val="6008663C"/>
    <w:rsid w:val="602045A6"/>
    <w:rsid w:val="603911C4"/>
    <w:rsid w:val="603D6F06"/>
    <w:rsid w:val="604A517F"/>
    <w:rsid w:val="604C7149"/>
    <w:rsid w:val="60554C43"/>
    <w:rsid w:val="6071095D"/>
    <w:rsid w:val="60716BAF"/>
    <w:rsid w:val="607246D5"/>
    <w:rsid w:val="60787F3E"/>
    <w:rsid w:val="60793CB6"/>
    <w:rsid w:val="60844B35"/>
    <w:rsid w:val="608A5EC3"/>
    <w:rsid w:val="609603C4"/>
    <w:rsid w:val="609B3C2C"/>
    <w:rsid w:val="60B13450"/>
    <w:rsid w:val="60B44CEE"/>
    <w:rsid w:val="60B66CB8"/>
    <w:rsid w:val="60C60F03"/>
    <w:rsid w:val="60C767CF"/>
    <w:rsid w:val="60CE4002"/>
    <w:rsid w:val="60D22077"/>
    <w:rsid w:val="60E47381"/>
    <w:rsid w:val="60E90E3C"/>
    <w:rsid w:val="60EB4BB4"/>
    <w:rsid w:val="60F11A9E"/>
    <w:rsid w:val="60F33A68"/>
    <w:rsid w:val="60F375C4"/>
    <w:rsid w:val="60FB0B6F"/>
    <w:rsid w:val="61025A59"/>
    <w:rsid w:val="610417D1"/>
    <w:rsid w:val="6105554A"/>
    <w:rsid w:val="610E2650"/>
    <w:rsid w:val="611834CF"/>
    <w:rsid w:val="611B4D6D"/>
    <w:rsid w:val="612105D5"/>
    <w:rsid w:val="6126799A"/>
    <w:rsid w:val="612E2CF2"/>
    <w:rsid w:val="613227E2"/>
    <w:rsid w:val="613876CD"/>
    <w:rsid w:val="61475B62"/>
    <w:rsid w:val="614918DA"/>
    <w:rsid w:val="614B38A4"/>
    <w:rsid w:val="61534507"/>
    <w:rsid w:val="61565DA5"/>
    <w:rsid w:val="616404C2"/>
    <w:rsid w:val="616B1851"/>
    <w:rsid w:val="61722BDF"/>
    <w:rsid w:val="61750921"/>
    <w:rsid w:val="617D1584"/>
    <w:rsid w:val="618172C6"/>
    <w:rsid w:val="6183303E"/>
    <w:rsid w:val="618446C0"/>
    <w:rsid w:val="61AE52F7"/>
    <w:rsid w:val="61AE5BE1"/>
    <w:rsid w:val="61B2747F"/>
    <w:rsid w:val="61B431F8"/>
    <w:rsid w:val="61BD7BD2"/>
    <w:rsid w:val="61CB22EF"/>
    <w:rsid w:val="61CD250B"/>
    <w:rsid w:val="61CD6067"/>
    <w:rsid w:val="61CF0031"/>
    <w:rsid w:val="61DE64C6"/>
    <w:rsid w:val="61E138C1"/>
    <w:rsid w:val="61E17D65"/>
    <w:rsid w:val="61E909C7"/>
    <w:rsid w:val="61EB2991"/>
    <w:rsid w:val="61EF2482"/>
    <w:rsid w:val="61F21F72"/>
    <w:rsid w:val="61F335F4"/>
    <w:rsid w:val="62061579"/>
    <w:rsid w:val="620C3288"/>
    <w:rsid w:val="621023F8"/>
    <w:rsid w:val="622C5484"/>
    <w:rsid w:val="622D6B06"/>
    <w:rsid w:val="622F6D22"/>
    <w:rsid w:val="623065F6"/>
    <w:rsid w:val="623F6839"/>
    <w:rsid w:val="62410803"/>
    <w:rsid w:val="62481C53"/>
    <w:rsid w:val="624B51DE"/>
    <w:rsid w:val="624F2F20"/>
    <w:rsid w:val="62540537"/>
    <w:rsid w:val="62595B4D"/>
    <w:rsid w:val="625B3673"/>
    <w:rsid w:val="62600C89"/>
    <w:rsid w:val="626544F2"/>
    <w:rsid w:val="626D33A6"/>
    <w:rsid w:val="62726C0F"/>
    <w:rsid w:val="627B3D15"/>
    <w:rsid w:val="628647C6"/>
    <w:rsid w:val="62886432"/>
    <w:rsid w:val="628A3F58"/>
    <w:rsid w:val="628C7CD0"/>
    <w:rsid w:val="62966DA1"/>
    <w:rsid w:val="62A80882"/>
    <w:rsid w:val="62AA63A9"/>
    <w:rsid w:val="62AF39BF"/>
    <w:rsid w:val="62B2525D"/>
    <w:rsid w:val="62C21944"/>
    <w:rsid w:val="62CA07F9"/>
    <w:rsid w:val="62CA25A7"/>
    <w:rsid w:val="62CD2097"/>
    <w:rsid w:val="62D2496B"/>
    <w:rsid w:val="62E418BB"/>
    <w:rsid w:val="62F85366"/>
    <w:rsid w:val="630A5099"/>
    <w:rsid w:val="630B32EB"/>
    <w:rsid w:val="63147CC6"/>
    <w:rsid w:val="63163A3E"/>
    <w:rsid w:val="631B2E02"/>
    <w:rsid w:val="632779F9"/>
    <w:rsid w:val="6329551F"/>
    <w:rsid w:val="63304B00"/>
    <w:rsid w:val="633A3BD0"/>
    <w:rsid w:val="633E321C"/>
    <w:rsid w:val="63464323"/>
    <w:rsid w:val="63473BF7"/>
    <w:rsid w:val="634E31D8"/>
    <w:rsid w:val="635051A2"/>
    <w:rsid w:val="6361115D"/>
    <w:rsid w:val="636724EC"/>
    <w:rsid w:val="636D5D54"/>
    <w:rsid w:val="636E5628"/>
    <w:rsid w:val="637A3FCD"/>
    <w:rsid w:val="63901A42"/>
    <w:rsid w:val="639C3F43"/>
    <w:rsid w:val="639E415F"/>
    <w:rsid w:val="639F57E1"/>
    <w:rsid w:val="63A948B2"/>
    <w:rsid w:val="63B219B9"/>
    <w:rsid w:val="63B53257"/>
    <w:rsid w:val="63C11BFC"/>
    <w:rsid w:val="63C4349A"/>
    <w:rsid w:val="63C96D02"/>
    <w:rsid w:val="63CB5574"/>
    <w:rsid w:val="63D556A7"/>
    <w:rsid w:val="63DC07E4"/>
    <w:rsid w:val="63DC4C88"/>
    <w:rsid w:val="63DE27AE"/>
    <w:rsid w:val="63DF2082"/>
    <w:rsid w:val="63E43B3C"/>
    <w:rsid w:val="63E91153"/>
    <w:rsid w:val="63E94CAF"/>
    <w:rsid w:val="63ED479F"/>
    <w:rsid w:val="63F024E1"/>
    <w:rsid w:val="63F04A69"/>
    <w:rsid w:val="63F21DB5"/>
    <w:rsid w:val="6401024A"/>
    <w:rsid w:val="6417181C"/>
    <w:rsid w:val="641C32D6"/>
    <w:rsid w:val="6424218B"/>
    <w:rsid w:val="64243F39"/>
    <w:rsid w:val="64287ECD"/>
    <w:rsid w:val="64354398"/>
    <w:rsid w:val="644545DB"/>
    <w:rsid w:val="644A1BF1"/>
    <w:rsid w:val="64520AA6"/>
    <w:rsid w:val="64721148"/>
    <w:rsid w:val="6472739A"/>
    <w:rsid w:val="648275DD"/>
    <w:rsid w:val="64835103"/>
    <w:rsid w:val="64850E7B"/>
    <w:rsid w:val="648669A1"/>
    <w:rsid w:val="64874BF3"/>
    <w:rsid w:val="648A46E4"/>
    <w:rsid w:val="648A6492"/>
    <w:rsid w:val="648C045C"/>
    <w:rsid w:val="64966BE4"/>
    <w:rsid w:val="649C7F73"/>
    <w:rsid w:val="64A01811"/>
    <w:rsid w:val="64A07A63"/>
    <w:rsid w:val="64AA08E2"/>
    <w:rsid w:val="64B33C3A"/>
    <w:rsid w:val="64B74DAD"/>
    <w:rsid w:val="64C01EB3"/>
    <w:rsid w:val="64CC6AAA"/>
    <w:rsid w:val="64CD637E"/>
    <w:rsid w:val="64CF659A"/>
    <w:rsid w:val="64D23995"/>
    <w:rsid w:val="64D94D23"/>
    <w:rsid w:val="64DB6CED"/>
    <w:rsid w:val="64DD4813"/>
    <w:rsid w:val="64DE058B"/>
    <w:rsid w:val="64E04304"/>
    <w:rsid w:val="64E2007C"/>
    <w:rsid w:val="64EA5182"/>
    <w:rsid w:val="64EE6A20"/>
    <w:rsid w:val="64FF0C2E"/>
    <w:rsid w:val="650C334B"/>
    <w:rsid w:val="653528A1"/>
    <w:rsid w:val="653A1C66"/>
    <w:rsid w:val="653A7EB8"/>
    <w:rsid w:val="653D3504"/>
    <w:rsid w:val="653E102A"/>
    <w:rsid w:val="65426D6C"/>
    <w:rsid w:val="654E3963"/>
    <w:rsid w:val="655F347A"/>
    <w:rsid w:val="655F791E"/>
    <w:rsid w:val="65622F6B"/>
    <w:rsid w:val="65674A25"/>
    <w:rsid w:val="656F7435"/>
    <w:rsid w:val="657038D9"/>
    <w:rsid w:val="65752C9E"/>
    <w:rsid w:val="65764C68"/>
    <w:rsid w:val="657D5FF6"/>
    <w:rsid w:val="65803FD5"/>
    <w:rsid w:val="65896749"/>
    <w:rsid w:val="659B647C"/>
    <w:rsid w:val="65A215B9"/>
    <w:rsid w:val="65AD68DC"/>
    <w:rsid w:val="65AE61B0"/>
    <w:rsid w:val="65B85280"/>
    <w:rsid w:val="65C07C91"/>
    <w:rsid w:val="65C37EAD"/>
    <w:rsid w:val="65C854C3"/>
    <w:rsid w:val="65CD0D2C"/>
    <w:rsid w:val="65D35C16"/>
    <w:rsid w:val="65D57BE0"/>
    <w:rsid w:val="65DC0944"/>
    <w:rsid w:val="65E322FD"/>
    <w:rsid w:val="65EB7404"/>
    <w:rsid w:val="65F55B8D"/>
    <w:rsid w:val="65FF4C5D"/>
    <w:rsid w:val="65FF6A0B"/>
    <w:rsid w:val="66061B48"/>
    <w:rsid w:val="660D1128"/>
    <w:rsid w:val="661F2C0A"/>
    <w:rsid w:val="66212E26"/>
    <w:rsid w:val="66236B9E"/>
    <w:rsid w:val="66252916"/>
    <w:rsid w:val="662D17CA"/>
    <w:rsid w:val="662E109F"/>
    <w:rsid w:val="66326DE1"/>
    <w:rsid w:val="663A3EE7"/>
    <w:rsid w:val="66486604"/>
    <w:rsid w:val="665723A3"/>
    <w:rsid w:val="66576847"/>
    <w:rsid w:val="666176C6"/>
    <w:rsid w:val="66631EAC"/>
    <w:rsid w:val="66636F9A"/>
    <w:rsid w:val="66651FD6"/>
    <w:rsid w:val="66666A8A"/>
    <w:rsid w:val="66680A54"/>
    <w:rsid w:val="666D7E19"/>
    <w:rsid w:val="667271DD"/>
    <w:rsid w:val="66794A10"/>
    <w:rsid w:val="66811B16"/>
    <w:rsid w:val="66833198"/>
    <w:rsid w:val="669435F8"/>
    <w:rsid w:val="66A17AC3"/>
    <w:rsid w:val="66A3383B"/>
    <w:rsid w:val="66A50B1E"/>
    <w:rsid w:val="66A575B3"/>
    <w:rsid w:val="66AF21DF"/>
    <w:rsid w:val="66B21CD0"/>
    <w:rsid w:val="66BB5028"/>
    <w:rsid w:val="66BC48FC"/>
    <w:rsid w:val="66C20165"/>
    <w:rsid w:val="66CB4B3F"/>
    <w:rsid w:val="66D32372"/>
    <w:rsid w:val="66D954AE"/>
    <w:rsid w:val="66E0683D"/>
    <w:rsid w:val="66EF082E"/>
    <w:rsid w:val="66F67E0E"/>
    <w:rsid w:val="670267B3"/>
    <w:rsid w:val="670C7632"/>
    <w:rsid w:val="67191D4F"/>
    <w:rsid w:val="671958AB"/>
    <w:rsid w:val="6723497B"/>
    <w:rsid w:val="67246C2F"/>
    <w:rsid w:val="672C1A82"/>
    <w:rsid w:val="672E75A8"/>
    <w:rsid w:val="672F50CE"/>
    <w:rsid w:val="673152EA"/>
    <w:rsid w:val="67397CFB"/>
    <w:rsid w:val="673B3A73"/>
    <w:rsid w:val="673B4EB6"/>
    <w:rsid w:val="67401089"/>
    <w:rsid w:val="6744501E"/>
    <w:rsid w:val="674566A0"/>
    <w:rsid w:val="674C326A"/>
    <w:rsid w:val="675863D3"/>
    <w:rsid w:val="676A6106"/>
    <w:rsid w:val="67717495"/>
    <w:rsid w:val="67825B46"/>
    <w:rsid w:val="678371C8"/>
    <w:rsid w:val="6787315C"/>
    <w:rsid w:val="678E6299"/>
    <w:rsid w:val="679A2E90"/>
    <w:rsid w:val="679D64DC"/>
    <w:rsid w:val="67A07D7A"/>
    <w:rsid w:val="67A61834"/>
    <w:rsid w:val="67A96C2F"/>
    <w:rsid w:val="67AA29A7"/>
    <w:rsid w:val="67B2063C"/>
    <w:rsid w:val="67BB4BB4"/>
    <w:rsid w:val="67C97AC3"/>
    <w:rsid w:val="67D87514"/>
    <w:rsid w:val="67E30EC1"/>
    <w:rsid w:val="67E4235D"/>
    <w:rsid w:val="67E81E4D"/>
    <w:rsid w:val="67F325A0"/>
    <w:rsid w:val="67F51E74"/>
    <w:rsid w:val="67FF7197"/>
    <w:rsid w:val="680622D3"/>
    <w:rsid w:val="68091DC3"/>
    <w:rsid w:val="680D3662"/>
    <w:rsid w:val="68190258"/>
    <w:rsid w:val="681A3FD0"/>
    <w:rsid w:val="681E0008"/>
    <w:rsid w:val="681F15E7"/>
    <w:rsid w:val="68224C33"/>
    <w:rsid w:val="68232E85"/>
    <w:rsid w:val="6832131A"/>
    <w:rsid w:val="683A3D2B"/>
    <w:rsid w:val="683C0F6A"/>
    <w:rsid w:val="683E1A6D"/>
    <w:rsid w:val="683E7CBF"/>
    <w:rsid w:val="6844104D"/>
    <w:rsid w:val="685017A0"/>
    <w:rsid w:val="68541290"/>
    <w:rsid w:val="685A617B"/>
    <w:rsid w:val="685C0145"/>
    <w:rsid w:val="685C1EF3"/>
    <w:rsid w:val="685E5C6B"/>
    <w:rsid w:val="685F3791"/>
    <w:rsid w:val="68633281"/>
    <w:rsid w:val="68833924"/>
    <w:rsid w:val="68835D26"/>
    <w:rsid w:val="68882CE8"/>
    <w:rsid w:val="68921DB9"/>
    <w:rsid w:val="689618A9"/>
    <w:rsid w:val="6897562C"/>
    <w:rsid w:val="689A0C6D"/>
    <w:rsid w:val="68A815DC"/>
    <w:rsid w:val="68AF4719"/>
    <w:rsid w:val="68B4049D"/>
    <w:rsid w:val="68BA4E6C"/>
    <w:rsid w:val="68BE2BAE"/>
    <w:rsid w:val="68C31F72"/>
    <w:rsid w:val="68CB0E27"/>
    <w:rsid w:val="68EA39A3"/>
    <w:rsid w:val="68EC14C9"/>
    <w:rsid w:val="68F55EA4"/>
    <w:rsid w:val="68F75D97"/>
    <w:rsid w:val="69012A9A"/>
    <w:rsid w:val="690507DD"/>
    <w:rsid w:val="69054339"/>
    <w:rsid w:val="69124CA8"/>
    <w:rsid w:val="69166546"/>
    <w:rsid w:val="6917406C"/>
    <w:rsid w:val="69197DE4"/>
    <w:rsid w:val="691D5B26"/>
    <w:rsid w:val="69216C99"/>
    <w:rsid w:val="69230C63"/>
    <w:rsid w:val="69272501"/>
    <w:rsid w:val="692844CB"/>
    <w:rsid w:val="693C3AD3"/>
    <w:rsid w:val="693D7F76"/>
    <w:rsid w:val="693E784B"/>
    <w:rsid w:val="6945507D"/>
    <w:rsid w:val="69472D1F"/>
    <w:rsid w:val="694A61EF"/>
    <w:rsid w:val="69564B94"/>
    <w:rsid w:val="69572814"/>
    <w:rsid w:val="695928D6"/>
    <w:rsid w:val="695E7EED"/>
    <w:rsid w:val="69735746"/>
    <w:rsid w:val="69780FAF"/>
    <w:rsid w:val="697B0A9F"/>
    <w:rsid w:val="697B45FB"/>
    <w:rsid w:val="69802EAF"/>
    <w:rsid w:val="69847953"/>
    <w:rsid w:val="698931BC"/>
    <w:rsid w:val="69894F6A"/>
    <w:rsid w:val="698E432E"/>
    <w:rsid w:val="69913E1E"/>
    <w:rsid w:val="69931944"/>
    <w:rsid w:val="699D0A15"/>
    <w:rsid w:val="69BF6BDD"/>
    <w:rsid w:val="69C064B2"/>
    <w:rsid w:val="69C40C04"/>
    <w:rsid w:val="69C441F4"/>
    <w:rsid w:val="69C45FA2"/>
    <w:rsid w:val="69CB6B96"/>
    <w:rsid w:val="69D65CD5"/>
    <w:rsid w:val="69D72179"/>
    <w:rsid w:val="69E55F18"/>
    <w:rsid w:val="69E95A08"/>
    <w:rsid w:val="69F30635"/>
    <w:rsid w:val="69FC1BE0"/>
    <w:rsid w:val="69FD7706"/>
    <w:rsid w:val="69FF347E"/>
    <w:rsid w:val="6A0942FC"/>
    <w:rsid w:val="6A0A597F"/>
    <w:rsid w:val="6A0C16F7"/>
    <w:rsid w:val="6A0C7949"/>
    <w:rsid w:val="6A0E546F"/>
    <w:rsid w:val="6A130CD7"/>
    <w:rsid w:val="6A164324"/>
    <w:rsid w:val="6A1B7B8C"/>
    <w:rsid w:val="6A211646"/>
    <w:rsid w:val="6A2922A9"/>
    <w:rsid w:val="6A325601"/>
    <w:rsid w:val="6A4E3B2B"/>
    <w:rsid w:val="6A5437CA"/>
    <w:rsid w:val="6A58493C"/>
    <w:rsid w:val="6A5D01A4"/>
    <w:rsid w:val="6A5E63F6"/>
    <w:rsid w:val="6A745C1A"/>
    <w:rsid w:val="6A794FDE"/>
    <w:rsid w:val="6A7F45BF"/>
    <w:rsid w:val="6A955B90"/>
    <w:rsid w:val="6A9E67F3"/>
    <w:rsid w:val="6AB778B5"/>
    <w:rsid w:val="6AC124E1"/>
    <w:rsid w:val="6AC56475"/>
    <w:rsid w:val="6AD466B8"/>
    <w:rsid w:val="6AD541DF"/>
    <w:rsid w:val="6AF503DD"/>
    <w:rsid w:val="6AFC5C0F"/>
    <w:rsid w:val="6AFE3735"/>
    <w:rsid w:val="6AFE7291"/>
    <w:rsid w:val="6B0625EA"/>
    <w:rsid w:val="6B0A3E88"/>
    <w:rsid w:val="6B0E5024"/>
    <w:rsid w:val="6B1271E1"/>
    <w:rsid w:val="6B217424"/>
    <w:rsid w:val="6B2313EE"/>
    <w:rsid w:val="6B3B6738"/>
    <w:rsid w:val="6B3C600C"/>
    <w:rsid w:val="6B3E3B32"/>
    <w:rsid w:val="6B476E8A"/>
    <w:rsid w:val="6B481C3B"/>
    <w:rsid w:val="6B4A697B"/>
    <w:rsid w:val="6B4C44A1"/>
    <w:rsid w:val="6B4E646B"/>
    <w:rsid w:val="6B543355"/>
    <w:rsid w:val="6B596BBE"/>
    <w:rsid w:val="6B5E41D4"/>
    <w:rsid w:val="6B60619E"/>
    <w:rsid w:val="6B6712DB"/>
    <w:rsid w:val="6B6A2B79"/>
    <w:rsid w:val="6B6C4B43"/>
    <w:rsid w:val="6B6F63E1"/>
    <w:rsid w:val="6B71426E"/>
    <w:rsid w:val="6B8579B3"/>
    <w:rsid w:val="6B87372B"/>
    <w:rsid w:val="6B8754D9"/>
    <w:rsid w:val="6B8A4FC9"/>
    <w:rsid w:val="6BB34520"/>
    <w:rsid w:val="6BC229B5"/>
    <w:rsid w:val="6BCF0C2E"/>
    <w:rsid w:val="6BD3071E"/>
    <w:rsid w:val="6BD34BC2"/>
    <w:rsid w:val="6BE24E05"/>
    <w:rsid w:val="6BE96194"/>
    <w:rsid w:val="6BEC17E0"/>
    <w:rsid w:val="6BF15048"/>
    <w:rsid w:val="6BF16DF6"/>
    <w:rsid w:val="6BF40694"/>
    <w:rsid w:val="6BF54B38"/>
    <w:rsid w:val="6BF863D7"/>
    <w:rsid w:val="6BFB5EC7"/>
    <w:rsid w:val="6BFD39ED"/>
    <w:rsid w:val="6C046B2A"/>
    <w:rsid w:val="6C07486C"/>
    <w:rsid w:val="6C0C3C30"/>
    <w:rsid w:val="6C1331A3"/>
    <w:rsid w:val="6C16685D"/>
    <w:rsid w:val="6C21592D"/>
    <w:rsid w:val="6C247DB6"/>
    <w:rsid w:val="6C327B3B"/>
    <w:rsid w:val="6C360CAD"/>
    <w:rsid w:val="6C3C4515"/>
    <w:rsid w:val="6C3F4006"/>
    <w:rsid w:val="6C417D7E"/>
    <w:rsid w:val="6C4C04D0"/>
    <w:rsid w:val="6C4D6722"/>
    <w:rsid w:val="6C4E249B"/>
    <w:rsid w:val="6C553829"/>
    <w:rsid w:val="6C5630FD"/>
    <w:rsid w:val="6C5E0930"/>
    <w:rsid w:val="6C68355C"/>
    <w:rsid w:val="6C6C00BA"/>
    <w:rsid w:val="6C832144"/>
    <w:rsid w:val="6C8E2897"/>
    <w:rsid w:val="6C983716"/>
    <w:rsid w:val="6C9C1458"/>
    <w:rsid w:val="6C9F6852"/>
    <w:rsid w:val="6CA84BC1"/>
    <w:rsid w:val="6CAD5413"/>
    <w:rsid w:val="6CAE6A95"/>
    <w:rsid w:val="6CB00A5F"/>
    <w:rsid w:val="6CB71DEE"/>
    <w:rsid w:val="6CC369E5"/>
    <w:rsid w:val="6CC60283"/>
    <w:rsid w:val="6CCE0EE6"/>
    <w:rsid w:val="6CD504C6"/>
    <w:rsid w:val="6CD72490"/>
    <w:rsid w:val="6CD96208"/>
    <w:rsid w:val="6CF070AE"/>
    <w:rsid w:val="6CF21078"/>
    <w:rsid w:val="6CF272CA"/>
    <w:rsid w:val="6CF92406"/>
    <w:rsid w:val="6D050DAB"/>
    <w:rsid w:val="6D0D5EB2"/>
    <w:rsid w:val="6D0E5786"/>
    <w:rsid w:val="6D154D66"/>
    <w:rsid w:val="6D2154B9"/>
    <w:rsid w:val="6D262AD0"/>
    <w:rsid w:val="6D2A0812"/>
    <w:rsid w:val="6D394EF9"/>
    <w:rsid w:val="6D3A657B"/>
    <w:rsid w:val="6D3E4756"/>
    <w:rsid w:val="6D475F5F"/>
    <w:rsid w:val="6D4A4A10"/>
    <w:rsid w:val="6D4C4C2C"/>
    <w:rsid w:val="6D4D62AE"/>
    <w:rsid w:val="6D521B17"/>
    <w:rsid w:val="6D5B4E6F"/>
    <w:rsid w:val="6D631F76"/>
    <w:rsid w:val="6D6535F8"/>
    <w:rsid w:val="6D69748F"/>
    <w:rsid w:val="6D6C0E2A"/>
    <w:rsid w:val="6D6C2BD8"/>
    <w:rsid w:val="6D6D06FE"/>
    <w:rsid w:val="6D6F26C8"/>
    <w:rsid w:val="6D7B106D"/>
    <w:rsid w:val="6D7B72BF"/>
    <w:rsid w:val="6D8D2B4F"/>
    <w:rsid w:val="6D91263F"/>
    <w:rsid w:val="6D9E4D5C"/>
    <w:rsid w:val="6DB225B5"/>
    <w:rsid w:val="6DB36A59"/>
    <w:rsid w:val="6DB427D1"/>
    <w:rsid w:val="6DBB590E"/>
    <w:rsid w:val="6DBC51E2"/>
    <w:rsid w:val="6DC9002B"/>
    <w:rsid w:val="6DEC3D19"/>
    <w:rsid w:val="6DFB3F5C"/>
    <w:rsid w:val="6DFD7CD4"/>
    <w:rsid w:val="6DFE57FA"/>
    <w:rsid w:val="6E0948CB"/>
    <w:rsid w:val="6E1119D2"/>
    <w:rsid w:val="6E160D96"/>
    <w:rsid w:val="6E1814A6"/>
    <w:rsid w:val="6E1D0376"/>
    <w:rsid w:val="6E241705"/>
    <w:rsid w:val="6E2B2A93"/>
    <w:rsid w:val="6E2C2368"/>
    <w:rsid w:val="6E331948"/>
    <w:rsid w:val="6E35746E"/>
    <w:rsid w:val="6E364F94"/>
    <w:rsid w:val="6E3F653F"/>
    <w:rsid w:val="6E492F1A"/>
    <w:rsid w:val="6E526272"/>
    <w:rsid w:val="6E533D98"/>
    <w:rsid w:val="6E5D310B"/>
    <w:rsid w:val="6E5D69C5"/>
    <w:rsid w:val="6E645FA5"/>
    <w:rsid w:val="6E6935BC"/>
    <w:rsid w:val="6E6B10E2"/>
    <w:rsid w:val="6E775CD9"/>
    <w:rsid w:val="6E82642B"/>
    <w:rsid w:val="6E865F1C"/>
    <w:rsid w:val="6E867CCA"/>
    <w:rsid w:val="6E895A0C"/>
    <w:rsid w:val="6E8B2C58"/>
    <w:rsid w:val="6E906D9A"/>
    <w:rsid w:val="6E9A19C7"/>
    <w:rsid w:val="6EB20ABF"/>
    <w:rsid w:val="6EB8009F"/>
    <w:rsid w:val="6EC151A6"/>
    <w:rsid w:val="6EC9405A"/>
    <w:rsid w:val="6ED07197"/>
    <w:rsid w:val="6ED36C87"/>
    <w:rsid w:val="6ED529FF"/>
    <w:rsid w:val="6EDF73DA"/>
    <w:rsid w:val="6EE3336E"/>
    <w:rsid w:val="6EEF1D13"/>
    <w:rsid w:val="6EF47329"/>
    <w:rsid w:val="6EF72976"/>
    <w:rsid w:val="6EFC61DE"/>
    <w:rsid w:val="6EFF182A"/>
    <w:rsid w:val="6F060E0B"/>
    <w:rsid w:val="6F0D03EB"/>
    <w:rsid w:val="6F103A37"/>
    <w:rsid w:val="6F125A01"/>
    <w:rsid w:val="6F143527"/>
    <w:rsid w:val="6F1463B8"/>
    <w:rsid w:val="6F1F1ECC"/>
    <w:rsid w:val="6F1F3C7A"/>
    <w:rsid w:val="6F2179F2"/>
    <w:rsid w:val="6F280D81"/>
    <w:rsid w:val="6F2F0361"/>
    <w:rsid w:val="6F2F210F"/>
    <w:rsid w:val="6F307C36"/>
    <w:rsid w:val="6F4638FD"/>
    <w:rsid w:val="6F4B0F13"/>
    <w:rsid w:val="6F571666"/>
    <w:rsid w:val="6F573414"/>
    <w:rsid w:val="6F5E29F5"/>
    <w:rsid w:val="6F6124E5"/>
    <w:rsid w:val="6F6A3147"/>
    <w:rsid w:val="6F771D08"/>
    <w:rsid w:val="6F7B35A7"/>
    <w:rsid w:val="6F7C731F"/>
    <w:rsid w:val="6F8166E3"/>
    <w:rsid w:val="6F8A5583"/>
    <w:rsid w:val="6F8C57B4"/>
    <w:rsid w:val="6F92269E"/>
    <w:rsid w:val="6F9401C4"/>
    <w:rsid w:val="6F9D22B8"/>
    <w:rsid w:val="6FA523D2"/>
    <w:rsid w:val="6FA7614A"/>
    <w:rsid w:val="6FAC19B2"/>
    <w:rsid w:val="6FAC3760"/>
    <w:rsid w:val="6FAD1286"/>
    <w:rsid w:val="6FB16FC8"/>
    <w:rsid w:val="6FB865A9"/>
    <w:rsid w:val="6FC22F83"/>
    <w:rsid w:val="6FC34F4E"/>
    <w:rsid w:val="6FC523EB"/>
    <w:rsid w:val="6FC860C0"/>
    <w:rsid w:val="6FCD36D6"/>
    <w:rsid w:val="6FCF38F2"/>
    <w:rsid w:val="6FD131C7"/>
    <w:rsid w:val="6FE0340A"/>
    <w:rsid w:val="6FFE7D34"/>
    <w:rsid w:val="70057314"/>
    <w:rsid w:val="70076BE8"/>
    <w:rsid w:val="700A0487"/>
    <w:rsid w:val="70131A31"/>
    <w:rsid w:val="701B6B38"/>
    <w:rsid w:val="701E2184"/>
    <w:rsid w:val="701F03D6"/>
    <w:rsid w:val="70227EC6"/>
    <w:rsid w:val="7047792D"/>
    <w:rsid w:val="704C0A9F"/>
    <w:rsid w:val="704E2A69"/>
    <w:rsid w:val="70585696"/>
    <w:rsid w:val="70587444"/>
    <w:rsid w:val="705D4A5A"/>
    <w:rsid w:val="70645DE9"/>
    <w:rsid w:val="70730722"/>
    <w:rsid w:val="707B1384"/>
    <w:rsid w:val="707B3132"/>
    <w:rsid w:val="707D6EAA"/>
    <w:rsid w:val="70814BED"/>
    <w:rsid w:val="70903082"/>
    <w:rsid w:val="70926DFA"/>
    <w:rsid w:val="70933881"/>
    <w:rsid w:val="70990DA5"/>
    <w:rsid w:val="70A97C9F"/>
    <w:rsid w:val="70AC59E2"/>
    <w:rsid w:val="70B0102E"/>
    <w:rsid w:val="70B054D2"/>
    <w:rsid w:val="70C26FB3"/>
    <w:rsid w:val="70C64CF5"/>
    <w:rsid w:val="70D32F6E"/>
    <w:rsid w:val="70DF5DB7"/>
    <w:rsid w:val="70F3716D"/>
    <w:rsid w:val="70F73101"/>
    <w:rsid w:val="70FC4273"/>
    <w:rsid w:val="71063344"/>
    <w:rsid w:val="71186BD3"/>
    <w:rsid w:val="71213CDA"/>
    <w:rsid w:val="712437CA"/>
    <w:rsid w:val="712B2DAA"/>
    <w:rsid w:val="712B4B58"/>
    <w:rsid w:val="712D08D1"/>
    <w:rsid w:val="712D6B22"/>
    <w:rsid w:val="713003C1"/>
    <w:rsid w:val="713E488C"/>
    <w:rsid w:val="7141612A"/>
    <w:rsid w:val="7148395C"/>
    <w:rsid w:val="714F4CEB"/>
    <w:rsid w:val="714F6A99"/>
    <w:rsid w:val="71533639"/>
    <w:rsid w:val="71573B9F"/>
    <w:rsid w:val="715C2F64"/>
    <w:rsid w:val="715E4F2E"/>
    <w:rsid w:val="71614A1E"/>
    <w:rsid w:val="7164006A"/>
    <w:rsid w:val="71641E18"/>
    <w:rsid w:val="71663DE2"/>
    <w:rsid w:val="717209D9"/>
    <w:rsid w:val="71793B16"/>
    <w:rsid w:val="71836742"/>
    <w:rsid w:val="7185070D"/>
    <w:rsid w:val="71864485"/>
    <w:rsid w:val="718907D9"/>
    <w:rsid w:val="718A3708"/>
    <w:rsid w:val="718D5813"/>
    <w:rsid w:val="71924BD7"/>
    <w:rsid w:val="719941B8"/>
    <w:rsid w:val="719E357C"/>
    <w:rsid w:val="71A62431"/>
    <w:rsid w:val="71B44B4E"/>
    <w:rsid w:val="71B52674"/>
    <w:rsid w:val="71BC1C54"/>
    <w:rsid w:val="71BE3C1E"/>
    <w:rsid w:val="71C07997"/>
    <w:rsid w:val="71C64881"/>
    <w:rsid w:val="71CD3E62"/>
    <w:rsid w:val="71CD5C10"/>
    <w:rsid w:val="71CF7BDA"/>
    <w:rsid w:val="71D376CA"/>
    <w:rsid w:val="71DB657E"/>
    <w:rsid w:val="71F15DA2"/>
    <w:rsid w:val="71F32978"/>
    <w:rsid w:val="71F87130"/>
    <w:rsid w:val="71FB452B"/>
    <w:rsid w:val="720158B9"/>
    <w:rsid w:val="72035AD5"/>
    <w:rsid w:val="720C094E"/>
    <w:rsid w:val="720F6228"/>
    <w:rsid w:val="72127AC6"/>
    <w:rsid w:val="721675B7"/>
    <w:rsid w:val="72192C03"/>
    <w:rsid w:val="72235642"/>
    <w:rsid w:val="72273572"/>
    <w:rsid w:val="722A12B4"/>
    <w:rsid w:val="722E4900"/>
    <w:rsid w:val="722F68CA"/>
    <w:rsid w:val="72345C8F"/>
    <w:rsid w:val="723D0FE7"/>
    <w:rsid w:val="723D4B43"/>
    <w:rsid w:val="72442376"/>
    <w:rsid w:val="724C4D86"/>
    <w:rsid w:val="7258197D"/>
    <w:rsid w:val="725E2D0C"/>
    <w:rsid w:val="725E4ABA"/>
    <w:rsid w:val="726755B9"/>
    <w:rsid w:val="72691DDC"/>
    <w:rsid w:val="726A345E"/>
    <w:rsid w:val="726C5429"/>
    <w:rsid w:val="727367B7"/>
    <w:rsid w:val="727918F3"/>
    <w:rsid w:val="728409C4"/>
    <w:rsid w:val="72895F2E"/>
    <w:rsid w:val="728E1843"/>
    <w:rsid w:val="728F1117"/>
    <w:rsid w:val="72A042BA"/>
    <w:rsid w:val="72A11576"/>
    <w:rsid w:val="72A5093A"/>
    <w:rsid w:val="72AB5F51"/>
    <w:rsid w:val="72AC1CC9"/>
    <w:rsid w:val="72B312A9"/>
    <w:rsid w:val="72BD7A32"/>
    <w:rsid w:val="72BF19FC"/>
    <w:rsid w:val="72BF7C4E"/>
    <w:rsid w:val="72C02EBE"/>
    <w:rsid w:val="72C2773E"/>
    <w:rsid w:val="72C507AD"/>
    <w:rsid w:val="72C94629"/>
    <w:rsid w:val="72CE7E91"/>
    <w:rsid w:val="72D028D8"/>
    <w:rsid w:val="72D52FCE"/>
    <w:rsid w:val="72DB435C"/>
    <w:rsid w:val="72E2393D"/>
    <w:rsid w:val="72E41463"/>
    <w:rsid w:val="72E70F53"/>
    <w:rsid w:val="72E74AAF"/>
    <w:rsid w:val="72EC0317"/>
    <w:rsid w:val="72F83160"/>
    <w:rsid w:val="72F86293"/>
    <w:rsid w:val="72FC49FE"/>
    <w:rsid w:val="73013DC3"/>
    <w:rsid w:val="730438B3"/>
    <w:rsid w:val="7309711B"/>
    <w:rsid w:val="730D09BA"/>
    <w:rsid w:val="7315161C"/>
    <w:rsid w:val="73171838"/>
    <w:rsid w:val="731735E6"/>
    <w:rsid w:val="73216213"/>
    <w:rsid w:val="73267CCD"/>
    <w:rsid w:val="732D4BB8"/>
    <w:rsid w:val="732E6B82"/>
    <w:rsid w:val="73337CF4"/>
    <w:rsid w:val="7344489A"/>
    <w:rsid w:val="7349576A"/>
    <w:rsid w:val="73497518"/>
    <w:rsid w:val="734B3290"/>
    <w:rsid w:val="735008A6"/>
    <w:rsid w:val="73520AC2"/>
    <w:rsid w:val="735C549D"/>
    <w:rsid w:val="7379604F"/>
    <w:rsid w:val="737E5413"/>
    <w:rsid w:val="73852C46"/>
    <w:rsid w:val="73903399"/>
    <w:rsid w:val="739C1D3D"/>
    <w:rsid w:val="73A86934"/>
    <w:rsid w:val="73AD3F4B"/>
    <w:rsid w:val="73B01345"/>
    <w:rsid w:val="73B920AC"/>
    <w:rsid w:val="73BF77DA"/>
    <w:rsid w:val="73CD1EF7"/>
    <w:rsid w:val="73D2575F"/>
    <w:rsid w:val="73D9089C"/>
    <w:rsid w:val="73E3171A"/>
    <w:rsid w:val="73E57241"/>
    <w:rsid w:val="73E84F83"/>
    <w:rsid w:val="73E86D31"/>
    <w:rsid w:val="73F73418"/>
    <w:rsid w:val="73F90F3E"/>
    <w:rsid w:val="73FE7350"/>
    <w:rsid w:val="74055B35"/>
    <w:rsid w:val="740578E3"/>
    <w:rsid w:val="74147B26"/>
    <w:rsid w:val="74161AF0"/>
    <w:rsid w:val="74177616"/>
    <w:rsid w:val="7420296E"/>
    <w:rsid w:val="742064CB"/>
    <w:rsid w:val="74257F85"/>
    <w:rsid w:val="74343D24"/>
    <w:rsid w:val="74471CA9"/>
    <w:rsid w:val="7447614D"/>
    <w:rsid w:val="74511518"/>
    <w:rsid w:val="745368A0"/>
    <w:rsid w:val="745D47C3"/>
    <w:rsid w:val="745F3497"/>
    <w:rsid w:val="746E36DA"/>
    <w:rsid w:val="74714F78"/>
    <w:rsid w:val="7479207F"/>
    <w:rsid w:val="747B5DF7"/>
    <w:rsid w:val="747D391D"/>
    <w:rsid w:val="74842EFD"/>
    <w:rsid w:val="74856C75"/>
    <w:rsid w:val="748C1DB2"/>
    <w:rsid w:val="748F3650"/>
    <w:rsid w:val="749649DF"/>
    <w:rsid w:val="74A05010"/>
    <w:rsid w:val="74B15375"/>
    <w:rsid w:val="74B310ED"/>
    <w:rsid w:val="74B530B7"/>
    <w:rsid w:val="74B66E2F"/>
    <w:rsid w:val="74BD640F"/>
    <w:rsid w:val="74C07CAE"/>
    <w:rsid w:val="74C4779E"/>
    <w:rsid w:val="74D07EF1"/>
    <w:rsid w:val="74E514C2"/>
    <w:rsid w:val="74EE0377"/>
    <w:rsid w:val="74EE481B"/>
    <w:rsid w:val="74F03BAC"/>
    <w:rsid w:val="74F160B9"/>
    <w:rsid w:val="74FD680C"/>
    <w:rsid w:val="75045DEC"/>
    <w:rsid w:val="75063912"/>
    <w:rsid w:val="750951B1"/>
    <w:rsid w:val="7516167C"/>
    <w:rsid w:val="751A5610"/>
    <w:rsid w:val="751D2A0A"/>
    <w:rsid w:val="751F6782"/>
    <w:rsid w:val="752B5127"/>
    <w:rsid w:val="75355FA6"/>
    <w:rsid w:val="75436915"/>
    <w:rsid w:val="754E7067"/>
    <w:rsid w:val="755C1784"/>
    <w:rsid w:val="755C3532"/>
    <w:rsid w:val="755F3023"/>
    <w:rsid w:val="75610B49"/>
    <w:rsid w:val="7564688B"/>
    <w:rsid w:val="75734D20"/>
    <w:rsid w:val="75774810"/>
    <w:rsid w:val="75792336"/>
    <w:rsid w:val="75821230"/>
    <w:rsid w:val="75932CCC"/>
    <w:rsid w:val="75956A44"/>
    <w:rsid w:val="759727BC"/>
    <w:rsid w:val="759A04FF"/>
    <w:rsid w:val="75A1188D"/>
    <w:rsid w:val="75A1363B"/>
    <w:rsid w:val="75B74C0D"/>
    <w:rsid w:val="75BC0475"/>
    <w:rsid w:val="75CF01A8"/>
    <w:rsid w:val="75D752AF"/>
    <w:rsid w:val="75D7705D"/>
    <w:rsid w:val="75DF4163"/>
    <w:rsid w:val="75E43528"/>
    <w:rsid w:val="75E55C1E"/>
    <w:rsid w:val="75E874BC"/>
    <w:rsid w:val="75EF43A6"/>
    <w:rsid w:val="75FC2F67"/>
    <w:rsid w:val="75FE45EA"/>
    <w:rsid w:val="760342F6"/>
    <w:rsid w:val="76037E52"/>
    <w:rsid w:val="7610431D"/>
    <w:rsid w:val="76116A13"/>
    <w:rsid w:val="761402B1"/>
    <w:rsid w:val="761D53B8"/>
    <w:rsid w:val="76213440"/>
    <w:rsid w:val="7625601A"/>
    <w:rsid w:val="76257DC8"/>
    <w:rsid w:val="76261D92"/>
    <w:rsid w:val="76263B40"/>
    <w:rsid w:val="762D1373"/>
    <w:rsid w:val="762D3121"/>
    <w:rsid w:val="762F50EB"/>
    <w:rsid w:val="76377AFB"/>
    <w:rsid w:val="76397D18"/>
    <w:rsid w:val="763E0E8A"/>
    <w:rsid w:val="7641097A"/>
    <w:rsid w:val="76452218"/>
    <w:rsid w:val="764F12E9"/>
    <w:rsid w:val="76592168"/>
    <w:rsid w:val="765B1A3C"/>
    <w:rsid w:val="766F3739"/>
    <w:rsid w:val="76724FD8"/>
    <w:rsid w:val="76796366"/>
    <w:rsid w:val="767E397C"/>
    <w:rsid w:val="768858BC"/>
    <w:rsid w:val="7691545E"/>
    <w:rsid w:val="76946CFC"/>
    <w:rsid w:val="769907B6"/>
    <w:rsid w:val="769E5DCD"/>
    <w:rsid w:val="76A5715B"/>
    <w:rsid w:val="76AC2297"/>
    <w:rsid w:val="76AC3757"/>
    <w:rsid w:val="76AD7DBE"/>
    <w:rsid w:val="76B15B00"/>
    <w:rsid w:val="76B33626"/>
    <w:rsid w:val="76B850E0"/>
    <w:rsid w:val="76C94F71"/>
    <w:rsid w:val="76D87530"/>
    <w:rsid w:val="76DB2B7D"/>
    <w:rsid w:val="76E9529A"/>
    <w:rsid w:val="76EB7264"/>
    <w:rsid w:val="76F37EC6"/>
    <w:rsid w:val="76F51E90"/>
    <w:rsid w:val="76F81981"/>
    <w:rsid w:val="76FA74A7"/>
    <w:rsid w:val="76FB321F"/>
    <w:rsid w:val="76FB4FCD"/>
    <w:rsid w:val="770420D4"/>
    <w:rsid w:val="77091498"/>
    <w:rsid w:val="7709593C"/>
    <w:rsid w:val="770E2F52"/>
    <w:rsid w:val="77100A78"/>
    <w:rsid w:val="77204A34"/>
    <w:rsid w:val="772462D2"/>
    <w:rsid w:val="772A140E"/>
    <w:rsid w:val="772C33D8"/>
    <w:rsid w:val="772E0EFE"/>
    <w:rsid w:val="772E53A2"/>
    <w:rsid w:val="77304C77"/>
    <w:rsid w:val="77356731"/>
    <w:rsid w:val="77364257"/>
    <w:rsid w:val="773A3D47"/>
    <w:rsid w:val="773A5AF5"/>
    <w:rsid w:val="77416E84"/>
    <w:rsid w:val="774E15A1"/>
    <w:rsid w:val="775D3592"/>
    <w:rsid w:val="775F730A"/>
    <w:rsid w:val="7769462C"/>
    <w:rsid w:val="777234E1"/>
    <w:rsid w:val="77732DB5"/>
    <w:rsid w:val="77756B2D"/>
    <w:rsid w:val="777A2396"/>
    <w:rsid w:val="777F175A"/>
    <w:rsid w:val="778E4093"/>
    <w:rsid w:val="77976AA4"/>
    <w:rsid w:val="779A2A38"/>
    <w:rsid w:val="779C230C"/>
    <w:rsid w:val="779C67B0"/>
    <w:rsid w:val="77A967D7"/>
    <w:rsid w:val="77AF64E3"/>
    <w:rsid w:val="77B51620"/>
    <w:rsid w:val="77BC29AE"/>
    <w:rsid w:val="77BC38A7"/>
    <w:rsid w:val="77BC650A"/>
    <w:rsid w:val="77BF2228"/>
    <w:rsid w:val="77C27899"/>
    <w:rsid w:val="77C81353"/>
    <w:rsid w:val="77CD0717"/>
    <w:rsid w:val="77D17A87"/>
    <w:rsid w:val="77D221D2"/>
    <w:rsid w:val="77D23F80"/>
    <w:rsid w:val="77D9530E"/>
    <w:rsid w:val="77E67A2B"/>
    <w:rsid w:val="77ED2B68"/>
    <w:rsid w:val="77F27C88"/>
    <w:rsid w:val="77F959B0"/>
    <w:rsid w:val="78000AED"/>
    <w:rsid w:val="780103C1"/>
    <w:rsid w:val="78085BF3"/>
    <w:rsid w:val="78106856"/>
    <w:rsid w:val="78127272"/>
    <w:rsid w:val="78144598"/>
    <w:rsid w:val="781520BE"/>
    <w:rsid w:val="781E5417"/>
    <w:rsid w:val="781F6A99"/>
    <w:rsid w:val="78236589"/>
    <w:rsid w:val="78250553"/>
    <w:rsid w:val="7826607A"/>
    <w:rsid w:val="782D11B6"/>
    <w:rsid w:val="78362761"/>
    <w:rsid w:val="78372035"/>
    <w:rsid w:val="783C589D"/>
    <w:rsid w:val="783D222D"/>
    <w:rsid w:val="784B788E"/>
    <w:rsid w:val="784C3D32"/>
    <w:rsid w:val="784D7AAA"/>
    <w:rsid w:val="785901FD"/>
    <w:rsid w:val="78591FAB"/>
    <w:rsid w:val="785B3F75"/>
    <w:rsid w:val="785E5813"/>
    <w:rsid w:val="7866291A"/>
    <w:rsid w:val="788039DC"/>
    <w:rsid w:val="788334CC"/>
    <w:rsid w:val="788C2381"/>
    <w:rsid w:val="78947487"/>
    <w:rsid w:val="78A31478"/>
    <w:rsid w:val="78AA6CAB"/>
    <w:rsid w:val="78B638A1"/>
    <w:rsid w:val="78B83176"/>
    <w:rsid w:val="78BC253A"/>
    <w:rsid w:val="78C57641"/>
    <w:rsid w:val="78D930EC"/>
    <w:rsid w:val="78EF46BD"/>
    <w:rsid w:val="78F61EF0"/>
    <w:rsid w:val="78FD6DDA"/>
    <w:rsid w:val="7904460D"/>
    <w:rsid w:val="790A7749"/>
    <w:rsid w:val="790C526F"/>
    <w:rsid w:val="790E0FE8"/>
    <w:rsid w:val="790E7239"/>
    <w:rsid w:val="791365FE"/>
    <w:rsid w:val="792F0F5E"/>
    <w:rsid w:val="79305402"/>
    <w:rsid w:val="79334EF2"/>
    <w:rsid w:val="793A002E"/>
    <w:rsid w:val="793B5B55"/>
    <w:rsid w:val="79492020"/>
    <w:rsid w:val="794A5D98"/>
    <w:rsid w:val="794C5FB4"/>
    <w:rsid w:val="79517126"/>
    <w:rsid w:val="795F5CE7"/>
    <w:rsid w:val="796450AB"/>
    <w:rsid w:val="79652BD2"/>
    <w:rsid w:val="79654980"/>
    <w:rsid w:val="79660E24"/>
    <w:rsid w:val="79701CA2"/>
    <w:rsid w:val="79751067"/>
    <w:rsid w:val="79766B8D"/>
    <w:rsid w:val="79817A0B"/>
    <w:rsid w:val="799A6D1F"/>
    <w:rsid w:val="799E680F"/>
    <w:rsid w:val="79A11E5C"/>
    <w:rsid w:val="79B53B59"/>
    <w:rsid w:val="79B55907"/>
    <w:rsid w:val="79BA116F"/>
    <w:rsid w:val="79BC0732"/>
    <w:rsid w:val="79C142AC"/>
    <w:rsid w:val="79C478F8"/>
    <w:rsid w:val="79CE0777"/>
    <w:rsid w:val="79D97847"/>
    <w:rsid w:val="79DD09BA"/>
    <w:rsid w:val="79E24E87"/>
    <w:rsid w:val="79E65AC0"/>
    <w:rsid w:val="79E93803"/>
    <w:rsid w:val="79EB1329"/>
    <w:rsid w:val="79F226B7"/>
    <w:rsid w:val="79F24465"/>
    <w:rsid w:val="79F53F55"/>
    <w:rsid w:val="79F71A7C"/>
    <w:rsid w:val="7A0348C4"/>
    <w:rsid w:val="7A0643B5"/>
    <w:rsid w:val="7A067F11"/>
    <w:rsid w:val="7A170370"/>
    <w:rsid w:val="7A1940E8"/>
    <w:rsid w:val="7A1A1C0E"/>
    <w:rsid w:val="7A287E87"/>
    <w:rsid w:val="7A320D06"/>
    <w:rsid w:val="7A3525A4"/>
    <w:rsid w:val="7A37631C"/>
    <w:rsid w:val="7A543372"/>
    <w:rsid w:val="7A592736"/>
    <w:rsid w:val="7A635363"/>
    <w:rsid w:val="7A6B246A"/>
    <w:rsid w:val="7A6F1F5A"/>
    <w:rsid w:val="7A7C2F25"/>
    <w:rsid w:val="7A7F1A71"/>
    <w:rsid w:val="7A861051"/>
    <w:rsid w:val="7A884DCA"/>
    <w:rsid w:val="7A8B6668"/>
    <w:rsid w:val="7A925C48"/>
    <w:rsid w:val="7A94551C"/>
    <w:rsid w:val="7A965738"/>
    <w:rsid w:val="7A9C2623"/>
    <w:rsid w:val="7AB67B89"/>
    <w:rsid w:val="7ABE07EB"/>
    <w:rsid w:val="7AD87AFF"/>
    <w:rsid w:val="7AD93877"/>
    <w:rsid w:val="7AF75AAB"/>
    <w:rsid w:val="7AF83CFD"/>
    <w:rsid w:val="7B1B3E90"/>
    <w:rsid w:val="7B1B79EC"/>
    <w:rsid w:val="7B2C7E4B"/>
    <w:rsid w:val="7B354F51"/>
    <w:rsid w:val="7B407452"/>
    <w:rsid w:val="7B4A02D1"/>
    <w:rsid w:val="7B4A6771"/>
    <w:rsid w:val="7B51165F"/>
    <w:rsid w:val="7B6969A9"/>
    <w:rsid w:val="7B821819"/>
    <w:rsid w:val="7B845591"/>
    <w:rsid w:val="7B892BA7"/>
    <w:rsid w:val="7B8F3F36"/>
    <w:rsid w:val="7B963516"/>
    <w:rsid w:val="7B9B0B2D"/>
    <w:rsid w:val="7B9D48A5"/>
    <w:rsid w:val="7BA23C69"/>
    <w:rsid w:val="7BAE6AB2"/>
    <w:rsid w:val="7BB32DB4"/>
    <w:rsid w:val="7BB51BEE"/>
    <w:rsid w:val="7BB57E40"/>
    <w:rsid w:val="7BBB4D2B"/>
    <w:rsid w:val="7BC167E5"/>
    <w:rsid w:val="7BC77B74"/>
    <w:rsid w:val="7BD04F09"/>
    <w:rsid w:val="7BD83B2F"/>
    <w:rsid w:val="7BDA78A7"/>
    <w:rsid w:val="7BDF4EBD"/>
    <w:rsid w:val="7BE349AD"/>
    <w:rsid w:val="7BE75B20"/>
    <w:rsid w:val="7BEE3352"/>
    <w:rsid w:val="7BFA5853"/>
    <w:rsid w:val="7C013085"/>
    <w:rsid w:val="7C016BE2"/>
    <w:rsid w:val="7C036DFE"/>
    <w:rsid w:val="7C0E7550"/>
    <w:rsid w:val="7C1A4147"/>
    <w:rsid w:val="7C1F52BA"/>
    <w:rsid w:val="7C211032"/>
    <w:rsid w:val="7C217284"/>
    <w:rsid w:val="7C29438A"/>
    <w:rsid w:val="7C2D3E7B"/>
    <w:rsid w:val="7C2F7BF3"/>
    <w:rsid w:val="7C3F595C"/>
    <w:rsid w:val="7C42265A"/>
    <w:rsid w:val="7C442F72"/>
    <w:rsid w:val="7C460A98"/>
    <w:rsid w:val="7C492337"/>
    <w:rsid w:val="7C4E5B9F"/>
    <w:rsid w:val="7C501917"/>
    <w:rsid w:val="7C5E2286"/>
    <w:rsid w:val="7C5E4034"/>
    <w:rsid w:val="7C605FFE"/>
    <w:rsid w:val="7C611D76"/>
    <w:rsid w:val="7C6453C2"/>
    <w:rsid w:val="7C66738C"/>
    <w:rsid w:val="7C6F7FEF"/>
    <w:rsid w:val="7C81665C"/>
    <w:rsid w:val="7C8415C1"/>
    <w:rsid w:val="7C8B294F"/>
    <w:rsid w:val="7C945CA8"/>
    <w:rsid w:val="7CAF2AE1"/>
    <w:rsid w:val="7CB24380"/>
    <w:rsid w:val="7CB93F8E"/>
    <w:rsid w:val="7CBC51FE"/>
    <w:rsid w:val="7CC3658D"/>
    <w:rsid w:val="7CC55E61"/>
    <w:rsid w:val="7CC7607D"/>
    <w:rsid w:val="7CCA3477"/>
    <w:rsid w:val="7CCC0C02"/>
    <w:rsid w:val="7CD2057E"/>
    <w:rsid w:val="7CD347C3"/>
    <w:rsid w:val="7CD95DB0"/>
    <w:rsid w:val="7CDB7433"/>
    <w:rsid w:val="7CE24C65"/>
    <w:rsid w:val="7CF130FA"/>
    <w:rsid w:val="7CF44998"/>
    <w:rsid w:val="7CF66B46"/>
    <w:rsid w:val="7CF84488"/>
    <w:rsid w:val="7CFE75C5"/>
    <w:rsid w:val="7D0F17D2"/>
    <w:rsid w:val="7D0F3580"/>
    <w:rsid w:val="7D16490F"/>
    <w:rsid w:val="7D272678"/>
    <w:rsid w:val="7D2C4132"/>
    <w:rsid w:val="7D33726F"/>
    <w:rsid w:val="7D383C22"/>
    <w:rsid w:val="7D3905FD"/>
    <w:rsid w:val="7D40198C"/>
    <w:rsid w:val="7D4F7E21"/>
    <w:rsid w:val="7D5F6DCD"/>
    <w:rsid w:val="7D605B8A"/>
    <w:rsid w:val="7D6A07B6"/>
    <w:rsid w:val="7D741635"/>
    <w:rsid w:val="7D7635FF"/>
    <w:rsid w:val="7D782ED3"/>
    <w:rsid w:val="7D8E6B9B"/>
    <w:rsid w:val="7D910439"/>
    <w:rsid w:val="7D9C12B8"/>
    <w:rsid w:val="7D9F2B56"/>
    <w:rsid w:val="7DA43CC8"/>
    <w:rsid w:val="7DBA34EC"/>
    <w:rsid w:val="7DBD28BA"/>
    <w:rsid w:val="7DBF6D54"/>
    <w:rsid w:val="7DC12ACC"/>
    <w:rsid w:val="7DC66335"/>
    <w:rsid w:val="7DCE343B"/>
    <w:rsid w:val="7DDA593C"/>
    <w:rsid w:val="7DE60785"/>
    <w:rsid w:val="7DEB18F7"/>
    <w:rsid w:val="7DED1B13"/>
    <w:rsid w:val="7DEE3196"/>
    <w:rsid w:val="7DF033B2"/>
    <w:rsid w:val="7DF05160"/>
    <w:rsid w:val="7DFD162B"/>
    <w:rsid w:val="7E01111B"/>
    <w:rsid w:val="7E046E5D"/>
    <w:rsid w:val="7E0D5D12"/>
    <w:rsid w:val="7E2B263C"/>
    <w:rsid w:val="7E2E3EDA"/>
    <w:rsid w:val="7E370FE0"/>
    <w:rsid w:val="7E3F39F1"/>
    <w:rsid w:val="7E3F60E7"/>
    <w:rsid w:val="7E5356EF"/>
    <w:rsid w:val="7E576F8D"/>
    <w:rsid w:val="7E5F4093"/>
    <w:rsid w:val="7E7044F2"/>
    <w:rsid w:val="7E722019"/>
    <w:rsid w:val="7E7C2E97"/>
    <w:rsid w:val="7E843AFA"/>
    <w:rsid w:val="7E8835EA"/>
    <w:rsid w:val="7E8E6727"/>
    <w:rsid w:val="7E9A331D"/>
    <w:rsid w:val="7E9B156F"/>
    <w:rsid w:val="7E9E696A"/>
    <w:rsid w:val="7E9F26E2"/>
    <w:rsid w:val="7EA30424"/>
    <w:rsid w:val="7EA45F4A"/>
    <w:rsid w:val="7EA47CF8"/>
    <w:rsid w:val="7EA61CC2"/>
    <w:rsid w:val="7EA67F14"/>
    <w:rsid w:val="7EA85A3A"/>
    <w:rsid w:val="7EAF6DC9"/>
    <w:rsid w:val="7EB048EF"/>
    <w:rsid w:val="7EB77A2B"/>
    <w:rsid w:val="7EC9775F"/>
    <w:rsid w:val="7ECD724F"/>
    <w:rsid w:val="7ECF746B"/>
    <w:rsid w:val="7ED54355"/>
    <w:rsid w:val="7ED93E46"/>
    <w:rsid w:val="7EE86560"/>
    <w:rsid w:val="7EF26CB5"/>
    <w:rsid w:val="7EF70770"/>
    <w:rsid w:val="7EFE2453"/>
    <w:rsid w:val="7F037115"/>
    <w:rsid w:val="7F1629A4"/>
    <w:rsid w:val="7F207CC7"/>
    <w:rsid w:val="7F233313"/>
    <w:rsid w:val="7F3472CE"/>
    <w:rsid w:val="7F3E639F"/>
    <w:rsid w:val="7F547970"/>
    <w:rsid w:val="7F58120E"/>
    <w:rsid w:val="7F594F87"/>
    <w:rsid w:val="7F5D4A77"/>
    <w:rsid w:val="7F651B7D"/>
    <w:rsid w:val="7F6851CA"/>
    <w:rsid w:val="7F6A7194"/>
    <w:rsid w:val="7F74591C"/>
    <w:rsid w:val="7F78540D"/>
    <w:rsid w:val="7F8042C1"/>
    <w:rsid w:val="7F89761A"/>
    <w:rsid w:val="7F98785D"/>
    <w:rsid w:val="7F9D1317"/>
    <w:rsid w:val="7FAE7080"/>
    <w:rsid w:val="7FAF2DF8"/>
    <w:rsid w:val="7FB1091F"/>
    <w:rsid w:val="7FC9210C"/>
    <w:rsid w:val="7FCE14D1"/>
    <w:rsid w:val="7FD4460D"/>
    <w:rsid w:val="7FDD1714"/>
    <w:rsid w:val="7FE24F7C"/>
    <w:rsid w:val="7FF151B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99" w:semiHidden="0"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12">
    <w:name w:val="Body Text 3"/>
    <w:basedOn w:val="1"/>
    <w:qFormat/>
    <w:uiPriority w:val="99"/>
    <w:pPr>
      <w:spacing w:after="120"/>
    </w:pPr>
    <w:rPr>
      <w:sz w:val="16"/>
      <w:szCs w:val="16"/>
    </w:rPr>
  </w:style>
  <w:style w:type="paragraph" w:styleId="13">
    <w:name w:val="Body Text"/>
    <w:basedOn w:val="1"/>
    <w:link w:val="44"/>
    <w:semiHidden/>
    <w:qFormat/>
    <w:uiPriority w:val="98"/>
    <w:rPr>
      <w:rFonts w:ascii="仿宋_GB2312" w:eastAsia="仿宋_GB2312"/>
      <w:sz w:val="32"/>
    </w:rPr>
  </w:style>
  <w:style w:type="paragraph" w:styleId="14">
    <w:name w:val="Body Text Indent"/>
    <w:basedOn w:val="1"/>
    <w:next w:val="1"/>
    <w:link w:val="51"/>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3"/>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50"/>
    <w:semiHidden/>
    <w:qFormat/>
    <w:uiPriority w:val="0"/>
    <w:rPr>
      <w:sz w:val="18"/>
      <w:szCs w:val="18"/>
    </w:rPr>
  </w:style>
  <w:style w:type="paragraph" w:styleId="20">
    <w:name w:val="footer"/>
    <w:basedOn w:val="1"/>
    <w:link w:val="45"/>
    <w:semiHidden/>
    <w:qFormat/>
    <w:uiPriority w:val="0"/>
    <w:pPr>
      <w:tabs>
        <w:tab w:val="center" w:pos="4153"/>
        <w:tab w:val="right" w:pos="8306"/>
      </w:tabs>
      <w:snapToGrid w:val="0"/>
      <w:jc w:val="left"/>
    </w:pPr>
    <w:rPr>
      <w:sz w:val="18"/>
      <w:szCs w:val="18"/>
    </w:rPr>
  </w:style>
  <w:style w:type="paragraph" w:styleId="21">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0"/>
    <w:next w:val="10"/>
    <w:link w:val="56"/>
    <w:semiHidden/>
    <w:qFormat/>
    <w:uiPriority w:val="98"/>
    <w:rPr>
      <w:b/>
      <w:bCs/>
    </w:rPr>
  </w:style>
  <w:style w:type="paragraph" w:styleId="31">
    <w:name w:val="Body Text First Indent 2"/>
    <w:basedOn w:val="14"/>
    <w:next w:val="26"/>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3"/>
    <w:semiHidden/>
    <w:qFormat/>
    <w:uiPriority w:val="98"/>
    <w:rPr>
      <w:rFonts w:ascii="仿宋_GB2312" w:eastAsia="仿宋_GB2312"/>
      <w:kern w:val="2"/>
      <w:sz w:val="32"/>
    </w:rPr>
  </w:style>
  <w:style w:type="character" w:customStyle="1" w:styleId="45">
    <w:name w:val="页脚 字符"/>
    <w:link w:val="20"/>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9"/>
    <w:semiHidden/>
    <w:qFormat/>
    <w:uiPriority w:val="98"/>
    <w:rPr>
      <w:kern w:val="2"/>
      <w:sz w:val="18"/>
      <w:szCs w:val="18"/>
    </w:rPr>
  </w:style>
  <w:style w:type="character" w:customStyle="1" w:styleId="51">
    <w:name w:val="正文文本缩进 字符"/>
    <w:link w:val="14"/>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6"/>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1"/>
    <w:semiHidden/>
    <w:qFormat/>
    <w:uiPriority w:val="0"/>
    <w:rPr>
      <w:kern w:val="2"/>
      <w:sz w:val="18"/>
      <w:szCs w:val="18"/>
    </w:rPr>
  </w:style>
  <w:style w:type="character" w:customStyle="1" w:styleId="56">
    <w:name w:val="批注主题 字符"/>
    <w:link w:val="30"/>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4"/>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8"/>
    <w:semiHidden/>
    <w:qFormat/>
    <w:uiPriority w:val="0"/>
    <w:rPr>
      <w:sz w:val="24"/>
    </w:rPr>
  </w:style>
  <w:style w:type="character" w:customStyle="1" w:styleId="89">
    <w:name w:val="日期 字符"/>
    <w:basedOn w:val="34"/>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7"/>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列出段落2"/>
    <w:basedOn w:val="1"/>
    <w:qFormat/>
    <w:uiPriority w:val="99"/>
    <w:pPr>
      <w:ind w:firstLine="420" w:firstLineChars="200"/>
    </w:pPr>
    <w:rPr>
      <w:rFonts w:ascii="Calibri" w:hAnsi="Calibri"/>
      <w:sz w:val="21"/>
      <w:szCs w:val="20"/>
    </w:rPr>
  </w:style>
  <w:style w:type="character" w:customStyle="1" w:styleId="114">
    <w:name w:val="font51"/>
    <w:basedOn w:val="34"/>
    <w:qFormat/>
    <w:uiPriority w:val="0"/>
    <w:rPr>
      <w:rFonts w:hint="eastAsia" w:ascii="宋体" w:hAnsi="宋体" w:eastAsia="宋体" w:cs="宋体"/>
      <w:color w:val="000000"/>
      <w:sz w:val="18"/>
      <w:szCs w:val="18"/>
      <w:u w:val="none"/>
    </w:rPr>
  </w:style>
  <w:style w:type="character" w:customStyle="1" w:styleId="115">
    <w:name w:val="font61"/>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15563</Words>
  <Characters>16275</Characters>
  <Lines>127</Lines>
  <Paragraphs>35</Paragraphs>
  <TotalTime>5</TotalTime>
  <ScaleCrop>false</ScaleCrop>
  <LinksUpToDate>false</LinksUpToDate>
  <CharactersWithSpaces>16429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cp:lastModifiedBy>
  <cp:lastPrinted>2020-06-28T02:28:00Z</cp:lastPrinted>
  <dcterms:modified xsi:type="dcterms:W3CDTF">2026-01-24T01:28:01Z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C4E667CF26604F52AD561790FE42A8A8_13</vt:lpwstr>
  </property>
  <property fmtid="{D5CDD505-2E9C-101B-9397-08002B2CF9AE}" pid="4" name="KSOTemplateDocerSaveRecord">
    <vt:lpwstr>eyJoZGlkIjoiMmE3NzBmZjg4M2RhNmEzZjA2MGQxYmNjYjNkZWQwZTEiLCJ1c2VySWQiOiIzMTYzODA4NDQifQ==</vt:lpwstr>
  </property>
</Properties>
</file>