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079" w:leftChars="228" w:hanging="1600" w:hangingChars="500"/>
        <w:rPr>
          <w:i w:val="0"/>
          <w:iCs/>
          <w:sz w:val="32"/>
          <w:szCs w:val="32"/>
          <w:lang w:val="en-US"/>
        </w:rPr>
      </w:pPr>
      <w:bookmarkStart w:id="0" w:name="_Toc12866"/>
      <w:r>
        <w:rPr>
          <w:rFonts w:hint="eastAsia" w:cs="宋体"/>
          <w:i w:val="0"/>
          <w:iCs/>
          <w:sz w:val="32"/>
          <w:szCs w:val="32"/>
          <w:lang w:val="en-US" w:eastAsia="zh-CN"/>
        </w:rPr>
        <w:t>新能源产品试验检测中心二期铁地板</w:t>
      </w:r>
      <w:r>
        <w:rPr>
          <w:rFonts w:hint="eastAsia" w:cs="宋体"/>
          <w:i w:val="0"/>
          <w:iCs/>
          <w:sz w:val="32"/>
          <w:szCs w:val="32"/>
          <w:lang w:val="en-US" w:eastAsia="zh-CN"/>
        </w:rPr>
        <w:t>项目招标公告</w:t>
      </w:r>
      <w:bookmarkEnd w:id="0"/>
    </w:p>
    <w:p>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ZBGL2026010281</w:t>
      </w:r>
      <w:r>
        <w:rPr>
          <w:rFonts w:hint="eastAsia" w:ascii="Cambria" w:hAnsi="Cambria" w:eastAsia="宋体" w:cs="宋体"/>
          <w:b/>
          <w:bCs/>
          <w:i w:val="0"/>
          <w:iCs/>
          <w:sz w:val="22"/>
          <w:szCs w:val="22"/>
          <w:highlight w:val="none"/>
          <w:lang w:eastAsia="zh-CN"/>
        </w:rPr>
        <w:t>）</w:t>
      </w:r>
      <w:bookmarkEnd w:id="1"/>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2026-01-23</w:t>
            </w:r>
          </w:p>
        </w:tc>
        <w:tc>
          <w:tcPr>
            <w:tcW w:w="2200" w:type="dxa"/>
            <w:shd w:val="clear" w:color="auto" w:fill="DEDEDE"/>
            <w:vAlign w:val="center"/>
          </w:tcPr>
          <w:p>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2026-02-02</w:t>
            </w:r>
          </w:p>
        </w:tc>
      </w:tr>
    </w:tbl>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本项目为“新能源产品试验检测中心（二期）技改项目”子项，产品试验检测中心计划在莱芜园区2#动力总成试验室安装3套铁地板，主要包含6000*2000*300mm、5000*2000*300mm、12300*4320*300等尺寸，同时包含铁地板运输、安装、二次灌浆等服务。</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pPr>
        <w:spacing w:line="360" w:lineRule="auto"/>
        <w:ind w:left="1679" w:leftChars="228" w:hanging="1200" w:hangingChars="500"/>
        <w:rPr>
          <w:rFonts w:hint="eastAsia" w:ascii="宋体" w:hAnsi="宋体" w:eastAsia="宋体" w:cs="宋体"/>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宋体" w:hAnsi="宋体" w:eastAsia="宋体" w:cs="宋体"/>
          <w:color w:val="000000"/>
          <w:sz w:val="24"/>
          <w:szCs w:val="24"/>
        </w:rPr>
        <w:t>新能源产品试验检测中心二期铁地板</w:t>
      </w:r>
      <w:r>
        <w:rPr>
          <w:rFonts w:hint="eastAsia" w:ascii="宋体" w:hAnsi="宋体" w:cs="宋体"/>
          <w:color w:val="000000"/>
          <w:sz w:val="24"/>
          <w:szCs w:val="24"/>
          <w:lang w:val="en-US" w:eastAsia="zh-CN"/>
        </w:rPr>
        <w:t>项目</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本项目为“新能源产品试验检测中心（二期）技改项目”子项，产品试验检测中心计划在莱芜园区2#动力总成试验室安装3套铁地板，主要包含6000*2000*300mm、5000*2000*300mm、12300*4320*300等尺寸，同时包含铁地板运输、安装、二次灌浆等服务。</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1</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标投人必须是在中华人民共和国境内注册的独立法人机构或其授权的分支机构，具有独立承担民事责任能力，注册资金不少于500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2</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拟投标人应提供营业执照扫描件（需盖章）；</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3</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拟投标人应提供法定代表人资格证明文件；</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4</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拟投标人不存在严重违规或被列入招标人“黑名单”的声明；</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5</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拟投标人在国家市场监督管理总局的《国家企业信用信息公示系统》中查询不存在不良记录；</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6</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投标人遵守执业准则和执业规范，近三年内没有违法、违规或行业自律惩戒记录，最近半年纳税正常，信用证明材料（征信报告）未显示异常；</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7</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8</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投标人应具有相关招标项目的实施及服务能力，需要提供2022年至今的同类制造业合同案例，且合同案例应列尽列。</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9</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投标人须认可招标人的工作指令，包括节、假日能正常开展工作的要求。</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10</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不接受联合体投标，拟投标人必须是最终投标单位和签订合同单位，不得以任何理由将已中标项目以任何形式分包或转包给其他单位；</w:t>
      </w:r>
    </w:p>
    <w:p>
      <w:pPr>
        <w:pStyle w:val="4"/>
        <w:spacing w:line="360" w:lineRule="auto"/>
        <w:ind w:firstLine="475" w:firstLineChars="198"/>
        <w:rPr>
          <w:rFonts w:hint="eastAsia" w:ascii="宋体" w:hAnsi="宋体" w:eastAsia="宋体" w:cs="宋体"/>
          <w:b w:val="0"/>
          <w:bCs/>
          <w:color w:val="000000"/>
          <w:sz w:val="24"/>
          <w:szCs w:val="24"/>
        </w:rPr>
      </w:pPr>
      <w:r>
        <w:rPr>
          <w:rFonts w:hint="eastAsia" w:hAnsi="宋体" w:cs="宋体"/>
          <w:b w:val="0"/>
          <w:bCs/>
          <w:color w:val="000000"/>
          <w:sz w:val="24"/>
          <w:szCs w:val="24"/>
          <w:lang w:eastAsia="zh-CN"/>
        </w:rPr>
        <w:t>（</w:t>
      </w:r>
      <w:r>
        <w:rPr>
          <w:rFonts w:hint="eastAsia" w:hAnsi="宋体" w:cs="宋体"/>
          <w:b w:val="0"/>
          <w:bCs/>
          <w:color w:val="000000"/>
          <w:sz w:val="24"/>
          <w:szCs w:val="24"/>
          <w:lang w:val="en-US" w:eastAsia="zh-CN"/>
        </w:rPr>
        <w:t>11</w:t>
      </w:r>
      <w:r>
        <w:rPr>
          <w:rFonts w:hint="eastAsia" w:hAnsi="宋体" w:cs="宋体"/>
          <w:b w:val="0"/>
          <w:bCs/>
          <w:color w:val="000000"/>
          <w:sz w:val="24"/>
          <w:szCs w:val="24"/>
          <w:lang w:eastAsia="zh-CN"/>
        </w:rPr>
        <w:t>）</w:t>
      </w:r>
      <w:r>
        <w:rPr>
          <w:rFonts w:hint="eastAsia" w:ascii="宋体" w:hAnsi="宋体" w:eastAsia="宋体" w:cs="宋体"/>
          <w:b w:val="0"/>
          <w:bCs/>
          <w:color w:val="000000"/>
          <w:sz w:val="24"/>
          <w:szCs w:val="24"/>
        </w:rPr>
        <w:t>拟投标人的直接或间接股东、法定代表人、董事、监事、高管非重汽员工及其亲属；与招标人存在利害关系可能影响招标公正性的法人、其他组织或者个人，不得参加投标。</w:t>
      </w:r>
    </w:p>
    <w:p>
      <w:pPr>
        <w:pStyle w:val="4"/>
        <w:spacing w:line="360" w:lineRule="auto"/>
        <w:ind w:firstLine="475" w:firstLineChars="198"/>
        <w:rPr>
          <w:rFonts w:hint="default" w:ascii="宋体" w:hAnsi="宋体" w:eastAsia="宋体" w:cs="宋体"/>
          <w:b w:val="0"/>
          <w:bCs/>
          <w:color w:val="000000"/>
          <w:sz w:val="24"/>
          <w:szCs w:val="24"/>
        </w:rPr>
      </w:pPr>
      <w:r>
        <w:rPr>
          <w:rFonts w:hint="default" w:hAnsi="宋体" w:cs="宋体"/>
          <w:b w:val="0"/>
          <w:bCs/>
          <w:color w:val="000000"/>
          <w:sz w:val="24"/>
          <w:szCs w:val="24"/>
        </w:rPr>
        <w:t>（12）</w:t>
      </w:r>
      <w:r>
        <w:rPr>
          <w:rFonts w:ascii="宋体" w:hAnsi="宋体" w:eastAsia="宋体" w:cs="宋体"/>
          <w:sz w:val="24"/>
          <w:szCs w:val="24"/>
        </w:rPr>
        <w:t>原则上不允许代理商投标。</w:t>
      </w:r>
    </w:p>
    <w:p>
      <w:pPr>
        <w:rPr>
          <w:rFonts w:hint="eastAsia" w:asciiTheme="majorEastAsia" w:hAnsiTheme="majorEastAsia" w:eastAsiaTheme="majorEastAsia" w:cstheme="majorEastAsia"/>
          <w:b/>
          <w:bCs/>
          <w:sz w:val="24"/>
          <w:szCs w:val="24"/>
        </w:rPr>
      </w:pP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01</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17:00:00 </w:t>
      </w:r>
    </w:p>
    <w:p>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 xml:space="preserve">采购文件领取地点：山东省济南市历城区华奥路777号重汽科技大厦1307 </w:t>
      </w:r>
    </w:p>
    <w:p>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 xml:space="preserve">线下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03</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暂定，具体时间地点另行通知</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山东省济南市历城区华奥路777号重汽科技大厦1307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w:t>
      </w:r>
      <w:r>
        <w:rPr>
          <w:rFonts w:hint="eastAsia" w:asciiTheme="majorEastAsia" w:hAnsiTheme="majorEastAsia" w:eastAsiaTheme="majorEastAsia" w:cstheme="majorEastAsia"/>
          <w:sz w:val="24"/>
          <w:szCs w:val="24"/>
          <w:lang w:val="en-US" w:eastAsia="zh-CN"/>
        </w:rPr>
        <w:t>济南商用车有限公司</w:t>
      </w: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hint="eastAsia" w:asciiTheme="majorEastAsia" w:hAnsiTheme="majorEastAsia" w:eastAsiaTheme="majorEastAsia" w:cstheme="majorEastAsia"/>
          <w:sz w:val="24"/>
          <w:szCs w:val="24"/>
          <w:lang w:val="en-US" w:eastAsia="zh-CN"/>
        </w:rPr>
        <w:t>山东省</w:t>
      </w:r>
      <w:r>
        <w:rPr>
          <w:rFonts w:hint="eastAsia" w:asciiTheme="majorEastAsia" w:hAnsiTheme="majorEastAsia" w:eastAsiaTheme="majorEastAsia" w:cstheme="majorEastAsia"/>
          <w:sz w:val="24"/>
          <w:szCs w:val="24"/>
        </w:rPr>
        <w:t>济南市历城区华奥路777号重汽科技大厦</w:t>
      </w:r>
    </w:p>
    <w:p>
      <w:pPr>
        <w:pStyle w:val="21"/>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w:t>
      </w:r>
      <w:r>
        <w:rPr>
          <w:rFonts w:hint="eastAsia" w:eastAsia="宋体" w:cs="宋体"/>
          <w:lang w:val="en-US" w:eastAsia="zh-CN"/>
        </w:rPr>
        <w:t>沈晓峰  19861850501</w:t>
      </w:r>
      <w:bookmarkStart w:id="2" w:name="_GoBack"/>
      <w:bookmarkEnd w:id="2"/>
    </w:p>
    <w:p>
      <w:pPr>
        <w:ind w:firstLine="480" w:firstLineChars="20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商务联系人：赵力 17860606595</w:t>
      </w:r>
    </w:p>
    <w:p>
      <w:pPr>
        <w:ind w:firstLine="1319" w:firstLineChars="0"/>
        <w:rPr>
          <w:rFonts w:hint="eastAsia" w:asciiTheme="majorEastAsia" w:hAnsiTheme="majorEastAsia" w:eastAsiaTheme="majorEastAsia" w:cstheme="majorEastAsia"/>
          <w:sz w:val="24"/>
          <w:szCs w:val="24"/>
          <w:lang w:val="en-US" w:eastAsia="zh-CN"/>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 xml:space="preserve"> </w:t>
      </w: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pPr>
      <w:r>
        <w:rPr>
          <w:rFonts w:hint="eastAsia" w:hAnsi="宋体" w:eastAsia="宋体" w:cs="宋体"/>
          <w:b/>
          <w:bCs/>
          <w:color w:val="000000"/>
          <w:sz w:val="24"/>
          <w:szCs w:val="28"/>
          <w:highlight w:val="yellow"/>
        </w:rPr>
        <w:t>2.配套能力“供货类别”填“”，业务主管部门选择“”。</w:t>
      </w:r>
    </w:p>
    <w:p>
      <w:pPr>
        <w:pStyle w:val="4"/>
        <w:sectPr>
          <w:pgSz w:w="11906" w:h="16838"/>
          <w:pgMar w:top="1588" w:right="1418" w:bottom="1134" w:left="1418" w:header="851" w:footer="992" w:gutter="0"/>
          <w:cols w:space="720" w:num="1"/>
          <w:titlePg/>
          <w:docGrid w:type="lines" w:linePitch="312" w:charSpace="0"/>
        </w:sectPr>
      </w:pP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https://ecaitong.sinotruk.com:8012/</w:t>
      </w:r>
      <w:r>
        <w:rPr>
          <w:rStyle w:val="15"/>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pPr>
      <w:r>
        <w:rPr>
          <w:rFonts w:hint="eastAsia" w:hAnsi="宋体" w:eastAsia="宋体" w:cs="宋体"/>
          <w:color w:val="000000"/>
          <w:sz w:val="24"/>
          <w:szCs w:val="28"/>
          <w:highlight w:val="yellow"/>
        </w:rPr>
        <w:t>注意：系统内的投标报价单位为“万元”，如开标现场发现填错报价，即直接淘汰。</w:t>
      </w:r>
    </w:p>
    <w:p>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pStyle w:val="4"/>
        <w:rPr>
          <w:rFonts w:hint="eastAsia" w:hAnsi="宋体" w:eastAsia="宋体" w:cs="Times New Roman"/>
          <w:b/>
          <w:color w:val="000000"/>
          <w:sz w:val="24"/>
          <w:szCs w:val="24"/>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326D9"/>
    <w:multiLevelType w:val="multilevel"/>
    <w:tmpl w:val="331326D9"/>
    <w:lvl w:ilvl="0" w:tentative="0">
      <w:start w:val="1"/>
      <w:numFmt w:val="decimal"/>
      <w:pStyle w:val="20"/>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329F7"/>
    <w:rsid w:val="04664AD9"/>
    <w:rsid w:val="07BE668A"/>
    <w:rsid w:val="0A2F22F3"/>
    <w:rsid w:val="10E04285"/>
    <w:rsid w:val="17536547"/>
    <w:rsid w:val="181F4995"/>
    <w:rsid w:val="19E07AC3"/>
    <w:rsid w:val="1FC152B1"/>
    <w:rsid w:val="20323461"/>
    <w:rsid w:val="24CF6DDE"/>
    <w:rsid w:val="268853A2"/>
    <w:rsid w:val="26F959FE"/>
    <w:rsid w:val="26FC6505"/>
    <w:rsid w:val="2A2E12DB"/>
    <w:rsid w:val="33700F55"/>
    <w:rsid w:val="37B05FEC"/>
    <w:rsid w:val="3A71153D"/>
    <w:rsid w:val="44907102"/>
    <w:rsid w:val="449A7319"/>
    <w:rsid w:val="48EF075C"/>
    <w:rsid w:val="4A506CF6"/>
    <w:rsid w:val="4B1A6945"/>
    <w:rsid w:val="4FE84FBE"/>
    <w:rsid w:val="50724AF7"/>
    <w:rsid w:val="527823C1"/>
    <w:rsid w:val="541301CA"/>
    <w:rsid w:val="55463D19"/>
    <w:rsid w:val="55F80399"/>
    <w:rsid w:val="56D26C7F"/>
    <w:rsid w:val="5E9E38C2"/>
    <w:rsid w:val="65071D4D"/>
    <w:rsid w:val="6BC40063"/>
    <w:rsid w:val="6D9602FC"/>
    <w:rsid w:val="6DBE59DF"/>
    <w:rsid w:val="6EFC5CDF"/>
    <w:rsid w:val="728E17FF"/>
    <w:rsid w:val="72C608C2"/>
    <w:rsid w:val="7C590591"/>
    <w:rsid w:val="7CBD4A3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FollowedHyperlink"/>
    <w:basedOn w:val="8"/>
    <w:qFormat/>
    <w:uiPriority w:val="0"/>
    <w:rPr>
      <w:color w:val="800080"/>
      <w:u w:val="none"/>
    </w:rPr>
  </w:style>
  <w:style w:type="character" w:styleId="11">
    <w:name w:val="HTML Definition"/>
    <w:basedOn w:val="8"/>
    <w:qFormat/>
    <w:uiPriority w:val="0"/>
  </w:style>
  <w:style w:type="character" w:styleId="12">
    <w:name w:val="HTML Typewriter"/>
    <w:basedOn w:val="8"/>
    <w:qFormat/>
    <w:uiPriority w:val="0"/>
    <w:rPr>
      <w:rFonts w:hint="default" w:ascii="monospace" w:hAnsi="monospace" w:eastAsia="monospace" w:cs="monospace"/>
      <w:sz w:val="20"/>
    </w:rPr>
  </w:style>
  <w:style w:type="character" w:styleId="13">
    <w:name w:val="HTML Acronym"/>
    <w:basedOn w:val="8"/>
    <w:qFormat/>
    <w:uiPriority w:val="0"/>
  </w:style>
  <w:style w:type="character" w:styleId="14">
    <w:name w:val="HTML Variable"/>
    <w:basedOn w:val="8"/>
    <w:qFormat/>
    <w:uiPriority w:val="0"/>
  </w:style>
  <w:style w:type="character" w:styleId="15">
    <w:name w:val="Hyperlink"/>
    <w:basedOn w:val="8"/>
    <w:qFormat/>
    <w:uiPriority w:val="0"/>
    <w:rPr>
      <w:color w:val="0000FF"/>
      <w:u w:val="none"/>
    </w:rPr>
  </w:style>
  <w:style w:type="character" w:styleId="16">
    <w:name w:val="HTML Code"/>
    <w:basedOn w:val="8"/>
    <w:qFormat/>
    <w:uiPriority w:val="0"/>
    <w:rPr>
      <w:rFonts w:hint="default" w:ascii="monospace" w:hAnsi="monospace" w:eastAsia="monospace" w:cs="monospace"/>
      <w:sz w:val="20"/>
    </w:rPr>
  </w:style>
  <w:style w:type="character" w:styleId="17">
    <w:name w:val="HTML Cite"/>
    <w:basedOn w:val="8"/>
    <w:qFormat/>
    <w:uiPriority w:val="0"/>
  </w:style>
  <w:style w:type="character" w:styleId="18">
    <w:name w:val="HTML Keyboard"/>
    <w:basedOn w:val="8"/>
    <w:qFormat/>
    <w:uiPriority w:val="0"/>
    <w:rPr>
      <w:rFonts w:ascii="monospace" w:hAnsi="monospace" w:eastAsia="monospace" w:cs="monospace"/>
      <w:sz w:val="20"/>
    </w:rPr>
  </w:style>
  <w:style w:type="character" w:styleId="19">
    <w:name w:val="HTML Sample"/>
    <w:basedOn w:val="8"/>
    <w:qFormat/>
    <w:uiPriority w:val="0"/>
    <w:rPr>
      <w:rFonts w:hint="default" w:ascii="monospace" w:hAnsi="monospace" w:eastAsia="monospace" w:cs="monospace"/>
    </w:rPr>
  </w:style>
  <w:style w:type="paragraph" w:styleId="20">
    <w:name w:val="List Paragraph"/>
    <w:basedOn w:val="1"/>
    <w:qFormat/>
    <w:uiPriority w:val="34"/>
    <w:pPr>
      <w:numPr>
        <w:ilvl w:val="0"/>
        <w:numId w:val="1"/>
      </w:numPr>
      <w:tabs>
        <w:tab w:val="left" w:pos="1050"/>
        <w:tab w:val="left" w:pos="1470"/>
      </w:tabs>
      <w:adjustRightInd w:val="0"/>
      <w:snapToGrid w:val="0"/>
      <w:spacing w:line="360" w:lineRule="auto"/>
      <w:jc w:val="left"/>
    </w:pPr>
  </w:style>
  <w:style w:type="paragraph" w:customStyle="1" w:styleId="21">
    <w:name w:val="标书正文格式"/>
    <w:basedOn w:val="4"/>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1428</Words>
  <Characters>1581</Characters>
  <Lines>0</Lines>
  <Paragraphs>0</Paragraphs>
  <TotalTime>2</TotalTime>
  <ScaleCrop>false</ScaleCrop>
  <LinksUpToDate>false</LinksUpToDate>
  <CharactersWithSpaces>1769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赵力</cp:lastModifiedBy>
  <dcterms:modified xsi:type="dcterms:W3CDTF">2026-01-23T07:56:31Z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CCB0D6699F154DDB823901ED55FC39FE</vt:lpwstr>
  </property>
</Properties>
</file>