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pPr>
        <w:jc w:val="center"/>
        <w:rPr>
          <w:rFonts w:hint="eastAsia" w:ascii="宋体" w:hAnsi="宋体" w:cs="Times New Roman"/>
          <w:b w:val="0"/>
          <w:bCs/>
          <w:sz w:val="50"/>
          <w:highlight w:val="none"/>
          <w:lang w:val="en-US" w:eastAsia="zh-CN"/>
        </w:rPr>
      </w:pPr>
      <w:r>
        <w:rPr>
          <w:rFonts w:hint="eastAsia" w:ascii="宋体" w:hAnsi="宋体" w:cs="Times New Roman"/>
          <w:b w:val="0"/>
          <w:bCs/>
          <w:sz w:val="50"/>
          <w:highlight w:val="none"/>
          <w:lang w:val="en-US" w:eastAsia="zh-CN"/>
        </w:rPr>
        <w:t>济南轻卡制造公司三号路路面维修项目</w:t>
      </w:r>
    </w:p>
    <w:p>
      <w:pPr>
        <w:jc w:val="center"/>
        <w:rPr>
          <w:rFonts w:hint="eastAsia" w:ascii="宋体" w:hAnsi="宋体"/>
          <w:sz w:val="72"/>
          <w:szCs w:val="72"/>
          <w:highlight w:val="none"/>
        </w:rPr>
      </w:pPr>
      <w:r>
        <w:rPr>
          <w:rFonts w:hint="eastAsia" w:ascii="宋体" w:hAnsi="宋体"/>
          <w:sz w:val="72"/>
          <w:szCs w:val="72"/>
          <w:highlight w:val="none"/>
        </w:rPr>
        <w:t>招  标  文  件</w:t>
      </w:r>
    </w:p>
    <w:p>
      <w:pPr>
        <w:rPr>
          <w:rFonts w:hint="eastAsia" w:ascii="宋体" w:hAnsi="宋体"/>
          <w:sz w:val="24"/>
          <w:highlight w:val="none"/>
        </w:rPr>
      </w:pPr>
    </w:p>
    <w:p>
      <w:pPr>
        <w:jc w:val="center"/>
        <w:rPr>
          <w:rFonts w:hint="eastAsia" w:ascii="宋体" w:hAnsi="宋体"/>
          <w:b/>
          <w:bCs/>
          <w:sz w:val="36"/>
          <w:highlight w:val="none"/>
        </w:rPr>
      </w:pPr>
    </w:p>
    <w:p>
      <w:pPr>
        <w:spacing w:line="480" w:lineRule="auto"/>
        <w:jc w:val="center"/>
        <w:rPr>
          <w:rFonts w:hint="eastAsia" w:ascii="宋体" w:hAnsi="宋体" w:eastAsia="宋体"/>
          <w:b/>
          <w:bCs w:val="0"/>
          <w:sz w:val="32"/>
          <w:szCs w:val="32"/>
          <w:highlight w:val="none"/>
          <w:lang w:val="en-US" w:eastAsia="zh-CN"/>
        </w:rPr>
      </w:pPr>
      <w:r>
        <w:rPr>
          <w:rFonts w:hint="eastAsia" w:ascii="宋体" w:hAnsi="宋体"/>
          <w:bCs/>
          <w:sz w:val="32"/>
          <w:szCs w:val="32"/>
          <w:highlight w:val="none"/>
        </w:rPr>
        <w:t>采购形式编号：</w:t>
      </w:r>
      <w:r>
        <w:rPr>
          <w:rFonts w:hint="eastAsia" w:ascii="宋体" w:hAnsi="宋体"/>
          <w:b/>
          <w:bCs w:val="0"/>
          <w:strike w:val="0"/>
          <w:dstrike w:val="0"/>
          <w:sz w:val="32"/>
          <w:szCs w:val="32"/>
          <w:highlight w:val="none"/>
          <w:u w:val="single"/>
          <w:lang w:eastAsia="zh-CN"/>
        </w:rPr>
        <w:t>CGZX2025060056</w:t>
      </w:r>
    </w:p>
    <w:p>
      <w:pPr>
        <w:spacing w:line="276" w:lineRule="auto"/>
        <w:rPr>
          <w:rFonts w:hint="eastAsia" w:ascii="宋体" w:hAnsi="宋体"/>
          <w:sz w:val="28"/>
          <w:szCs w:val="28"/>
          <w:highlight w:val="none"/>
        </w:rPr>
      </w:pPr>
    </w:p>
    <w:p>
      <w:pPr>
        <w:pStyle w:val="10"/>
        <w:rPr>
          <w:rFonts w:hint="eastAsia" w:ascii="宋体" w:hAnsi="宋体"/>
          <w:sz w:val="28"/>
          <w:szCs w:val="28"/>
          <w:highlight w:val="none"/>
        </w:rPr>
      </w:pPr>
    </w:p>
    <w:p>
      <w:pPr>
        <w:pStyle w:val="10"/>
        <w:rPr>
          <w:rFonts w:hint="eastAsia" w:ascii="宋体" w:hAnsi="宋体"/>
          <w:sz w:val="28"/>
          <w:szCs w:val="28"/>
          <w:highlight w:val="none"/>
        </w:rPr>
      </w:pPr>
    </w:p>
    <w:p>
      <w:pPr>
        <w:spacing w:line="276" w:lineRule="auto"/>
        <w:rPr>
          <w:rFonts w:hint="eastAsia" w:ascii="宋体" w:hAnsi="宋体"/>
          <w:sz w:val="28"/>
          <w:szCs w:val="28"/>
          <w:highlight w:val="none"/>
        </w:rPr>
      </w:pPr>
    </w:p>
    <w:p>
      <w:pPr>
        <w:spacing w:line="480" w:lineRule="auto"/>
        <w:ind w:left="487" w:leftChars="86" w:hanging="306" w:hangingChars="85"/>
        <w:jc w:val="center"/>
        <w:rPr>
          <w:rFonts w:hint="eastAsia" w:ascii="宋体" w:hAnsi="宋体" w:eastAsia="宋体" w:cs="Times New Roman"/>
          <w:color w:val="auto"/>
          <w:sz w:val="36"/>
          <w:szCs w:val="36"/>
          <w:highlight w:val="none"/>
        </w:rPr>
      </w:pPr>
    </w:p>
    <w:p>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中国重汽集团济南动力有限公司</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五</w:t>
      </w:r>
      <w:r>
        <w:rPr>
          <w:rFonts w:hint="eastAsia" w:ascii="宋体" w:hAnsi="宋体"/>
          <w:sz w:val="36"/>
          <w:szCs w:val="36"/>
          <w:highlight w:val="none"/>
        </w:rPr>
        <w:t>年</w:t>
      </w:r>
      <w:r>
        <w:rPr>
          <w:rFonts w:hint="eastAsia" w:ascii="宋体" w:hAnsi="宋体"/>
          <w:sz w:val="36"/>
          <w:szCs w:val="36"/>
          <w:highlight w:val="none"/>
          <w:lang w:val="en-US" w:eastAsia="zh-CN"/>
        </w:rPr>
        <w:t>六</w:t>
      </w:r>
      <w:r>
        <w:rPr>
          <w:rFonts w:hint="eastAsia" w:ascii="宋体" w:hAnsi="宋体"/>
          <w:sz w:val="36"/>
          <w:szCs w:val="36"/>
          <w:highlight w:val="none"/>
        </w:rPr>
        <w:t>月</w:t>
      </w:r>
    </w:p>
    <w:p>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4"/>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"_Toc54267469"</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第一章  </w:t>
      </w:r>
      <w:r>
        <w:rPr>
          <w:rStyle w:val="24"/>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pPr>
        <w:pStyle w:val="14"/>
        <w:rPr>
          <w:rFonts w:ascii="等线" w:hAnsi="等线" w:eastAsia="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"_Toc54267470"</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第二章  投标文件编制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pPr>
        <w:pStyle w:val="14"/>
        <w:rPr>
          <w:rFonts w:hint="default" w:ascii="等线" w:hAnsi="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"_Toc54267471"</w:instrText>
      </w:r>
      <w:r>
        <w:rPr>
          <w:rStyle w:val="24"/>
          <w:b w:val="0"/>
          <w:bCs w:val="0"/>
          <w:highlight w:val="none"/>
        </w:rPr>
        <w:instrText xml:space="preserve"> </w:instrText>
      </w:r>
      <w:r>
        <w:rPr>
          <w:b w:val="0"/>
          <w:bCs w:val="0"/>
          <w:highlight w:val="none"/>
        </w:rPr>
        <w:fldChar w:fldCharType="separate"/>
      </w:r>
      <w:r>
        <w:rPr>
          <w:rStyle w:val="24"/>
          <w:rFonts w:hint="eastAsia" w:ascii="宋体" w:hAnsi="宋体" w:eastAsia="宋体" w:cs="宋体"/>
          <w:b w:val="0"/>
          <w:bCs w:val="0"/>
          <w:highlight w:val="none"/>
        </w:rPr>
        <w:t>第三章</w:t>
      </w:r>
      <w:r>
        <w:rPr>
          <w:rStyle w:val="24"/>
          <w:rFonts w:ascii="黑体" w:eastAsia="黑体"/>
          <w:b w:val="0"/>
          <w:bCs w:val="0"/>
          <w:highlight w:val="none"/>
        </w:rPr>
        <w:t xml:space="preserve">  </w:t>
      </w:r>
      <w:r>
        <w:rPr>
          <w:rStyle w:val="24"/>
          <w:b w:val="0"/>
          <w:bCs w:val="0"/>
          <w:highlight w:val="none"/>
        </w:rPr>
        <w:t>施工内容及技术</w:t>
      </w:r>
      <w:bookmarkStart w:id="0" w:name="_Hlt64617771"/>
      <w:r>
        <w:rPr>
          <w:rStyle w:val="24"/>
          <w:b w:val="0"/>
          <w:bCs w:val="0"/>
          <w:highlight w:val="none"/>
        </w:rPr>
        <w:t>要</w:t>
      </w:r>
      <w:bookmarkEnd w:id="0"/>
      <w:bookmarkStart w:id="1" w:name="_Hlt55311405"/>
      <w:r>
        <w:rPr>
          <w:rStyle w:val="24"/>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32</w:t>
      </w:r>
    </w:p>
    <w:p>
      <w:pPr>
        <w:pStyle w:val="14"/>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"_Toc54267472"</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第四章  施工工程合同</w:t>
      </w:r>
      <w:bookmarkStart w:id="2" w:name="_Hlt55311416"/>
      <w:r>
        <w:rPr>
          <w:rStyle w:val="24"/>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3</w:t>
      </w:r>
      <w:r>
        <w:rPr>
          <w:b w:val="0"/>
          <w:bCs w:val="0"/>
          <w:highlight w:val="none"/>
        </w:rPr>
        <w:fldChar w:fldCharType="end"/>
      </w:r>
      <w:r>
        <w:rPr>
          <w:rFonts w:hint="eastAsia"/>
          <w:b w:val="0"/>
          <w:bCs w:val="0"/>
          <w:highlight w:val="none"/>
          <w:lang w:val="en-US" w:eastAsia="zh-CN"/>
        </w:rPr>
        <w:t>7</w:t>
      </w:r>
    </w:p>
    <w:p>
      <w:pPr>
        <w:pStyle w:val="14"/>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"_Toc54267473"</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第五章  </w:t>
      </w:r>
      <w:r>
        <w:rPr>
          <w:rStyle w:val="24"/>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5</w:t>
      </w:r>
      <w:r>
        <w:rPr>
          <w:b w:val="0"/>
          <w:bCs w:val="0"/>
          <w:highlight w:val="none"/>
        </w:rPr>
        <w:fldChar w:fldCharType="end"/>
      </w:r>
      <w:r>
        <w:rPr>
          <w:rFonts w:hint="eastAsia"/>
          <w:b w:val="0"/>
          <w:bCs w:val="0"/>
          <w:highlight w:val="none"/>
          <w:lang w:val="en-US" w:eastAsia="zh-CN"/>
        </w:rPr>
        <w:t>7</w:t>
      </w:r>
    </w:p>
    <w:p>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pPr>
        <w:tabs>
          <w:tab w:val="left" w:pos="3240"/>
        </w:tabs>
        <w:spacing w:line="480" w:lineRule="auto"/>
        <w:rPr>
          <w:rFonts w:ascii="宋体" w:hAnsi="宋体"/>
          <w:bCs/>
          <w:highlight w:val="none"/>
        </w:rPr>
      </w:pP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NumType w:start="1"/>
          <w:cols w:space="720" w:num="1"/>
          <w:docGrid w:type="linesAndChars" w:linePitch="312" w:charSpace="0"/>
        </w:sectPr>
      </w:pPr>
    </w:p>
    <w:p>
      <w:pPr>
        <w:pStyle w:val="16"/>
        <w:rPr>
          <w:rFonts w:hint="eastAsia" w:eastAsia="宋体"/>
          <w:sz w:val="44"/>
          <w:szCs w:val="44"/>
          <w:highlight w:val="none"/>
          <w:lang w:eastAsia="zh-CN"/>
        </w:rPr>
      </w:pPr>
      <w:bookmarkStart w:id="3" w:name="_Toc54267469"/>
      <w:bookmarkStart w:id="4" w:name="_Toc18114"/>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pPr>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济南轻卡制造公司三号路路面维修项目</w:t>
      </w:r>
    </w:p>
    <w:p>
      <w:pPr>
        <w:pStyle w:val="11"/>
        <w:rPr>
          <w:rFonts w:ascii="黑体" w:eastAsia="黑体"/>
          <w:b/>
          <w:bCs/>
          <w:sz w:val="28"/>
          <w:highlight w:val="none"/>
        </w:rPr>
      </w:pPr>
      <w:r>
        <w:rPr>
          <w:rFonts w:hint="eastAsia" w:ascii="黑体" w:eastAsia="黑体"/>
          <w:b/>
          <w:bCs/>
          <w:sz w:val="28"/>
          <w:highlight w:val="none"/>
        </w:rPr>
        <w:t>二、项目概况与招标范围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color w:val="000000"/>
          <w:kern w:val="2"/>
          <w:sz w:val="21"/>
          <w:szCs w:val="21"/>
          <w:highlight w:val="none"/>
          <w:u w:val="single"/>
          <w:lang w:val="en-US" w:eastAsia="zh-CN" w:bidi="ar-SA"/>
        </w:rPr>
      </w:pPr>
      <w:bookmarkStart w:id="5" w:name="_Toc152042290"/>
      <w:bookmarkEnd w:id="5"/>
      <w:bookmarkStart w:id="6" w:name="_Toc152045514"/>
      <w:bookmarkEnd w:id="6"/>
      <w:bookmarkStart w:id="7" w:name="_Toc179632530"/>
      <w:bookmarkEnd w:id="7"/>
      <w:bookmarkStart w:id="8" w:name="_Toc144974482"/>
      <w:bookmarkEnd w:id="8"/>
      <w:bookmarkStart w:id="9" w:name="_Toc285809451"/>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济南轻卡制造公司三号路路面维修项目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微软雅黑"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szCs w:val="21"/>
          <w:highlight w:val="none"/>
          <w:u w:val="single"/>
          <w:lang w:val="en-US" w:eastAsia="zh-CN"/>
        </w:rPr>
        <w:t>中国重汽集团济南轻卡制造公司</w:t>
      </w:r>
    </w:p>
    <w:p>
      <w:pPr>
        <w:keepNext w:val="0"/>
        <w:keepLines w:val="0"/>
        <w:widowControl/>
        <w:suppressLineNumbers w:val="0"/>
        <w:ind w:firstLine="420" w:firstLineChars="200"/>
        <w:jc w:val="left"/>
        <w:rPr>
          <w:rFonts w:hint="default" w:ascii="宋体" w:hAnsi="宋体" w:eastAsia="宋体" w:cs="宋体"/>
          <w:kern w:val="2"/>
          <w:sz w:val="21"/>
          <w:szCs w:val="21"/>
          <w:highlight w:val="none"/>
          <w:u w:val="single"/>
          <w:lang w:val="en-US" w:eastAsia="zh-CN" w:bidi="ar-SA"/>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szCs w:val="21"/>
          <w:highlight w:val="none"/>
          <w:u w:val="single"/>
          <w:lang w:val="en-US" w:eastAsia="zh-CN"/>
        </w:rPr>
        <w:t>济南轻卡制造公司三号路已投入使用十四年，</w:t>
      </w:r>
      <w:r>
        <w:rPr>
          <w:rFonts w:hint="eastAsia" w:ascii="宋体" w:hAnsi="宋体" w:cs="Times New Roman"/>
          <w:kern w:val="2"/>
          <w:sz w:val="21"/>
          <w:szCs w:val="21"/>
          <w:highlight w:val="none"/>
          <w:u w:val="single"/>
          <w:lang w:val="en-US" w:eastAsia="zh-CN" w:bidi="ar-SA"/>
        </w:rPr>
        <w:t>出现严重损坏，</w:t>
      </w:r>
      <w:r>
        <w:rPr>
          <w:rFonts w:hint="eastAsia" w:ascii="宋体" w:hAnsi="宋体" w:cs="宋体"/>
          <w:kern w:val="2"/>
          <w:sz w:val="21"/>
          <w:szCs w:val="21"/>
          <w:highlight w:val="none"/>
          <w:u w:val="single"/>
          <w:lang w:val="en-US" w:eastAsia="zh-CN" w:bidi="ar-SA"/>
        </w:rPr>
        <w:t>影响物流运输及配送件质量。针对以上问题，</w:t>
      </w:r>
      <w:r>
        <w:rPr>
          <w:rFonts w:hint="eastAsia" w:ascii="宋体" w:hAnsi="宋体" w:eastAsia="宋体" w:cs="宋体"/>
          <w:kern w:val="2"/>
          <w:sz w:val="21"/>
          <w:szCs w:val="21"/>
          <w:highlight w:val="none"/>
          <w:u w:val="single"/>
          <w:lang w:val="en-US" w:eastAsia="zh-CN" w:bidi="ar-SA"/>
        </w:rPr>
        <w:t>需对</w:t>
      </w:r>
      <w:r>
        <w:rPr>
          <w:rFonts w:hint="eastAsia" w:ascii="宋体" w:hAnsi="宋体" w:cs="宋体"/>
          <w:kern w:val="2"/>
          <w:sz w:val="21"/>
          <w:szCs w:val="21"/>
          <w:highlight w:val="none"/>
          <w:u w:val="single"/>
          <w:lang w:val="en-US" w:eastAsia="zh-CN" w:bidi="ar-SA"/>
        </w:rPr>
        <w:t>路面</w:t>
      </w:r>
      <w:r>
        <w:rPr>
          <w:rFonts w:hint="eastAsia" w:ascii="宋体" w:hAnsi="宋体" w:eastAsia="宋体" w:cs="宋体"/>
          <w:kern w:val="2"/>
          <w:sz w:val="21"/>
          <w:szCs w:val="21"/>
          <w:highlight w:val="none"/>
          <w:u w:val="single"/>
          <w:lang w:val="en-US" w:eastAsia="zh-CN" w:bidi="ar-SA"/>
        </w:rPr>
        <w:t>进行维修，维修内容有：</w:t>
      </w:r>
      <w:r>
        <w:rPr>
          <w:rFonts w:hint="eastAsia" w:ascii="宋体" w:hAnsi="宋体" w:cs="宋体"/>
          <w:kern w:val="2"/>
          <w:sz w:val="21"/>
          <w:szCs w:val="21"/>
          <w:highlight w:val="none"/>
          <w:u w:val="single"/>
          <w:lang w:val="en-US" w:eastAsia="zh-CN" w:bidi="ar-SA"/>
        </w:rPr>
        <w:t>原100㎡混凝土地面破除及恢复；约7378㎡砼路面铣刨厚摊铺80mm沥青面层；约4180㎡车间引道铣刨厚加铺40mm沥青面层；28个雨水篦子（平式加立式）、22个检查井盖随路面提升改造；170m砼路沿石拆除换新提升，170m花岗岩路沿石利旧提升；树池混凝土拆除及现浇23处。</w:t>
      </w:r>
    </w:p>
    <w:p>
      <w:pPr>
        <w:pStyle w:val="17"/>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szCs w:val="21"/>
          <w:highlight w:val="none"/>
          <w:lang w:eastAsia="zh-CN"/>
        </w:rPr>
        <w:t>：</w:t>
      </w:r>
      <w:r>
        <w:rPr>
          <w:rFonts w:hint="eastAsia" w:ascii="宋体" w:hAnsi="宋体"/>
          <w:szCs w:val="21"/>
          <w:highlight w:val="none"/>
          <w:u w:val="single"/>
          <w:lang w:val="en-US" w:eastAsia="zh-CN"/>
        </w:rPr>
        <w:t>15</w:t>
      </w:r>
      <w:r>
        <w:rPr>
          <w:rFonts w:hint="eastAsia" w:ascii="宋体" w:hAnsi="宋体" w:cs="Times New Roman"/>
          <w:color w:val="auto"/>
          <w:szCs w:val="21"/>
          <w:highlight w:val="none"/>
          <w:u w:val="single"/>
          <w:lang w:val="en-US" w:eastAsia="zh-CN"/>
        </w:rPr>
        <w:t>天</w:t>
      </w:r>
      <w:r>
        <w:rPr>
          <w:rFonts w:hint="eastAsia" w:ascii="宋体" w:hAnsi="宋体"/>
          <w:color w:val="auto"/>
          <w:szCs w:val="21"/>
          <w:highlight w:val="none"/>
          <w:u w:val="single"/>
          <w:lang w:val="en-US" w:eastAsia="zh-CN"/>
        </w:rPr>
        <w:t>。</w:t>
      </w:r>
    </w:p>
    <w:p>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企业自筹，已落实。</w:t>
      </w:r>
    </w:p>
    <w:p>
      <w:pPr>
        <w:pStyle w:val="11"/>
        <w:rPr>
          <w:rFonts w:hint="eastAsia" w:ascii="黑体" w:eastAsia="黑体"/>
          <w:b/>
          <w:bCs/>
          <w:sz w:val="28"/>
          <w:highlight w:val="none"/>
        </w:rPr>
      </w:pPr>
      <w:r>
        <w:rPr>
          <w:rFonts w:hint="eastAsia" w:ascii="黑体" w:eastAsia="黑体"/>
          <w:b/>
          <w:bCs/>
          <w:sz w:val="28"/>
          <w:highlight w:val="none"/>
        </w:rPr>
        <w:t>三、招标形式</w:t>
      </w:r>
    </w:p>
    <w:p>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cs="Times New Roman"/>
          <w:strike w:val="0"/>
          <w:dstrike w:val="0"/>
          <w:kern w:val="2"/>
          <w:sz w:val="21"/>
          <w:szCs w:val="21"/>
          <w:highlight w:val="none"/>
          <w:u w:val="single"/>
          <w:lang w:val="en-US" w:eastAsia="zh-CN" w:bidi="ar-SA"/>
        </w:rPr>
        <w:t>CGZX2025060056</w:t>
      </w:r>
    </w:p>
    <w:p>
      <w:pPr>
        <w:pStyle w:val="11"/>
        <w:rPr>
          <w:rFonts w:hint="eastAsia" w:ascii="黑体" w:eastAsia="黑体"/>
          <w:b/>
          <w:bCs/>
          <w:sz w:val="28"/>
          <w:highlight w:val="none"/>
        </w:rPr>
      </w:pPr>
      <w:r>
        <w:rPr>
          <w:rFonts w:hint="eastAsia" w:ascii="黑体" w:eastAsia="黑体"/>
          <w:b/>
          <w:bCs/>
          <w:sz w:val="28"/>
          <w:highlight w:val="none"/>
        </w:rPr>
        <w:t>四、议程安排</w:t>
      </w:r>
    </w:p>
    <w:p>
      <w:pPr>
        <w:pStyle w:val="11"/>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1.公告时间：</w:t>
      </w:r>
      <w:r>
        <w:rPr>
          <w:rFonts w:hint="eastAsia" w:hAnsi="宋体" w:cs="Times New Roman"/>
          <w:kern w:val="2"/>
          <w:sz w:val="21"/>
          <w:szCs w:val="21"/>
          <w:highlight w:val="none"/>
          <w:u w:val="single"/>
          <w:lang w:val="en-US" w:eastAsia="zh-CN" w:bidi="ar-SA"/>
        </w:rPr>
        <w:t>2025年6月13日</w:t>
      </w:r>
    </w:p>
    <w:p>
      <w:pPr>
        <w:pStyle w:val="11"/>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2.应标（报名）截止时间：</w:t>
      </w:r>
      <w:r>
        <w:rPr>
          <w:rFonts w:hint="eastAsia" w:hAnsi="宋体" w:cs="Times New Roman"/>
          <w:kern w:val="2"/>
          <w:sz w:val="21"/>
          <w:szCs w:val="21"/>
          <w:highlight w:val="none"/>
          <w:u w:val="single"/>
          <w:lang w:val="en-US" w:eastAsia="zh-CN" w:bidi="ar-SA"/>
        </w:rPr>
        <w:t>2025年6月26日17时（e采通）</w:t>
      </w:r>
    </w:p>
    <w:p>
      <w:pPr>
        <w:pStyle w:val="11"/>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3.现场勘察时间：</w:t>
      </w:r>
      <w:r>
        <w:rPr>
          <w:rFonts w:hint="eastAsia" w:hAnsi="宋体" w:cs="Times New Roman"/>
          <w:kern w:val="2"/>
          <w:sz w:val="21"/>
          <w:szCs w:val="21"/>
          <w:highlight w:val="none"/>
          <w:u w:val="single"/>
          <w:lang w:val="en-US" w:eastAsia="zh-CN" w:bidi="ar-SA"/>
        </w:rPr>
        <w:t>2025年6月27日9时</w:t>
      </w:r>
    </w:p>
    <w:p>
      <w:pPr>
        <w:pStyle w:val="11"/>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4．投标保证金收取截止时间：</w:t>
      </w:r>
      <w:r>
        <w:rPr>
          <w:rFonts w:hint="eastAsia" w:hAnsi="宋体" w:cs="Times New Roman"/>
          <w:kern w:val="2"/>
          <w:sz w:val="21"/>
          <w:szCs w:val="21"/>
          <w:highlight w:val="none"/>
          <w:u w:val="single"/>
          <w:lang w:val="en-US" w:eastAsia="zh-CN" w:bidi="ar-SA"/>
        </w:rPr>
        <w:t>2025年6月29日17时</w:t>
      </w:r>
    </w:p>
    <w:p>
      <w:pPr>
        <w:pStyle w:val="11"/>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5.纸质投标文件提交截止时间：</w:t>
      </w:r>
      <w:r>
        <w:rPr>
          <w:rFonts w:hint="eastAsia" w:hAnsi="宋体" w:cs="Times New Roman"/>
          <w:kern w:val="2"/>
          <w:sz w:val="21"/>
          <w:szCs w:val="21"/>
          <w:highlight w:val="none"/>
          <w:u w:val="single"/>
          <w:lang w:val="en-US" w:eastAsia="zh-CN" w:bidi="ar-SA"/>
        </w:rPr>
        <w:t>2025年6月30日8：50时</w:t>
      </w:r>
    </w:p>
    <w:p>
      <w:pPr>
        <w:pStyle w:val="11"/>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6.e采通投标截止时间：</w:t>
      </w:r>
      <w:r>
        <w:rPr>
          <w:rFonts w:hint="eastAsia" w:hAnsi="宋体" w:cs="Times New Roman"/>
          <w:kern w:val="2"/>
          <w:sz w:val="21"/>
          <w:szCs w:val="21"/>
          <w:highlight w:val="none"/>
          <w:u w:val="single"/>
          <w:lang w:val="en-US" w:eastAsia="zh-CN" w:bidi="ar-SA"/>
        </w:rPr>
        <w:t>2025年6月30日8：50时（e采通）</w:t>
      </w:r>
    </w:p>
    <w:p>
      <w:pPr>
        <w:pStyle w:val="11"/>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7.开标时间：</w:t>
      </w:r>
      <w:r>
        <w:rPr>
          <w:rFonts w:hint="eastAsia" w:hAnsi="宋体" w:cs="Times New Roman"/>
          <w:kern w:val="2"/>
          <w:sz w:val="21"/>
          <w:szCs w:val="21"/>
          <w:highlight w:val="none"/>
          <w:u w:val="single"/>
          <w:lang w:val="en-US" w:eastAsia="zh-CN" w:bidi="ar-SA"/>
        </w:rPr>
        <w:t>2025年6月30日9时（e采通）</w:t>
      </w:r>
    </w:p>
    <w:p>
      <w:pPr>
        <w:pStyle w:val="11"/>
        <w:ind w:firstLine="420" w:firstLineChars="200"/>
        <w:rPr>
          <w:rFonts w:hint="eastAsia"/>
          <w:b w:val="0"/>
          <w:bCs w:val="0"/>
          <w:highlight w:val="none"/>
        </w:rPr>
      </w:pPr>
      <w:r>
        <w:rPr>
          <w:rFonts w:hint="eastAsia"/>
          <w:b w:val="0"/>
          <w:bCs w:val="0"/>
          <w:highlight w:val="none"/>
          <w:lang w:val="en-US" w:eastAsia="zh-CN"/>
        </w:rPr>
        <w:t>8</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11"/>
        <w:ind w:firstLine="420" w:firstLineChars="200"/>
        <w:rPr>
          <w:rFonts w:hint="eastAsia"/>
          <w:highlight w:val="none"/>
        </w:rPr>
      </w:pPr>
      <w:r>
        <w:rPr>
          <w:rFonts w:hint="eastAsia"/>
          <w:highlight w:val="none"/>
          <w:lang w:val="en-US" w:eastAsia="zh-CN"/>
        </w:rPr>
        <w:t>9</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rPr>
        <w:t>2025年6月30日9时</w:t>
      </w:r>
    </w:p>
    <w:p>
      <w:pPr>
        <w:pStyle w:val="11"/>
        <w:ind w:firstLine="630" w:firstLineChars="300"/>
        <w:rPr>
          <w:rFonts w:hint="eastAsia"/>
          <w:highlight w:val="none"/>
        </w:rPr>
      </w:pPr>
      <w:r>
        <w:rPr>
          <w:rFonts w:hint="eastAsia"/>
          <w:highlight w:val="none"/>
        </w:rPr>
        <w:t>答疑方式：电子邮件答疑</w:t>
      </w:r>
    </w:p>
    <w:p>
      <w:pPr>
        <w:pStyle w:val="11"/>
        <w:ind w:firstLine="632" w:firstLineChars="300"/>
        <w:rPr>
          <w:rFonts w:hint="default" w:eastAsia="宋体"/>
          <w:b/>
          <w:bCs/>
          <w:highlight w:val="none"/>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杨善卿 15966323321</w:t>
      </w:r>
    </w:p>
    <w:p>
      <w:pPr>
        <w:pStyle w:val="11"/>
        <w:ind w:firstLine="630" w:firstLineChars="300"/>
        <w:rPr>
          <w:rFonts w:hint="eastAsia"/>
          <w:highlight w:val="none"/>
        </w:rPr>
      </w:pPr>
      <w:r>
        <w:rPr>
          <w:rFonts w:hint="eastAsia"/>
          <w:highlight w:val="none"/>
        </w:rPr>
        <w:t>电子邮箱：</w:t>
      </w:r>
      <w:r>
        <w:rPr>
          <w:rFonts w:hint="eastAsia"/>
          <w:highlight w:val="none"/>
          <w:lang w:val="en-US" w:eastAsia="zh-CN"/>
        </w:rPr>
        <w:t>15966323321</w:t>
      </w:r>
      <w:r>
        <w:rPr>
          <w:rFonts w:hint="eastAsia"/>
          <w:highlight w:val="none"/>
        </w:rPr>
        <w:t>@</w:t>
      </w:r>
      <w:r>
        <w:rPr>
          <w:rFonts w:hint="eastAsia"/>
          <w:highlight w:val="none"/>
          <w:lang w:val="en-US" w:eastAsia="zh-CN"/>
        </w:rPr>
        <w:t>163</w:t>
      </w:r>
      <w:r>
        <w:rPr>
          <w:rFonts w:hint="eastAsia"/>
          <w:highlight w:val="none"/>
        </w:rPr>
        <w:t>.com</w:t>
      </w:r>
    </w:p>
    <w:p>
      <w:pPr>
        <w:pStyle w:val="11"/>
        <w:numPr>
          <w:ilvl w:val="0"/>
          <w:numId w:val="0"/>
        </w:numPr>
        <w:ind w:firstLine="420" w:firstLineChars="200"/>
        <w:rPr>
          <w:rFonts w:hint="default"/>
          <w:highlight w:val="none"/>
          <w:lang w:val="en-US"/>
        </w:rPr>
      </w:pPr>
      <w:r>
        <w:rPr>
          <w:rFonts w:hint="eastAsia"/>
          <w:highlight w:val="none"/>
          <w:lang w:val="en-US" w:eastAsia="zh-CN"/>
        </w:rPr>
        <w:t>10.</w:t>
      </w: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杨善卿 15966323321</w:t>
      </w:r>
    </w:p>
    <w:p>
      <w:pPr>
        <w:pStyle w:val="11"/>
        <w:numPr>
          <w:ilvl w:val="0"/>
          <w:numId w:val="0"/>
        </w:numPr>
        <w:ind w:firstLine="422" w:firstLineChars="200"/>
        <w:rPr>
          <w:rFonts w:hint="default"/>
          <w:highlight w:val="none"/>
          <w:lang w:val="en-US"/>
        </w:rPr>
      </w:pPr>
      <w:r>
        <w:rPr>
          <w:rFonts w:hint="eastAsia"/>
          <w:b/>
          <w:bCs/>
          <w:highlight w:val="none"/>
          <w:lang w:val="en-US" w:eastAsia="zh-CN"/>
        </w:rPr>
        <w:t>11.本项目工程量较大，为让各投标单位了解施工现场环境，保证报价的公平及准确，需在开标前对现场进行勘察。为方便各单位人员管理，保证正常生产，暂定在开标前四天（详见议程安排）进行现场勘察。勘查联系人及联系电话：杨善卿 15966323321。未对现场进行勘察的单位，不允许参与开标，投标视为无效。</w:t>
      </w:r>
    </w:p>
    <w:p>
      <w:pPr>
        <w:pStyle w:val="11"/>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、山东阳光采购平台发布。</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6"/>
          <w:rFonts w:hint="eastAsia"/>
          <w:b/>
          <w:bCs/>
          <w:highlight w:val="none"/>
        </w:rPr>
      </w:pPr>
      <w:r>
        <w:rPr>
          <w:rStyle w:val="26"/>
          <w:rFonts w:hint="eastAsia"/>
          <w:b/>
          <w:bCs/>
          <w:highlight w:val="none"/>
        </w:rPr>
        <w:t>本项目实行资格后审，报名成功不代表资格审查通过，以最终通过资格审查委员会的审查为准。</w:t>
      </w:r>
    </w:p>
    <w:p>
      <w:pPr>
        <w:pStyle w:val="11"/>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b/>
          <w:bCs/>
          <w:sz w:val="28"/>
          <w:szCs w:val="28"/>
          <w:highlight w:val="none"/>
          <w:u w:val="single"/>
          <w:lang w:val="en-US" w:eastAsia="zh-CN"/>
        </w:rPr>
        <w:t>20000 （2.0万）</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10"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仿宋"/>
          <w:bCs/>
          <w:kern w:val="0"/>
          <w:sz w:val="21"/>
          <w:szCs w:val="21"/>
          <w:highlight w:val="none"/>
          <w:u w:val="single"/>
          <w:lang w:val="en-US" w:eastAsia="zh-CN"/>
        </w:rPr>
        <w:t>轻卡</w:t>
      </w:r>
      <w:r>
        <w:rPr>
          <w:rFonts w:hint="eastAsia" w:ascii="宋体" w:hAnsi="宋体" w:cs="宋体"/>
          <w:b w:val="0"/>
          <w:bCs w:val="0"/>
          <w:color w:val="000000"/>
          <w:kern w:val="2"/>
          <w:sz w:val="21"/>
          <w:szCs w:val="21"/>
          <w:highlight w:val="none"/>
          <w:u w:val="single"/>
          <w:lang w:val="en-US" w:eastAsia="zh-CN" w:bidi="ar-SA"/>
        </w:rPr>
        <w:t>公司沥青路面</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bookmarkStart w:id="41" w:name="_GoBack"/>
      <w:bookmarkEnd w:id="41"/>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0"/>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5"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pPr>
        <w:pStyle w:val="11"/>
        <w:ind w:left="420" w:leftChars="200" w:firstLine="0" w:firstLineChars="0"/>
        <w:rPr>
          <w:rFonts w:ascii="黑体" w:eastAsia="黑体"/>
          <w:b/>
          <w:bCs/>
          <w:sz w:val="28"/>
          <w:highlight w:val="none"/>
        </w:rPr>
      </w:pPr>
      <w:r>
        <w:rPr>
          <w:rFonts w:hint="eastAsia" w:ascii="宋体" w:hAnsi="宋体" w:eastAsia="宋体" w:cs="宋体"/>
          <w:color w:val="000000"/>
          <w:sz w:val="21"/>
          <w:szCs w:val="21"/>
          <w:highlight w:val="none"/>
        </w:rPr>
        <w:t>(1)供应商在提交响应文件截止时间后撤回响应文件的；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rPr>
        <w:t>(2)供应商在响应文件中提供虚假材料的；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(3)除因不可抗力或谈判文件、询价通知书认可的情形以外，成交供应商不与采购人签订合同的；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(4)供应商与采购人、其他供应商或者采购代理机构恶意串通、围标、陪标的；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(5)供应商有违约违规行为或被投诉、举报的，在调查处理期间，保证金暂不退还，待调查处理结束后按有关规定处理。</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(6)截至开标前3天，投标人无正当理由、未以书面形式向招标人递交说明而在投标截止日不来投标的。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(7)自中标通知书发出之日起30日内，中标人无正当理由投标人无正当签订合同的；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(8)采购文件规定的其他情形；</w:t>
      </w:r>
      <w:r>
        <w:rPr>
          <w:rFonts w:hint="eastAsia" w:ascii="仿宋_GB2312" w:hAnsi="仿宋_GB2312" w:eastAsia="仿宋_GB2312" w:cs="仿宋_GB2312"/>
          <w:color w:val="000000"/>
          <w:sz w:val="21"/>
          <w:szCs w:val="21"/>
          <w:highlight w:val="none"/>
        </w:rPr>
        <w:br w:type="textWrapping"/>
      </w: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pPr>
        <w:ind w:firstLine="422" w:firstLineChars="200"/>
        <w:rPr>
          <w:rFonts w:hint="default"/>
          <w:b/>
          <w:bCs/>
          <w:highlight w:val="none"/>
          <w:lang w:val="en-US" w:eastAsia="zh-CN"/>
        </w:rPr>
      </w:pPr>
      <w:r>
        <w:rPr>
          <w:rFonts w:hint="eastAsia"/>
          <w:b/>
          <w:bCs/>
          <w:highlight w:val="none"/>
          <w:lang w:val="en-US" w:eastAsia="zh-CN"/>
        </w:rPr>
        <w:t>邮寄地址：山东省济南市舜华南路688号未来科技大厦</w:t>
      </w:r>
    </w:p>
    <w:p>
      <w:pPr>
        <w:ind w:firstLine="422" w:firstLineChars="200"/>
        <w:rPr>
          <w:rFonts w:hint="default"/>
          <w:highlight w:val="none"/>
          <w:lang w:val="en-US"/>
        </w:rPr>
      </w:pPr>
      <w:r>
        <w:rPr>
          <w:rFonts w:hint="eastAsia"/>
          <w:b/>
          <w:bCs/>
          <w:highlight w:val="none"/>
          <w:lang w:val="en-US" w:eastAsia="zh-CN"/>
        </w:rPr>
        <w:t>联系人及联系方式：杨善卿 15966323321</w:t>
      </w:r>
    </w:p>
    <w:p>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11"/>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11"/>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pStyle w:val="11"/>
        <w:ind w:firstLine="422" w:firstLineChars="200"/>
        <w:rPr>
          <w:rFonts w:hint="eastAsia"/>
          <w:b/>
          <w:highlight w:val="none"/>
        </w:rPr>
      </w:pPr>
      <w:r>
        <w:rPr>
          <w:rFonts w:hint="eastAsia"/>
          <w:b/>
          <w:highlight w:val="none"/>
        </w:rPr>
        <w:t>1.合格投标人：</w:t>
      </w:r>
    </w:p>
    <w:p>
      <w:pPr>
        <w:pStyle w:val="11"/>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pPr>
        <w:pStyle w:val="11"/>
        <w:ind w:firstLine="420" w:firstLineChars="200"/>
        <w:rPr>
          <w:rFonts w:hint="eastAsia" w:cs="Times New Roman"/>
          <w:highlight w:val="none"/>
          <w:u w:val="single"/>
          <w:lang w:val="en-US" w:eastAsia="zh-CN"/>
        </w:rPr>
      </w:pPr>
      <w:r>
        <w:rPr>
          <w:rFonts w:hint="eastAsia"/>
          <w:highlight w:val="none"/>
          <w:lang w:val="en-US" w:eastAsia="zh-CN"/>
        </w:rPr>
        <w:t>（2）</w:t>
      </w:r>
      <w:r>
        <w:rPr>
          <w:rFonts w:hint="eastAsia"/>
          <w:highlight w:val="none"/>
          <w:u w:val="single"/>
          <w:lang w:val="en-US" w:eastAsia="zh-CN"/>
        </w:rPr>
        <w:t>公司成立叁年及以上（以营业执照成立日期到开标当日满三年为准）；原则上注册资金不少于1000万元，投标人注册资金不符条件但却属优秀的，经项目实施单位和业务主管部门负责人会签后，可接受其投标。企业营业执照经营范围满足招标内容。具备与本招标项目施工内容相似的业绩。建筑业企业资质证书具备以下类别（满足任一即可）：</w:t>
      </w:r>
      <w:r>
        <w:rPr>
          <w:rFonts w:hint="eastAsia" w:cs="Times New Roman"/>
          <w:b/>
          <w:bCs/>
          <w:sz w:val="28"/>
          <w:szCs w:val="28"/>
          <w:highlight w:val="none"/>
          <w:u w:val="single"/>
          <w:lang w:val="en-US" w:eastAsia="zh-CN"/>
        </w:rPr>
        <w:t>建筑工程施工总承包三级及以</w:t>
      </w:r>
      <w:r>
        <w:rPr>
          <w:rFonts w:hint="eastAsia"/>
          <w:b/>
          <w:bCs/>
          <w:sz w:val="28"/>
          <w:szCs w:val="28"/>
          <w:highlight w:val="none"/>
          <w:u w:val="single"/>
          <w:lang w:val="en-US" w:eastAsia="zh-CN"/>
        </w:rPr>
        <w:t>上、</w:t>
      </w:r>
      <w:r>
        <w:rPr>
          <w:rFonts w:hint="eastAsia" w:cs="Times New Roman"/>
          <w:b/>
          <w:bCs/>
          <w:sz w:val="28"/>
          <w:szCs w:val="28"/>
          <w:highlight w:val="none"/>
          <w:u w:val="single"/>
          <w:lang w:val="en-US" w:eastAsia="zh-CN"/>
        </w:rPr>
        <w:t>市政公用工程施工总承包三级及以上、</w:t>
      </w:r>
      <w:r>
        <w:rPr>
          <w:rFonts w:hint="eastAsia" w:cs="Times New Roman"/>
          <w:b/>
          <w:bCs/>
          <w:sz w:val="28"/>
          <w:szCs w:val="28"/>
          <w:highlight w:val="none"/>
          <w:u w:val="single"/>
          <w:lang w:val="en-US" w:eastAsia="zh-CN"/>
        </w:rPr>
        <w:fldChar w:fldCharType="begin"/>
      </w:r>
      <w:r>
        <w:rPr>
          <w:rFonts w:hint="eastAsia" w:cs="Times New Roman"/>
          <w:b/>
          <w:bCs/>
          <w:sz w:val="28"/>
          <w:szCs w:val="28"/>
          <w:highlight w:val="none"/>
          <w:u w:val="single"/>
          <w:lang w:val="en-US" w:eastAsia="zh-CN"/>
        </w:rPr>
        <w:instrText xml:space="preserve"> HYPERLINK "https://baike.baidu.com/item/%E5%85%AC%E8%B7%AF%E5%B7%A5%E7%A8%8B/5900422?fromModule=lemma_inlink" \t "https://baike.baidu.com/item/_blank" </w:instrText>
      </w:r>
      <w:r>
        <w:rPr>
          <w:rFonts w:hint="eastAsia" w:cs="Times New Roman"/>
          <w:b/>
          <w:bCs/>
          <w:sz w:val="28"/>
          <w:szCs w:val="28"/>
          <w:highlight w:val="none"/>
          <w:u w:val="single"/>
          <w:lang w:val="en-US" w:eastAsia="zh-CN"/>
        </w:rPr>
        <w:fldChar w:fldCharType="separate"/>
      </w:r>
      <w:r>
        <w:rPr>
          <w:rFonts w:hint="default" w:cs="Times New Roman"/>
          <w:b/>
          <w:bCs/>
          <w:sz w:val="28"/>
          <w:szCs w:val="28"/>
          <w:highlight w:val="none"/>
          <w:u w:val="single"/>
          <w:lang w:val="en-US" w:eastAsia="zh-CN"/>
        </w:rPr>
        <w:t>公路工程</w:t>
      </w:r>
      <w:r>
        <w:rPr>
          <w:rFonts w:hint="default" w:cs="Times New Roman"/>
          <w:b/>
          <w:bCs/>
          <w:sz w:val="28"/>
          <w:szCs w:val="28"/>
          <w:highlight w:val="none"/>
          <w:u w:val="single"/>
          <w:lang w:val="en-US" w:eastAsia="zh-CN"/>
        </w:rPr>
        <w:fldChar w:fldCharType="end"/>
      </w:r>
      <w:r>
        <w:rPr>
          <w:rFonts w:hint="default" w:cs="Times New Roman"/>
          <w:b/>
          <w:bCs/>
          <w:sz w:val="28"/>
          <w:szCs w:val="28"/>
          <w:highlight w:val="none"/>
          <w:u w:val="single"/>
          <w:lang w:val="en-US" w:eastAsia="zh-CN"/>
        </w:rPr>
        <w:t>施工总承包</w:t>
      </w:r>
      <w:r>
        <w:rPr>
          <w:rFonts w:hint="eastAsia" w:cs="Times New Roman"/>
          <w:b/>
          <w:bCs/>
          <w:sz w:val="28"/>
          <w:szCs w:val="28"/>
          <w:highlight w:val="none"/>
          <w:u w:val="single"/>
          <w:lang w:val="en-US" w:eastAsia="zh-CN"/>
        </w:rPr>
        <w:t>三级及以上</w:t>
      </w:r>
      <w:r>
        <w:rPr>
          <w:rFonts w:hint="eastAsia" w:cs="Times New Roman"/>
          <w:highlight w:val="none"/>
          <w:u w:val="single"/>
          <w:lang w:val="en-US" w:eastAsia="zh-CN"/>
        </w:rPr>
        <w:t>。具备有效的安全生产许可证。</w:t>
      </w:r>
    </w:p>
    <w:p>
      <w:pPr>
        <w:pStyle w:val="11"/>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11"/>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pPr>
        <w:pStyle w:val="11"/>
        <w:ind w:firstLine="420" w:firstLineChars="200"/>
        <w:rPr>
          <w:rFonts w:hint="eastAsia"/>
          <w:highlight w:val="none"/>
        </w:rPr>
      </w:pPr>
      <w:r>
        <w:rPr>
          <w:rFonts w:hint="eastAsia"/>
          <w:highlight w:val="none"/>
          <w:lang w:val="en-US" w:eastAsia="zh-CN"/>
        </w:rPr>
        <w:t xml:space="preserve">（5）投标人之间必须具有充分的竞争关系； </w:t>
      </w:r>
    </w:p>
    <w:p>
      <w:pPr>
        <w:pStyle w:val="11"/>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pPr>
        <w:pStyle w:val="11"/>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pPr>
        <w:pStyle w:val="11"/>
        <w:ind w:firstLine="420" w:firstLineChars="200"/>
        <w:rPr>
          <w:rFonts w:hint="eastAsia"/>
          <w:highlight w:val="none"/>
        </w:rPr>
      </w:pPr>
      <w:r>
        <w:rPr>
          <w:rFonts w:hint="eastAsia"/>
          <w:highlight w:val="none"/>
          <w:lang w:val="en-US" w:eastAsia="zh-CN"/>
        </w:rPr>
        <w:t xml:space="preserve">（8）没有被公司列入黑名单； </w:t>
      </w:r>
    </w:p>
    <w:p>
      <w:pPr>
        <w:pStyle w:val="11"/>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pPr>
        <w:pStyle w:val="11"/>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pPr>
        <w:pStyle w:val="11"/>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pPr>
        <w:pStyle w:val="11"/>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pPr>
        <w:pStyle w:val="11"/>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pPr>
        <w:pStyle w:val="11"/>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pPr>
        <w:pStyle w:val="11"/>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pPr>
        <w:pStyle w:val="11"/>
        <w:ind w:firstLine="422" w:firstLineChars="200"/>
        <w:rPr>
          <w:rFonts w:hint="eastAsia"/>
          <w:b/>
          <w:szCs w:val="21"/>
          <w:highlight w:val="none"/>
        </w:rPr>
      </w:pPr>
      <w:r>
        <w:rPr>
          <w:rFonts w:hint="eastAsia"/>
          <w:b/>
          <w:szCs w:val="21"/>
          <w:highlight w:val="none"/>
        </w:rPr>
        <w:t>2.投标文件格式</w:t>
      </w:r>
    </w:p>
    <w:p>
      <w:pPr>
        <w:pStyle w:val="11"/>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11"/>
        <w:ind w:firstLine="422" w:firstLineChars="200"/>
        <w:rPr>
          <w:rFonts w:hint="eastAsia"/>
          <w:b/>
          <w:szCs w:val="21"/>
          <w:highlight w:val="none"/>
        </w:rPr>
      </w:pPr>
      <w:r>
        <w:rPr>
          <w:rFonts w:hint="eastAsia"/>
          <w:b/>
          <w:szCs w:val="21"/>
          <w:highlight w:val="none"/>
        </w:rPr>
        <w:t>3.报价：</w:t>
      </w:r>
    </w:p>
    <w:p>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r>
        <w:rPr>
          <w:rFonts w:hint="eastAsia" w:ascii="宋体" w:hAnsi="宋体"/>
          <w:b/>
          <w:bCs/>
          <w:color w:val="auto"/>
          <w:sz w:val="28"/>
          <w:szCs w:val="28"/>
          <w:highlight w:val="none"/>
          <w:u w:val="single"/>
          <w:lang w:val="en-US" w:eastAsia="zh-CN"/>
        </w:rPr>
        <w:t>供应商报价上限为146.49万元（含税）。</w:t>
      </w:r>
    </w:p>
    <w:p>
      <w:pPr>
        <w:pStyle w:val="11"/>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b/>
          <w:bCs/>
          <w:sz w:val="21"/>
          <w:szCs w:val="21"/>
          <w:highlight w:val="none"/>
        </w:rPr>
        <w:t xml:space="preserve"> </w:t>
      </w:r>
      <w:r>
        <w:rPr>
          <w:rFonts w:hint="eastAsia"/>
          <w:b/>
          <w:bCs/>
          <w:sz w:val="21"/>
          <w:szCs w:val="21"/>
          <w:highlight w:val="none"/>
          <w:lang w:val="en-US" w:eastAsia="zh-CN"/>
        </w:rPr>
        <w:t>开标一览表及e采通内报价货币单位为万元</w:t>
      </w:r>
    </w:p>
    <w:p>
      <w:pPr>
        <w:pStyle w:val="11"/>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highlight w:val="none"/>
          <w:u w:val="single"/>
          <w:lang w:val="en-US" w:eastAsia="zh-CN" w:bidi="ar-SA"/>
        </w:rPr>
        <w:t>9</w:t>
      </w:r>
      <w:r>
        <w:rPr>
          <w:rFonts w:hint="eastAsia" w:ascii="宋体" w:hAnsi="Courier New" w:eastAsia="宋体" w:cs="Times New Roman"/>
          <w:kern w:val="2"/>
          <w:sz w:val="21"/>
          <w:szCs w:val="21"/>
          <w:highlight w:val="none"/>
          <w:u w:val="single"/>
          <w:lang w:val="en-US" w:eastAsia="zh-CN" w:bidi="ar-SA"/>
        </w:rPr>
        <w:t xml:space="preserve"> %</w:t>
      </w:r>
      <w:r>
        <w:rPr>
          <w:rFonts w:hint="eastAsia" w:ascii="宋体" w:hAnsi="Courier New" w:eastAsia="宋体" w:cs="Times New Roman"/>
          <w:kern w:val="2"/>
          <w:sz w:val="21"/>
          <w:szCs w:val="21"/>
          <w:highlight w:val="none"/>
          <w:lang w:val="en-US" w:eastAsia="zh-CN" w:bidi="ar-SA"/>
        </w:rPr>
        <w:t>，如国家出台新政策对增值税率进行了调整，则不含税价款不变，本合同含税总价在不含税价基础上根据国家最新税率进行相应的调整），经甲方审核无误后于次月付款至合同价款的</w:t>
      </w:r>
      <w:r>
        <w:rPr>
          <w:rFonts w:hint="eastAsia" w:ascii="宋体" w:hAnsi="Courier New" w:cs="Times New Roman"/>
          <w:kern w:val="2"/>
          <w:sz w:val="21"/>
          <w:szCs w:val="21"/>
          <w:highlight w:val="none"/>
          <w:lang w:val="en-US" w:eastAsia="zh-CN" w:bidi="ar-SA"/>
        </w:rPr>
        <w:t xml:space="preserve"> </w:t>
      </w:r>
      <w:r>
        <w:rPr>
          <w:rFonts w:hint="eastAsia" w:ascii="宋体" w:hAnsi="Courier New" w:eastAsia="宋体" w:cs="Times New Roman"/>
          <w:kern w:val="2"/>
          <w:sz w:val="21"/>
          <w:szCs w:val="21"/>
          <w:highlight w:val="none"/>
          <w:u w:val="single"/>
          <w:lang w:val="en-US" w:eastAsia="zh-CN" w:bidi="ar-SA"/>
        </w:rPr>
        <w:t>70%</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eastAsia="宋体" w:cs="Times New Roman"/>
          <w:kern w:val="2"/>
          <w:sz w:val="21"/>
          <w:szCs w:val="21"/>
          <w:highlight w:val="none"/>
          <w:u w:val="single"/>
          <w:lang w:val="en-US" w:eastAsia="zh-CN" w:bidi="ar-SA"/>
        </w:rPr>
        <w:t>95%</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eastAsia="宋体" w:cs="Times New Roman"/>
          <w:kern w:val="2"/>
          <w:sz w:val="21"/>
          <w:szCs w:val="21"/>
          <w:highlight w:val="none"/>
          <w:u w:val="single"/>
          <w:lang w:val="en-US" w:eastAsia="zh-CN" w:bidi="ar-SA"/>
        </w:rPr>
        <w:t>5%</w:t>
      </w:r>
      <w:r>
        <w:rPr>
          <w:rFonts w:hint="eastAsia" w:ascii="宋体" w:hAnsi="Courier New" w:eastAsia="宋体" w:cs="Times New Roman"/>
          <w:kern w:val="2"/>
          <w:sz w:val="21"/>
          <w:szCs w:val="21"/>
          <w:highlight w:val="none"/>
          <w:lang w:val="en-US" w:eastAsia="zh-CN" w:bidi="ar-SA"/>
        </w:rPr>
        <w:t>作为质保金，质保期后无质量问题进行支付。</w:t>
      </w:r>
    </w:p>
    <w:p>
      <w:pPr>
        <w:pStyle w:val="11"/>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pPr>
        <w:pStyle w:val="11"/>
        <w:ind w:firstLine="422" w:firstLineChars="200"/>
        <w:rPr>
          <w:rFonts w:hint="eastAsia"/>
          <w:b/>
          <w:szCs w:val="21"/>
          <w:highlight w:val="none"/>
        </w:rPr>
      </w:pPr>
      <w:r>
        <w:rPr>
          <w:rFonts w:hint="eastAsia"/>
          <w:b/>
          <w:szCs w:val="21"/>
          <w:highlight w:val="none"/>
        </w:rPr>
        <w:t>4.技术规范及服务</w:t>
      </w:r>
    </w:p>
    <w:p>
      <w:pPr>
        <w:pStyle w:val="11"/>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11"/>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pPr>
        <w:pStyle w:val="11"/>
        <w:ind w:firstLine="422" w:firstLineChars="200"/>
        <w:rPr>
          <w:rFonts w:hint="eastAsia"/>
          <w:b/>
          <w:szCs w:val="21"/>
          <w:highlight w:val="none"/>
        </w:rPr>
      </w:pPr>
      <w:r>
        <w:rPr>
          <w:rFonts w:hint="eastAsia"/>
          <w:b/>
          <w:szCs w:val="21"/>
          <w:highlight w:val="none"/>
        </w:rPr>
        <w:t>5.其他</w:t>
      </w:r>
    </w:p>
    <w:p>
      <w:pPr>
        <w:pStyle w:val="11"/>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11"/>
        <w:ind w:firstLine="420" w:firstLineChars="200"/>
        <w:rPr>
          <w:rFonts w:hint="eastAsia"/>
          <w:szCs w:val="21"/>
          <w:highlight w:val="none"/>
        </w:rPr>
      </w:pPr>
      <w:r>
        <w:rPr>
          <w:rFonts w:hint="eastAsia"/>
          <w:szCs w:val="21"/>
          <w:highlight w:val="none"/>
        </w:rPr>
        <w:t>其余未尽事宜，均以双方最终签订的合同版本为准。</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pPr>
        <w:pStyle w:val="11"/>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11"/>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pPr>
        <w:pStyle w:val="11"/>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pPr>
        <w:pStyle w:val="11"/>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keepNext w:val="0"/>
        <w:keepLines w:val="0"/>
        <w:widowControl/>
        <w:suppressLineNumbers w:val="0"/>
        <w:jc w:val="left"/>
        <w:rPr>
          <w:rFonts w:hint="eastAsia" w:ascii="宋体" w:hAnsi="宋体" w:cs="宋体"/>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技术标与商务标分别开标，先开技术标，按照标书中规定的详细技术配置对比表进行技术评标，在满足技术要求的前提下（含技术澄清），推荐至少3家投标人进入商务标</w:t>
      </w:r>
      <w:r>
        <w:rPr>
          <w:rFonts w:hint="eastAsia" w:ascii="宋体" w:hAnsi="宋体" w:cs="宋体"/>
          <w:highlight w:val="none"/>
          <w:lang w:val="en-US" w:eastAsia="zh-CN"/>
        </w:rPr>
        <w:t>。</w:t>
      </w:r>
      <w:r>
        <w:rPr>
          <w:rFonts w:hint="eastAsia" w:ascii="宋体" w:hAnsi="宋体" w:cs="宋体"/>
          <w:b/>
          <w:bCs/>
          <w:highlight w:val="none"/>
          <w:lang w:val="en-US" w:eastAsia="zh-CN"/>
        </w:rPr>
        <w:t>技术标评分不带入商务标</w:t>
      </w:r>
      <w:r>
        <w:rPr>
          <w:rFonts w:hint="eastAsia" w:ascii="宋体" w:hAnsi="宋体" w:cs="宋体"/>
          <w:highlight w:val="none"/>
          <w:lang w:val="en-US" w:eastAsia="zh-CN"/>
        </w:rPr>
        <w:t>，商务标专家组与技术入围的有效投标人在其开标报价的基础上开展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r>
        <w:rPr>
          <w:rFonts w:hint="eastAsia" w:ascii="仿宋_GB2312" w:hAnsi="宋体" w:eastAsia="仿宋_GB2312" w:cs="仿宋_GB2312"/>
          <w:color w:val="000000"/>
          <w:kern w:val="0"/>
          <w:sz w:val="18"/>
          <w:szCs w:val="18"/>
          <w:highlight w:val="none"/>
          <w:lang w:val="en-US" w:eastAsia="zh-CN" w:bidi="ar"/>
        </w:rPr>
        <w:t>。</w:t>
      </w:r>
      <w:r>
        <w:rPr>
          <w:rFonts w:hint="eastAsia" w:ascii="宋体" w:hAnsi="宋体" w:cs="宋体"/>
          <w:highlight w:val="none"/>
          <w:lang w:val="en-US" w:eastAsia="zh-CN"/>
        </w:rPr>
        <w:t>如推荐技术分最高、次低价供方中标须由评标委员会签字确认。</w:t>
      </w:r>
    </w:p>
    <w:p>
      <w:pPr>
        <w:ind w:firstLine="420" w:firstLineChars="200"/>
        <w:rPr>
          <w:rFonts w:hint="eastAsia" w:ascii="宋体" w:hAnsi="宋体"/>
          <w:szCs w:val="21"/>
          <w:highlight w:val="none"/>
          <w:lang w:val="en-US" w:eastAsia="zh-CN"/>
        </w:rPr>
      </w:pP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技术标对</w:t>
      </w:r>
      <w:r>
        <w:rPr>
          <w:rFonts w:hint="eastAsia" w:ascii="宋体" w:hAnsi="宋体"/>
          <w:szCs w:val="21"/>
          <w:highlight w:val="none"/>
        </w:rPr>
        <w:t>施工组织设计方案</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eastAsia="zh-CN"/>
        </w:rPr>
        <w:t>、</w:t>
      </w:r>
      <w:r>
        <w:rPr>
          <w:rFonts w:hint="eastAsia" w:ascii="宋体" w:hAnsi="宋体"/>
          <w:szCs w:val="21"/>
          <w:highlight w:val="none"/>
        </w:rPr>
        <w:t>企业信誉及实力</w:t>
      </w:r>
      <w:r>
        <w:rPr>
          <w:rFonts w:hint="eastAsia" w:ascii="宋体" w:hAnsi="宋体"/>
          <w:szCs w:val="21"/>
          <w:highlight w:val="none"/>
          <w:lang w:val="en-US" w:eastAsia="zh-CN"/>
        </w:rPr>
        <w:t>进行评分，其中</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r>
        <w:rPr>
          <w:rFonts w:hint="eastAsia" w:ascii="宋体" w:hAnsi="宋体"/>
          <w:szCs w:val="21"/>
          <w:highlight w:val="none"/>
          <w:lang w:eastAsia="zh-CN"/>
        </w:rPr>
        <w:t>，</w:t>
      </w:r>
      <w:r>
        <w:rPr>
          <w:rFonts w:hint="eastAsia" w:ascii="宋体" w:hAnsi="宋体"/>
          <w:szCs w:val="21"/>
          <w:highlight w:val="none"/>
          <w:lang w:val="en-US" w:eastAsia="zh-CN"/>
        </w:rPr>
        <w:t>总分100分，</w:t>
      </w:r>
      <w:r>
        <w:rPr>
          <w:rFonts w:hint="eastAsia" w:ascii="宋体" w:hAnsi="宋体"/>
          <w:b/>
          <w:bCs/>
          <w:sz w:val="22"/>
          <w:szCs w:val="22"/>
          <w:highlight w:val="none"/>
          <w:lang w:val="en-US" w:eastAsia="zh-CN"/>
        </w:rPr>
        <w:t>70分及以上入围</w:t>
      </w:r>
      <w:r>
        <w:rPr>
          <w:rFonts w:hint="eastAsia" w:ascii="宋体" w:hAnsi="宋体"/>
          <w:szCs w:val="21"/>
          <w:highlight w:val="none"/>
          <w:lang w:val="en-US" w:eastAsia="zh-CN"/>
        </w:rPr>
        <w:t>。</w:t>
      </w:r>
    </w:p>
    <w:p>
      <w:pPr>
        <w:pStyle w:val="10"/>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评分原则及标准：各项评分数值合计为总分数，后取各专家打分的平均值作为最终成绩。</w:t>
      </w:r>
    </w:p>
    <w:p>
      <w:pPr>
        <w:ind w:firstLine="420" w:firstLineChars="200"/>
        <w:rPr>
          <w:rFonts w:hint="eastAsia" w:ascii="宋体" w:hAnsi="宋体"/>
          <w:szCs w:val="21"/>
          <w:highlight w:val="none"/>
        </w:rPr>
      </w:pPr>
      <w:r>
        <w:rPr>
          <w:rFonts w:hint="eastAsia" w:ascii="宋体" w:hAnsi="宋体"/>
          <w:szCs w:val="21"/>
          <w:highlight w:val="none"/>
        </w:rPr>
        <w:t>Ⅰ</w:t>
      </w:r>
      <w:r>
        <w:rPr>
          <w:rFonts w:hint="eastAsia" w:ascii="宋体" w:hAnsi="宋体"/>
          <w:szCs w:val="21"/>
          <w:highlight w:val="none"/>
          <w:lang w:eastAsia="zh-CN"/>
        </w:rPr>
        <w:t>、</w:t>
      </w:r>
      <w:r>
        <w:rPr>
          <w:rFonts w:hint="eastAsia" w:ascii="宋体" w:hAnsi="宋体"/>
          <w:szCs w:val="21"/>
          <w:highlight w:val="none"/>
        </w:rPr>
        <w:t>施工组织设计方案（</w:t>
      </w:r>
      <w:r>
        <w:rPr>
          <w:rFonts w:hint="eastAsia" w:ascii="宋体" w:hAnsi="宋体"/>
          <w:szCs w:val="21"/>
          <w:highlight w:val="none"/>
          <w:lang w:val="en-US" w:eastAsia="zh-CN"/>
        </w:rPr>
        <w:t>75分</w:t>
      </w:r>
      <w:r>
        <w:rPr>
          <w:rFonts w:hint="eastAsia" w:ascii="宋体" w:hAnsi="宋体"/>
          <w:szCs w:val="21"/>
          <w:highlight w:val="none"/>
        </w:rPr>
        <w:t>）</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①施工进度计划</w:t>
      </w:r>
      <w:r>
        <w:rPr>
          <w:rFonts w:hint="eastAsia" w:ascii="宋体" w:hAnsi="宋体" w:eastAsia="宋体" w:cs="Times New Roman"/>
          <w:kern w:val="2"/>
          <w:sz w:val="21"/>
          <w:szCs w:val="21"/>
          <w:highlight w:val="none"/>
          <w:lang w:val="en-US" w:eastAsia="zh-CN" w:bidi="ar-SA"/>
        </w:rPr>
        <w:t>合理、</w:t>
      </w:r>
      <w:r>
        <w:rPr>
          <w:rFonts w:hint="eastAsia" w:ascii="宋体" w:hAnsi="宋体"/>
          <w:szCs w:val="21"/>
          <w:highlight w:val="none"/>
        </w:rPr>
        <w:t>确保工期的技术组织措施</w:t>
      </w:r>
      <w:r>
        <w:rPr>
          <w:rFonts w:hint="eastAsia" w:ascii="宋体" w:hAnsi="宋体" w:eastAsia="宋体" w:cs="Times New Roman"/>
          <w:kern w:val="2"/>
          <w:sz w:val="21"/>
          <w:szCs w:val="21"/>
          <w:highlight w:val="none"/>
          <w:lang w:val="en-US" w:eastAsia="zh-CN" w:bidi="ar-SA"/>
        </w:rPr>
        <w:t>完善得</w:t>
      </w:r>
      <w:r>
        <w:rPr>
          <w:rFonts w:hint="eastAsia" w:ascii="宋体" w:hAnsi="宋体"/>
          <w:szCs w:val="21"/>
          <w:highlight w:val="none"/>
          <w:lang w:val="en-US" w:eastAsia="zh-CN"/>
        </w:rPr>
        <w:t>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rPr>
        <w:t>施工进度计划</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合理</w:t>
      </w:r>
      <w:r>
        <w:rPr>
          <w:rFonts w:hint="eastAsia" w:ascii="宋体" w:hAnsi="宋体" w:cs="Times New Roman"/>
          <w:kern w:val="2"/>
          <w:sz w:val="21"/>
          <w:szCs w:val="21"/>
          <w:highlight w:val="none"/>
          <w:lang w:val="en-US" w:eastAsia="zh-CN" w:bidi="ar-SA"/>
        </w:rPr>
        <w:t>的扣3分，</w:t>
      </w:r>
      <w:r>
        <w:rPr>
          <w:rFonts w:hint="eastAsia" w:ascii="宋体" w:hAnsi="宋体"/>
          <w:szCs w:val="21"/>
          <w:highlight w:val="none"/>
        </w:rPr>
        <w:t>确保工期的技术组织措施</w:t>
      </w:r>
      <w:r>
        <w:rPr>
          <w:rFonts w:hint="eastAsia" w:ascii="宋体" w:hAnsi="宋体"/>
          <w:szCs w:val="21"/>
          <w:highlight w:val="none"/>
          <w:lang w:val="en-US" w:eastAsia="zh-CN"/>
        </w:rPr>
        <w:t>不尽</w:t>
      </w:r>
      <w:r>
        <w:rPr>
          <w:rFonts w:hint="eastAsia" w:ascii="宋体" w:hAnsi="宋体" w:eastAsia="宋体" w:cs="Times New Roman"/>
          <w:kern w:val="2"/>
          <w:sz w:val="21"/>
          <w:szCs w:val="21"/>
          <w:highlight w:val="none"/>
          <w:lang w:val="en-US" w:eastAsia="zh-CN" w:bidi="ar-SA"/>
        </w:rPr>
        <w:t>完善</w:t>
      </w:r>
      <w:r>
        <w:rPr>
          <w:rFonts w:hint="eastAsia" w:ascii="宋体" w:hAnsi="宋体" w:cs="Times New Roman"/>
          <w:kern w:val="2"/>
          <w:sz w:val="21"/>
          <w:szCs w:val="21"/>
          <w:highlight w:val="none"/>
          <w:lang w:val="en-US" w:eastAsia="zh-CN" w:bidi="ar-SA"/>
        </w:rPr>
        <w:t>的扣4分；无</w:t>
      </w:r>
      <w:r>
        <w:rPr>
          <w:rFonts w:hint="eastAsia" w:ascii="宋体" w:hAnsi="宋体"/>
          <w:szCs w:val="21"/>
          <w:highlight w:val="none"/>
        </w:rPr>
        <w:t>施工进度计划</w:t>
      </w:r>
      <w:r>
        <w:rPr>
          <w:rFonts w:hint="eastAsia" w:ascii="宋体" w:hAnsi="宋体"/>
          <w:szCs w:val="21"/>
          <w:highlight w:val="none"/>
          <w:lang w:val="en-US" w:eastAsia="zh-CN"/>
        </w:rPr>
        <w:t>的扣7分，无</w:t>
      </w:r>
      <w:r>
        <w:rPr>
          <w:rFonts w:hint="eastAsia" w:ascii="宋体" w:hAnsi="宋体"/>
          <w:szCs w:val="21"/>
          <w:highlight w:val="none"/>
        </w:rPr>
        <w:t>确保工期的技术组织措施</w:t>
      </w:r>
      <w:r>
        <w:rPr>
          <w:rFonts w:hint="eastAsia" w:ascii="宋体" w:hAnsi="宋体"/>
          <w:szCs w:val="21"/>
          <w:highlight w:val="none"/>
          <w:lang w:val="en-US" w:eastAsia="zh-CN"/>
        </w:rPr>
        <w:t>扣8分。</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②</w:t>
      </w:r>
      <w:r>
        <w:rPr>
          <w:rFonts w:hint="eastAsia" w:ascii="宋体" w:hAnsi="宋体"/>
          <w:szCs w:val="21"/>
          <w:highlight w:val="none"/>
          <w:lang w:val="en-US" w:eastAsia="zh-CN"/>
        </w:rPr>
        <w:t>针对施工现场的具体情况，有针对性的组织施工方案得1</w:t>
      </w:r>
      <w:r>
        <w:rPr>
          <w:rFonts w:hint="eastAsia" w:ascii="宋体" w:hAnsi="宋体"/>
          <w:szCs w:val="21"/>
          <w:highlight w:val="none"/>
        </w:rPr>
        <w:t>5分</w:t>
      </w:r>
      <w:r>
        <w:rPr>
          <w:rFonts w:hint="eastAsia" w:ascii="宋体" w:hAnsi="宋体"/>
          <w:szCs w:val="21"/>
          <w:highlight w:val="none"/>
          <w:lang w:val="en-US" w:eastAsia="zh-CN"/>
        </w:rPr>
        <w:t>；没有针对施工现场具体情况组织的施工方案扣8分；无施工方案的不得分。</w:t>
      </w:r>
    </w:p>
    <w:p>
      <w:pPr>
        <w:ind w:firstLine="420" w:firstLineChars="200"/>
        <w:rPr>
          <w:rFonts w:hint="eastAsia" w:ascii="宋体" w:hAnsi="宋体" w:eastAsia="宋体"/>
          <w:szCs w:val="21"/>
          <w:highlight w:val="none"/>
          <w:lang w:val="en-US" w:eastAsia="zh-CN"/>
        </w:rPr>
      </w:pPr>
      <w:r>
        <w:rPr>
          <w:rFonts w:hint="eastAsia" w:ascii="宋体" w:hAnsi="宋体"/>
          <w:szCs w:val="21"/>
          <w:highlight w:val="none"/>
        </w:rPr>
        <w:t>③</w:t>
      </w:r>
      <w:r>
        <w:rPr>
          <w:rFonts w:hint="eastAsia" w:ascii="宋体" w:hAnsi="宋体"/>
          <w:szCs w:val="21"/>
          <w:highlight w:val="none"/>
          <w:lang w:val="en-US" w:eastAsia="zh-CN"/>
        </w:rPr>
        <w:t>有</w:t>
      </w:r>
      <w:r>
        <w:rPr>
          <w:rFonts w:hint="eastAsia" w:ascii="宋体" w:hAnsi="宋体"/>
          <w:szCs w:val="21"/>
          <w:highlight w:val="none"/>
        </w:rPr>
        <w:t>确保工程质量的技术组织措施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④</w:t>
      </w:r>
      <w:r>
        <w:rPr>
          <w:rFonts w:hint="eastAsia" w:ascii="宋体" w:hAnsi="宋体"/>
          <w:szCs w:val="21"/>
          <w:highlight w:val="none"/>
          <w:lang w:val="en-US" w:eastAsia="zh-CN"/>
        </w:rPr>
        <w:t>有</w:t>
      </w:r>
      <w:r>
        <w:rPr>
          <w:rFonts w:hint="eastAsia" w:ascii="宋体" w:hAnsi="宋体"/>
          <w:szCs w:val="21"/>
          <w:highlight w:val="none"/>
        </w:rPr>
        <w:t>确保安全生产的技术组织措施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⑤</w:t>
      </w:r>
      <w:r>
        <w:rPr>
          <w:rFonts w:hint="eastAsia" w:ascii="宋体" w:hAnsi="宋体"/>
          <w:szCs w:val="21"/>
          <w:highlight w:val="none"/>
          <w:lang w:val="en-US" w:eastAsia="zh-CN"/>
        </w:rPr>
        <w:t>有</w:t>
      </w:r>
      <w:r>
        <w:rPr>
          <w:rFonts w:hint="eastAsia" w:ascii="宋体" w:hAnsi="宋体"/>
          <w:szCs w:val="21"/>
          <w:highlight w:val="none"/>
        </w:rPr>
        <w:t>确保文明施工的技术组织措施</w:t>
      </w:r>
      <w:r>
        <w:rPr>
          <w:rFonts w:hint="eastAsia" w:ascii="宋体" w:hAnsi="宋体"/>
          <w:szCs w:val="21"/>
          <w:highlight w:val="none"/>
          <w:lang w:val="en-US" w:eastAsia="zh-CN"/>
        </w:rPr>
        <w:t>得1</w:t>
      </w:r>
      <w:r>
        <w:rPr>
          <w:rFonts w:hint="eastAsia" w:ascii="宋体" w:hAnsi="宋体"/>
          <w:szCs w:val="21"/>
          <w:highlight w:val="none"/>
        </w:rPr>
        <w:t>5分</w:t>
      </w:r>
      <w:r>
        <w:rPr>
          <w:rFonts w:hint="eastAsia" w:ascii="宋体" w:hAnsi="宋体"/>
          <w:szCs w:val="21"/>
          <w:highlight w:val="none"/>
          <w:lang w:eastAsia="zh-CN"/>
        </w:rPr>
        <w:t>；</w:t>
      </w:r>
      <w:r>
        <w:rPr>
          <w:rFonts w:hint="eastAsia" w:ascii="宋体" w:hAnsi="宋体"/>
          <w:szCs w:val="21"/>
          <w:highlight w:val="none"/>
          <w:lang w:val="en-US" w:eastAsia="zh-CN"/>
        </w:rPr>
        <w:t>否则不得分。</w:t>
      </w:r>
    </w:p>
    <w:p>
      <w:pPr>
        <w:ind w:firstLine="420" w:firstLineChars="200"/>
        <w:rPr>
          <w:rFonts w:hint="eastAsia" w:ascii="宋体" w:hAnsi="宋体"/>
          <w:szCs w:val="21"/>
          <w:highlight w:val="none"/>
        </w:rPr>
      </w:pPr>
      <w:r>
        <w:rPr>
          <w:rFonts w:hint="eastAsia" w:ascii="宋体" w:hAnsi="宋体"/>
          <w:szCs w:val="21"/>
          <w:highlight w:val="none"/>
        </w:rPr>
        <w:t>Ⅱ</w:t>
      </w:r>
      <w:r>
        <w:rPr>
          <w:rFonts w:hint="eastAsia" w:ascii="宋体" w:hAnsi="宋体"/>
          <w:szCs w:val="21"/>
          <w:highlight w:val="none"/>
          <w:lang w:eastAsia="zh-CN"/>
        </w:rPr>
        <w:t>、</w:t>
      </w:r>
      <w:r>
        <w:rPr>
          <w:rFonts w:hint="eastAsia" w:ascii="宋体" w:hAnsi="宋体"/>
          <w:szCs w:val="21"/>
          <w:highlight w:val="none"/>
        </w:rPr>
        <w:t>项目管理机构（</w:t>
      </w:r>
      <w:r>
        <w:rPr>
          <w:rFonts w:hint="eastAsia" w:ascii="宋体" w:hAnsi="宋体"/>
          <w:szCs w:val="21"/>
          <w:highlight w:val="none"/>
          <w:lang w:val="en-US" w:eastAsia="zh-CN"/>
        </w:rPr>
        <w:t>15</w:t>
      </w:r>
      <w:r>
        <w:rPr>
          <w:rFonts w:hint="eastAsia" w:ascii="宋体" w:hAnsi="宋体"/>
          <w:szCs w:val="21"/>
          <w:highlight w:val="none"/>
        </w:rPr>
        <w:t>分）</w:t>
      </w:r>
    </w:p>
    <w:p>
      <w:pPr>
        <w:ind w:firstLine="420" w:firstLineChars="200"/>
        <w:rPr>
          <w:rFonts w:hint="eastAsia" w:ascii="宋体" w:hAnsi="宋体" w:eastAsia="宋体"/>
          <w:szCs w:val="21"/>
          <w:highlight w:val="none"/>
          <w:lang w:eastAsia="zh-CN"/>
        </w:rPr>
      </w:pPr>
      <w:r>
        <w:rPr>
          <w:rFonts w:hint="eastAsia" w:ascii="宋体" w:hAnsi="宋体"/>
          <w:szCs w:val="21"/>
          <w:highlight w:val="none"/>
          <w:lang w:val="en-US" w:eastAsia="zh-CN"/>
        </w:rPr>
        <w:t>项目经理具备二级及以上资质证书得5分，否则不得分；</w:t>
      </w:r>
      <w:r>
        <w:rPr>
          <w:rFonts w:hint="eastAsia" w:ascii="宋体" w:hAnsi="宋体"/>
          <w:szCs w:val="21"/>
          <w:highlight w:val="none"/>
        </w:rPr>
        <w:t>项目部人员配备齐全</w:t>
      </w:r>
      <w:r>
        <w:rPr>
          <w:rFonts w:hint="eastAsia" w:ascii="宋体" w:hAnsi="宋体"/>
          <w:szCs w:val="21"/>
          <w:highlight w:val="none"/>
          <w:lang w:val="en-US" w:eastAsia="zh-CN"/>
        </w:rPr>
        <w:t>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r>
        <w:rPr>
          <w:rFonts w:hint="eastAsia" w:ascii="宋体" w:hAnsi="宋体"/>
          <w:szCs w:val="21"/>
          <w:highlight w:val="none"/>
        </w:rPr>
        <w:t>各专业技术力量</w:t>
      </w:r>
      <w:r>
        <w:rPr>
          <w:rFonts w:hint="eastAsia" w:ascii="宋体" w:hAnsi="宋体"/>
          <w:szCs w:val="21"/>
          <w:highlight w:val="none"/>
          <w:lang w:val="en-US" w:eastAsia="zh-CN"/>
        </w:rPr>
        <w:t>配置雄厚得5分</w:t>
      </w:r>
      <w:r>
        <w:rPr>
          <w:rFonts w:hint="eastAsia" w:ascii="宋体" w:hAnsi="宋体"/>
          <w:szCs w:val="21"/>
          <w:highlight w:val="none"/>
          <w:lang w:eastAsia="zh-CN"/>
        </w:rPr>
        <w:t>，</w:t>
      </w:r>
      <w:r>
        <w:rPr>
          <w:rFonts w:hint="eastAsia" w:ascii="宋体" w:hAnsi="宋体"/>
          <w:szCs w:val="21"/>
          <w:highlight w:val="none"/>
          <w:lang w:val="en-US" w:eastAsia="zh-CN"/>
        </w:rPr>
        <w:t>不全得3分。</w:t>
      </w:r>
    </w:p>
    <w:p>
      <w:pPr>
        <w:ind w:firstLine="420" w:firstLineChars="200"/>
        <w:rPr>
          <w:rFonts w:hint="eastAsia" w:ascii="宋体" w:hAnsi="宋体"/>
          <w:szCs w:val="21"/>
          <w:highlight w:val="none"/>
        </w:rPr>
      </w:pPr>
      <w:r>
        <w:rPr>
          <w:rFonts w:hint="eastAsia" w:ascii="宋体" w:hAnsi="宋体"/>
          <w:szCs w:val="21"/>
          <w:highlight w:val="none"/>
        </w:rPr>
        <w:t>Ⅲ</w:t>
      </w:r>
      <w:r>
        <w:rPr>
          <w:rFonts w:hint="eastAsia" w:ascii="宋体" w:hAnsi="宋体"/>
          <w:szCs w:val="21"/>
          <w:highlight w:val="none"/>
          <w:lang w:eastAsia="zh-CN"/>
        </w:rPr>
        <w:t>、</w:t>
      </w:r>
      <w:r>
        <w:rPr>
          <w:rFonts w:hint="eastAsia" w:ascii="宋体" w:hAnsi="宋体"/>
          <w:szCs w:val="21"/>
          <w:highlight w:val="none"/>
        </w:rPr>
        <w:t>企业信誉及实力（1</w:t>
      </w:r>
      <w:r>
        <w:rPr>
          <w:rFonts w:hint="eastAsia" w:ascii="宋体" w:hAnsi="宋体"/>
          <w:szCs w:val="21"/>
          <w:highlight w:val="none"/>
          <w:lang w:val="en-US" w:eastAsia="zh-CN"/>
        </w:rPr>
        <w:t>0</w:t>
      </w:r>
      <w:r>
        <w:rPr>
          <w:rFonts w:hint="eastAsia" w:ascii="宋体" w:hAnsi="宋体"/>
          <w:szCs w:val="21"/>
          <w:highlight w:val="none"/>
        </w:rPr>
        <w:t>分）</w:t>
      </w:r>
    </w:p>
    <w:p>
      <w:pPr>
        <w:ind w:firstLine="420" w:firstLineChars="200"/>
        <w:rPr>
          <w:rFonts w:ascii="宋体" w:hAnsi="宋体"/>
          <w:szCs w:val="21"/>
          <w:highlight w:val="none"/>
        </w:rPr>
      </w:pPr>
      <w:r>
        <w:rPr>
          <w:rFonts w:hint="eastAsia" w:ascii="宋体" w:hAnsi="宋体"/>
          <w:szCs w:val="21"/>
          <w:highlight w:val="none"/>
        </w:rPr>
        <w:t>企业近三年类似项目业绩（指20</w:t>
      </w:r>
      <w:r>
        <w:rPr>
          <w:rFonts w:hint="eastAsia" w:ascii="宋体" w:hAnsi="宋体"/>
          <w:szCs w:val="21"/>
          <w:highlight w:val="none"/>
          <w:lang w:val="en-US" w:eastAsia="zh-CN"/>
        </w:rPr>
        <w:t>22</w:t>
      </w:r>
      <w:r>
        <w:rPr>
          <w:rFonts w:hint="eastAsia" w:ascii="宋体" w:hAnsi="宋体"/>
          <w:szCs w:val="21"/>
          <w:highlight w:val="none"/>
        </w:rPr>
        <w:t>年1月1日至今，以合同签订时间为准），须提供合同业绩原件或证明材料原件，一项</w:t>
      </w:r>
      <w:r>
        <w:rPr>
          <w:rFonts w:hint="eastAsia" w:ascii="宋体" w:hAnsi="宋体"/>
          <w:szCs w:val="21"/>
          <w:highlight w:val="none"/>
          <w:lang w:val="en-US" w:eastAsia="zh-CN"/>
        </w:rPr>
        <w:t>得</w:t>
      </w:r>
      <w:r>
        <w:rPr>
          <w:rFonts w:ascii="宋体" w:hAnsi="宋体"/>
          <w:szCs w:val="21"/>
          <w:highlight w:val="none"/>
        </w:rPr>
        <w:t>3</w:t>
      </w:r>
      <w:r>
        <w:rPr>
          <w:rFonts w:hint="eastAsia" w:ascii="宋体" w:hAnsi="宋体"/>
          <w:szCs w:val="21"/>
          <w:highlight w:val="none"/>
        </w:rPr>
        <w:t>分，</w:t>
      </w:r>
      <w:r>
        <w:rPr>
          <w:rFonts w:hint="eastAsia" w:ascii="宋体" w:hAnsi="宋体"/>
          <w:szCs w:val="21"/>
          <w:highlight w:val="none"/>
          <w:lang w:val="en-US" w:eastAsia="zh-CN"/>
        </w:rPr>
        <w:t>两</w:t>
      </w:r>
      <w:r>
        <w:rPr>
          <w:rFonts w:hint="eastAsia" w:ascii="宋体" w:hAnsi="宋体"/>
          <w:szCs w:val="21"/>
          <w:highlight w:val="none"/>
        </w:rPr>
        <w:t>项</w:t>
      </w:r>
      <w:r>
        <w:rPr>
          <w:rFonts w:hint="eastAsia" w:ascii="宋体" w:hAnsi="宋体"/>
          <w:szCs w:val="21"/>
          <w:highlight w:val="none"/>
          <w:lang w:val="en-US" w:eastAsia="zh-CN"/>
        </w:rPr>
        <w:t>得</w:t>
      </w:r>
      <w:r>
        <w:rPr>
          <w:rFonts w:hint="eastAsia" w:ascii="宋体" w:hAnsi="宋体"/>
          <w:szCs w:val="21"/>
          <w:highlight w:val="none"/>
        </w:rPr>
        <w:t>6分，三项及以上</w:t>
      </w:r>
      <w:r>
        <w:rPr>
          <w:rFonts w:hint="eastAsia" w:ascii="宋体" w:hAnsi="宋体"/>
          <w:szCs w:val="21"/>
          <w:highlight w:val="none"/>
          <w:lang w:val="en-US" w:eastAsia="zh-CN"/>
        </w:rPr>
        <w:t>得满</w:t>
      </w:r>
      <w:r>
        <w:rPr>
          <w:rFonts w:hint="eastAsia" w:ascii="宋体" w:hAnsi="宋体"/>
          <w:szCs w:val="21"/>
          <w:highlight w:val="none"/>
        </w:rPr>
        <w:t>分。</w:t>
      </w:r>
    </w:p>
    <w:p>
      <w:pPr>
        <w:pStyle w:val="11"/>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5</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pPr>
        <w:numPr>
          <w:ilvl w:val="0"/>
          <w:numId w:val="0"/>
        </w:numPr>
        <w:ind w:left="0" w:leftChars="0" w:firstLine="420" w:firstLineChars="200"/>
        <w:rPr>
          <w:rFonts w:hint="eastAsia"/>
          <w:color w:val="auto"/>
          <w:highlight w:val="none"/>
        </w:rPr>
      </w:pPr>
      <w:r>
        <w:rPr>
          <w:rFonts w:hint="eastAsia" w:hAnsi="宋体"/>
          <w:color w:val="auto"/>
          <w:szCs w:val="21"/>
          <w:highlight w:val="none"/>
          <w:lang w:eastAsia="zh-CN"/>
        </w:rPr>
        <w:t>（</w:t>
      </w:r>
      <w:r>
        <w:rPr>
          <w:rFonts w:hint="eastAsia" w:hAnsi="宋体"/>
          <w:color w:val="auto"/>
          <w:szCs w:val="21"/>
          <w:highlight w:val="none"/>
          <w:lang w:val="en-US" w:eastAsia="zh-CN"/>
        </w:rPr>
        <w:t>6</w:t>
      </w:r>
      <w:r>
        <w:rPr>
          <w:rFonts w:hint="eastAsia" w:hAnsi="宋体"/>
          <w:color w:val="auto"/>
          <w:szCs w:val="21"/>
          <w:highlight w:val="none"/>
          <w:lang w:eastAsia="zh-CN"/>
        </w:rPr>
        <w:t>）</w:t>
      </w: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rPr>
        <w:t>技术入围合理最低价中标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2"/>
        <w:numPr>
          <w:ilvl w:val="0"/>
          <w:numId w:val="0"/>
        </w:numPr>
        <w:ind w:left="0" w:leftChars="0" w:firstLine="422" w:firstLineChars="200"/>
        <w:rPr>
          <w:rFonts w:hint="eastAsia"/>
          <w:b/>
          <w:bCs/>
          <w:highlight w:val="none"/>
          <w:u w:val="single"/>
          <w:lang w:val="en-US" w:eastAsia="zh-CN"/>
        </w:rPr>
      </w:pPr>
      <w:r>
        <w:rPr>
          <w:rFonts w:hint="eastAsia"/>
          <w:b/>
          <w:bCs/>
          <w:highlight w:val="none"/>
          <w:u w:val="single"/>
          <w:lang w:val="en-US" w:eastAsia="zh-CN"/>
        </w:rPr>
        <w:t>（7）中标价格须经招标人价格审核部门审核报价清单内各分项单价，以审核商谈后价格为准，作为合同单价。</w:t>
      </w:r>
    </w:p>
    <w:p>
      <w:pPr>
        <w:pStyle w:val="11"/>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11"/>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pPr>
        <w:pStyle w:val="11"/>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11"/>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履约保证金元</w:t>
      </w:r>
      <w:r>
        <w:rPr>
          <w:rFonts w:hint="eastAsia" w:hAnsi="宋体"/>
          <w:highlight w:val="none"/>
        </w:rPr>
        <w:t>（</w:t>
      </w:r>
      <w:r>
        <w:rPr>
          <w:rFonts w:hint="eastAsia" w:hAnsi="宋体"/>
          <w:highlight w:val="none"/>
          <w:lang w:val="en-US" w:eastAsia="zh-CN"/>
        </w:rPr>
        <w:t>由投标保证金转为履约保证金，</w:t>
      </w:r>
      <w:r>
        <w:rPr>
          <w:rFonts w:hint="eastAsia" w:hAnsi="宋体"/>
          <w:highlight w:val="none"/>
        </w:rPr>
        <w:t>具体数额以合同约定为准），如中标人未按合同及其附件约定履行应承担的责任，招标人或招标人指定的合同签订单位有权扣除其履约保证金。</w:t>
      </w:r>
    </w:p>
    <w:p>
      <w:pPr>
        <w:pStyle w:val="11"/>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pPr>
        <w:pStyle w:val="11"/>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11"/>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pPr>
        <w:pStyle w:val="11"/>
        <w:ind w:firstLine="420" w:firstLineChars="200"/>
        <w:rPr>
          <w:rFonts w:hint="eastAsia" w:hAnsi="宋体" w:cs="宋体"/>
          <w:szCs w:val="21"/>
          <w:highlight w:val="none"/>
        </w:rPr>
      </w:pPr>
      <w:r>
        <w:rPr>
          <w:rFonts w:hint="eastAsia" w:hAnsi="宋体" w:cs="宋体"/>
          <w:szCs w:val="21"/>
          <w:highlight w:val="none"/>
        </w:rPr>
        <w:t>7.清单中有的按照清单方式结算，清单中不包含项按照定额进行结算，对工程价款的确定遵循以下方式执行：</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w:t>
      </w:r>
      <w:r>
        <w:rPr>
          <w:rFonts w:hint="eastAsia" w:hAnsi="宋体"/>
          <w:szCs w:val="21"/>
          <w:highlight w:val="none"/>
          <w:lang w:val="en-US" w:eastAsia="zh-CN"/>
        </w:rPr>
        <w:t xml:space="preserve"> </w:t>
      </w:r>
      <w:r>
        <w:rPr>
          <w:rFonts w:hint="eastAsia" w:hAnsi="宋体"/>
          <w:szCs w:val="21"/>
          <w:highlight w:val="none"/>
        </w:rPr>
        <w:t>；2016版《山东省市政工程消耗量定额》，2020版价目表；2016版《山东省园林绿化工程消耗量定额》，2020版价目表；</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4</w:t>
      </w:r>
      <w:r>
        <w:rPr>
          <w:rFonts w:hint="eastAsia" w:hAnsi="宋体"/>
          <w:szCs w:val="21"/>
          <w:highlight w:val="none"/>
          <w:lang w:eastAsia="zh-CN"/>
        </w:rPr>
        <w:t>）</w:t>
      </w:r>
      <w:r>
        <w:rPr>
          <w:rFonts w:hint="eastAsia" w:hAnsi="宋体"/>
          <w:szCs w:val="21"/>
          <w:highlight w:val="none"/>
        </w:rPr>
        <w:t>定额缺项部分由承包人事前提出书面报价，由发包人按照规定程序审批后确定单价，以实际工程量结算。</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5</w:t>
      </w:r>
      <w:r>
        <w:rPr>
          <w:rFonts w:hint="eastAsia" w:hAnsi="宋体"/>
          <w:szCs w:val="21"/>
          <w:highlight w:val="none"/>
          <w:lang w:eastAsia="zh-CN"/>
        </w:rPr>
        <w:t>）</w:t>
      </w:r>
      <w:r>
        <w:rPr>
          <w:rFonts w:hint="eastAsia" w:hAnsi="宋体"/>
          <w:szCs w:val="21"/>
          <w:highlight w:val="none"/>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6</w:t>
      </w:r>
      <w:r>
        <w:rPr>
          <w:rFonts w:hint="eastAsia" w:hAnsi="宋体"/>
          <w:szCs w:val="21"/>
          <w:highlight w:val="none"/>
          <w:lang w:eastAsia="zh-CN"/>
        </w:rPr>
        <w:t>）</w:t>
      </w:r>
      <w:r>
        <w:rPr>
          <w:rFonts w:hint="eastAsia" w:hAnsi="宋体"/>
          <w:szCs w:val="21"/>
          <w:highlight w:val="none"/>
        </w:rPr>
        <w:t>主材价格以甲方批准价格为准，其它材料价格以市场价或当期《山东省建筑工程价目表》为准。</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7</w:t>
      </w:r>
      <w:r>
        <w:rPr>
          <w:rFonts w:hint="eastAsia" w:hAnsi="宋体"/>
          <w:szCs w:val="21"/>
          <w:highlight w:val="none"/>
          <w:lang w:eastAsia="zh-CN"/>
        </w:rPr>
        <w:t>）</w:t>
      </w:r>
      <w:r>
        <w:rPr>
          <w:rFonts w:hint="eastAsia" w:hAnsi="宋体"/>
          <w:szCs w:val="21"/>
          <w:highlight w:val="none"/>
        </w:rPr>
        <w:t>“主材价格以甲方批准价格为准”中主材价格并非在年度</w:t>
      </w:r>
      <w:r>
        <w:rPr>
          <w:rFonts w:hint="eastAsia" w:hAnsi="宋体"/>
          <w:szCs w:val="21"/>
          <w:highlight w:val="none"/>
          <w:lang w:val="en-US" w:eastAsia="zh-CN"/>
        </w:rPr>
        <w:t>维修</w:t>
      </w:r>
      <w:r>
        <w:rPr>
          <w:rFonts w:hint="eastAsia" w:hAnsi="宋体"/>
          <w:szCs w:val="21"/>
          <w:highlight w:val="none"/>
        </w:rPr>
        <w:t>合同中固定材料价格，而是</w:t>
      </w:r>
      <w:r>
        <w:rPr>
          <w:rFonts w:hint="eastAsia" w:hAnsi="宋体"/>
          <w:szCs w:val="21"/>
          <w:highlight w:val="none"/>
          <w:lang w:val="en-US" w:eastAsia="zh-CN"/>
        </w:rPr>
        <w:t>由</w:t>
      </w:r>
      <w:r>
        <w:rPr>
          <w:rFonts w:hint="eastAsia" w:hAnsi="宋体"/>
          <w:szCs w:val="21"/>
          <w:highlight w:val="none"/>
        </w:rPr>
        <w:t>施工单位报送主材价格，发包人按照规定程序审批后确定</w:t>
      </w:r>
      <w:r>
        <w:rPr>
          <w:rFonts w:hint="eastAsia" w:hAnsi="宋体"/>
          <w:szCs w:val="21"/>
          <w:highlight w:val="none"/>
          <w:lang w:val="en-US" w:eastAsia="zh-CN"/>
        </w:rPr>
        <w:t>的价格</w:t>
      </w:r>
      <w:r>
        <w:rPr>
          <w:rFonts w:hint="eastAsia" w:hAnsi="宋体"/>
          <w:szCs w:val="21"/>
          <w:highlight w:val="none"/>
        </w:rPr>
        <w:t>。</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8</w:t>
      </w:r>
      <w:r>
        <w:rPr>
          <w:rFonts w:hint="eastAsia" w:hAnsi="宋体"/>
          <w:szCs w:val="21"/>
          <w:highlight w:val="none"/>
          <w:lang w:eastAsia="zh-CN"/>
        </w:rPr>
        <w:t>）</w:t>
      </w:r>
      <w:r>
        <w:rPr>
          <w:rFonts w:hint="eastAsia" w:hAnsi="宋体"/>
          <w:szCs w:val="21"/>
          <w:highlight w:val="none"/>
        </w:rPr>
        <w:t>施工中所发生的水电费</w:t>
      </w:r>
      <w:r>
        <w:rPr>
          <w:rFonts w:hint="eastAsia" w:hAnsi="宋体"/>
          <w:szCs w:val="21"/>
          <w:highlight w:val="none"/>
          <w:lang w:val="en-US" w:eastAsia="zh-CN"/>
        </w:rPr>
        <w:t>不再计取扣除</w:t>
      </w:r>
      <w:r>
        <w:rPr>
          <w:rFonts w:hint="eastAsia" w:hAnsi="宋体"/>
          <w:szCs w:val="21"/>
          <w:highlight w:val="none"/>
        </w:rPr>
        <w:t>。</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9</w:t>
      </w:r>
      <w:r>
        <w:rPr>
          <w:rFonts w:hint="eastAsia" w:hAnsi="宋体"/>
          <w:szCs w:val="21"/>
          <w:highlight w:val="none"/>
          <w:lang w:eastAsia="zh-CN"/>
        </w:rPr>
        <w:t>）</w:t>
      </w:r>
      <w:r>
        <w:rPr>
          <w:rFonts w:hint="eastAsia" w:hAnsi="宋体"/>
          <w:szCs w:val="21"/>
          <w:highlight w:val="none"/>
        </w:rPr>
        <w:t>垃圾清运费用由发包方书面确认实际方量及运距，按照当期市场价确定。</w:t>
      </w:r>
    </w:p>
    <w:p>
      <w:pPr>
        <w:pStyle w:val="11"/>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10</w:t>
      </w:r>
      <w:r>
        <w:rPr>
          <w:rFonts w:hint="eastAsia" w:hAnsi="宋体"/>
          <w:szCs w:val="21"/>
          <w:highlight w:val="none"/>
          <w:lang w:eastAsia="zh-CN"/>
        </w:rPr>
        <w:t>）</w:t>
      </w:r>
      <w:r>
        <w:rPr>
          <w:rFonts w:hint="eastAsia" w:hAnsi="宋体"/>
          <w:szCs w:val="21"/>
          <w:highlight w:val="none"/>
        </w:rPr>
        <w:t>工程结算需经甲方审计主管部门审计确定。委托社会中介机构进行审计的，结算审计费用由乙方支付全部费用，甲方在乙方工程款中代扣代缴。</w:t>
      </w:r>
    </w:p>
    <w:p>
      <w:pPr>
        <w:pStyle w:val="11"/>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（4）符合条件的投标人或者对招标文件做实质响应的投标人不足三家的。</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pPr>
        <w:ind w:firstLine="420" w:firstLineChars="200"/>
        <w:rPr>
          <w:rFonts w:hint="eastAsia" w:eastAsia="宋体"/>
          <w:highlight w:val="none"/>
          <w:lang w:eastAsia="zh-CN"/>
        </w:rPr>
      </w:pPr>
      <w:r>
        <w:rPr>
          <w:rFonts w:hint="eastAsia" w:ascii="宋体" w:hAnsi="宋体" w:cs="Times New Roman"/>
          <w:kern w:val="2"/>
          <w:sz w:val="21"/>
          <w:szCs w:val="21"/>
          <w:highlight w:val="none"/>
          <w:lang w:val="en-US" w:eastAsia="zh-CN" w:bidi="ar-SA"/>
        </w:rPr>
        <w:t>（6）</w:t>
      </w:r>
      <w:r>
        <w:rPr>
          <w:rFonts w:hint="eastAsia"/>
          <w:highlight w:val="none"/>
        </w:rPr>
        <w:t>投标人报价均超过采购预算的</w:t>
      </w:r>
      <w:r>
        <w:rPr>
          <w:rFonts w:hint="eastAsia"/>
          <w:highlight w:val="none"/>
          <w:lang w:eastAsia="zh-CN"/>
        </w:rPr>
        <w:t>。</w:t>
      </w:r>
    </w:p>
    <w:p>
      <w:pPr>
        <w:keepNext w:val="0"/>
        <w:keepLines w:val="0"/>
        <w:widowControl/>
        <w:suppressLineNumbers w:val="0"/>
        <w:ind w:firstLine="420" w:firstLineChars="200"/>
        <w:jc w:val="left"/>
        <w:rPr>
          <w:rFonts w:hint="default"/>
          <w:highlight w:val="none"/>
          <w:lang w:val="en-US"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ascii="宋体" w:hAnsi="宋体" w:cs="Times New Roman"/>
          <w:kern w:val="2"/>
          <w:sz w:val="21"/>
          <w:szCs w:val="21"/>
          <w:highlight w:val="none"/>
          <w:lang w:val="en-US" w:eastAsia="zh-CN" w:bidi="ar-SA"/>
        </w:rPr>
        <w:t>不同投标人的投标文件异常一致或者投标报价呈规律性差异的。</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pPr>
        <w:pStyle w:val="11"/>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6"/>
        <w:rPr>
          <w:rFonts w:hint="eastAsia"/>
          <w:sz w:val="44"/>
          <w:szCs w:val="44"/>
          <w:highlight w:val="none"/>
        </w:rPr>
      </w:pPr>
      <w:bookmarkStart w:id="11" w:name="_Toc29554"/>
      <w:bookmarkStart w:id="12" w:name="_Toc54267470"/>
    </w:p>
    <w:p>
      <w:pPr>
        <w:rPr>
          <w:rFonts w:hint="eastAsia"/>
          <w:sz w:val="44"/>
          <w:szCs w:val="44"/>
          <w:highlight w:val="none"/>
        </w:rPr>
      </w:pPr>
      <w:r>
        <w:rPr>
          <w:rFonts w:hint="eastAsia"/>
          <w:sz w:val="44"/>
          <w:szCs w:val="44"/>
          <w:highlight w:val="none"/>
        </w:rPr>
        <w:br w:type="page"/>
      </w:r>
    </w:p>
    <w:p>
      <w:pPr>
        <w:pStyle w:val="16"/>
        <w:rPr>
          <w:rFonts w:hint="eastAsia"/>
          <w:sz w:val="44"/>
          <w:szCs w:val="44"/>
          <w:highlight w:val="none"/>
        </w:rPr>
      </w:pPr>
      <w:r>
        <w:rPr>
          <w:rFonts w:hint="eastAsia"/>
          <w:sz w:val="44"/>
          <w:szCs w:val="44"/>
          <w:highlight w:val="none"/>
        </w:rPr>
        <w:t>第二章  投标文件编制</w:t>
      </w:r>
      <w:bookmarkEnd w:id="11"/>
      <w:bookmarkEnd w:id="12"/>
    </w:p>
    <w:p>
      <w:pPr>
        <w:pStyle w:val="11"/>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pPr>
        <w:pStyle w:val="11"/>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11"/>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pPr>
        <w:pStyle w:val="11"/>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开标一览表、</w:t>
      </w:r>
      <w:r>
        <w:rPr>
          <w:rFonts w:hint="eastAsia" w:ascii="宋体" w:hAnsi="宋体" w:cs="宋体"/>
          <w:b/>
          <w:bCs/>
          <w:szCs w:val="21"/>
          <w:highlight w:val="none"/>
        </w:rPr>
        <w:t>投标文件技术部分和投标文件商务部分</w:t>
      </w:r>
      <w:r>
        <w:rPr>
          <w:rFonts w:hint="eastAsia" w:ascii="宋体" w:hAnsi="宋体" w:cs="宋体"/>
          <w:b w:val="0"/>
          <w:bCs w:val="0"/>
          <w:szCs w:val="21"/>
          <w:highlight w:val="none"/>
        </w:rPr>
        <w:t>共</w:t>
      </w:r>
      <w:r>
        <w:rPr>
          <w:rFonts w:hint="eastAsia" w:ascii="宋体" w:hAnsi="宋体" w:cs="宋体"/>
          <w:b w:val="0"/>
          <w:bCs w:val="0"/>
          <w:szCs w:val="21"/>
          <w:highlight w:val="none"/>
          <w:lang w:val="en-US" w:eastAsia="zh-CN"/>
        </w:rPr>
        <w:t>四</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eastAsia="宋体" w:cs="宋体"/>
          <w:b/>
          <w:bCs/>
          <w:sz w:val="30"/>
          <w:szCs w:val="30"/>
          <w:highlight w:val="none"/>
          <w:lang w:val="en-US" w:eastAsia="zh-CN"/>
        </w:rPr>
        <w:t>单独包封。</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pPr>
        <w:ind w:firstLine="422" w:firstLineChars="200"/>
        <w:rPr>
          <w:rFonts w:ascii="宋体" w:hAnsi="宋体"/>
          <w:b/>
          <w:bCs/>
          <w:szCs w:val="21"/>
          <w:highlight w:val="none"/>
        </w:rPr>
      </w:pPr>
      <w:bookmarkStart w:id="13" w:name="_Toc212369516"/>
      <w:r>
        <w:rPr>
          <w:rFonts w:hint="eastAsia" w:ascii="宋体" w:hAnsi="宋体"/>
          <w:b/>
          <w:bCs/>
          <w:szCs w:val="21"/>
          <w:highlight w:val="none"/>
        </w:rPr>
        <w:t>1.第一部分</w:t>
      </w:r>
      <w:r>
        <w:rPr>
          <w:rFonts w:hint="eastAsia" w:ascii="宋体" w:hAnsi="宋体"/>
          <w:b/>
          <w:bCs/>
          <w:szCs w:val="21"/>
          <w:highlight w:val="none"/>
          <w:lang w:eastAsia="zh-CN"/>
        </w:rPr>
        <w:t>：</w:t>
      </w:r>
      <w:r>
        <w:rPr>
          <w:rFonts w:hint="eastAsia" w:ascii="宋体" w:hAnsi="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3"/>
    </w:p>
    <w:p>
      <w:pPr>
        <w:ind w:firstLine="420" w:firstLineChars="200"/>
        <w:rPr>
          <w:rStyle w:val="26"/>
          <w:szCs w:val="21"/>
          <w:highlight w:val="none"/>
        </w:rPr>
      </w:pPr>
      <w:r>
        <w:rPr>
          <w:rStyle w:val="26"/>
          <w:rFonts w:ascii="宋体" w:hAnsi="宋体"/>
          <w:szCs w:val="21"/>
          <w:highlight w:val="none"/>
        </w:rPr>
        <w:t>1.1</w:t>
      </w:r>
      <w:r>
        <w:rPr>
          <w:rStyle w:val="26"/>
          <w:rFonts w:hint="eastAsia" w:ascii="宋体" w:hAnsi="宋体"/>
          <w:szCs w:val="21"/>
          <w:highlight w:val="none"/>
        </w:rPr>
        <w:t>投标人基本情况表</w:t>
      </w:r>
    </w:p>
    <w:p>
      <w:pPr>
        <w:ind w:left="2" w:firstLine="420" w:firstLineChars="200"/>
        <w:rPr>
          <w:rStyle w:val="26"/>
          <w:rFonts w:ascii="宋体" w:hAnsi="宋体"/>
          <w:szCs w:val="21"/>
          <w:highlight w:val="none"/>
        </w:rPr>
      </w:pPr>
      <w:r>
        <w:rPr>
          <w:rStyle w:val="26"/>
          <w:rFonts w:ascii="宋体" w:hAnsi="宋体"/>
          <w:szCs w:val="21"/>
          <w:highlight w:val="none"/>
        </w:rPr>
        <w:t>1.2</w:t>
      </w:r>
      <w:r>
        <w:rPr>
          <w:rStyle w:val="26"/>
          <w:rFonts w:hint="eastAsia" w:ascii="宋体" w:hAnsi="宋体"/>
          <w:szCs w:val="21"/>
          <w:highlight w:val="none"/>
        </w:rPr>
        <w:t>营业执照；</w:t>
      </w:r>
    </w:p>
    <w:p>
      <w:pPr>
        <w:ind w:left="2" w:firstLine="420" w:firstLineChars="200"/>
        <w:rPr>
          <w:rStyle w:val="26"/>
          <w:rFonts w:ascii="宋体" w:hAnsi="宋体"/>
          <w:szCs w:val="21"/>
          <w:highlight w:val="none"/>
        </w:rPr>
      </w:pPr>
      <w:r>
        <w:rPr>
          <w:rStyle w:val="26"/>
          <w:rFonts w:ascii="宋体" w:hAnsi="宋体"/>
          <w:szCs w:val="21"/>
          <w:highlight w:val="none"/>
        </w:rPr>
        <w:t>1.3</w:t>
      </w:r>
      <w:r>
        <w:rPr>
          <w:rStyle w:val="26"/>
          <w:rFonts w:hint="eastAsia" w:ascii="宋体" w:hAnsi="宋体"/>
          <w:szCs w:val="21"/>
          <w:highlight w:val="none"/>
        </w:rPr>
        <w:t>资质证书；</w:t>
      </w:r>
    </w:p>
    <w:p>
      <w:pPr>
        <w:ind w:left="2" w:firstLine="420" w:firstLineChars="200"/>
        <w:rPr>
          <w:rStyle w:val="26"/>
          <w:rFonts w:ascii="宋体" w:hAnsi="宋体"/>
          <w:szCs w:val="21"/>
          <w:highlight w:val="none"/>
        </w:rPr>
      </w:pPr>
      <w:r>
        <w:rPr>
          <w:rStyle w:val="26"/>
          <w:rFonts w:ascii="宋体" w:hAnsi="宋体"/>
          <w:szCs w:val="21"/>
          <w:highlight w:val="none"/>
        </w:rPr>
        <w:t>1.4</w:t>
      </w:r>
      <w:r>
        <w:rPr>
          <w:rStyle w:val="26"/>
          <w:rFonts w:hint="eastAsia" w:ascii="宋体" w:hAnsi="宋体"/>
          <w:szCs w:val="21"/>
          <w:highlight w:val="none"/>
        </w:rPr>
        <w:t>安全生产许可证；</w:t>
      </w:r>
    </w:p>
    <w:p>
      <w:pPr>
        <w:ind w:left="2" w:firstLine="420" w:firstLineChars="200"/>
        <w:rPr>
          <w:rStyle w:val="26"/>
          <w:rFonts w:hint="eastAsia" w:ascii="宋体" w:hAnsi="宋体"/>
          <w:szCs w:val="21"/>
          <w:highlight w:val="none"/>
        </w:rPr>
      </w:pPr>
      <w:r>
        <w:rPr>
          <w:rStyle w:val="26"/>
          <w:rFonts w:ascii="宋体" w:hAnsi="宋体"/>
          <w:szCs w:val="21"/>
          <w:highlight w:val="none"/>
        </w:rPr>
        <w:t>1.5</w:t>
      </w:r>
      <w:r>
        <w:rPr>
          <w:rStyle w:val="26"/>
          <w:rFonts w:hint="eastAsia" w:ascii="宋体" w:hAnsi="宋体"/>
          <w:szCs w:val="21"/>
          <w:highlight w:val="none"/>
        </w:rPr>
        <w:t>法人授权委托书及被授权人身份证；</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rPr>
        <w:t>1.6投标保证金缴纳证明</w:t>
      </w:r>
      <w:r>
        <w:rPr>
          <w:rStyle w:val="26"/>
          <w:rFonts w:hint="eastAsia" w:ascii="宋体" w:hAnsi="宋体"/>
          <w:szCs w:val="21"/>
          <w:highlight w:val="none"/>
          <w:lang w:eastAsia="zh-CN"/>
        </w:rPr>
        <w:t>（</w:t>
      </w:r>
      <w:r>
        <w:rPr>
          <w:rStyle w:val="26"/>
          <w:rFonts w:hint="eastAsia" w:ascii="宋体" w:hAnsi="宋体"/>
          <w:szCs w:val="21"/>
          <w:highlight w:val="none"/>
          <w:lang w:val="en-US" w:eastAsia="zh-CN"/>
        </w:rPr>
        <w:t>银行回执单</w:t>
      </w:r>
      <w:r>
        <w:rPr>
          <w:rStyle w:val="26"/>
          <w:rFonts w:hint="eastAsia" w:ascii="宋体" w:hAnsi="宋体"/>
          <w:szCs w:val="21"/>
          <w:highlight w:val="none"/>
          <w:lang w:eastAsia="zh-CN"/>
        </w:rPr>
        <w:t>）；</w:t>
      </w:r>
    </w:p>
    <w:p>
      <w:pPr>
        <w:ind w:left="2" w:firstLine="420" w:firstLineChars="200"/>
        <w:rPr>
          <w:rStyle w:val="26"/>
          <w:rFonts w:hint="eastAsia" w:ascii="宋体" w:hAnsi="宋体"/>
          <w:szCs w:val="21"/>
          <w:highlight w:val="none"/>
          <w:lang w:val="en-US" w:eastAsia="zh-CN"/>
        </w:rPr>
      </w:pPr>
      <w:r>
        <w:rPr>
          <w:rStyle w:val="26"/>
          <w:rFonts w:hint="eastAsia" w:ascii="宋体" w:hAnsi="宋体"/>
          <w:szCs w:val="21"/>
          <w:highlight w:val="none"/>
          <w:lang w:val="en-US" w:eastAsia="zh-CN"/>
        </w:rPr>
        <w:t>1.7企业实力</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1.8</w:t>
      </w:r>
      <w:r>
        <w:rPr>
          <w:rStyle w:val="26"/>
          <w:rFonts w:hint="eastAsia" w:ascii="宋体" w:hAnsi="宋体"/>
          <w:szCs w:val="21"/>
          <w:highlight w:val="none"/>
        </w:rPr>
        <w:t>无保留意见的近三年的财务审计报告原件，并加盖公章，包括但不限于报告页、经审计的资产负债表、利润表、现金流量表及报表附注</w:t>
      </w:r>
      <w:r>
        <w:rPr>
          <w:rStyle w:val="26"/>
          <w:rFonts w:hint="eastAsia" w:ascii="宋体" w:hAnsi="宋体"/>
          <w:szCs w:val="21"/>
          <w:highlight w:val="none"/>
          <w:lang w:eastAsia="zh-CN"/>
        </w:rPr>
        <w:t>；</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1.9</w:t>
      </w:r>
      <w:r>
        <w:rPr>
          <w:rStyle w:val="26"/>
          <w:rFonts w:hint="eastAsia" w:ascii="宋体" w:hAnsi="宋体"/>
          <w:szCs w:val="21"/>
          <w:highlight w:val="none"/>
        </w:rPr>
        <w:t>企业最近半年完税证明、信用证明材料（征信报告）</w:t>
      </w:r>
      <w:r>
        <w:rPr>
          <w:rStyle w:val="26"/>
          <w:rFonts w:hint="eastAsia" w:ascii="宋体" w:hAnsi="宋体"/>
          <w:szCs w:val="21"/>
          <w:highlight w:val="none"/>
          <w:lang w:eastAsia="zh-CN"/>
        </w:rPr>
        <w:t>；</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1.10</w:t>
      </w:r>
      <w:r>
        <w:rPr>
          <w:rStyle w:val="26"/>
          <w:rFonts w:hint="eastAsia" w:ascii="宋体" w:hAnsi="宋体"/>
          <w:szCs w:val="21"/>
          <w:highlight w:val="none"/>
        </w:rPr>
        <w:t>年度纳税信用评价信息（可从电子税务局查询截图，需加盖公章）</w:t>
      </w:r>
      <w:r>
        <w:rPr>
          <w:rStyle w:val="26"/>
          <w:rFonts w:hint="eastAsia" w:ascii="宋体" w:hAnsi="宋体"/>
          <w:szCs w:val="21"/>
          <w:highlight w:val="none"/>
          <w:lang w:eastAsia="zh-CN"/>
        </w:rPr>
        <w:t>；</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lang w:val="en-US" w:eastAsia="zh-CN"/>
        </w:rPr>
        <w:t>1.11</w:t>
      </w:r>
      <w:r>
        <w:rPr>
          <w:rStyle w:val="26"/>
          <w:rFonts w:hint="eastAsia" w:ascii="宋体" w:hAnsi="宋体"/>
          <w:szCs w:val="21"/>
          <w:highlight w:val="none"/>
        </w:rPr>
        <w:t>企业对外担保说明（写明贵单位对外有无对外担保和质押业务，需加盖公章）</w:t>
      </w:r>
      <w:r>
        <w:rPr>
          <w:rStyle w:val="26"/>
          <w:rFonts w:hint="eastAsia" w:ascii="宋体" w:hAnsi="宋体"/>
          <w:szCs w:val="21"/>
          <w:highlight w:val="none"/>
          <w:lang w:eastAsia="zh-CN"/>
        </w:rPr>
        <w:t>。</w:t>
      </w:r>
    </w:p>
    <w:p>
      <w:pPr>
        <w:ind w:firstLine="422" w:firstLineChars="200"/>
        <w:rPr>
          <w:rFonts w:hint="eastAsia" w:ascii="宋体" w:hAnsi="宋体"/>
          <w:b/>
          <w:bCs/>
          <w:sz w:val="21"/>
          <w:szCs w:val="21"/>
          <w:highlight w:val="none"/>
          <w:lang w:val="en-US" w:eastAsia="zh-CN"/>
        </w:rPr>
      </w:pPr>
      <w:r>
        <w:rPr>
          <w:rFonts w:hint="eastAsia" w:ascii="宋体" w:hAnsi="宋体"/>
          <w:b/>
          <w:bCs/>
          <w:sz w:val="21"/>
          <w:szCs w:val="21"/>
          <w:highlight w:val="none"/>
          <w:lang w:val="en-US" w:eastAsia="zh-CN"/>
        </w:rPr>
        <w:t>2.第二部分：技术标书（</w:t>
      </w:r>
      <w:r>
        <w:rPr>
          <w:rStyle w:val="26"/>
          <w:rFonts w:hint="eastAsia" w:ascii="宋体" w:hAnsi="宋体"/>
          <w:b/>
          <w:bCs/>
          <w:szCs w:val="21"/>
          <w:highlight w:val="none"/>
          <w:lang w:val="en-US" w:eastAsia="zh-CN"/>
        </w:rPr>
        <w:t>正本1份</w:t>
      </w:r>
      <w:r>
        <w:rPr>
          <w:rFonts w:hint="eastAsia" w:ascii="宋体" w:hAnsi="宋体"/>
          <w:b/>
          <w:bCs/>
          <w:sz w:val="21"/>
          <w:szCs w:val="21"/>
          <w:highlight w:val="none"/>
          <w:lang w:val="en-US" w:eastAsia="zh-CN"/>
        </w:rPr>
        <w:t>）：</w:t>
      </w:r>
    </w:p>
    <w:p>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1</w:t>
      </w:r>
      <w:r>
        <w:rPr>
          <w:rFonts w:hint="eastAsia" w:ascii="宋体" w:hAnsi="宋体"/>
          <w:szCs w:val="21"/>
          <w:highlight w:val="none"/>
        </w:rPr>
        <w:t>施工组织设计方案</w:t>
      </w:r>
    </w:p>
    <w:p>
      <w:pPr>
        <w:numPr>
          <w:ilvl w:val="0"/>
          <w:numId w:val="2"/>
        </w:numPr>
        <w:ind w:firstLine="420" w:firstLineChars="200"/>
        <w:rPr>
          <w:rFonts w:hint="eastAsia" w:ascii="宋体" w:hAnsi="宋体"/>
          <w:szCs w:val="21"/>
          <w:highlight w:val="none"/>
        </w:rPr>
      </w:pPr>
      <w:r>
        <w:rPr>
          <w:rFonts w:hint="eastAsia" w:ascii="宋体" w:hAnsi="宋体"/>
          <w:szCs w:val="21"/>
          <w:highlight w:val="none"/>
        </w:rPr>
        <w:t>施工进度计划和确保工期的技术组织措施；</w:t>
      </w:r>
    </w:p>
    <w:p>
      <w:pPr>
        <w:numPr>
          <w:ilvl w:val="0"/>
          <w:numId w:val="2"/>
        </w:numPr>
        <w:ind w:firstLine="420" w:firstLineChars="200"/>
        <w:rPr>
          <w:rFonts w:hint="eastAsia" w:ascii="宋体" w:hAnsi="宋体"/>
          <w:szCs w:val="21"/>
          <w:highlight w:val="none"/>
        </w:rPr>
      </w:pPr>
      <w:r>
        <w:rPr>
          <w:rFonts w:hint="eastAsia" w:ascii="宋体" w:hAnsi="宋体"/>
          <w:szCs w:val="21"/>
          <w:highlight w:val="none"/>
        </w:rPr>
        <w:t>各分部分项工程的主要施工方法；</w:t>
      </w:r>
    </w:p>
    <w:p>
      <w:pPr>
        <w:ind w:firstLine="420" w:firstLineChars="200"/>
        <w:rPr>
          <w:rFonts w:hint="eastAsia" w:ascii="宋体" w:hAnsi="宋体"/>
          <w:szCs w:val="21"/>
          <w:highlight w:val="none"/>
        </w:rPr>
      </w:pPr>
      <w:r>
        <w:rPr>
          <w:rFonts w:hint="eastAsia" w:ascii="宋体" w:hAnsi="宋体"/>
          <w:szCs w:val="21"/>
          <w:highlight w:val="none"/>
        </w:rPr>
        <w:t>（3）确保工程质量的技术组织措施；</w:t>
      </w:r>
    </w:p>
    <w:p>
      <w:pPr>
        <w:ind w:firstLine="420" w:firstLineChars="200"/>
        <w:rPr>
          <w:rFonts w:hint="eastAsia" w:ascii="宋体" w:hAnsi="宋体"/>
          <w:szCs w:val="21"/>
          <w:highlight w:val="none"/>
        </w:rPr>
      </w:pPr>
      <w:r>
        <w:rPr>
          <w:rFonts w:hint="eastAsia" w:ascii="宋体" w:hAnsi="宋体"/>
          <w:szCs w:val="21"/>
          <w:highlight w:val="none"/>
        </w:rPr>
        <w:t>（4）确保安全生产的技术组织措施；</w:t>
      </w:r>
    </w:p>
    <w:p>
      <w:pPr>
        <w:ind w:firstLine="420" w:firstLineChars="200"/>
        <w:rPr>
          <w:rFonts w:hint="eastAsia" w:ascii="宋体" w:hAnsi="宋体"/>
          <w:szCs w:val="21"/>
          <w:highlight w:val="none"/>
        </w:rPr>
      </w:pPr>
      <w:r>
        <w:rPr>
          <w:rFonts w:hint="eastAsia" w:ascii="宋体" w:hAnsi="宋体"/>
          <w:szCs w:val="21"/>
          <w:highlight w:val="none"/>
        </w:rPr>
        <w:t>（5）确保文明施工的技术组织措施；</w:t>
      </w:r>
    </w:p>
    <w:p>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2</w:t>
      </w:r>
      <w:r>
        <w:rPr>
          <w:rFonts w:hint="eastAsia" w:ascii="宋体" w:hAnsi="宋体"/>
          <w:szCs w:val="21"/>
          <w:highlight w:val="none"/>
        </w:rPr>
        <w:t>项目管理机构：</w:t>
      </w:r>
      <w:r>
        <w:rPr>
          <w:rFonts w:hint="eastAsia" w:ascii="宋体" w:hAnsi="宋体"/>
          <w:szCs w:val="21"/>
          <w:highlight w:val="none"/>
          <w:lang w:val="en-US" w:eastAsia="zh-CN"/>
        </w:rPr>
        <w:t>项目经理具备二级及以上资质证书，</w:t>
      </w:r>
      <w:r>
        <w:rPr>
          <w:rFonts w:hint="eastAsia" w:ascii="宋体" w:hAnsi="宋体"/>
          <w:szCs w:val="21"/>
          <w:highlight w:val="none"/>
        </w:rPr>
        <w:t>项目部人员配备齐全</w:t>
      </w:r>
      <w:r>
        <w:rPr>
          <w:rFonts w:hint="eastAsia" w:ascii="宋体" w:hAnsi="宋体"/>
          <w:szCs w:val="21"/>
          <w:highlight w:val="none"/>
          <w:lang w:eastAsia="zh-CN"/>
        </w:rPr>
        <w:t>，</w:t>
      </w:r>
      <w:r>
        <w:rPr>
          <w:rFonts w:hint="eastAsia" w:ascii="宋体" w:hAnsi="宋体"/>
          <w:szCs w:val="21"/>
          <w:highlight w:val="none"/>
        </w:rPr>
        <w:t>各专业技术力量</w:t>
      </w:r>
      <w:r>
        <w:rPr>
          <w:rFonts w:hint="eastAsia" w:ascii="宋体" w:hAnsi="宋体"/>
          <w:szCs w:val="21"/>
          <w:highlight w:val="none"/>
          <w:lang w:val="en-US" w:eastAsia="zh-CN"/>
        </w:rPr>
        <w:t>雄厚</w:t>
      </w:r>
      <w:r>
        <w:rPr>
          <w:rFonts w:hint="eastAsia" w:ascii="宋体" w:hAnsi="宋体"/>
          <w:szCs w:val="21"/>
          <w:highlight w:val="none"/>
        </w:rPr>
        <w:t>。</w:t>
      </w:r>
    </w:p>
    <w:p>
      <w:pPr>
        <w:ind w:firstLine="420" w:firstLineChars="200"/>
        <w:rPr>
          <w:rFonts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ascii="宋体" w:hAnsi="宋体"/>
          <w:szCs w:val="21"/>
          <w:highlight w:val="none"/>
        </w:rPr>
        <w:t>3</w:t>
      </w:r>
      <w:r>
        <w:rPr>
          <w:rFonts w:hint="eastAsia" w:ascii="宋体" w:hAnsi="宋体"/>
          <w:szCs w:val="21"/>
          <w:highlight w:val="none"/>
        </w:rPr>
        <w:t>企业信誉及实力：企业近三年类似项目业绩（指20</w:t>
      </w:r>
      <w:r>
        <w:rPr>
          <w:rFonts w:hint="eastAsia" w:ascii="宋体" w:hAnsi="宋体"/>
          <w:szCs w:val="21"/>
          <w:highlight w:val="none"/>
          <w:lang w:val="en-US" w:eastAsia="zh-CN"/>
        </w:rPr>
        <w:t>21</w:t>
      </w:r>
      <w:r>
        <w:rPr>
          <w:rFonts w:hint="eastAsia" w:ascii="宋体" w:hAnsi="宋体"/>
          <w:szCs w:val="21"/>
          <w:highlight w:val="none"/>
        </w:rPr>
        <w:t>年1月1日至今，以合同签订时间为准），须提供合同业绩原件或证明材料原件。</w:t>
      </w:r>
    </w:p>
    <w:p>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hint="eastAsia" w:ascii="宋体" w:hAnsi="宋体"/>
          <w:szCs w:val="21"/>
          <w:highlight w:val="none"/>
          <w:lang w:val="en-US" w:eastAsia="zh-CN"/>
        </w:rPr>
        <w:t>4</w:t>
      </w:r>
      <w:r>
        <w:rPr>
          <w:rFonts w:hint="eastAsia" w:ascii="宋体" w:hAnsi="宋体"/>
          <w:szCs w:val="21"/>
          <w:highlight w:val="none"/>
        </w:rPr>
        <w:t>技术规格偏离表。</w:t>
      </w:r>
    </w:p>
    <w:p>
      <w:pPr>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2.5投标人承诺函</w:t>
      </w:r>
    </w:p>
    <w:p>
      <w:pPr>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2.6投标人认为需要投递的其他材料</w:t>
      </w:r>
    </w:p>
    <w:p>
      <w:pPr>
        <w:ind w:left="2" w:firstLine="422" w:firstLineChars="200"/>
        <w:rPr>
          <w:rStyle w:val="26"/>
          <w:rFonts w:hint="default" w:ascii="宋体" w:hAnsi="宋体"/>
          <w:b/>
          <w:bCs/>
          <w:szCs w:val="21"/>
          <w:highlight w:val="none"/>
          <w:lang w:val="en-US" w:eastAsia="zh-CN"/>
        </w:rPr>
      </w:pPr>
      <w:r>
        <w:rPr>
          <w:rStyle w:val="26"/>
          <w:rFonts w:hint="eastAsia" w:ascii="宋体" w:hAnsi="宋体"/>
          <w:b/>
          <w:bCs/>
          <w:szCs w:val="21"/>
          <w:highlight w:val="none"/>
          <w:lang w:val="en-US" w:eastAsia="zh-CN"/>
        </w:rPr>
        <w:t>3.第三部分：开标一览表（正本1份）</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4</w:t>
      </w:r>
      <w:r>
        <w:rPr>
          <w:rFonts w:hint="eastAsia" w:ascii="宋体" w:hAnsi="宋体"/>
          <w:b/>
          <w:bCs/>
          <w:sz w:val="21"/>
          <w:szCs w:val="21"/>
          <w:highlight w:val="none"/>
        </w:rPr>
        <w:t>.第</w:t>
      </w:r>
      <w:r>
        <w:rPr>
          <w:rFonts w:hint="eastAsia" w:ascii="宋体" w:hAnsi="宋体"/>
          <w:b/>
          <w:bCs/>
          <w:sz w:val="21"/>
          <w:szCs w:val="21"/>
          <w:highlight w:val="none"/>
          <w:lang w:val="en-US" w:eastAsia="zh-CN"/>
        </w:rPr>
        <w:t>四</w:t>
      </w:r>
      <w:r>
        <w:rPr>
          <w:rFonts w:hint="eastAsia" w:ascii="宋体" w:hAnsi="宋体"/>
          <w:b/>
          <w:bCs/>
          <w:sz w:val="21"/>
          <w:szCs w:val="21"/>
          <w:highlight w:val="none"/>
        </w:rPr>
        <w:t>部分</w:t>
      </w:r>
      <w:r>
        <w:rPr>
          <w:rFonts w:hint="eastAsia" w:ascii="宋体" w:hAnsi="宋体"/>
          <w:b/>
          <w:bCs/>
          <w:sz w:val="21"/>
          <w:szCs w:val="21"/>
          <w:highlight w:val="none"/>
          <w:lang w:eastAsia="zh-CN"/>
        </w:rPr>
        <w:t>：</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（1</w:t>
      </w:r>
      <w:r>
        <w:rPr>
          <w:rFonts w:hint="eastAsia" w:ascii="宋体" w:hAnsi="宋体" w:cs="宋体"/>
          <w:b/>
          <w:bCs/>
          <w:szCs w:val="21"/>
          <w:highlight w:val="none"/>
        </w:rPr>
        <w:t>正</w:t>
      </w:r>
      <w:r>
        <w:rPr>
          <w:rFonts w:hint="eastAsia" w:ascii="宋体" w:hAnsi="宋体" w:cs="宋体"/>
          <w:b/>
          <w:bCs/>
          <w:szCs w:val="21"/>
          <w:highlight w:val="none"/>
          <w:lang w:val="en-US" w:eastAsia="zh-CN"/>
        </w:rPr>
        <w:t>1</w:t>
      </w:r>
      <w:r>
        <w:rPr>
          <w:rFonts w:hint="eastAsia" w:ascii="宋体" w:hAnsi="宋体" w:cs="宋体"/>
          <w:b/>
          <w:bCs/>
          <w:szCs w:val="21"/>
          <w:highlight w:val="none"/>
        </w:rPr>
        <w:t>副</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.1投标函；</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4</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4</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4.5</w:t>
      </w:r>
      <w:r>
        <w:rPr>
          <w:rFonts w:hint="eastAsia" w:ascii="宋体" w:hAnsi="宋体"/>
          <w:szCs w:val="21"/>
          <w:highlight w:val="none"/>
          <w:lang w:val="en-US" w:eastAsia="zh-CN"/>
        </w:rPr>
        <w:t>投标人认为需要投递的其他材料</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11"/>
        <w:rPr>
          <w:rFonts w:hint="eastAsia" w:ascii="黑体" w:hAnsi="黑体" w:eastAsia="黑体"/>
          <w:b/>
          <w:bCs/>
          <w:sz w:val="28"/>
          <w:szCs w:val="28"/>
          <w:highlight w:val="none"/>
        </w:rPr>
      </w:pPr>
      <w:bookmarkStart w:id="14" w:name="_Toc212369518"/>
      <w:r>
        <w:rPr>
          <w:rFonts w:hint="eastAsia" w:ascii="黑体" w:hAnsi="黑体" w:eastAsia="黑体"/>
          <w:b/>
          <w:bCs/>
          <w:sz w:val="28"/>
          <w:szCs w:val="28"/>
          <w:highlight w:val="none"/>
        </w:rPr>
        <w:t>三、投标内容填写说明</w:t>
      </w:r>
      <w:bookmarkEnd w:id="14"/>
    </w:p>
    <w:p>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pPr>
        <w:pStyle w:val="11"/>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pPr>
        <w:pStyle w:val="11"/>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pPr>
        <w:pStyle w:val="11"/>
        <w:ind w:firstLine="420" w:firstLineChars="200"/>
        <w:rPr>
          <w:rFonts w:hAnsi="宋体"/>
          <w:highlight w:val="none"/>
        </w:rPr>
      </w:pPr>
      <w:r>
        <w:rPr>
          <w:rFonts w:hint="eastAsia" w:hAnsi="宋体"/>
          <w:highlight w:val="none"/>
        </w:rPr>
        <w:br w:type="page"/>
      </w:r>
    </w:p>
    <w:p>
      <w:pPr>
        <w:pStyle w:val="11"/>
        <w:numPr>
          <w:ilvl w:val="0"/>
          <w:numId w:val="3"/>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pPr>
        <w:jc w:val="left"/>
        <w:rPr>
          <w:rFonts w:hint="eastAsia" w:ascii="黑体" w:eastAsia="黑体"/>
          <w:sz w:val="30"/>
          <w:highlight w:val="none"/>
        </w:rPr>
      </w:pPr>
      <w:r>
        <w:rPr>
          <w:rFonts w:hint="eastAsia" w:ascii="黑体" w:eastAsia="黑体"/>
          <w:sz w:val="30"/>
          <w:highlight w:val="none"/>
        </w:rPr>
        <w:t xml:space="preserve">附件一：            </w:t>
      </w:r>
    </w:p>
    <w:p>
      <w:pPr>
        <w:jc w:val="center"/>
        <w:rPr>
          <w:rFonts w:hint="eastAsia" w:ascii="黑体" w:eastAsia="黑体"/>
          <w:sz w:val="30"/>
          <w:highlight w:val="none"/>
        </w:rPr>
      </w:pPr>
      <w:r>
        <w:rPr>
          <w:rFonts w:hint="eastAsia" w:ascii="黑体" w:eastAsia="黑体"/>
          <w:sz w:val="30"/>
          <w:highlight w:val="none"/>
          <w:lang w:val="en-US" w:eastAsia="zh-CN"/>
        </w:rPr>
        <w:t>第一部分：</w:t>
      </w:r>
      <w:r>
        <w:rPr>
          <w:rFonts w:hint="eastAsia" w:ascii="黑体" w:eastAsia="黑体"/>
          <w:sz w:val="30"/>
          <w:highlight w:val="none"/>
        </w:rPr>
        <w:t>资格证明文件目录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1</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投标人基本情况表（格式见附件二）</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2</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3</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4</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安全生产许可证</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5</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法人授权委托书（格式见附件三）</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6</w:t>
            </w:r>
          </w:p>
        </w:tc>
        <w:tc>
          <w:tcPr>
            <w:tcW w:w="5822" w:type="dxa"/>
            <w:noWrap w:val="0"/>
            <w:vAlign w:val="center"/>
          </w:tcPr>
          <w:p>
            <w:pPr>
              <w:pStyle w:val="11"/>
              <w:numPr>
                <w:ilvl w:val="0"/>
                <w:numId w:val="0"/>
              </w:numPr>
              <w:spacing w:line="360" w:lineRule="auto"/>
              <w:ind w:left="0" w:leftChars="0" w:firstLine="0" w:firstLineChars="0"/>
              <w:jc w:val="left"/>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7</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四）</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8</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无保留意见的近三年的财务审计报告原件，并加盖公章</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9</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企业最近半年完税证明、信用证明材料（征信报告）</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10</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年度纳税信用评价信息</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11</w:t>
            </w:r>
          </w:p>
        </w:tc>
        <w:tc>
          <w:tcPr>
            <w:tcW w:w="5822" w:type="dxa"/>
            <w:noWrap w:val="0"/>
            <w:vAlign w:val="center"/>
          </w:tcPr>
          <w:p>
            <w:pPr>
              <w:jc w:val="left"/>
              <w:rPr>
                <w:rFonts w:hint="eastAsia" w:ascii="宋体" w:hAnsi="宋体" w:eastAsia="宋体" w:cs="Times New Roman"/>
                <w:kern w:val="2"/>
                <w:sz w:val="21"/>
                <w:szCs w:val="21"/>
                <w:highlight w:val="none"/>
                <w:lang w:val="en-US" w:eastAsia="zh-CN" w:bidi="ar-SA"/>
              </w:rPr>
            </w:pPr>
            <w:r>
              <w:rPr>
                <w:rStyle w:val="26"/>
                <w:rFonts w:hint="eastAsia" w:ascii="宋体" w:hAnsi="宋体"/>
                <w:szCs w:val="21"/>
                <w:highlight w:val="none"/>
              </w:rPr>
              <w:t>企业对外担保说明</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bl>
    <w:p>
      <w:pPr>
        <w:pStyle w:val="11"/>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 xml:space="preserve">附件二：             </w:t>
      </w:r>
      <w:r>
        <w:rPr>
          <w:rFonts w:hint="eastAsia" w:eastAsia="黑体"/>
          <w:b/>
          <w:bCs/>
          <w:sz w:val="28"/>
          <w:highlight w:val="none"/>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highlight w:val="none"/>
              </w:rPr>
            </w:pP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pPr>
              <w:jc w:val="center"/>
              <w:rPr>
                <w:rFonts w:hint="eastAsia" w:ascii="宋体" w:hAnsi="宋体"/>
                <w:szCs w:val="21"/>
                <w:highlight w:val="none"/>
              </w:rPr>
            </w:pPr>
          </w:p>
        </w:tc>
        <w:tc>
          <w:tcPr>
            <w:tcW w:w="5102" w:type="dxa"/>
            <w:gridSpan w:val="7"/>
            <w:noWrap w:val="0"/>
            <w:vAlign w:val="center"/>
          </w:tcPr>
          <w:p>
            <w:pPr>
              <w:jc w:val="center"/>
              <w:rPr>
                <w:rFonts w:hint="eastAsia" w:ascii="宋体" w:hAnsi="宋体"/>
                <w:szCs w:val="21"/>
                <w:highlight w:val="none"/>
              </w:rPr>
            </w:pPr>
            <w:r>
              <w:rPr>
                <w:rFonts w:hint="eastAsia" w:ascii="宋体" w:hAnsi="宋体"/>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pPr>
              <w:jc w:val="center"/>
              <w:rPr>
                <w:rFonts w:hint="eastAsia" w:ascii="宋体" w:hAnsi="宋体"/>
                <w:szCs w:val="21"/>
                <w:highlight w:val="none"/>
              </w:rPr>
            </w:pPr>
          </w:p>
        </w:tc>
        <w:tc>
          <w:tcPr>
            <w:tcW w:w="993"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pPr>
              <w:jc w:val="center"/>
              <w:rPr>
                <w:rFonts w:hint="eastAsia" w:ascii="宋体" w:hAnsi="宋体"/>
                <w:szCs w:val="21"/>
                <w:highlight w:val="none"/>
              </w:rPr>
            </w:pPr>
          </w:p>
        </w:tc>
      </w:tr>
    </w:tbl>
    <w:p>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备注：本表后应附企业法人营业执照及其年检合格的证明材料、企业资质证书副本、安全生产许可证等材料的复印件。</w:t>
      </w:r>
    </w:p>
    <w:p>
      <w:pPr>
        <w:pStyle w:val="11"/>
        <w:jc w:val="left"/>
        <w:rPr>
          <w:rFonts w:hint="eastAsia" w:ascii="黑体" w:hAnsi="Calibri" w:eastAsia="黑体"/>
          <w:sz w:val="30"/>
          <w:highlight w:val="none"/>
        </w:rPr>
      </w:pPr>
    </w:p>
    <w:p>
      <w:pPr>
        <w:pStyle w:val="11"/>
        <w:jc w:val="left"/>
        <w:rPr>
          <w:rFonts w:hint="eastAsia" w:ascii="黑体" w:hAnsi="Calibri" w:eastAsia="黑体"/>
          <w:sz w:val="30"/>
          <w:highlight w:val="none"/>
        </w:rPr>
      </w:pPr>
    </w:p>
    <w:p>
      <w:pPr>
        <w:pStyle w:val="11"/>
        <w:jc w:val="left"/>
        <w:rPr>
          <w:rFonts w:hint="eastAsia" w:ascii="黑体" w:hAnsi="Calibri" w:eastAsia="黑体"/>
          <w:sz w:val="30"/>
          <w:highlight w:val="none"/>
        </w:rPr>
      </w:pPr>
    </w:p>
    <w:p>
      <w:pPr>
        <w:rPr>
          <w:rFonts w:hint="eastAsia" w:eastAsia="黑体"/>
          <w:sz w:val="30"/>
          <w:szCs w:val="30"/>
          <w:highlight w:val="none"/>
        </w:rPr>
      </w:pPr>
      <w:r>
        <w:rPr>
          <w:rFonts w:hint="eastAsia" w:eastAsia="黑体"/>
          <w:sz w:val="30"/>
          <w:szCs w:val="30"/>
          <w:highlight w:val="none"/>
        </w:rPr>
        <w:t>附件三：               法人授权委托书</w:t>
      </w:r>
    </w:p>
    <w:p>
      <w:pPr>
        <w:rPr>
          <w:rFonts w:eastAsia="黑体"/>
          <w:b/>
          <w:bCs/>
          <w:sz w:val="30"/>
          <w:szCs w:val="30"/>
          <w:highlight w:val="none"/>
        </w:rPr>
      </w:pPr>
    </w:p>
    <w:p>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pStyle w:val="11"/>
        <w:rPr>
          <w:rFonts w:hint="eastAsia" w:hAnsi="宋体"/>
          <w:szCs w:val="21"/>
          <w:highlight w:val="none"/>
        </w:rPr>
      </w:pPr>
      <w:r>
        <w:rPr>
          <w:rFonts w:hint="eastAsia" w:hAnsi="宋体"/>
          <w:szCs w:val="21"/>
          <w:highlight w:val="none"/>
        </w:rPr>
        <w:t>日期：  年   月   日</w:t>
      </w:r>
    </w:p>
    <w:p>
      <w:pPr>
        <w:pStyle w:val="11"/>
        <w:rPr>
          <w:rFonts w:hint="eastAsia" w:hAnsi="宋体"/>
          <w:szCs w:val="21"/>
          <w:highlight w:val="none"/>
        </w:rPr>
      </w:pP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pPr>
        <w:ind w:firstLine="420" w:firstLineChars="200"/>
        <w:rPr>
          <w:rFonts w:ascii="宋体"/>
          <w:kern w:val="0"/>
          <w:szCs w:val="21"/>
          <w:highlight w:val="none"/>
        </w:rPr>
      </w:pPr>
    </w:p>
    <w:p>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p>
    <w:p>
      <w:pPr>
        <w:jc w:val="center"/>
        <w:rPr>
          <w:rFonts w:ascii="宋体"/>
          <w:kern w:val="0"/>
          <w:szCs w:val="21"/>
          <w:highlight w:val="none"/>
        </w:rPr>
      </w:pPr>
    </w:p>
    <w:p>
      <w:pPr>
        <w:jc w:val="center"/>
        <w:rPr>
          <w:rFonts w:ascii="宋体"/>
          <w:kern w:val="0"/>
          <w:szCs w:val="21"/>
          <w:highlight w:val="none"/>
        </w:rPr>
      </w:pPr>
    </w:p>
    <w:p>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pPr>
        <w:pStyle w:val="11"/>
        <w:jc w:val="center"/>
        <w:rPr>
          <w:rFonts w:hAnsi="宋体"/>
          <w:b/>
          <w:sz w:val="24"/>
          <w:szCs w:val="24"/>
          <w:highlight w:val="none"/>
        </w:rPr>
      </w:pPr>
    </w:p>
    <w:p>
      <w:pPr>
        <w:pStyle w:val="11"/>
        <w:jc w:val="center"/>
        <w:rPr>
          <w:rFonts w:hAnsi="宋体"/>
          <w:b/>
          <w:sz w:val="24"/>
          <w:szCs w:val="24"/>
          <w:highlight w:val="none"/>
        </w:rPr>
      </w:pPr>
    </w:p>
    <w:p>
      <w:pPr>
        <w:adjustRightInd w:val="0"/>
        <w:ind w:firstLine="420" w:firstLineChars="200"/>
        <w:rPr>
          <w:rFonts w:hint="eastAsia" w:hAnsi="宋体"/>
          <w:b/>
          <w:sz w:val="24"/>
          <w:szCs w:val="24"/>
          <w:highlight w:val="none"/>
        </w:rPr>
      </w:pPr>
      <w:r>
        <w:rPr>
          <w:rFonts w:hint="eastAsia" w:ascii="宋体" w:eastAsia="宋体"/>
          <w:kern w:val="0"/>
          <w:szCs w:val="21"/>
          <w:highlight w:val="none"/>
          <w:lang w:eastAsia="zh-CN"/>
        </w:rPr>
        <w:drawing>
          <wp:anchor distT="0" distB="0" distL="114300" distR="114300" simplePos="0" relativeHeight="251666432" behindDoc="1" locked="0" layoutInCell="1" allowOverlap="1">
            <wp:simplePos x="0" y="0"/>
            <wp:positionH relativeFrom="column">
              <wp:posOffset>239395</wp:posOffset>
            </wp:positionH>
            <wp:positionV relativeFrom="paragraph">
              <wp:posOffset>400685</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p>
    <w:p>
      <w:pPr>
        <w:rPr>
          <w:rFonts w:hint="eastAsia" w:ascii="宋体" w:hAnsi="宋体"/>
          <w:sz w:val="30"/>
          <w:highlight w:val="none"/>
        </w:rPr>
        <w:sectPr>
          <w:footerReference r:id="rId12" w:type="default"/>
          <w:footerReference r:id="rId13" w:type="even"/>
          <w:pgSz w:w="11906" w:h="16838"/>
          <w:pgMar w:top="1440" w:right="1531" w:bottom="1361" w:left="1531" w:header="851" w:footer="992" w:gutter="0"/>
          <w:cols w:space="720" w:num="1"/>
          <w:docGrid w:type="lines" w:linePitch="312" w:charSpace="0"/>
        </w:sectPr>
      </w:pPr>
    </w:p>
    <w:p>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四</w:t>
      </w:r>
      <w:r>
        <w:rPr>
          <w:rFonts w:hint="eastAsia" w:ascii="黑体" w:eastAsia="黑体"/>
          <w:sz w:val="30"/>
          <w:highlight w:val="none"/>
        </w:rPr>
        <w:t>：</w:t>
      </w:r>
    </w:p>
    <w:p>
      <w:pPr>
        <w:jc w:val="both"/>
        <w:rPr>
          <w:rFonts w:hint="eastAsia" w:eastAsia="黑体"/>
          <w:sz w:val="30"/>
          <w:szCs w:val="30"/>
          <w:highlight w:val="none"/>
          <w:lang w:val="en-US" w:eastAsia="zh-CN"/>
        </w:rPr>
      </w:pPr>
    </w:p>
    <w:p>
      <w:pPr>
        <w:jc w:val="center"/>
        <w:rPr>
          <w:rFonts w:hint="eastAsia" w:ascii="宋体" w:hAnsi="宋体"/>
          <w:sz w:val="32"/>
          <w:szCs w:val="32"/>
          <w:highlight w:val="none"/>
        </w:rPr>
      </w:pPr>
      <w:r>
        <w:rPr>
          <w:rFonts w:hint="eastAsia" w:eastAsia="黑体"/>
          <w:sz w:val="30"/>
          <w:szCs w:val="30"/>
          <w:highlight w:val="none"/>
        </w:rPr>
        <w:t>企业</w:t>
      </w:r>
      <w:r>
        <w:rPr>
          <w:rFonts w:hint="eastAsia" w:eastAsia="黑体"/>
          <w:sz w:val="30"/>
          <w:szCs w:val="30"/>
          <w:highlight w:val="none"/>
          <w:lang w:val="en-US" w:eastAsia="zh-CN"/>
        </w:rPr>
        <w:t>实力</w:t>
      </w:r>
      <w:r>
        <w:rPr>
          <w:rFonts w:hint="eastAsia" w:ascii="宋体" w:hAnsi="宋体"/>
          <w:sz w:val="32"/>
          <w:szCs w:val="32"/>
          <w:highlight w:val="none"/>
          <w:lang w:eastAsia="zh-CN"/>
        </w:rPr>
        <w:t>（</w:t>
      </w:r>
      <w:r>
        <w:rPr>
          <w:rFonts w:hint="eastAsia" w:ascii="宋体" w:hAnsi="宋体"/>
          <w:sz w:val="32"/>
          <w:szCs w:val="32"/>
          <w:highlight w:val="none"/>
        </w:rPr>
        <w:t>近年承担的类似工程情况表</w:t>
      </w:r>
      <w:r>
        <w:rPr>
          <w:rFonts w:hint="eastAsia" w:ascii="宋体" w:hAnsi="宋体"/>
          <w:sz w:val="32"/>
          <w:szCs w:val="32"/>
          <w:highlight w:val="none"/>
          <w:lang w:eastAsia="zh-CN"/>
        </w:rPr>
        <w:t>）</w:t>
      </w:r>
    </w:p>
    <w:tbl>
      <w:tblPr>
        <w:tblStyle w:val="18"/>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52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项目名称</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项目规模</w:t>
            </w:r>
          </w:p>
        </w:tc>
        <w:tc>
          <w:tcPr>
            <w:tcW w:w="1252"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名称</w:t>
            </w:r>
          </w:p>
        </w:tc>
        <w:tc>
          <w:tcPr>
            <w:tcW w:w="137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发包人联系人及电话</w:t>
            </w:r>
          </w:p>
        </w:tc>
        <w:tc>
          <w:tcPr>
            <w:tcW w:w="1124"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合同价格</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开、竣工</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日期</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工程质量</w:t>
            </w:r>
          </w:p>
        </w:tc>
        <w:tc>
          <w:tcPr>
            <w:tcW w:w="118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项目经理</w:t>
            </w:r>
          </w:p>
        </w:tc>
        <w:tc>
          <w:tcPr>
            <w:tcW w:w="130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技术负责人</w:t>
            </w:r>
          </w:p>
        </w:tc>
        <w:tc>
          <w:tcPr>
            <w:tcW w:w="136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bl>
    <w:p>
      <w:pPr>
        <w:adjustRightInd w:val="0"/>
        <w:jc w:val="left"/>
        <w:rPr>
          <w:rFonts w:hint="eastAsia" w:eastAsia="黑体"/>
          <w:sz w:val="30"/>
          <w:szCs w:val="30"/>
          <w:highlight w:val="none"/>
          <w:lang w:val="en-US" w:eastAsia="zh-CN"/>
        </w:rPr>
      </w:pPr>
    </w:p>
    <w:p>
      <w:pPr>
        <w:adjustRightInd w:val="0"/>
        <w:jc w:val="left"/>
        <w:rPr>
          <w:rFonts w:hint="eastAsia" w:eastAsia="黑体"/>
          <w:sz w:val="30"/>
          <w:szCs w:val="30"/>
          <w:highlight w:val="none"/>
          <w:lang w:val="en-US" w:eastAsia="zh-CN"/>
        </w:rPr>
      </w:pPr>
    </w:p>
    <w:p>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22</w:t>
      </w:r>
      <w:r>
        <w:rPr>
          <w:rFonts w:hint="eastAsia" w:ascii="宋体" w:hAnsi="宋体"/>
          <w:szCs w:val="21"/>
          <w:highlight w:val="none"/>
          <w:u w:val="single"/>
        </w:rPr>
        <w:t>年1月1日至今</w:t>
      </w:r>
      <w:r>
        <w:rPr>
          <w:rFonts w:hint="eastAsia" w:ascii="宋体" w:hAnsi="宋体"/>
          <w:szCs w:val="21"/>
          <w:highlight w:val="none"/>
        </w:rPr>
        <w:t>，以合同签订时间为准）。</w:t>
      </w:r>
    </w:p>
    <w:p>
      <w:pPr>
        <w:adjustRightInd w:val="0"/>
        <w:spacing w:line="500" w:lineRule="exact"/>
        <w:rPr>
          <w:rFonts w:hint="eastAsia" w:ascii="宋体" w:hAnsi="宋体"/>
          <w:b/>
          <w:bCs/>
          <w:sz w:val="24"/>
          <w:szCs w:val="24"/>
          <w:highlight w:val="none"/>
        </w:rPr>
      </w:pPr>
    </w:p>
    <w:p>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附合同协议书的复印件。</w:t>
      </w:r>
    </w:p>
    <w:p>
      <w:pPr>
        <w:rPr>
          <w:rFonts w:hint="eastAsia" w:ascii="宋体" w:hAnsi="宋体"/>
          <w:b w:val="0"/>
          <w:bCs w:val="0"/>
          <w:sz w:val="24"/>
          <w:highlight w:val="none"/>
        </w:rPr>
      </w:pPr>
      <w:r>
        <w:rPr>
          <w:rFonts w:hint="eastAsia" w:ascii="宋体" w:hAnsi="宋体"/>
          <w:b w:val="0"/>
          <w:bCs w:val="0"/>
          <w:sz w:val="24"/>
          <w:highlight w:val="none"/>
        </w:rPr>
        <w:br w:type="page"/>
      </w:r>
    </w:p>
    <w:p>
      <w:pPr>
        <w:tabs>
          <w:tab w:val="left" w:pos="8640"/>
        </w:tabs>
        <w:spacing w:before="156" w:beforeLines="50" w:after="156" w:afterLines="50" w:line="440" w:lineRule="exact"/>
        <w:rPr>
          <w:rFonts w:hint="eastAsia" w:ascii="宋体" w:hAnsi="宋体"/>
          <w:b w:val="0"/>
          <w:bCs w:val="0"/>
          <w:sz w:val="24"/>
          <w:highlight w:val="none"/>
        </w:rPr>
        <w:sectPr>
          <w:footerReference r:id="rId14" w:type="default"/>
          <w:pgSz w:w="16838" w:h="11906" w:orient="landscape"/>
          <w:pgMar w:top="1531" w:right="1440" w:bottom="1531" w:left="1361" w:header="851" w:footer="992" w:gutter="0"/>
          <w:cols w:space="720" w:num="1"/>
          <w:docGrid w:type="linesAndChars" w:linePitch="312" w:charSpace="0"/>
        </w:sectPr>
      </w:pPr>
    </w:p>
    <w:p>
      <w:pPr>
        <w:rPr>
          <w:rFonts w:hint="eastAsia" w:ascii="宋体" w:hAnsi="宋体"/>
          <w:sz w:val="30"/>
          <w:highlight w:val="none"/>
        </w:rPr>
      </w:pPr>
    </w:p>
    <w:p>
      <w:pPr>
        <w:jc w:val="left"/>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p>
    <w:p>
      <w:pPr>
        <w:jc w:val="center"/>
        <w:rPr>
          <w:rFonts w:hint="eastAsia" w:ascii="黑体" w:hAnsi="黑体" w:eastAsia="黑体" w:cs="黑体"/>
          <w:b w:val="0"/>
          <w:bCs w:val="0"/>
          <w:sz w:val="30"/>
          <w:highlight w:val="none"/>
        </w:rPr>
      </w:pPr>
      <w:r>
        <w:rPr>
          <w:rFonts w:hint="eastAsia" w:ascii="黑体" w:hAnsi="黑体" w:eastAsia="黑体" w:cs="黑体"/>
          <w:b w:val="0"/>
          <w:bCs w:val="0"/>
          <w:sz w:val="30"/>
          <w:highlight w:val="none"/>
          <w:lang w:val="en-US" w:eastAsia="zh-CN"/>
        </w:rPr>
        <w:t>第二部分：</w:t>
      </w:r>
      <w:r>
        <w:rPr>
          <w:rFonts w:hint="eastAsia" w:ascii="黑体" w:hAnsi="黑体" w:eastAsia="黑体" w:cs="黑体"/>
          <w:b w:val="0"/>
          <w:bCs w:val="0"/>
          <w:sz w:val="30"/>
          <w:highlight w:val="none"/>
        </w:rPr>
        <w:t>投标文件技术部分目录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 w:val="28"/>
                <w:highlight w:val="none"/>
              </w:rPr>
            </w:pPr>
            <w:r>
              <w:rPr>
                <w:rFonts w:hint="eastAsia"/>
                <w:sz w:val="28"/>
                <w:highlight w:val="none"/>
              </w:rPr>
              <w:t>序号</w:t>
            </w:r>
          </w:p>
        </w:tc>
        <w:tc>
          <w:tcPr>
            <w:tcW w:w="6520" w:type="dxa"/>
            <w:noWrap w:val="0"/>
            <w:vAlign w:val="center"/>
          </w:tcPr>
          <w:p>
            <w:pPr>
              <w:jc w:val="center"/>
              <w:rPr>
                <w:rFonts w:hint="eastAsia"/>
                <w:sz w:val="28"/>
                <w:highlight w:val="none"/>
              </w:rPr>
            </w:pPr>
            <w:r>
              <w:rPr>
                <w:rFonts w:hint="eastAsia"/>
                <w:sz w:val="28"/>
                <w:highlight w:val="none"/>
              </w:rPr>
              <w:t>主要内容</w:t>
            </w:r>
          </w:p>
        </w:tc>
        <w:tc>
          <w:tcPr>
            <w:tcW w:w="1276" w:type="dxa"/>
            <w:noWrap w:val="0"/>
            <w:vAlign w:val="center"/>
          </w:tcPr>
          <w:p>
            <w:pPr>
              <w:jc w:val="center"/>
              <w:rPr>
                <w:rFonts w:hint="eastAsia"/>
                <w:sz w:val="28"/>
                <w:highlight w:val="none"/>
              </w:rPr>
            </w:pPr>
            <w:r>
              <w:rPr>
                <w:rFonts w:hint="eastAsia"/>
                <w:sz w:val="28"/>
                <w:highlight w:val="none"/>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1</w:t>
            </w:r>
          </w:p>
        </w:tc>
        <w:tc>
          <w:tcPr>
            <w:tcW w:w="6520" w:type="dxa"/>
            <w:noWrap w:val="0"/>
            <w:vAlign w:val="center"/>
          </w:tcPr>
          <w:p>
            <w:pPr>
              <w:jc w:val="left"/>
              <w:rPr>
                <w:rFonts w:hint="eastAsia" w:eastAsia="宋体"/>
                <w:highlight w:val="none"/>
                <w:lang w:eastAsia="zh-CN"/>
              </w:rPr>
            </w:pPr>
            <w:r>
              <w:rPr>
                <w:rFonts w:hint="eastAsia" w:ascii="宋体" w:hAnsi="宋体"/>
                <w:szCs w:val="21"/>
                <w:highlight w:val="none"/>
              </w:rPr>
              <w:t>施工组织设计</w:t>
            </w:r>
            <w:r>
              <w:rPr>
                <w:rFonts w:hint="eastAsia" w:ascii="宋体" w:hAnsi="宋体"/>
                <w:szCs w:val="21"/>
                <w:highlight w:val="none"/>
                <w:lang w:eastAsia="zh-CN"/>
              </w:rPr>
              <w:t>（</w:t>
            </w:r>
            <w:r>
              <w:rPr>
                <w:rFonts w:hint="eastAsia" w:ascii="宋体" w:hAnsi="宋体"/>
                <w:szCs w:val="21"/>
                <w:highlight w:val="none"/>
                <w:lang w:val="en-US" w:eastAsia="zh-CN"/>
              </w:rPr>
              <w:t>格式见附件六</w:t>
            </w:r>
            <w:r>
              <w:rPr>
                <w:rFonts w:hint="eastAsia" w:ascii="宋体" w:hAnsi="宋体"/>
                <w:szCs w:val="21"/>
                <w:highlight w:val="none"/>
                <w:lang w:eastAsia="zh-CN"/>
              </w:rPr>
              <w:t>）</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2</w:t>
            </w:r>
          </w:p>
        </w:tc>
        <w:tc>
          <w:tcPr>
            <w:tcW w:w="6520" w:type="dxa"/>
            <w:noWrap w:val="0"/>
            <w:vAlign w:val="center"/>
          </w:tcPr>
          <w:p>
            <w:pPr>
              <w:jc w:val="left"/>
              <w:rPr>
                <w:rFonts w:hint="eastAsia"/>
                <w:highlight w:val="none"/>
              </w:rPr>
            </w:pPr>
            <w:r>
              <w:rPr>
                <w:rFonts w:hint="eastAsia" w:ascii="宋体" w:hAnsi="宋体"/>
                <w:szCs w:val="21"/>
                <w:highlight w:val="none"/>
              </w:rPr>
              <w:t>项目管理机构</w:t>
            </w:r>
            <w:r>
              <w:rPr>
                <w:rFonts w:hint="eastAsia" w:ascii="宋体" w:hAnsi="宋体"/>
                <w:szCs w:val="21"/>
                <w:highlight w:val="none"/>
                <w:lang w:eastAsia="zh-CN"/>
              </w:rPr>
              <w:t>（</w:t>
            </w:r>
            <w:r>
              <w:rPr>
                <w:rFonts w:hint="eastAsia" w:ascii="宋体" w:hAnsi="宋体"/>
                <w:szCs w:val="21"/>
                <w:highlight w:val="none"/>
                <w:lang w:val="en-US" w:eastAsia="zh-CN"/>
              </w:rPr>
              <w:t>格式见附件七</w:t>
            </w:r>
            <w:r>
              <w:rPr>
                <w:rFonts w:hint="eastAsia" w:ascii="宋体" w:hAnsi="宋体"/>
                <w:szCs w:val="21"/>
                <w:highlight w:val="none"/>
                <w:lang w:eastAsia="zh-CN"/>
              </w:rPr>
              <w:t>）</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3</w:t>
            </w:r>
          </w:p>
        </w:tc>
        <w:tc>
          <w:tcPr>
            <w:tcW w:w="6520" w:type="dxa"/>
            <w:noWrap w:val="0"/>
            <w:vAlign w:val="center"/>
          </w:tcPr>
          <w:p>
            <w:pPr>
              <w:jc w:val="left"/>
              <w:rPr>
                <w:rFonts w:hint="eastAsia" w:ascii="Times New Roman" w:hAnsi="Times New Roman" w:eastAsia="宋体" w:cs="Times New Roman"/>
                <w:kern w:val="2"/>
                <w:sz w:val="21"/>
                <w:highlight w:val="none"/>
                <w:lang w:val="en-US" w:eastAsia="zh-CN" w:bidi="ar-SA"/>
              </w:rPr>
            </w:pPr>
            <w:r>
              <w:rPr>
                <w:rFonts w:hint="eastAsia" w:ascii="宋体" w:hAnsi="宋体"/>
                <w:szCs w:val="21"/>
                <w:highlight w:val="none"/>
              </w:rPr>
              <w:t>技术规格偏离表</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r>
              <w:rPr>
                <w:rFonts w:hint="eastAsia"/>
                <w:highlight w:val="none"/>
              </w:rPr>
              <w:t>4</w:t>
            </w:r>
          </w:p>
        </w:tc>
        <w:tc>
          <w:tcPr>
            <w:tcW w:w="6520"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投标人承诺函</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lang w:val="en-US" w:eastAsia="zh-CN"/>
              </w:rPr>
            </w:pPr>
            <w:r>
              <w:rPr>
                <w:rFonts w:hint="eastAsia"/>
                <w:highlight w:val="none"/>
                <w:lang w:val="en-US" w:eastAsia="zh-CN"/>
              </w:rPr>
              <w:t>5</w:t>
            </w:r>
          </w:p>
        </w:tc>
        <w:tc>
          <w:tcPr>
            <w:tcW w:w="6520" w:type="dxa"/>
            <w:noWrap w:val="0"/>
            <w:vAlign w:val="center"/>
          </w:tcPr>
          <w:p>
            <w:pPr>
              <w:jc w:val="left"/>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投标人认为需投递的其他材料</w:t>
            </w: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highlight w:val="none"/>
                <w:lang w:val="en-US" w:eastAsia="zh-CN"/>
              </w:rPr>
            </w:pPr>
          </w:p>
        </w:tc>
        <w:tc>
          <w:tcPr>
            <w:tcW w:w="6520" w:type="dxa"/>
            <w:noWrap w:val="0"/>
            <w:vAlign w:val="center"/>
          </w:tcPr>
          <w:p>
            <w:pPr>
              <w:jc w:val="left"/>
              <w:rPr>
                <w:rFonts w:hint="default" w:ascii="宋体" w:hAnsi="宋体" w:eastAsia="宋体"/>
                <w:szCs w:val="21"/>
                <w:highlight w:val="none"/>
                <w:lang w:val="en-US" w:eastAsia="zh-CN"/>
              </w:rPr>
            </w:pP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p>
        </w:tc>
        <w:tc>
          <w:tcPr>
            <w:tcW w:w="6520" w:type="dxa"/>
            <w:noWrap w:val="0"/>
            <w:vAlign w:val="center"/>
          </w:tcPr>
          <w:p>
            <w:pPr>
              <w:jc w:val="center"/>
              <w:rPr>
                <w:rFonts w:hint="eastAsia"/>
                <w:highlight w:val="none"/>
              </w:rPr>
            </w:pP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highlight w:val="none"/>
              </w:rPr>
            </w:pPr>
          </w:p>
        </w:tc>
        <w:tc>
          <w:tcPr>
            <w:tcW w:w="6520" w:type="dxa"/>
            <w:noWrap w:val="0"/>
            <w:vAlign w:val="center"/>
          </w:tcPr>
          <w:p>
            <w:pPr>
              <w:jc w:val="center"/>
              <w:rPr>
                <w:rFonts w:hint="eastAsia"/>
                <w:highlight w:val="none"/>
              </w:rPr>
            </w:pPr>
          </w:p>
        </w:tc>
        <w:tc>
          <w:tcPr>
            <w:tcW w:w="1276" w:type="dxa"/>
            <w:noWrap w:val="0"/>
            <w:vAlign w:val="center"/>
          </w:tcPr>
          <w:p>
            <w:pPr>
              <w:jc w:val="cente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szCs w:val="21"/>
                <w:highlight w:val="none"/>
              </w:rPr>
            </w:pPr>
          </w:p>
        </w:tc>
        <w:tc>
          <w:tcPr>
            <w:tcW w:w="6520" w:type="dxa"/>
            <w:noWrap w:val="0"/>
            <w:vAlign w:val="center"/>
          </w:tcPr>
          <w:p>
            <w:pPr>
              <w:jc w:val="center"/>
              <w:rPr>
                <w:rFonts w:hint="eastAsia"/>
                <w:szCs w:val="21"/>
                <w:highlight w:val="none"/>
              </w:rPr>
            </w:pPr>
          </w:p>
        </w:tc>
        <w:tc>
          <w:tcPr>
            <w:tcW w:w="1276" w:type="dxa"/>
            <w:noWrap w:val="0"/>
            <w:vAlign w:val="center"/>
          </w:tcPr>
          <w:p>
            <w:pPr>
              <w:jc w:val="center"/>
              <w:rPr>
                <w:rFonts w:hint="eastAsia"/>
                <w:szCs w:val="21"/>
                <w:highlight w:val="none"/>
              </w:rPr>
            </w:pPr>
          </w:p>
        </w:tc>
      </w:tr>
    </w:tbl>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sectPr>
          <w:pgSz w:w="11906" w:h="16838"/>
          <w:pgMar w:top="1440" w:right="1531" w:bottom="1361" w:left="1531" w:header="851" w:footer="992" w:gutter="0"/>
          <w:cols w:space="720" w:num="1"/>
          <w:docGrid w:type="lines" w:linePitch="312" w:charSpace="0"/>
        </w:sectPr>
      </w:pPr>
      <w:r>
        <w:rPr>
          <w:rFonts w:hint="eastAsia" w:ascii="宋体" w:hAnsi="宋体"/>
          <w:szCs w:val="21"/>
          <w:highlight w:val="none"/>
        </w:rPr>
        <w:t>2．“索引”一栏填写该主要内容对应于投标文件的“条款号/页号”。</w:t>
      </w:r>
    </w:p>
    <w:p>
      <w:pPr>
        <w:jc w:val="left"/>
        <w:rPr>
          <w:rFonts w:hint="eastAsia" w:eastAsia="黑体"/>
          <w:sz w:val="30"/>
          <w:szCs w:val="30"/>
          <w:highlight w:val="none"/>
        </w:rPr>
      </w:pPr>
      <w:bookmarkStart w:id="15" w:name="_Toc294124246"/>
      <w:r>
        <w:rPr>
          <w:rFonts w:hint="eastAsia" w:eastAsia="黑体"/>
          <w:sz w:val="30"/>
          <w:szCs w:val="30"/>
          <w:highlight w:val="none"/>
        </w:rPr>
        <w:t>附件</w:t>
      </w:r>
      <w:r>
        <w:rPr>
          <w:rFonts w:hint="eastAsia" w:eastAsia="黑体"/>
          <w:sz w:val="30"/>
          <w:szCs w:val="30"/>
          <w:highlight w:val="none"/>
          <w:lang w:val="en-US" w:eastAsia="zh-CN"/>
        </w:rPr>
        <w:t>六</w:t>
      </w:r>
      <w:r>
        <w:rPr>
          <w:rFonts w:hint="eastAsia" w:eastAsia="黑体"/>
          <w:sz w:val="30"/>
          <w:szCs w:val="30"/>
          <w:highlight w:val="none"/>
        </w:rPr>
        <w:t>：</w:t>
      </w:r>
    </w:p>
    <w:p>
      <w:pPr>
        <w:jc w:val="center"/>
        <w:rPr>
          <w:rFonts w:hint="eastAsia" w:eastAsia="黑体"/>
          <w:sz w:val="30"/>
          <w:szCs w:val="30"/>
          <w:highlight w:val="none"/>
        </w:rPr>
      </w:pPr>
      <w:r>
        <w:rPr>
          <w:rFonts w:hint="eastAsia" w:eastAsia="黑体"/>
          <w:sz w:val="30"/>
          <w:szCs w:val="30"/>
          <w:highlight w:val="none"/>
        </w:rPr>
        <w:t>施工组织设计</w:t>
      </w:r>
      <w:bookmarkEnd w:id="15"/>
    </w:p>
    <w:p>
      <w:pPr>
        <w:ind w:firstLine="420" w:firstLineChars="200"/>
        <w:rPr>
          <w:rFonts w:hint="eastAsia" w:ascii="宋体" w:hAnsi="宋体"/>
          <w:szCs w:val="21"/>
          <w:highlight w:val="none"/>
        </w:rPr>
      </w:pPr>
      <w:r>
        <w:rPr>
          <w:rFonts w:hint="eastAsia" w:ascii="宋体" w:hAnsi="宋体"/>
          <w:szCs w:val="21"/>
          <w:highlight w:val="none"/>
        </w:rPr>
        <w:t>1．投标人应根据招标文件和对现场的勘察情况，采用文字并结合图表形式，参考以下要点编制本工程的施工组织设计：</w:t>
      </w:r>
    </w:p>
    <w:p>
      <w:pPr>
        <w:ind w:firstLine="495" w:firstLineChars="236"/>
        <w:rPr>
          <w:rFonts w:hint="eastAsia" w:ascii="宋体" w:hAnsi="宋体"/>
          <w:szCs w:val="21"/>
          <w:highlight w:val="none"/>
        </w:rPr>
      </w:pPr>
      <w:r>
        <w:rPr>
          <w:rFonts w:hint="eastAsia" w:ascii="宋体" w:hAnsi="宋体"/>
          <w:szCs w:val="21"/>
          <w:highlight w:val="none"/>
        </w:rPr>
        <w:t>1）对本项目的认识（无格式要求）</w:t>
      </w:r>
    </w:p>
    <w:p>
      <w:pPr>
        <w:ind w:firstLine="495" w:firstLineChars="236"/>
        <w:rPr>
          <w:rFonts w:hint="eastAsia" w:ascii="宋体" w:hAnsi="宋体"/>
          <w:szCs w:val="21"/>
          <w:highlight w:val="none"/>
        </w:rPr>
      </w:pPr>
      <w:r>
        <w:rPr>
          <w:rFonts w:hint="eastAsia" w:ascii="宋体" w:hAnsi="宋体"/>
          <w:szCs w:val="21"/>
          <w:highlight w:val="none"/>
        </w:rPr>
        <w:t>2）施工组织总设计概述（无格式要求）</w:t>
      </w:r>
    </w:p>
    <w:p>
      <w:pPr>
        <w:ind w:firstLine="499" w:firstLineChars="238"/>
        <w:rPr>
          <w:rFonts w:hint="eastAsia" w:ascii="宋体" w:hAnsi="宋体"/>
          <w:szCs w:val="21"/>
          <w:highlight w:val="none"/>
        </w:rPr>
      </w:pPr>
      <w:r>
        <w:rPr>
          <w:rFonts w:hint="eastAsia" w:ascii="宋体" w:hAnsi="宋体"/>
          <w:szCs w:val="21"/>
          <w:highlight w:val="none"/>
        </w:rPr>
        <w:t>3）施工进度计划和各阶段进度的保证措施；</w:t>
      </w:r>
    </w:p>
    <w:p>
      <w:pPr>
        <w:ind w:firstLine="499" w:firstLineChars="238"/>
        <w:rPr>
          <w:rFonts w:hint="eastAsia" w:ascii="宋体" w:hAnsi="宋体"/>
          <w:szCs w:val="21"/>
          <w:highlight w:val="none"/>
        </w:rPr>
      </w:pPr>
      <w:r>
        <w:rPr>
          <w:rFonts w:hint="eastAsia" w:ascii="宋体" w:hAnsi="宋体"/>
          <w:szCs w:val="21"/>
          <w:highlight w:val="none"/>
        </w:rPr>
        <w:t>4）各分部分项工程的主要施工方法；</w:t>
      </w:r>
    </w:p>
    <w:p>
      <w:pPr>
        <w:ind w:firstLine="499" w:firstLineChars="238"/>
        <w:rPr>
          <w:rFonts w:hint="eastAsia" w:ascii="宋体" w:hAnsi="宋体"/>
          <w:szCs w:val="21"/>
          <w:highlight w:val="none"/>
        </w:rPr>
      </w:pPr>
      <w:r>
        <w:rPr>
          <w:rFonts w:hint="eastAsia" w:ascii="宋体" w:hAnsi="宋体"/>
          <w:szCs w:val="21"/>
          <w:highlight w:val="none"/>
        </w:rPr>
        <w:t>5）工程投入的主要施工机械设备情况、主要施工机械进场计划；</w:t>
      </w:r>
    </w:p>
    <w:p>
      <w:pPr>
        <w:ind w:firstLine="499" w:firstLineChars="238"/>
        <w:rPr>
          <w:rFonts w:hint="eastAsia" w:ascii="宋体" w:hAnsi="宋体"/>
          <w:szCs w:val="21"/>
          <w:highlight w:val="none"/>
        </w:rPr>
      </w:pPr>
      <w:r>
        <w:rPr>
          <w:rFonts w:hint="eastAsia" w:ascii="宋体" w:hAnsi="宋体"/>
          <w:szCs w:val="21"/>
          <w:highlight w:val="none"/>
        </w:rPr>
        <w:t>6）劳动力安排计划；</w:t>
      </w:r>
    </w:p>
    <w:p>
      <w:pPr>
        <w:ind w:firstLine="499" w:firstLineChars="238"/>
        <w:rPr>
          <w:rFonts w:hint="eastAsia" w:ascii="宋体" w:hAnsi="宋体"/>
          <w:szCs w:val="21"/>
          <w:highlight w:val="none"/>
        </w:rPr>
      </w:pPr>
      <w:r>
        <w:rPr>
          <w:rFonts w:hint="eastAsia" w:ascii="宋体" w:hAnsi="宋体"/>
          <w:szCs w:val="21"/>
          <w:highlight w:val="none"/>
        </w:rPr>
        <w:t>7）确保工程质量的技术组织措施；</w:t>
      </w:r>
    </w:p>
    <w:p>
      <w:pPr>
        <w:ind w:firstLine="499" w:firstLineChars="238"/>
        <w:rPr>
          <w:rFonts w:hint="eastAsia" w:ascii="宋体" w:hAnsi="宋体"/>
          <w:szCs w:val="21"/>
          <w:highlight w:val="none"/>
        </w:rPr>
      </w:pPr>
      <w:r>
        <w:rPr>
          <w:rFonts w:hint="eastAsia" w:ascii="宋体" w:hAnsi="宋体"/>
          <w:szCs w:val="21"/>
          <w:highlight w:val="none"/>
        </w:rPr>
        <w:t>8）确保安全生产的技术组织措施；</w:t>
      </w:r>
    </w:p>
    <w:p>
      <w:pPr>
        <w:ind w:firstLine="499" w:firstLineChars="238"/>
        <w:rPr>
          <w:rFonts w:hint="eastAsia" w:ascii="宋体" w:hAnsi="宋体"/>
          <w:szCs w:val="21"/>
          <w:highlight w:val="none"/>
        </w:rPr>
      </w:pPr>
      <w:r>
        <w:rPr>
          <w:rFonts w:hint="eastAsia" w:ascii="宋体" w:hAnsi="宋体"/>
          <w:szCs w:val="21"/>
          <w:highlight w:val="none"/>
        </w:rPr>
        <w:t>9）确保文明施工的技术组织措施；</w:t>
      </w:r>
    </w:p>
    <w:p>
      <w:pPr>
        <w:ind w:firstLine="499" w:firstLineChars="238"/>
        <w:rPr>
          <w:rFonts w:hint="eastAsia" w:ascii="宋体" w:hAnsi="宋体"/>
          <w:szCs w:val="21"/>
          <w:highlight w:val="none"/>
        </w:rPr>
      </w:pPr>
      <w:r>
        <w:rPr>
          <w:rFonts w:hint="eastAsia" w:ascii="宋体" w:hAnsi="宋体"/>
          <w:szCs w:val="21"/>
          <w:highlight w:val="none"/>
        </w:rPr>
        <w:t>10）确保工期的技术组织措施；</w:t>
      </w:r>
    </w:p>
    <w:p>
      <w:pPr>
        <w:ind w:firstLine="499" w:firstLineChars="238"/>
        <w:rPr>
          <w:rFonts w:hint="eastAsia" w:ascii="宋体" w:hAnsi="宋体"/>
          <w:szCs w:val="21"/>
          <w:highlight w:val="none"/>
        </w:rPr>
      </w:pPr>
      <w:r>
        <w:rPr>
          <w:rFonts w:hint="eastAsia" w:ascii="宋体" w:hAnsi="宋体"/>
          <w:szCs w:val="21"/>
          <w:highlight w:val="none"/>
        </w:rPr>
        <w:t>11）周边关系协调。</w:t>
      </w:r>
    </w:p>
    <w:p>
      <w:pPr>
        <w:ind w:left="120" w:leftChars="57" w:firstLine="105" w:firstLineChars="50"/>
        <w:rPr>
          <w:rFonts w:ascii="宋体" w:hAnsi="宋体"/>
          <w:szCs w:val="21"/>
          <w:highlight w:val="none"/>
        </w:rPr>
      </w:pPr>
      <w:r>
        <w:rPr>
          <w:rFonts w:hint="eastAsia" w:ascii="宋体" w:hAnsi="宋体"/>
          <w:szCs w:val="21"/>
          <w:highlight w:val="none"/>
        </w:rPr>
        <w:t xml:space="preserve">2．施工组织设计除采用文字表述外可附下列图表，图表及格式要求附后。 </w:t>
      </w:r>
    </w:p>
    <w:p>
      <w:pPr>
        <w:ind w:left="120" w:leftChars="57" w:firstLine="163" w:firstLineChars="78"/>
        <w:rPr>
          <w:rFonts w:hint="eastAsia" w:ascii="宋体" w:hAnsi="宋体"/>
          <w:szCs w:val="21"/>
          <w:highlight w:val="none"/>
        </w:rPr>
      </w:pPr>
      <w:r>
        <w:rPr>
          <w:rFonts w:hint="eastAsia" w:ascii="宋体" w:hAnsi="宋体"/>
          <w:szCs w:val="21"/>
          <w:highlight w:val="none"/>
        </w:rPr>
        <w:t xml:space="preserve"> 附表一  拟投入本工程的主要施工设备表</w:t>
      </w:r>
    </w:p>
    <w:p>
      <w:pPr>
        <w:ind w:firstLine="420" w:firstLineChars="200"/>
        <w:rPr>
          <w:rFonts w:hint="eastAsia" w:ascii="宋体" w:hAnsi="宋体"/>
          <w:szCs w:val="21"/>
          <w:highlight w:val="none"/>
        </w:rPr>
      </w:pPr>
      <w:r>
        <w:rPr>
          <w:rFonts w:hint="eastAsia" w:ascii="宋体" w:hAnsi="宋体"/>
          <w:szCs w:val="21"/>
          <w:highlight w:val="none"/>
        </w:rPr>
        <w:t>附表二  拟配备本工程的试验和检测仪器设备表</w:t>
      </w:r>
    </w:p>
    <w:p>
      <w:pPr>
        <w:ind w:firstLine="420" w:firstLineChars="200"/>
        <w:rPr>
          <w:rFonts w:hint="eastAsia" w:ascii="宋体" w:hAnsi="宋体"/>
          <w:szCs w:val="21"/>
          <w:highlight w:val="none"/>
        </w:rPr>
      </w:pPr>
      <w:r>
        <w:rPr>
          <w:rFonts w:hint="eastAsia" w:ascii="宋体" w:hAnsi="宋体"/>
          <w:szCs w:val="21"/>
          <w:highlight w:val="none"/>
        </w:rPr>
        <w:t>附表三  劳动力计划表</w:t>
      </w:r>
    </w:p>
    <w:p>
      <w:pPr>
        <w:ind w:firstLine="420" w:firstLineChars="200"/>
        <w:rPr>
          <w:rFonts w:hint="eastAsia" w:ascii="宋体" w:hAnsi="宋体"/>
          <w:szCs w:val="21"/>
          <w:highlight w:val="none"/>
        </w:rPr>
      </w:pPr>
      <w:r>
        <w:rPr>
          <w:rFonts w:hint="eastAsia" w:ascii="宋体" w:hAnsi="宋体"/>
          <w:szCs w:val="21"/>
          <w:highlight w:val="none"/>
        </w:rPr>
        <w:t>附表四  计划开、竣工日期和施工进度网络图</w:t>
      </w:r>
    </w:p>
    <w:p>
      <w:pPr>
        <w:rPr>
          <w:rFonts w:hint="eastAsia"/>
          <w:highlight w:val="none"/>
        </w:rPr>
      </w:pPr>
      <w:r>
        <w:rPr>
          <w:rFonts w:hint="eastAsia"/>
          <w:highlight w:val="none"/>
        </w:rPr>
        <w:br w:type="page"/>
      </w:r>
    </w:p>
    <w:p>
      <w:pPr>
        <w:pStyle w:val="4"/>
        <w:rPr>
          <w:rFonts w:hint="eastAsia"/>
          <w:highlight w:val="none"/>
        </w:rPr>
        <w:sectPr>
          <w:pgSz w:w="11906" w:h="16838"/>
          <w:pgMar w:top="1440" w:right="1531" w:bottom="1361" w:left="1531" w:header="851" w:footer="992" w:gutter="0"/>
          <w:cols w:space="720" w:num="1"/>
          <w:docGrid w:type="lines" w:linePitch="312" w:charSpace="0"/>
        </w:sectPr>
      </w:pPr>
    </w:p>
    <w:p>
      <w:pPr>
        <w:spacing w:before="156" w:beforeLines="50" w:after="312" w:afterLines="100" w:line="420" w:lineRule="exact"/>
        <w:jc w:val="left"/>
        <w:rPr>
          <w:rFonts w:hint="eastAsia" w:ascii="宋体" w:hAnsi="宋体"/>
          <w:b/>
          <w:sz w:val="24"/>
          <w:highlight w:val="none"/>
        </w:rPr>
      </w:pPr>
      <w:r>
        <w:rPr>
          <w:rFonts w:hint="eastAsia" w:ascii="宋体" w:hAnsi="宋体"/>
          <w:b/>
          <w:sz w:val="24"/>
          <w:highlight w:val="none"/>
          <w:lang w:val="en-US" w:eastAsia="zh-CN"/>
        </w:rPr>
        <w:t>附</w:t>
      </w:r>
      <w:r>
        <w:rPr>
          <w:rFonts w:hint="eastAsia" w:ascii="宋体" w:hAnsi="宋体"/>
          <w:b/>
          <w:sz w:val="24"/>
          <w:highlight w:val="none"/>
        </w:rPr>
        <w:t>表一：拟投入本工程的主要施工设备表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pPr>
              <w:jc w:val="center"/>
              <w:rPr>
                <w:rFonts w:hint="eastAsia" w:ascii="宋体" w:hAnsi="宋体"/>
                <w:szCs w:val="21"/>
                <w:highlight w:val="none"/>
              </w:rPr>
            </w:pPr>
            <w:r>
              <w:rPr>
                <w:rFonts w:hint="eastAsia" w:ascii="宋体" w:hAnsi="宋体"/>
                <w:szCs w:val="21"/>
                <w:highlight w:val="none"/>
              </w:rPr>
              <w:t>设备名称</w:t>
            </w:r>
          </w:p>
        </w:tc>
        <w:tc>
          <w:tcPr>
            <w:tcW w:w="672" w:type="dxa"/>
            <w:noWrap w:val="0"/>
            <w:vAlign w:val="center"/>
          </w:tcPr>
          <w:p>
            <w:pPr>
              <w:jc w:val="center"/>
              <w:rPr>
                <w:rFonts w:hint="eastAsia" w:ascii="宋体" w:hAnsi="宋体"/>
                <w:szCs w:val="21"/>
                <w:highlight w:val="none"/>
              </w:rPr>
            </w:pPr>
            <w:r>
              <w:rPr>
                <w:rFonts w:hint="eastAsia" w:ascii="宋体" w:hAnsi="宋体"/>
                <w:szCs w:val="21"/>
                <w:highlight w:val="none"/>
              </w:rPr>
              <w:t>型号</w:t>
            </w:r>
          </w:p>
          <w:p>
            <w:pPr>
              <w:jc w:val="center"/>
              <w:rPr>
                <w:rFonts w:hint="eastAsia" w:ascii="宋体" w:hAnsi="宋体"/>
                <w:szCs w:val="21"/>
                <w:highlight w:val="none"/>
              </w:rPr>
            </w:pPr>
            <w:r>
              <w:rPr>
                <w:rFonts w:hint="eastAsia" w:ascii="宋体" w:hAnsi="宋体"/>
                <w:szCs w:val="21"/>
                <w:highlight w:val="none"/>
              </w:rPr>
              <w:t>规格</w:t>
            </w:r>
          </w:p>
        </w:tc>
        <w:tc>
          <w:tcPr>
            <w:tcW w:w="1022" w:type="dxa"/>
            <w:noWrap w:val="0"/>
            <w:vAlign w:val="center"/>
          </w:tcPr>
          <w:p>
            <w:pPr>
              <w:jc w:val="center"/>
              <w:rPr>
                <w:rFonts w:hint="eastAsia" w:ascii="宋体" w:hAnsi="宋体"/>
                <w:szCs w:val="21"/>
                <w:highlight w:val="none"/>
              </w:rPr>
            </w:pPr>
            <w:r>
              <w:rPr>
                <w:rFonts w:hint="eastAsia" w:ascii="宋体" w:hAnsi="宋体"/>
                <w:szCs w:val="21"/>
                <w:highlight w:val="none"/>
              </w:rPr>
              <w:t>数  量</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国别</w:t>
            </w:r>
          </w:p>
          <w:p>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制造</w:t>
            </w:r>
          </w:p>
          <w:p>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pPr>
              <w:jc w:val="center"/>
              <w:rPr>
                <w:rFonts w:hint="eastAsia" w:ascii="宋体" w:hAnsi="宋体"/>
                <w:szCs w:val="21"/>
                <w:highlight w:val="none"/>
              </w:rPr>
            </w:pPr>
            <w:r>
              <w:rPr>
                <w:rFonts w:hint="eastAsia" w:ascii="宋体" w:hAnsi="宋体"/>
                <w:szCs w:val="21"/>
                <w:highlight w:val="none"/>
              </w:rPr>
              <w:t>额定功率</w:t>
            </w:r>
          </w:p>
          <w:p>
            <w:pPr>
              <w:jc w:val="center"/>
              <w:rPr>
                <w:rFonts w:hint="eastAsia" w:ascii="宋体" w:hAnsi="宋体"/>
                <w:szCs w:val="21"/>
                <w:highlight w:val="none"/>
              </w:rPr>
            </w:pPr>
            <w:r>
              <w:rPr>
                <w:rFonts w:hint="eastAsia" w:ascii="宋体" w:hAnsi="宋体"/>
                <w:szCs w:val="21"/>
                <w:highlight w:val="none"/>
              </w:rPr>
              <w:t>（KW）</w:t>
            </w:r>
          </w:p>
        </w:tc>
        <w:tc>
          <w:tcPr>
            <w:tcW w:w="872" w:type="dxa"/>
            <w:noWrap w:val="0"/>
            <w:vAlign w:val="center"/>
          </w:tcPr>
          <w:p>
            <w:pPr>
              <w:jc w:val="center"/>
              <w:rPr>
                <w:rFonts w:hint="eastAsia" w:ascii="宋体" w:hAnsi="宋体"/>
                <w:szCs w:val="21"/>
                <w:highlight w:val="none"/>
              </w:rPr>
            </w:pPr>
            <w:r>
              <w:rPr>
                <w:rFonts w:hint="eastAsia" w:ascii="宋体" w:hAnsi="宋体"/>
                <w:szCs w:val="21"/>
                <w:highlight w:val="none"/>
              </w:rPr>
              <w:t>生产</w:t>
            </w:r>
          </w:p>
          <w:p>
            <w:pPr>
              <w:jc w:val="center"/>
              <w:rPr>
                <w:rFonts w:hint="eastAsia" w:ascii="宋体" w:hAnsi="宋体"/>
                <w:szCs w:val="21"/>
                <w:highlight w:val="none"/>
              </w:rPr>
            </w:pPr>
            <w:r>
              <w:rPr>
                <w:rFonts w:hint="eastAsia" w:ascii="宋体" w:hAnsi="宋体"/>
                <w:szCs w:val="21"/>
                <w:highlight w:val="none"/>
              </w:rPr>
              <w:t>能力</w:t>
            </w:r>
          </w:p>
        </w:tc>
        <w:tc>
          <w:tcPr>
            <w:tcW w:w="872" w:type="dxa"/>
            <w:noWrap w:val="0"/>
            <w:vAlign w:val="center"/>
          </w:tcPr>
          <w:p>
            <w:pPr>
              <w:jc w:val="center"/>
              <w:rPr>
                <w:rFonts w:hint="eastAsia" w:ascii="宋体" w:hAnsi="宋体"/>
                <w:szCs w:val="21"/>
                <w:highlight w:val="none"/>
              </w:rPr>
            </w:pPr>
            <w:r>
              <w:rPr>
                <w:rFonts w:hint="eastAsia" w:ascii="宋体" w:hAnsi="宋体"/>
                <w:szCs w:val="21"/>
                <w:highlight w:val="none"/>
              </w:rPr>
              <w:t>用于施</w:t>
            </w:r>
          </w:p>
          <w:p>
            <w:pPr>
              <w:jc w:val="center"/>
              <w:rPr>
                <w:rFonts w:hint="eastAsia" w:ascii="宋体" w:hAnsi="宋体"/>
                <w:szCs w:val="21"/>
                <w:highlight w:val="none"/>
              </w:rPr>
            </w:pPr>
            <w:r>
              <w:rPr>
                <w:rFonts w:hint="eastAsia" w:ascii="宋体" w:hAnsi="宋体"/>
                <w:szCs w:val="21"/>
                <w:highlight w:val="none"/>
              </w:rPr>
              <w:t>工部位</w:t>
            </w:r>
          </w:p>
        </w:tc>
        <w:tc>
          <w:tcPr>
            <w:tcW w:w="765"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872" w:type="dxa"/>
            <w:noWrap w:val="0"/>
            <w:vAlign w:val="center"/>
          </w:tcPr>
          <w:p>
            <w:pPr>
              <w:jc w:val="center"/>
              <w:rPr>
                <w:rFonts w:hint="eastAsia" w:ascii="宋体" w:hAnsi="宋体"/>
                <w:szCs w:val="21"/>
                <w:highlight w:val="none"/>
              </w:rPr>
            </w:pPr>
          </w:p>
        </w:tc>
        <w:tc>
          <w:tcPr>
            <w:tcW w:w="765" w:type="dxa"/>
            <w:noWrap w:val="0"/>
            <w:vAlign w:val="center"/>
          </w:tcPr>
          <w:p>
            <w:pPr>
              <w:jc w:val="center"/>
              <w:rPr>
                <w:rFonts w:hint="eastAsia" w:ascii="宋体" w:hAnsi="宋体"/>
                <w:szCs w:val="21"/>
                <w:highlight w:val="none"/>
              </w:rPr>
            </w:pPr>
          </w:p>
        </w:tc>
      </w:tr>
    </w:tbl>
    <w:p>
      <w:pPr>
        <w:spacing w:line="420" w:lineRule="exact"/>
        <w:rPr>
          <w:rFonts w:hint="eastAsia" w:ascii="宋体" w:hAnsi="宋体"/>
          <w:szCs w:val="21"/>
          <w:highlight w:val="none"/>
        </w:rPr>
      </w:pPr>
    </w:p>
    <w:p>
      <w:pPr>
        <w:spacing w:before="156" w:beforeLines="50" w:after="312" w:afterLines="100" w:line="420" w:lineRule="exact"/>
        <w:jc w:val="cente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spacing w:before="156" w:beforeLines="50" w:after="312" w:afterLines="100" w:line="420" w:lineRule="exact"/>
        <w:jc w:val="left"/>
        <w:rPr>
          <w:rFonts w:hint="eastAsia" w:ascii="宋体" w:hAnsi="宋体"/>
          <w:b/>
          <w:sz w:val="24"/>
          <w:highlight w:val="none"/>
        </w:rPr>
      </w:pPr>
      <w:r>
        <w:rPr>
          <w:rFonts w:hint="eastAsia" w:ascii="宋体" w:hAnsi="宋体"/>
          <w:b/>
          <w:sz w:val="24"/>
          <w:highlight w:val="none"/>
        </w:rPr>
        <w:t>附表二：拟配备本工程的试验和检测仪器设备表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1064" w:type="dxa"/>
            <w:noWrap w:val="0"/>
            <w:vAlign w:val="center"/>
          </w:tcPr>
          <w:p>
            <w:pPr>
              <w:jc w:val="center"/>
              <w:rPr>
                <w:rFonts w:hint="eastAsia" w:ascii="宋体" w:hAnsi="宋体"/>
                <w:szCs w:val="21"/>
                <w:highlight w:val="none"/>
              </w:rPr>
            </w:pPr>
            <w:r>
              <w:rPr>
                <w:rFonts w:hint="eastAsia" w:ascii="宋体" w:hAnsi="宋体"/>
                <w:szCs w:val="21"/>
                <w:highlight w:val="none"/>
              </w:rPr>
              <w:t>仪器设备</w:t>
            </w:r>
          </w:p>
          <w:p>
            <w:pPr>
              <w:jc w:val="center"/>
              <w:rPr>
                <w:rFonts w:hint="eastAsia" w:ascii="宋体" w:hAnsi="宋体"/>
                <w:szCs w:val="21"/>
                <w:highlight w:val="none"/>
              </w:rPr>
            </w:pPr>
            <w:r>
              <w:rPr>
                <w:rFonts w:hint="eastAsia" w:ascii="宋体" w:hAnsi="宋体"/>
                <w:szCs w:val="21"/>
                <w:highlight w:val="none"/>
              </w:rPr>
              <w:t>名    称</w:t>
            </w:r>
          </w:p>
        </w:tc>
        <w:tc>
          <w:tcPr>
            <w:tcW w:w="672" w:type="dxa"/>
            <w:noWrap w:val="0"/>
            <w:vAlign w:val="center"/>
          </w:tcPr>
          <w:p>
            <w:pPr>
              <w:jc w:val="center"/>
              <w:rPr>
                <w:rFonts w:hint="eastAsia" w:ascii="宋体" w:hAnsi="宋体"/>
                <w:szCs w:val="21"/>
                <w:highlight w:val="none"/>
              </w:rPr>
            </w:pPr>
            <w:r>
              <w:rPr>
                <w:rFonts w:hint="eastAsia" w:ascii="宋体" w:hAnsi="宋体"/>
                <w:szCs w:val="21"/>
                <w:highlight w:val="none"/>
              </w:rPr>
              <w:t>型号</w:t>
            </w:r>
          </w:p>
          <w:p>
            <w:pPr>
              <w:jc w:val="center"/>
              <w:rPr>
                <w:rFonts w:hint="eastAsia" w:ascii="宋体" w:hAnsi="宋体"/>
                <w:szCs w:val="21"/>
                <w:highlight w:val="none"/>
              </w:rPr>
            </w:pPr>
            <w:r>
              <w:rPr>
                <w:rFonts w:hint="eastAsia" w:ascii="宋体" w:hAnsi="宋体"/>
                <w:szCs w:val="21"/>
                <w:highlight w:val="none"/>
              </w:rPr>
              <w:t>规格</w:t>
            </w:r>
          </w:p>
        </w:tc>
        <w:tc>
          <w:tcPr>
            <w:tcW w:w="1022" w:type="dxa"/>
            <w:noWrap w:val="0"/>
            <w:vAlign w:val="center"/>
          </w:tcPr>
          <w:p>
            <w:pPr>
              <w:jc w:val="center"/>
              <w:rPr>
                <w:rFonts w:hint="eastAsia" w:ascii="宋体" w:hAnsi="宋体"/>
                <w:szCs w:val="21"/>
                <w:highlight w:val="none"/>
              </w:rPr>
            </w:pPr>
            <w:r>
              <w:rPr>
                <w:rFonts w:hint="eastAsia" w:ascii="宋体" w:hAnsi="宋体"/>
                <w:szCs w:val="21"/>
                <w:highlight w:val="none"/>
              </w:rPr>
              <w:t>数  量</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国别</w:t>
            </w:r>
          </w:p>
          <w:p>
            <w:pPr>
              <w:jc w:val="center"/>
              <w:rPr>
                <w:rFonts w:hint="eastAsia" w:ascii="宋体" w:hAnsi="宋体"/>
                <w:szCs w:val="21"/>
                <w:highlight w:val="none"/>
              </w:rPr>
            </w:pPr>
            <w:r>
              <w:rPr>
                <w:rFonts w:hint="eastAsia" w:ascii="宋体" w:hAnsi="宋体"/>
                <w:szCs w:val="21"/>
                <w:highlight w:val="none"/>
              </w:rPr>
              <w:t>产地</w:t>
            </w: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制造</w:t>
            </w:r>
          </w:p>
          <w:p>
            <w:pPr>
              <w:jc w:val="center"/>
              <w:rPr>
                <w:rFonts w:hint="eastAsia" w:ascii="宋体" w:hAnsi="宋体"/>
                <w:szCs w:val="21"/>
                <w:highlight w:val="none"/>
              </w:rPr>
            </w:pPr>
            <w:r>
              <w:rPr>
                <w:rFonts w:hint="eastAsia" w:ascii="宋体" w:hAnsi="宋体"/>
                <w:szCs w:val="21"/>
                <w:highlight w:val="none"/>
              </w:rPr>
              <w:t>年份</w:t>
            </w:r>
          </w:p>
        </w:tc>
        <w:tc>
          <w:tcPr>
            <w:tcW w:w="1176" w:type="dxa"/>
            <w:noWrap w:val="0"/>
            <w:vAlign w:val="center"/>
          </w:tcPr>
          <w:p>
            <w:pPr>
              <w:jc w:val="center"/>
              <w:rPr>
                <w:rFonts w:hint="eastAsia" w:ascii="宋体" w:hAnsi="宋体"/>
                <w:szCs w:val="21"/>
                <w:highlight w:val="none"/>
              </w:rPr>
            </w:pPr>
            <w:r>
              <w:rPr>
                <w:rFonts w:hint="eastAsia" w:ascii="宋体" w:hAnsi="宋体"/>
                <w:szCs w:val="21"/>
                <w:highlight w:val="none"/>
              </w:rPr>
              <w:t>已使用台</w:t>
            </w:r>
          </w:p>
          <w:p>
            <w:pPr>
              <w:jc w:val="center"/>
              <w:rPr>
                <w:rFonts w:hint="eastAsia" w:ascii="宋体" w:hAnsi="宋体"/>
                <w:szCs w:val="21"/>
                <w:highlight w:val="none"/>
              </w:rPr>
            </w:pPr>
            <w:r>
              <w:rPr>
                <w:rFonts w:hint="eastAsia" w:ascii="宋体" w:hAnsi="宋体"/>
                <w:szCs w:val="21"/>
                <w:highlight w:val="none"/>
              </w:rPr>
              <w:t>时    数</w:t>
            </w:r>
          </w:p>
        </w:tc>
        <w:tc>
          <w:tcPr>
            <w:tcW w:w="1659" w:type="dxa"/>
            <w:noWrap w:val="0"/>
            <w:vAlign w:val="center"/>
          </w:tcPr>
          <w:p>
            <w:pPr>
              <w:jc w:val="center"/>
              <w:rPr>
                <w:rFonts w:hint="eastAsia" w:ascii="宋体" w:hAnsi="宋体"/>
                <w:szCs w:val="21"/>
                <w:highlight w:val="none"/>
              </w:rPr>
            </w:pPr>
            <w:r>
              <w:rPr>
                <w:rFonts w:hint="eastAsia" w:ascii="宋体" w:hAnsi="宋体"/>
                <w:szCs w:val="21"/>
                <w:highlight w:val="none"/>
              </w:rPr>
              <w:t>用  途</w:t>
            </w:r>
          </w:p>
        </w:tc>
        <w:tc>
          <w:tcPr>
            <w:tcW w:w="850"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jc w:val="center"/>
              <w:rPr>
                <w:rFonts w:hint="eastAsia" w:ascii="宋体" w:hAnsi="宋体"/>
                <w:szCs w:val="21"/>
                <w:highlight w:val="none"/>
              </w:rPr>
            </w:pPr>
          </w:p>
        </w:tc>
        <w:tc>
          <w:tcPr>
            <w:tcW w:w="1064" w:type="dxa"/>
            <w:noWrap w:val="0"/>
            <w:vAlign w:val="center"/>
          </w:tcPr>
          <w:p>
            <w:pPr>
              <w:jc w:val="center"/>
              <w:rPr>
                <w:rFonts w:hint="eastAsia" w:ascii="宋体" w:hAnsi="宋体"/>
                <w:szCs w:val="21"/>
                <w:highlight w:val="none"/>
              </w:rPr>
            </w:pPr>
          </w:p>
        </w:tc>
        <w:tc>
          <w:tcPr>
            <w:tcW w:w="672" w:type="dxa"/>
            <w:noWrap w:val="0"/>
            <w:vAlign w:val="center"/>
          </w:tcPr>
          <w:p>
            <w:pPr>
              <w:jc w:val="center"/>
              <w:rPr>
                <w:rFonts w:hint="eastAsia" w:ascii="宋体" w:hAnsi="宋体"/>
                <w:szCs w:val="21"/>
                <w:highlight w:val="none"/>
              </w:rPr>
            </w:pPr>
          </w:p>
        </w:tc>
        <w:tc>
          <w:tcPr>
            <w:tcW w:w="1022"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176" w:type="dxa"/>
            <w:noWrap w:val="0"/>
            <w:vAlign w:val="center"/>
          </w:tcPr>
          <w:p>
            <w:pPr>
              <w:jc w:val="center"/>
              <w:rPr>
                <w:rFonts w:hint="eastAsia" w:ascii="宋体" w:hAnsi="宋体"/>
                <w:szCs w:val="21"/>
                <w:highlight w:val="none"/>
              </w:rPr>
            </w:pPr>
          </w:p>
        </w:tc>
        <w:tc>
          <w:tcPr>
            <w:tcW w:w="1659" w:type="dxa"/>
            <w:noWrap w:val="0"/>
            <w:vAlign w:val="center"/>
          </w:tcPr>
          <w:p>
            <w:pPr>
              <w:jc w:val="center"/>
              <w:rPr>
                <w:rFonts w:hint="eastAsia" w:ascii="宋体" w:hAnsi="宋体"/>
                <w:szCs w:val="21"/>
                <w:highlight w:val="none"/>
              </w:rPr>
            </w:pPr>
          </w:p>
        </w:tc>
        <w:tc>
          <w:tcPr>
            <w:tcW w:w="850" w:type="dxa"/>
            <w:noWrap w:val="0"/>
            <w:vAlign w:val="center"/>
          </w:tcPr>
          <w:p>
            <w:pPr>
              <w:jc w:val="center"/>
              <w:rPr>
                <w:rFonts w:hint="eastAsia" w:ascii="宋体" w:hAnsi="宋体"/>
                <w:szCs w:val="21"/>
                <w:highlight w:val="none"/>
              </w:rPr>
            </w:pPr>
          </w:p>
        </w:tc>
      </w:tr>
    </w:tbl>
    <w:p>
      <w:pPr>
        <w:spacing w:before="156" w:beforeLines="50" w:after="312" w:afterLines="100" w:line="420" w:lineRule="exact"/>
        <w:jc w:val="center"/>
        <w:rPr>
          <w:rFonts w:hint="eastAsia" w:ascii="宋体" w:hAnsi="宋体"/>
          <w:b/>
          <w:sz w:val="24"/>
          <w:highlight w:val="none"/>
        </w:rPr>
      </w:pPr>
    </w:p>
    <w:p>
      <w:pPr>
        <w:spacing w:before="156" w:beforeLines="50" w:after="312" w:afterLines="100" w:line="420" w:lineRule="exact"/>
        <w:jc w:val="center"/>
        <w:rPr>
          <w:rFonts w:hint="eastAsia" w:ascii="宋体" w:hAnsi="宋体"/>
          <w:b/>
          <w:sz w:val="24"/>
          <w:highlight w:val="none"/>
        </w:rPr>
      </w:pPr>
    </w:p>
    <w:p>
      <w:pPr>
        <w:spacing w:before="156" w:beforeLines="50" w:after="312" w:afterLines="100" w:line="420" w:lineRule="exact"/>
        <w:jc w:val="center"/>
        <w:rPr>
          <w:rFonts w:hint="eastAsia" w:ascii="宋体" w:hAnsi="宋体"/>
          <w:b/>
          <w:sz w:val="24"/>
          <w:highlight w:val="none"/>
        </w:rPr>
      </w:pPr>
    </w:p>
    <w:p>
      <w:pPr>
        <w:spacing w:before="156" w:beforeLines="50" w:after="156" w:afterLines="50" w:line="420" w:lineRule="exact"/>
        <w:rPr>
          <w:rFonts w:hint="eastAsia" w:ascii="宋体" w:hAnsi="宋体"/>
          <w:b/>
          <w:sz w:val="24"/>
          <w:highlight w:val="none"/>
        </w:rPr>
      </w:pPr>
      <w:r>
        <w:rPr>
          <w:rFonts w:hint="eastAsia" w:ascii="宋体" w:hAnsi="宋体"/>
          <w:b/>
          <w:sz w:val="24"/>
          <w:highlight w:val="none"/>
        </w:rPr>
        <w:t>附表三：劳动力计划表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工种</w:t>
            </w:r>
          </w:p>
        </w:tc>
        <w:tc>
          <w:tcPr>
            <w:tcW w:w="7796" w:type="dxa"/>
            <w:gridSpan w:val="7"/>
            <w:noWrap w:val="0"/>
            <w:vAlign w:val="center"/>
          </w:tcPr>
          <w:p>
            <w:pPr>
              <w:jc w:val="center"/>
              <w:rPr>
                <w:rFonts w:hint="eastAsia" w:ascii="宋体" w:hAnsi="宋体"/>
                <w:szCs w:val="21"/>
                <w:highlight w:val="none"/>
              </w:rPr>
            </w:pPr>
            <w:r>
              <w:rPr>
                <w:rFonts w:hint="eastAsia" w:ascii="宋体" w:hAnsi="宋体"/>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jc w:val="center"/>
              <w:rPr>
                <w:rFonts w:hint="eastAsia" w:ascii="宋体" w:hAnsi="宋体"/>
                <w:szCs w:val="21"/>
                <w:highlight w:val="none"/>
              </w:rPr>
            </w:pPr>
          </w:p>
        </w:tc>
        <w:tc>
          <w:tcPr>
            <w:tcW w:w="1418"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c>
          <w:tcPr>
            <w:tcW w:w="1063" w:type="dxa"/>
            <w:noWrap w:val="0"/>
            <w:vAlign w:val="center"/>
          </w:tcPr>
          <w:p>
            <w:pPr>
              <w:jc w:val="center"/>
              <w:rPr>
                <w:rFonts w:hint="eastAsia" w:ascii="宋体" w:hAnsi="宋体"/>
                <w:szCs w:val="21"/>
                <w:highlight w:val="none"/>
              </w:rPr>
            </w:pPr>
          </w:p>
        </w:tc>
      </w:tr>
    </w:tbl>
    <w:p>
      <w:pPr>
        <w:spacing w:before="156" w:beforeLines="50" w:after="156" w:afterLines="50" w:line="420" w:lineRule="exact"/>
        <w:rPr>
          <w:rFonts w:hint="eastAsia" w:ascii="宋体" w:hAnsi="宋体"/>
          <w:b/>
          <w:sz w:val="24"/>
          <w:highlight w:val="none"/>
        </w:rPr>
      </w:pPr>
    </w:p>
    <w:p>
      <w:pPr>
        <w:wordWrap w:val="0"/>
        <w:spacing w:line="420" w:lineRule="exact"/>
        <w:jc w:val="right"/>
        <w:rPr>
          <w:rFonts w:hint="eastAsia" w:ascii="宋体" w:hAnsi="宋体"/>
          <w:szCs w:val="21"/>
          <w:highlight w:val="none"/>
        </w:rPr>
      </w:pPr>
      <w:r>
        <w:rPr>
          <w:rFonts w:hint="eastAsia" w:ascii="宋体" w:hAnsi="宋体"/>
          <w:szCs w:val="21"/>
          <w:highlight w:val="none"/>
        </w:rPr>
        <w:t xml:space="preserve">单位：人   </w:t>
      </w:r>
    </w:p>
    <w:p>
      <w:pPr>
        <w:spacing w:before="156" w:beforeLines="50" w:after="312" w:afterLines="100" w:line="420" w:lineRule="exact"/>
        <w:rPr>
          <w:rFonts w:hint="eastAsia" w:ascii="宋体" w:hAnsi="宋体"/>
          <w:b/>
          <w:sz w:val="24"/>
          <w:highlight w:val="none"/>
        </w:rPr>
      </w:pPr>
      <w:r>
        <w:rPr>
          <w:rFonts w:hint="eastAsia" w:ascii="宋体" w:hAnsi="宋体"/>
          <w:szCs w:val="21"/>
          <w:highlight w:val="none"/>
        </w:rPr>
        <w:br w:type="page"/>
      </w:r>
      <w:r>
        <w:rPr>
          <w:rFonts w:hint="eastAsia" w:ascii="宋体" w:hAnsi="宋体"/>
          <w:b/>
          <w:sz w:val="24"/>
          <w:highlight w:val="none"/>
        </w:rPr>
        <w:t>附表四：计划开、竣工日期和施工进度网络图</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1．投标人应递交施工进度网络图或施工进度表，说明按招标文件要求的计划工期进行施工的各个关键日期。</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2．施工进度表可采用网络图和（或）横道图表示。</w:t>
      </w:r>
    </w:p>
    <w:p>
      <w:pPr>
        <w:pStyle w:val="4"/>
        <w:rPr>
          <w:rFonts w:hint="eastAsia"/>
          <w:highlight w:val="none"/>
        </w:rPr>
        <w:sectPr>
          <w:pgSz w:w="11906" w:h="16838"/>
          <w:pgMar w:top="1440" w:right="1531" w:bottom="1361" w:left="1531" w:header="851" w:footer="992" w:gutter="0"/>
          <w:cols w:space="720" w:num="1"/>
          <w:docGrid w:type="lines" w:linePitch="312" w:charSpace="0"/>
        </w:sectPr>
      </w:pPr>
      <w:r>
        <w:rPr>
          <w:rFonts w:hint="eastAsia" w:ascii="宋体" w:hAnsi="宋体"/>
          <w:szCs w:val="21"/>
          <w:highlight w:val="none"/>
        </w:rPr>
        <w:br w:type="page"/>
      </w: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七</w:t>
      </w:r>
      <w:r>
        <w:rPr>
          <w:rFonts w:hint="eastAsia" w:eastAsia="黑体"/>
          <w:sz w:val="30"/>
          <w:szCs w:val="30"/>
          <w:highlight w:val="none"/>
        </w:rPr>
        <w:t>：</w:t>
      </w:r>
    </w:p>
    <w:p>
      <w:pPr>
        <w:jc w:val="center"/>
        <w:rPr>
          <w:rFonts w:hint="eastAsia" w:ascii="宋体" w:hAnsi="宋体" w:eastAsia="宋体"/>
          <w:b/>
          <w:bCs/>
          <w:sz w:val="24"/>
          <w:szCs w:val="24"/>
          <w:highlight w:val="none"/>
        </w:rPr>
      </w:pPr>
      <w:r>
        <w:rPr>
          <w:rFonts w:hint="eastAsia" w:ascii="宋体" w:hAnsi="宋体" w:eastAsia="宋体"/>
          <w:b/>
          <w:bCs/>
          <w:sz w:val="24"/>
          <w:szCs w:val="24"/>
          <w:highlight w:val="none"/>
          <w:lang w:val="en-US" w:eastAsia="zh-CN"/>
        </w:rPr>
        <w:t>附表一：</w:t>
      </w:r>
      <w:r>
        <w:rPr>
          <w:rFonts w:hint="eastAsia" w:ascii="宋体" w:hAnsi="宋体" w:eastAsia="宋体"/>
          <w:b/>
          <w:bCs/>
          <w:sz w:val="24"/>
          <w:szCs w:val="24"/>
          <w:highlight w:val="none"/>
        </w:rPr>
        <w:t>项目管理机构</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701"/>
        <w:gridCol w:w="1134"/>
        <w:gridCol w:w="1134"/>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职务</w:t>
            </w:r>
          </w:p>
        </w:tc>
        <w:tc>
          <w:tcPr>
            <w:tcW w:w="709"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709"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职称</w:t>
            </w:r>
          </w:p>
        </w:tc>
        <w:tc>
          <w:tcPr>
            <w:tcW w:w="5103"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执业或职业资格证明</w:t>
            </w:r>
          </w:p>
        </w:tc>
        <w:tc>
          <w:tcPr>
            <w:tcW w:w="992"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noWrap w:val="0"/>
            <w:vAlign w:val="center"/>
          </w:tcPr>
          <w:p>
            <w:pPr>
              <w:jc w:val="center"/>
              <w:rPr>
                <w:rFonts w:hint="eastAsia" w:ascii="宋体" w:hAnsi="宋体"/>
                <w:szCs w:val="21"/>
                <w:highlight w:val="none"/>
              </w:rPr>
            </w:pPr>
          </w:p>
        </w:tc>
        <w:tc>
          <w:tcPr>
            <w:tcW w:w="709" w:type="dxa"/>
            <w:vMerge w:val="continue"/>
            <w:noWrap w:val="0"/>
            <w:vAlign w:val="center"/>
          </w:tcPr>
          <w:p>
            <w:pPr>
              <w:jc w:val="center"/>
              <w:rPr>
                <w:rFonts w:hint="eastAsia" w:ascii="宋体" w:hAnsi="宋体"/>
                <w:szCs w:val="21"/>
                <w:highlight w:val="none"/>
              </w:rPr>
            </w:pPr>
          </w:p>
        </w:tc>
        <w:tc>
          <w:tcPr>
            <w:tcW w:w="709" w:type="dxa"/>
            <w:vMerge w:val="continue"/>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r>
              <w:rPr>
                <w:rFonts w:hint="eastAsia" w:ascii="宋体" w:hAnsi="宋体"/>
                <w:szCs w:val="21"/>
                <w:highlight w:val="none"/>
              </w:rPr>
              <w:t>证书名称</w:t>
            </w: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级别</w:t>
            </w: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证号</w:t>
            </w: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专业</w:t>
            </w:r>
          </w:p>
        </w:tc>
        <w:tc>
          <w:tcPr>
            <w:tcW w:w="992" w:type="dxa"/>
            <w:vMerge w:val="continue"/>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p>
        </w:tc>
        <w:tc>
          <w:tcPr>
            <w:tcW w:w="1701"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p>
        </w:tc>
        <w:tc>
          <w:tcPr>
            <w:tcW w:w="992" w:type="dxa"/>
            <w:noWrap w:val="0"/>
            <w:vAlign w:val="center"/>
          </w:tcPr>
          <w:p>
            <w:pPr>
              <w:jc w:val="center"/>
              <w:rPr>
                <w:rFonts w:hint="eastAsia" w:ascii="宋体" w:hAnsi="宋体"/>
                <w:szCs w:val="21"/>
                <w:highlight w:val="none"/>
              </w:rPr>
            </w:pPr>
          </w:p>
        </w:tc>
      </w:tr>
    </w:tbl>
    <w:p>
      <w:pPr>
        <w:rPr>
          <w:rFonts w:hint="eastAsia" w:eastAsia="黑体"/>
          <w:sz w:val="30"/>
          <w:szCs w:val="30"/>
          <w:highlight w:val="none"/>
        </w:rPr>
      </w:pPr>
    </w:p>
    <w:p>
      <w:pPr>
        <w:rPr>
          <w:rFonts w:hint="eastAsia" w:eastAsia="黑体"/>
          <w:sz w:val="30"/>
          <w:szCs w:val="30"/>
          <w:highlight w:val="none"/>
        </w:rPr>
      </w:pPr>
    </w:p>
    <w:p>
      <w:pPr>
        <w:jc w:val="center"/>
        <w:rPr>
          <w:rFonts w:hint="eastAsia" w:ascii="宋体" w:hAnsi="宋体"/>
          <w:b/>
          <w:bCs/>
          <w:sz w:val="24"/>
          <w:szCs w:val="24"/>
          <w:highlight w:val="none"/>
        </w:rPr>
      </w:pPr>
      <w:r>
        <w:rPr>
          <w:rFonts w:hint="eastAsia" w:ascii="宋体" w:hAnsi="宋体"/>
          <w:b/>
          <w:bCs/>
          <w:sz w:val="24"/>
          <w:szCs w:val="24"/>
          <w:highlight w:val="none"/>
        </w:rPr>
        <w:t>附表二：项目经理简历表</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项目经理应附建造师执业资格证书、注册证书、安全生产考核合格证书、身份证、职称证、</w:t>
      </w:r>
    </w:p>
    <w:p>
      <w:pPr>
        <w:spacing w:line="420" w:lineRule="exact"/>
        <w:rPr>
          <w:rFonts w:hint="eastAsia" w:ascii="宋体" w:hAnsi="宋体"/>
          <w:szCs w:val="21"/>
          <w:highlight w:val="none"/>
        </w:rPr>
      </w:pPr>
      <w:r>
        <w:rPr>
          <w:rFonts w:hint="eastAsia" w:ascii="宋体" w:hAnsi="宋体"/>
          <w:szCs w:val="21"/>
          <w:highlight w:val="none"/>
        </w:rPr>
        <w:t>学历证、养老保险复印件及未担任其他在施建设工程项目项目经理的承诺书，管理过的项目</w:t>
      </w:r>
    </w:p>
    <w:p>
      <w:pPr>
        <w:spacing w:line="420" w:lineRule="exact"/>
        <w:rPr>
          <w:rFonts w:hint="eastAsia" w:ascii="宋体" w:hAnsi="宋体"/>
          <w:szCs w:val="21"/>
          <w:highlight w:val="none"/>
        </w:rPr>
      </w:pPr>
      <w:r>
        <w:rPr>
          <w:rFonts w:hint="eastAsia" w:ascii="宋体" w:hAnsi="宋体"/>
          <w:szCs w:val="21"/>
          <w:highlight w:val="none"/>
        </w:rPr>
        <w:t>业绩须附合同协议书。类似项目限于以项目经理身份参与的项目。</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姓  名</w:t>
            </w:r>
          </w:p>
        </w:tc>
        <w:tc>
          <w:tcPr>
            <w:tcW w:w="1035"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年  龄</w:t>
            </w:r>
          </w:p>
        </w:tc>
        <w:tc>
          <w:tcPr>
            <w:tcW w:w="1275" w:type="dxa"/>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学历</w:t>
            </w: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职  称</w:t>
            </w:r>
          </w:p>
        </w:tc>
        <w:tc>
          <w:tcPr>
            <w:tcW w:w="1035" w:type="dxa"/>
            <w:noWrap w:val="0"/>
            <w:vAlign w:val="center"/>
          </w:tcPr>
          <w:p>
            <w:pPr>
              <w:jc w:val="center"/>
              <w:rPr>
                <w:rFonts w:hint="eastAsia" w:ascii="宋体" w:hAnsi="宋体"/>
                <w:szCs w:val="21"/>
                <w:highlight w:val="none"/>
              </w:rPr>
            </w:pPr>
          </w:p>
        </w:tc>
        <w:tc>
          <w:tcPr>
            <w:tcW w:w="1134" w:type="dxa"/>
            <w:noWrap w:val="0"/>
            <w:vAlign w:val="center"/>
          </w:tcPr>
          <w:p>
            <w:pPr>
              <w:jc w:val="center"/>
              <w:rPr>
                <w:rFonts w:hint="eastAsia" w:ascii="宋体" w:hAnsi="宋体"/>
                <w:szCs w:val="21"/>
                <w:highlight w:val="none"/>
              </w:rPr>
            </w:pPr>
            <w:r>
              <w:rPr>
                <w:rFonts w:hint="eastAsia" w:ascii="宋体" w:hAnsi="宋体"/>
                <w:szCs w:val="21"/>
                <w:highlight w:val="none"/>
              </w:rPr>
              <w:t>职  务</w:t>
            </w:r>
          </w:p>
        </w:tc>
        <w:tc>
          <w:tcPr>
            <w:tcW w:w="1275" w:type="dxa"/>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拟在本工程任职</w:t>
            </w:r>
          </w:p>
        </w:tc>
        <w:tc>
          <w:tcPr>
            <w:tcW w:w="2126" w:type="dxa"/>
            <w:noWrap w:val="0"/>
            <w:vAlign w:val="center"/>
          </w:tcPr>
          <w:p>
            <w:pPr>
              <w:jc w:val="center"/>
              <w:rPr>
                <w:rFonts w:hint="eastAsia" w:ascii="宋体" w:hAnsi="宋体"/>
                <w:szCs w:val="21"/>
                <w:highlight w:val="none"/>
              </w:rPr>
            </w:pPr>
            <w:r>
              <w:rPr>
                <w:rFonts w:hint="eastAsia" w:ascii="宋体" w:hAnsi="宋体"/>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pPr>
              <w:jc w:val="center"/>
              <w:rPr>
                <w:rFonts w:hint="eastAsia" w:ascii="宋体" w:hAnsi="宋体"/>
                <w:szCs w:val="21"/>
                <w:highlight w:val="none"/>
              </w:rPr>
            </w:pPr>
            <w:r>
              <w:rPr>
                <w:rFonts w:hint="eastAsia" w:ascii="宋体" w:hAnsi="宋体"/>
                <w:szCs w:val="21"/>
                <w:highlight w:val="none"/>
              </w:rPr>
              <w:t>注册建造师执业资格等级</w:t>
            </w:r>
          </w:p>
        </w:tc>
        <w:tc>
          <w:tcPr>
            <w:tcW w:w="1275" w:type="dxa"/>
            <w:noWrap w:val="0"/>
            <w:vAlign w:val="center"/>
          </w:tcPr>
          <w:p>
            <w:pPr>
              <w:jc w:val="center"/>
              <w:rPr>
                <w:rFonts w:hint="eastAsia" w:ascii="宋体" w:hAnsi="宋体"/>
                <w:szCs w:val="21"/>
                <w:highlight w:val="none"/>
              </w:rPr>
            </w:pPr>
            <w:r>
              <w:rPr>
                <w:rFonts w:hint="eastAsia" w:ascii="宋体" w:hAnsi="宋体"/>
                <w:szCs w:val="21"/>
                <w:highlight w:val="none"/>
              </w:rPr>
              <w:t xml:space="preserve">      级</w:t>
            </w: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建造师专业</w:t>
            </w: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noWrap w:val="0"/>
            <w:vAlign w:val="center"/>
          </w:tcPr>
          <w:p>
            <w:pPr>
              <w:jc w:val="center"/>
              <w:rPr>
                <w:rFonts w:hint="eastAsia" w:ascii="宋体" w:hAnsi="宋体"/>
                <w:szCs w:val="21"/>
                <w:highlight w:val="none"/>
              </w:rPr>
            </w:pPr>
            <w:r>
              <w:rPr>
                <w:rFonts w:hint="eastAsia" w:ascii="宋体" w:hAnsi="宋体"/>
                <w:szCs w:val="21"/>
                <w:highlight w:val="none"/>
              </w:rPr>
              <w:t>安全生产考核合格证书</w:t>
            </w:r>
          </w:p>
        </w:tc>
        <w:tc>
          <w:tcPr>
            <w:tcW w:w="5244"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毕业学校</w:t>
            </w:r>
          </w:p>
        </w:tc>
        <w:tc>
          <w:tcPr>
            <w:tcW w:w="7413" w:type="dxa"/>
            <w:gridSpan w:val="5"/>
            <w:noWrap w:val="0"/>
            <w:vAlign w:val="center"/>
          </w:tcPr>
          <w:p>
            <w:pPr>
              <w:ind w:firstLine="840" w:firstLineChars="400"/>
              <w:rPr>
                <w:rFonts w:hint="eastAsia" w:ascii="宋体" w:hAnsi="宋体"/>
                <w:szCs w:val="21"/>
                <w:highlight w:val="none"/>
              </w:rPr>
            </w:pPr>
            <w:r>
              <w:rPr>
                <w:rFonts w:hint="eastAsia" w:ascii="宋体" w:hAnsi="宋体"/>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6"/>
            <w:noWrap w:val="0"/>
            <w:vAlign w:val="center"/>
          </w:tcPr>
          <w:p>
            <w:pPr>
              <w:jc w:val="center"/>
              <w:rPr>
                <w:rFonts w:hint="eastAsia" w:ascii="宋体" w:hAnsi="宋体"/>
                <w:szCs w:val="21"/>
                <w:highlight w:val="none"/>
              </w:rPr>
            </w:pPr>
            <w:r>
              <w:rPr>
                <w:rFonts w:hint="eastAsia" w:ascii="宋体" w:hAnsi="宋体"/>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pPr>
              <w:jc w:val="center"/>
              <w:rPr>
                <w:rFonts w:hint="eastAsia" w:ascii="宋体" w:hAnsi="宋体"/>
                <w:szCs w:val="21"/>
                <w:highlight w:val="none"/>
              </w:rPr>
            </w:pPr>
            <w:r>
              <w:rPr>
                <w:rFonts w:hint="eastAsia" w:ascii="宋体" w:hAnsi="宋体"/>
                <w:szCs w:val="21"/>
                <w:highlight w:val="none"/>
              </w:rPr>
              <w:t>时  间</w:t>
            </w:r>
          </w:p>
        </w:tc>
        <w:tc>
          <w:tcPr>
            <w:tcW w:w="3444" w:type="dxa"/>
            <w:gridSpan w:val="3"/>
            <w:noWrap w:val="0"/>
            <w:vAlign w:val="center"/>
          </w:tcPr>
          <w:p>
            <w:pPr>
              <w:jc w:val="center"/>
              <w:rPr>
                <w:rFonts w:hint="eastAsia" w:ascii="宋体" w:hAnsi="宋体"/>
                <w:szCs w:val="21"/>
                <w:highlight w:val="none"/>
              </w:rPr>
            </w:pPr>
            <w:r>
              <w:rPr>
                <w:rFonts w:hint="eastAsia" w:ascii="宋体" w:hAnsi="宋体"/>
                <w:szCs w:val="21"/>
                <w:highlight w:val="none"/>
              </w:rPr>
              <w:t>参加过的类似项目名称</w:t>
            </w:r>
          </w:p>
        </w:tc>
        <w:tc>
          <w:tcPr>
            <w:tcW w:w="1843" w:type="dxa"/>
            <w:noWrap w:val="0"/>
            <w:vAlign w:val="center"/>
          </w:tcPr>
          <w:p>
            <w:pPr>
              <w:jc w:val="center"/>
              <w:rPr>
                <w:rFonts w:hint="eastAsia" w:ascii="宋体" w:hAnsi="宋体"/>
                <w:szCs w:val="21"/>
                <w:highlight w:val="none"/>
              </w:rPr>
            </w:pPr>
            <w:r>
              <w:rPr>
                <w:rFonts w:hint="eastAsia" w:ascii="宋体" w:hAnsi="宋体"/>
                <w:szCs w:val="21"/>
                <w:highlight w:val="none"/>
              </w:rPr>
              <w:t>工程概况说明</w:t>
            </w:r>
          </w:p>
        </w:tc>
        <w:tc>
          <w:tcPr>
            <w:tcW w:w="2126" w:type="dxa"/>
            <w:noWrap w:val="0"/>
            <w:vAlign w:val="center"/>
          </w:tcPr>
          <w:p>
            <w:pPr>
              <w:jc w:val="center"/>
              <w:rPr>
                <w:rFonts w:hint="eastAsia" w:ascii="宋体" w:hAnsi="宋体"/>
                <w:szCs w:val="21"/>
                <w:highlight w:val="none"/>
              </w:rPr>
            </w:pPr>
            <w:r>
              <w:rPr>
                <w:rFonts w:hint="eastAsia" w:ascii="宋体" w:hAnsi="宋体"/>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noWrap w:val="0"/>
            <w:vAlign w:val="center"/>
          </w:tcPr>
          <w:p>
            <w:pPr>
              <w:jc w:val="center"/>
              <w:rPr>
                <w:rFonts w:hint="eastAsia" w:ascii="宋体" w:hAnsi="宋体"/>
                <w:szCs w:val="21"/>
                <w:highlight w:val="none"/>
              </w:rPr>
            </w:pPr>
          </w:p>
        </w:tc>
        <w:tc>
          <w:tcPr>
            <w:tcW w:w="3444" w:type="dxa"/>
            <w:gridSpan w:val="3"/>
            <w:noWrap w:val="0"/>
            <w:vAlign w:val="center"/>
          </w:tcPr>
          <w:p>
            <w:pPr>
              <w:jc w:val="center"/>
              <w:rPr>
                <w:rFonts w:hint="eastAsia" w:ascii="宋体" w:hAnsi="宋体"/>
                <w:szCs w:val="21"/>
                <w:highlight w:val="none"/>
              </w:rPr>
            </w:pPr>
          </w:p>
        </w:tc>
        <w:tc>
          <w:tcPr>
            <w:tcW w:w="1843" w:type="dxa"/>
            <w:noWrap w:val="0"/>
            <w:vAlign w:val="center"/>
          </w:tcPr>
          <w:p>
            <w:pPr>
              <w:jc w:val="center"/>
              <w:rPr>
                <w:rFonts w:hint="eastAsia" w:ascii="宋体" w:hAnsi="宋体"/>
                <w:szCs w:val="21"/>
                <w:highlight w:val="none"/>
              </w:rPr>
            </w:pPr>
          </w:p>
        </w:tc>
        <w:tc>
          <w:tcPr>
            <w:tcW w:w="2126" w:type="dxa"/>
            <w:noWrap w:val="0"/>
            <w:vAlign w:val="center"/>
          </w:tcPr>
          <w:p>
            <w:pPr>
              <w:jc w:val="center"/>
              <w:rPr>
                <w:rFonts w:hint="eastAsia" w:ascii="宋体" w:hAnsi="宋体"/>
                <w:szCs w:val="21"/>
                <w:highlight w:val="none"/>
              </w:rPr>
            </w:pPr>
          </w:p>
        </w:tc>
      </w:tr>
    </w:tbl>
    <w:p>
      <w:pPr>
        <w:spacing w:line="420" w:lineRule="exact"/>
        <w:rPr>
          <w:rFonts w:hint="eastAsia" w:ascii="宋体" w:hAnsi="宋体"/>
          <w:szCs w:val="21"/>
          <w:highlight w:val="none"/>
        </w:rPr>
      </w:pPr>
    </w:p>
    <w:p>
      <w:pPr>
        <w:jc w:val="center"/>
        <w:rPr>
          <w:rFonts w:hint="eastAsia" w:ascii="宋体" w:hAnsi="宋体"/>
          <w:b/>
          <w:bCs/>
          <w:sz w:val="24"/>
          <w:szCs w:val="24"/>
          <w:highlight w:val="none"/>
        </w:rPr>
      </w:pPr>
      <w:r>
        <w:rPr>
          <w:rFonts w:hint="eastAsia" w:ascii="宋体" w:hAnsi="宋体"/>
          <w:szCs w:val="21"/>
          <w:highlight w:val="none"/>
        </w:rPr>
        <w:br w:type="page"/>
      </w:r>
      <w:r>
        <w:rPr>
          <w:rFonts w:hint="eastAsia" w:ascii="宋体" w:hAnsi="宋体"/>
          <w:b/>
          <w:bCs/>
          <w:sz w:val="24"/>
          <w:szCs w:val="24"/>
          <w:highlight w:val="none"/>
        </w:rPr>
        <w:t>附表三：项目技术负责人简历表</w:t>
      </w:r>
    </w:p>
    <w:p>
      <w:pPr>
        <w:spacing w:line="420" w:lineRule="exact"/>
        <w:ind w:firstLine="420" w:firstLineChars="200"/>
        <w:rPr>
          <w:rFonts w:hint="eastAsia" w:ascii="宋体" w:hAnsi="宋体"/>
          <w:szCs w:val="21"/>
          <w:highlight w:val="none"/>
        </w:rPr>
      </w:pPr>
      <w:r>
        <w:rPr>
          <w:rFonts w:hint="eastAsia" w:ascii="宋体" w:hAnsi="宋体"/>
          <w:szCs w:val="21"/>
          <w:highlight w:val="none"/>
        </w:rPr>
        <w:t>（一）项目技术负责人应附身份证、职称证、学历证、养老保险复印件及作为项目负责人管理过的项目业绩，须附合同协议书。</w:t>
      </w:r>
    </w:p>
    <w:tbl>
      <w:tblPr>
        <w:tblStyle w:val="18"/>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165"/>
        <w:gridCol w:w="1804"/>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021" w:type="dxa"/>
            <w:gridSpan w:val="4"/>
            <w:noWrap w:val="0"/>
            <w:vAlign w:val="top"/>
          </w:tcPr>
          <w:p>
            <w:pPr>
              <w:spacing w:line="640" w:lineRule="exact"/>
              <w:rPr>
                <w:rFonts w:hint="eastAsia" w:ascii="宋体" w:hAnsi="宋体"/>
                <w:szCs w:val="21"/>
                <w:highlight w:val="none"/>
              </w:rPr>
            </w:pPr>
            <w:r>
              <w:rPr>
                <w:rFonts w:hint="eastAsia" w:ascii="宋体" w:hAnsi="宋体"/>
                <w:szCs w:val="21"/>
                <w:highlight w:val="none"/>
              </w:rPr>
              <w:t>岗位名称：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姓名</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年龄</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性别</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毕业院校</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学历和专业</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毕业时间</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拥有的职业资格</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专业职称</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职业资格证书编号</w:t>
            </w:r>
          </w:p>
        </w:tc>
        <w:tc>
          <w:tcPr>
            <w:tcW w:w="2165" w:type="dxa"/>
            <w:noWrap w:val="0"/>
            <w:vAlign w:val="top"/>
          </w:tcPr>
          <w:p>
            <w:pPr>
              <w:spacing w:line="640" w:lineRule="exact"/>
              <w:rPr>
                <w:rFonts w:hint="eastAsia" w:ascii="宋体" w:hAnsi="宋体"/>
                <w:szCs w:val="21"/>
                <w:highlight w:val="none"/>
              </w:rPr>
            </w:pPr>
          </w:p>
        </w:tc>
        <w:tc>
          <w:tcPr>
            <w:tcW w:w="1804" w:type="dxa"/>
            <w:noWrap w:val="0"/>
            <w:vAlign w:val="top"/>
          </w:tcPr>
          <w:p>
            <w:pPr>
              <w:spacing w:line="640" w:lineRule="exact"/>
              <w:jc w:val="center"/>
              <w:rPr>
                <w:rFonts w:hint="eastAsia" w:ascii="宋体" w:hAnsi="宋体"/>
                <w:szCs w:val="21"/>
                <w:highlight w:val="none"/>
              </w:rPr>
            </w:pPr>
            <w:r>
              <w:rPr>
                <w:rFonts w:hint="eastAsia" w:ascii="宋体" w:hAnsi="宋体"/>
                <w:szCs w:val="21"/>
                <w:highlight w:val="none"/>
              </w:rPr>
              <w:t>工作年限</w:t>
            </w:r>
          </w:p>
        </w:tc>
        <w:tc>
          <w:tcPr>
            <w:tcW w:w="2527" w:type="dxa"/>
            <w:noWrap w:val="0"/>
            <w:vAlign w:val="top"/>
          </w:tcPr>
          <w:p>
            <w:pPr>
              <w:spacing w:line="640" w:lineRule="exact"/>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3" w:hRule="atLeast"/>
        </w:trPr>
        <w:tc>
          <w:tcPr>
            <w:tcW w:w="9021" w:type="dxa"/>
            <w:gridSpan w:val="4"/>
            <w:noWrap w:val="0"/>
            <w:vAlign w:val="top"/>
          </w:tcPr>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主</w:t>
            </w:r>
          </w:p>
          <w:p>
            <w:pPr>
              <w:rPr>
                <w:rFonts w:hint="eastAsia" w:ascii="宋体" w:hAnsi="宋体"/>
                <w:szCs w:val="21"/>
                <w:highlight w:val="none"/>
              </w:rPr>
            </w:pPr>
            <w:r>
              <w:rPr>
                <w:rFonts w:hint="eastAsia" w:ascii="宋体" w:hAnsi="宋体"/>
                <w:szCs w:val="21"/>
                <w:highlight w:val="none"/>
              </w:rPr>
              <w:t>要</w:t>
            </w:r>
          </w:p>
          <w:p>
            <w:pPr>
              <w:rPr>
                <w:rFonts w:hint="eastAsia" w:ascii="宋体" w:hAnsi="宋体"/>
                <w:szCs w:val="21"/>
                <w:highlight w:val="none"/>
              </w:rPr>
            </w:pPr>
            <w:r>
              <w:rPr>
                <w:rFonts w:hint="eastAsia" w:ascii="宋体" w:hAnsi="宋体"/>
                <w:szCs w:val="21"/>
                <w:highlight w:val="none"/>
              </w:rPr>
              <w:t>工</w:t>
            </w:r>
          </w:p>
          <w:p>
            <w:pPr>
              <w:rPr>
                <w:rFonts w:hint="eastAsia" w:ascii="宋体" w:hAnsi="宋体"/>
                <w:szCs w:val="21"/>
                <w:highlight w:val="none"/>
              </w:rPr>
            </w:pPr>
            <w:r>
              <w:rPr>
                <w:rFonts w:hint="eastAsia" w:ascii="宋体" w:hAnsi="宋体"/>
                <w:szCs w:val="21"/>
                <w:highlight w:val="none"/>
              </w:rPr>
              <w:t>作</w:t>
            </w:r>
          </w:p>
          <w:p>
            <w:pPr>
              <w:rPr>
                <w:rFonts w:hint="eastAsia" w:ascii="宋体" w:hAnsi="宋体"/>
                <w:szCs w:val="21"/>
                <w:highlight w:val="none"/>
              </w:rPr>
            </w:pPr>
            <w:r>
              <w:rPr>
                <w:rFonts w:hint="eastAsia" w:ascii="宋体" w:hAnsi="宋体"/>
                <w:szCs w:val="21"/>
                <w:highlight w:val="none"/>
              </w:rPr>
              <w:t>业</w:t>
            </w:r>
          </w:p>
          <w:p>
            <w:pPr>
              <w:rPr>
                <w:rFonts w:hint="eastAsia" w:ascii="宋体" w:hAnsi="宋体"/>
                <w:szCs w:val="21"/>
                <w:highlight w:val="none"/>
              </w:rPr>
            </w:pPr>
            <w:r>
              <w:rPr>
                <w:rFonts w:hint="eastAsia" w:ascii="宋体" w:hAnsi="宋体"/>
                <w:szCs w:val="21"/>
                <w:highlight w:val="none"/>
              </w:rPr>
              <w:t>绩</w:t>
            </w:r>
          </w:p>
          <w:p>
            <w:pPr>
              <w:rPr>
                <w:rFonts w:hint="eastAsia" w:ascii="宋体" w:hAnsi="宋体"/>
                <w:szCs w:val="21"/>
                <w:highlight w:val="none"/>
              </w:rPr>
            </w:pPr>
            <w:r>
              <w:rPr>
                <w:rFonts w:hint="eastAsia" w:ascii="宋体" w:hAnsi="宋体"/>
                <w:szCs w:val="21"/>
                <w:highlight w:val="none"/>
              </w:rPr>
              <w:t>及</w:t>
            </w:r>
          </w:p>
          <w:p>
            <w:pPr>
              <w:rPr>
                <w:rFonts w:hint="eastAsia" w:ascii="宋体" w:hAnsi="宋体"/>
                <w:szCs w:val="21"/>
                <w:highlight w:val="none"/>
              </w:rPr>
            </w:pPr>
            <w:r>
              <w:rPr>
                <w:rFonts w:hint="eastAsia" w:ascii="宋体" w:hAnsi="宋体"/>
                <w:szCs w:val="21"/>
                <w:highlight w:val="none"/>
              </w:rPr>
              <w:t>担</w:t>
            </w:r>
          </w:p>
          <w:p>
            <w:pPr>
              <w:rPr>
                <w:rFonts w:hint="eastAsia" w:ascii="宋体" w:hAnsi="宋体"/>
                <w:szCs w:val="21"/>
                <w:highlight w:val="none"/>
              </w:rPr>
            </w:pPr>
            <w:r>
              <w:rPr>
                <w:rFonts w:hint="eastAsia" w:ascii="宋体" w:hAnsi="宋体"/>
                <w:szCs w:val="21"/>
                <w:highlight w:val="none"/>
              </w:rPr>
              <w:t>任</w:t>
            </w:r>
          </w:p>
          <w:p>
            <w:pPr>
              <w:rPr>
                <w:rFonts w:hint="eastAsia" w:ascii="宋体" w:hAnsi="宋体"/>
                <w:szCs w:val="21"/>
                <w:highlight w:val="none"/>
              </w:rPr>
            </w:pPr>
            <w:r>
              <w:rPr>
                <w:rFonts w:hint="eastAsia" w:ascii="宋体" w:hAnsi="宋体"/>
                <w:szCs w:val="21"/>
                <w:highlight w:val="none"/>
              </w:rPr>
              <w:t>的</w:t>
            </w:r>
          </w:p>
          <w:p>
            <w:pPr>
              <w:rPr>
                <w:rFonts w:hint="eastAsia" w:ascii="宋体" w:hAnsi="宋体"/>
                <w:szCs w:val="21"/>
                <w:highlight w:val="none"/>
              </w:rPr>
            </w:pPr>
            <w:r>
              <w:rPr>
                <w:rFonts w:hint="eastAsia" w:ascii="宋体" w:hAnsi="宋体"/>
                <w:szCs w:val="21"/>
                <w:highlight w:val="none"/>
              </w:rPr>
              <w:t>主</w:t>
            </w:r>
          </w:p>
          <w:p>
            <w:pPr>
              <w:rPr>
                <w:rFonts w:hint="eastAsia" w:ascii="宋体" w:hAnsi="宋体"/>
                <w:szCs w:val="21"/>
                <w:highlight w:val="none"/>
              </w:rPr>
            </w:pPr>
            <w:r>
              <w:rPr>
                <w:rFonts w:hint="eastAsia" w:ascii="宋体" w:hAnsi="宋体"/>
                <w:szCs w:val="21"/>
                <w:highlight w:val="none"/>
              </w:rPr>
              <w:t>要</w:t>
            </w:r>
          </w:p>
          <w:p>
            <w:pPr>
              <w:rPr>
                <w:rFonts w:hint="eastAsia" w:ascii="宋体" w:hAnsi="宋体"/>
                <w:szCs w:val="21"/>
                <w:highlight w:val="none"/>
              </w:rPr>
            </w:pPr>
            <w:r>
              <w:rPr>
                <w:rFonts w:hint="eastAsia" w:ascii="宋体" w:hAnsi="宋体"/>
                <w:szCs w:val="21"/>
                <w:highlight w:val="none"/>
              </w:rPr>
              <w:t>工</w:t>
            </w:r>
          </w:p>
          <w:p>
            <w:pPr>
              <w:rPr>
                <w:rFonts w:hint="eastAsia" w:ascii="宋体" w:hAnsi="宋体"/>
                <w:szCs w:val="21"/>
                <w:highlight w:val="none"/>
              </w:rPr>
            </w:pPr>
            <w:r>
              <w:rPr>
                <w:rFonts w:hint="eastAsia" w:ascii="宋体" w:hAnsi="宋体"/>
                <w:szCs w:val="21"/>
                <w:highlight w:val="none"/>
              </w:rPr>
              <w:t>作</w:t>
            </w:r>
          </w:p>
        </w:tc>
      </w:tr>
    </w:tbl>
    <w:p>
      <w:pPr>
        <w:rPr>
          <w:rFonts w:hint="eastAsia" w:ascii="宋体" w:hAnsi="宋体"/>
          <w:b/>
          <w:bCs/>
          <w:sz w:val="24"/>
          <w:szCs w:val="24"/>
          <w:highlight w:val="none"/>
        </w:rPr>
      </w:pPr>
      <w:r>
        <w:rPr>
          <w:rFonts w:hint="eastAsia" w:ascii="宋体" w:hAnsi="宋体"/>
          <w:b/>
          <w:bCs/>
          <w:sz w:val="24"/>
          <w:szCs w:val="24"/>
          <w:highlight w:val="none"/>
        </w:rPr>
        <w:br w:type="page"/>
      </w:r>
    </w:p>
    <w:p>
      <w:pPr>
        <w:adjustRightInd w:val="0"/>
        <w:spacing w:line="500" w:lineRule="exact"/>
        <w:rPr>
          <w:rFonts w:hint="eastAsia" w:ascii="宋体" w:hAnsi="宋体"/>
          <w:b/>
          <w:bCs/>
          <w:sz w:val="24"/>
          <w:szCs w:val="24"/>
          <w:highlight w:val="none"/>
        </w:rPr>
      </w:pPr>
    </w:p>
    <w:p>
      <w:pPr>
        <w:adjustRightInd w:val="0"/>
        <w:spacing w:line="500" w:lineRule="exact"/>
        <w:jc w:val="center"/>
        <w:rPr>
          <w:rFonts w:hint="eastAsia" w:ascii="宋体" w:hAnsi="宋体"/>
          <w:b/>
          <w:bCs/>
          <w:sz w:val="24"/>
          <w:szCs w:val="24"/>
          <w:highlight w:val="none"/>
        </w:rPr>
      </w:pPr>
      <w:r>
        <w:rPr>
          <w:rFonts w:hint="eastAsia" w:ascii="宋体" w:hAnsi="宋体"/>
          <w:b/>
          <w:bCs/>
          <w:sz w:val="24"/>
          <w:szCs w:val="24"/>
          <w:highlight w:val="none"/>
        </w:rPr>
        <w:t>附表四：项目管理班子成员资格证明文件（格式由施工方自定）</w:t>
      </w:r>
    </w:p>
    <w:p>
      <w:pPr>
        <w:pStyle w:val="2"/>
        <w:rPr>
          <w:rFonts w:hint="eastAsia"/>
          <w:highlight w:val="none"/>
        </w:rPr>
      </w:pPr>
    </w:p>
    <w:p>
      <w:pPr>
        <w:adjustRightInd w:val="0"/>
        <w:ind w:firstLine="420" w:firstLineChars="200"/>
        <w:rPr>
          <w:rFonts w:hint="eastAsia" w:ascii="宋体" w:hAnsi="宋体"/>
          <w:szCs w:val="21"/>
          <w:highlight w:val="none"/>
        </w:rPr>
      </w:pPr>
      <w:r>
        <w:rPr>
          <w:rFonts w:hint="eastAsia" w:ascii="宋体" w:hAnsi="宋体"/>
          <w:szCs w:val="21"/>
          <w:highlight w:val="none"/>
        </w:rPr>
        <w:t xml:space="preserve">附：作为项目负责人承担的类似工程业绩合同协议书、项目班子管理人员（施工员、预算员、材料员、质检员、安全员）的技能上岗证书等复印件； </w:t>
      </w: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rPr>
          <w:rFonts w:hint="eastAsia" w:ascii="宋体" w:hAnsi="宋体"/>
          <w:sz w:val="24"/>
          <w:highlight w:val="none"/>
        </w:rPr>
      </w:pPr>
      <w:r>
        <w:rPr>
          <w:rFonts w:hint="eastAsia" w:ascii="宋体" w:hAnsi="宋体"/>
          <w:sz w:val="24"/>
          <w:highlight w:val="none"/>
        </w:rPr>
        <w:br w:type="page"/>
      </w:r>
    </w:p>
    <w:p>
      <w:pPr>
        <w:pStyle w:val="2"/>
        <w:rPr>
          <w:rFonts w:hint="eastAsia"/>
          <w:highlight w:val="none"/>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八</w:t>
      </w:r>
      <w:r>
        <w:rPr>
          <w:rFonts w:hint="eastAsia" w:eastAsia="黑体"/>
          <w:sz w:val="30"/>
          <w:szCs w:val="30"/>
          <w:highlight w:val="none"/>
        </w:rPr>
        <w:t>：</w:t>
      </w:r>
    </w:p>
    <w:p>
      <w:pPr>
        <w:jc w:val="center"/>
        <w:rPr>
          <w:rFonts w:hint="eastAsia" w:eastAsia="黑体"/>
          <w:sz w:val="28"/>
          <w:highlight w:val="none"/>
          <w:lang w:val="en-US" w:eastAsia="zh-CN"/>
        </w:rPr>
      </w:pPr>
      <w:r>
        <w:rPr>
          <w:rFonts w:hint="eastAsia" w:eastAsia="黑体"/>
          <w:sz w:val="28"/>
          <w:highlight w:val="none"/>
          <w:lang w:val="en-US" w:eastAsia="zh-CN"/>
        </w:rPr>
        <w:t>技术规格偏离表</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val="en-US" w:eastAsia="zh-CN"/>
              </w:rPr>
            </w:pPr>
          </w:p>
        </w:tc>
        <w:tc>
          <w:tcPr>
            <w:tcW w:w="2425" w:type="dxa"/>
            <w:noWrap w:val="0"/>
            <w:vAlign w:val="center"/>
          </w:tcPr>
          <w:p>
            <w:pPr>
              <w:jc w:val="center"/>
              <w:rPr>
                <w:rFonts w:hint="default" w:ascii="宋体" w:hAnsi="宋体" w:eastAsia="宋体"/>
                <w:szCs w:val="21"/>
                <w:highlight w:val="none"/>
                <w:vertAlign w:val="baseline"/>
                <w:lang w:val="en-US" w:eastAsia="zh-CN"/>
              </w:rPr>
            </w:pPr>
          </w:p>
        </w:tc>
        <w:tc>
          <w:tcPr>
            <w:tcW w:w="1774" w:type="dxa"/>
            <w:noWrap w:val="0"/>
            <w:vAlign w:val="center"/>
          </w:tcPr>
          <w:p>
            <w:pPr>
              <w:jc w:val="center"/>
              <w:rPr>
                <w:rFonts w:hint="default" w:ascii="宋体" w:hAnsi="宋体"/>
                <w:szCs w:val="21"/>
                <w:highlight w:val="none"/>
                <w:vertAlign w:val="baseline"/>
                <w:lang w:val="en-US" w:eastAsia="zh-CN"/>
              </w:rPr>
            </w:pPr>
          </w:p>
        </w:tc>
        <w:tc>
          <w:tcPr>
            <w:tcW w:w="1846" w:type="dxa"/>
            <w:noWrap w:val="0"/>
            <w:vAlign w:val="center"/>
          </w:tcPr>
          <w:p>
            <w:pPr>
              <w:jc w:val="center"/>
              <w:rPr>
                <w:rFonts w:hint="eastAsia" w:ascii="宋体" w:hAnsi="宋体" w:eastAsia="宋体"/>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bl>
    <w:p>
      <w:pPr>
        <w:rPr>
          <w:rFonts w:hint="eastAsia" w:ascii="宋体" w:hAnsi="宋体"/>
          <w:szCs w:val="21"/>
          <w:highlight w:val="none"/>
        </w:rPr>
      </w:pPr>
    </w:p>
    <w:p>
      <w:pPr>
        <w:rPr>
          <w:rFonts w:hint="default" w:ascii="宋体" w:hAnsi="宋体" w:eastAsia="宋体"/>
          <w:szCs w:val="21"/>
          <w:highlight w:val="none"/>
          <w:lang w:val="en-US" w:eastAsia="zh-CN"/>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adjustRightInd w:val="0"/>
        <w:spacing w:line="500" w:lineRule="exact"/>
        <w:ind w:firstLine="480" w:firstLineChars="200"/>
        <w:rPr>
          <w:rFonts w:hint="eastAsia" w:ascii="宋体" w:hAnsi="宋体"/>
          <w:sz w:val="24"/>
          <w:highlight w:val="none"/>
        </w:rPr>
      </w:pPr>
    </w:p>
    <w:p>
      <w:pPr>
        <w:pStyle w:val="4"/>
        <w:rPr>
          <w:rFonts w:hint="eastAsia"/>
          <w:highlight w:val="none"/>
        </w:rPr>
        <w:sectPr>
          <w:pgSz w:w="11906" w:h="16838"/>
          <w:pgMar w:top="1588" w:right="1418" w:bottom="1134" w:left="1418" w:header="851" w:footer="992" w:gutter="0"/>
          <w:pgNumType w:fmt="decimal"/>
          <w:cols w:space="720" w:num="1"/>
          <w:titlePg/>
          <w:docGrid w:type="lines" w:linePitch="312" w:charSpace="0"/>
        </w:sectPr>
      </w:pPr>
    </w:p>
    <w:p>
      <w:pPr>
        <w:rPr>
          <w:rFonts w:hint="eastAsia"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九</w:t>
      </w:r>
      <w:r>
        <w:rPr>
          <w:rFonts w:hint="eastAsia" w:eastAsia="黑体"/>
          <w:sz w:val="30"/>
          <w:szCs w:val="30"/>
          <w:highlight w:val="none"/>
        </w:rPr>
        <w:t>：</w:t>
      </w:r>
    </w:p>
    <w:p>
      <w:pPr>
        <w:pStyle w:val="2"/>
        <w:jc w:val="center"/>
        <w:rPr>
          <w:rStyle w:val="26"/>
          <w:rFonts w:hint="eastAsia" w:ascii="黑体" w:hAnsi="黑体" w:eastAsia="黑体" w:cs="黑体"/>
          <w:b w:val="0"/>
          <w:bCs w:val="0"/>
          <w:sz w:val="30"/>
          <w:szCs w:val="30"/>
          <w:highlight w:val="none"/>
          <w:lang w:val="en-US" w:eastAsia="zh-CN"/>
        </w:rPr>
      </w:pPr>
      <w:r>
        <w:rPr>
          <w:rFonts w:hint="eastAsia" w:ascii="黑体" w:hAnsi="黑体" w:eastAsia="黑体" w:cs="黑体"/>
          <w:b w:val="0"/>
          <w:bCs w:val="0"/>
          <w:sz w:val="30"/>
          <w:szCs w:val="30"/>
          <w:highlight w:val="none"/>
          <w:lang w:val="en-US" w:eastAsia="zh-CN"/>
        </w:rPr>
        <w:t>第三部分：</w:t>
      </w:r>
      <w:r>
        <w:rPr>
          <w:rStyle w:val="26"/>
          <w:rFonts w:hint="eastAsia" w:ascii="黑体" w:hAnsi="黑体" w:eastAsia="黑体" w:cs="黑体"/>
          <w:b w:val="0"/>
          <w:bCs w:val="0"/>
          <w:sz w:val="30"/>
          <w:szCs w:val="30"/>
          <w:highlight w:val="none"/>
          <w:lang w:val="en-US" w:eastAsia="zh-CN"/>
        </w:rPr>
        <w:t>开标一览表</w:t>
      </w:r>
    </w:p>
    <w:tbl>
      <w:tblPr>
        <w:tblStyle w:val="1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pPr>
              <w:pStyle w:val="11"/>
              <w:jc w:val="center"/>
              <w:rPr>
                <w:rFonts w:hint="eastAsia" w:hAnsi="宋体"/>
                <w:bCs/>
                <w:szCs w:val="21"/>
                <w:highlight w:val="none"/>
              </w:rPr>
            </w:pPr>
            <w:r>
              <w:rPr>
                <w:rFonts w:hint="eastAsia" w:hAnsi="宋体"/>
                <w:bCs/>
                <w:szCs w:val="21"/>
                <w:highlight w:val="none"/>
              </w:rPr>
              <w:t>项目名称</w:t>
            </w:r>
          </w:p>
        </w:tc>
        <w:tc>
          <w:tcPr>
            <w:tcW w:w="5100" w:type="dxa"/>
            <w:gridSpan w:val="4"/>
            <w:noWrap w:val="0"/>
            <w:vAlign w:val="center"/>
          </w:tcPr>
          <w:p>
            <w:pPr>
              <w:pStyle w:val="11"/>
              <w:jc w:val="center"/>
              <w:rPr>
                <w:rFonts w:hint="default" w:hAnsi="宋体" w:eastAsia="宋体"/>
                <w:bCs/>
                <w:szCs w:val="21"/>
                <w:highlight w:val="none"/>
                <w:lang w:val="en-US" w:eastAsia="zh-CN"/>
              </w:rPr>
            </w:pPr>
            <w:r>
              <w:rPr>
                <w:rFonts w:hint="eastAsia" w:hAnsi="宋体"/>
                <w:bCs/>
                <w:szCs w:val="21"/>
                <w:highlight w:val="none"/>
                <w:lang w:val="en-US" w:eastAsia="zh-CN"/>
              </w:rPr>
              <w:t>济南轻卡制造公司三号路路面维修项目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pPr>
              <w:pStyle w:val="11"/>
              <w:jc w:val="center"/>
              <w:rPr>
                <w:rFonts w:hint="eastAsia" w:hAnsi="宋体"/>
                <w:bCs/>
                <w:szCs w:val="21"/>
                <w:highlight w:val="none"/>
              </w:rPr>
            </w:pPr>
            <w:r>
              <w:rPr>
                <w:rFonts w:hint="eastAsia" w:hAnsi="宋体"/>
                <w:bCs/>
                <w:szCs w:val="21"/>
                <w:highlight w:val="none"/>
              </w:rPr>
              <w:t>投标单位名称</w:t>
            </w:r>
          </w:p>
        </w:tc>
        <w:tc>
          <w:tcPr>
            <w:tcW w:w="5100" w:type="dxa"/>
            <w:gridSpan w:val="4"/>
            <w:noWrap w:val="0"/>
            <w:vAlign w:val="center"/>
          </w:tcPr>
          <w:p>
            <w:pPr>
              <w:pStyle w:val="11"/>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pPr>
              <w:pStyle w:val="11"/>
              <w:jc w:val="center"/>
              <w:rPr>
                <w:rFonts w:hint="eastAsia" w:hAnsi="宋体" w:eastAsia="宋体"/>
                <w:bCs/>
                <w:szCs w:val="21"/>
                <w:highlight w:val="none"/>
                <w:lang w:eastAsia="zh-CN"/>
              </w:rPr>
            </w:pPr>
            <w:r>
              <w:rPr>
                <w:rFonts w:hint="eastAsia" w:hAnsi="宋体"/>
                <w:bCs/>
                <w:szCs w:val="21"/>
                <w:highlight w:val="none"/>
                <w:lang w:val="en-US" w:eastAsia="zh-CN"/>
              </w:rPr>
              <w:t>总</w:t>
            </w:r>
            <w:r>
              <w:rPr>
                <w:rFonts w:hint="eastAsia" w:hAnsi="宋体"/>
                <w:bCs/>
                <w:szCs w:val="21"/>
                <w:highlight w:val="none"/>
              </w:rPr>
              <w:t>报价</w:t>
            </w:r>
            <w:r>
              <w:rPr>
                <w:rFonts w:hint="eastAsia" w:hAnsi="宋体"/>
                <w:bCs/>
                <w:szCs w:val="21"/>
                <w:highlight w:val="none"/>
                <w:lang w:eastAsia="zh-CN"/>
              </w:rPr>
              <w:t>（</w:t>
            </w:r>
            <w:r>
              <w:rPr>
                <w:rFonts w:hint="eastAsia" w:hAnsi="宋体"/>
                <w:bCs/>
                <w:szCs w:val="21"/>
                <w:highlight w:val="none"/>
                <w:lang w:val="en-US" w:eastAsia="zh-CN"/>
              </w:rPr>
              <w:t>单位：万元，含税价</w:t>
            </w:r>
            <w:r>
              <w:rPr>
                <w:rFonts w:hint="eastAsia" w:hAnsi="宋体"/>
                <w:bCs/>
                <w:szCs w:val="21"/>
                <w:highlight w:val="none"/>
                <w:lang w:eastAsia="zh-CN"/>
              </w:rPr>
              <w:t>）</w:t>
            </w:r>
          </w:p>
        </w:tc>
        <w:tc>
          <w:tcPr>
            <w:tcW w:w="5100" w:type="dxa"/>
            <w:gridSpan w:val="4"/>
            <w:noWrap w:val="0"/>
            <w:vAlign w:val="center"/>
          </w:tcPr>
          <w:p>
            <w:pPr>
              <w:pStyle w:val="11"/>
              <w:jc w:val="both"/>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1"/>
              <w:jc w:val="center"/>
              <w:rPr>
                <w:rFonts w:hint="default" w:hAnsi="宋体" w:eastAsia="宋体"/>
                <w:bCs/>
                <w:szCs w:val="21"/>
                <w:highlight w:val="none"/>
                <w:lang w:val="en-US" w:eastAsia="zh-CN"/>
              </w:rPr>
            </w:pPr>
            <w:r>
              <w:rPr>
                <w:rFonts w:hint="eastAsia" w:hAnsi="宋体"/>
                <w:bCs/>
                <w:szCs w:val="21"/>
                <w:highlight w:val="none"/>
                <w:lang w:val="en-US" w:eastAsia="zh-CN"/>
              </w:rPr>
              <w:t>税率%</w:t>
            </w:r>
          </w:p>
        </w:tc>
        <w:tc>
          <w:tcPr>
            <w:tcW w:w="5100" w:type="dxa"/>
            <w:gridSpan w:val="4"/>
            <w:noWrap w:val="0"/>
            <w:vAlign w:val="center"/>
          </w:tcPr>
          <w:p>
            <w:pPr>
              <w:pStyle w:val="11"/>
              <w:jc w:val="center"/>
              <w:rPr>
                <w:rFonts w:hint="default" w:hAnsi="宋体"/>
                <w:bCs/>
                <w:szCs w:val="21"/>
                <w:highlight w:val="none"/>
                <w:lang w:val="en-US" w:eastAsia="zh-CN"/>
              </w:rPr>
            </w:pPr>
            <w:r>
              <w:rPr>
                <w:rFonts w:hint="eastAsia" w:hAnsi="宋体"/>
                <w:bCs/>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1"/>
              <w:jc w:val="center"/>
              <w:rPr>
                <w:rFonts w:hint="eastAsia" w:hAnsi="宋体"/>
                <w:bCs/>
                <w:szCs w:val="21"/>
                <w:highlight w:val="none"/>
              </w:rPr>
            </w:pPr>
            <w:r>
              <w:rPr>
                <w:rFonts w:hint="eastAsia" w:hAnsi="宋体"/>
                <w:bCs/>
                <w:szCs w:val="21"/>
                <w:highlight w:val="none"/>
              </w:rPr>
              <w:t>质量目标</w:t>
            </w:r>
          </w:p>
        </w:tc>
        <w:tc>
          <w:tcPr>
            <w:tcW w:w="5100" w:type="dxa"/>
            <w:gridSpan w:val="4"/>
            <w:noWrap w:val="0"/>
            <w:vAlign w:val="center"/>
          </w:tcPr>
          <w:p>
            <w:pPr>
              <w:pStyle w:val="11"/>
              <w:rPr>
                <w:rFonts w:hint="default" w:hAnsi="宋体" w:eastAsia="宋体"/>
                <w:bCs/>
                <w:szCs w:val="21"/>
                <w:highlight w:val="none"/>
                <w:lang w:val="en-US" w:eastAsia="zh-CN"/>
              </w:rPr>
            </w:pPr>
            <w:r>
              <w:rPr>
                <w:rFonts w:hint="eastAsia" w:hAnsi="宋体"/>
                <w:bCs/>
                <w:szCs w:val="21"/>
                <w:highlight w:val="none"/>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1"/>
              <w:jc w:val="center"/>
              <w:rPr>
                <w:rFonts w:hint="eastAsia" w:hAnsi="宋体" w:eastAsia="宋体"/>
                <w:bCs/>
                <w:szCs w:val="21"/>
                <w:highlight w:val="none"/>
                <w:lang w:val="en-US" w:eastAsia="zh-CN"/>
              </w:rPr>
            </w:pPr>
            <w:r>
              <w:rPr>
                <w:rFonts w:hint="eastAsia" w:hAnsi="宋体"/>
                <w:bCs/>
                <w:szCs w:val="21"/>
                <w:highlight w:val="none"/>
                <w:lang w:val="en-US" w:eastAsia="zh-CN"/>
              </w:rPr>
              <w:t>工期</w:t>
            </w:r>
          </w:p>
        </w:tc>
        <w:tc>
          <w:tcPr>
            <w:tcW w:w="5100" w:type="dxa"/>
            <w:gridSpan w:val="4"/>
            <w:noWrap w:val="0"/>
            <w:vAlign w:val="center"/>
          </w:tcPr>
          <w:p>
            <w:pPr>
              <w:pStyle w:val="11"/>
              <w:jc w:val="center"/>
              <w:rPr>
                <w:rFonts w:hint="default" w:hAnsi="宋体" w:eastAsia="宋体"/>
                <w:bCs/>
                <w:szCs w:val="21"/>
                <w:highlight w:val="none"/>
                <w:lang w:val="en-US" w:eastAsia="zh-CN"/>
              </w:rPr>
            </w:pPr>
            <w:r>
              <w:rPr>
                <w:rFonts w:hint="eastAsia" w:hAnsi="宋体"/>
                <w:bCs/>
                <w:szCs w:val="21"/>
                <w:highlight w:val="none"/>
                <w:lang w:val="en-US" w:eastAsia="zh-CN"/>
              </w:rPr>
              <w:t>15个日历日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1"/>
              <w:jc w:val="center"/>
              <w:rPr>
                <w:rFonts w:hint="eastAsia" w:hAnsi="宋体" w:eastAsia="宋体"/>
                <w:bCs/>
                <w:szCs w:val="21"/>
                <w:highlight w:val="none"/>
                <w:lang w:val="en-US" w:eastAsia="zh-CN"/>
              </w:rPr>
            </w:pPr>
            <w:r>
              <w:rPr>
                <w:rFonts w:hint="eastAsia" w:hAnsi="宋体"/>
                <w:bCs/>
                <w:szCs w:val="21"/>
                <w:highlight w:val="none"/>
                <w:lang w:val="en-US" w:eastAsia="zh-CN"/>
              </w:rPr>
              <w:t>质量保修期</w:t>
            </w:r>
          </w:p>
        </w:tc>
        <w:tc>
          <w:tcPr>
            <w:tcW w:w="5100" w:type="dxa"/>
            <w:gridSpan w:val="4"/>
            <w:noWrap w:val="0"/>
            <w:vAlign w:val="center"/>
          </w:tcPr>
          <w:p>
            <w:pPr>
              <w:pStyle w:val="11"/>
              <w:jc w:val="center"/>
              <w:rPr>
                <w:rFonts w:hint="default" w:hAnsi="宋体" w:eastAsia="宋体"/>
                <w:bCs/>
                <w:szCs w:val="21"/>
                <w:highlight w:val="none"/>
                <w:lang w:val="en-US" w:eastAsia="zh-CN"/>
              </w:rPr>
            </w:pPr>
            <w:r>
              <w:rPr>
                <w:rFonts w:hint="eastAsia" w:hAnsi="宋体"/>
                <w:bCs/>
                <w:color w:val="auto"/>
                <w:szCs w:val="21"/>
                <w:highlight w:val="none"/>
                <w:lang w:val="en-US" w:eastAsia="zh-CN"/>
              </w:rPr>
              <w:t>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pPr>
              <w:pStyle w:val="11"/>
              <w:jc w:val="center"/>
              <w:rPr>
                <w:rFonts w:hint="eastAsia" w:hAnsi="宋体"/>
                <w:bCs/>
                <w:szCs w:val="21"/>
                <w:highlight w:val="none"/>
              </w:rPr>
            </w:pPr>
            <w:r>
              <w:rPr>
                <w:rFonts w:hint="eastAsia" w:hAnsi="宋体"/>
                <w:bCs/>
                <w:szCs w:val="21"/>
                <w:highlight w:val="none"/>
              </w:rPr>
              <w:t>项目经理</w:t>
            </w:r>
          </w:p>
        </w:tc>
        <w:tc>
          <w:tcPr>
            <w:tcW w:w="1008" w:type="dxa"/>
            <w:noWrap w:val="0"/>
            <w:vAlign w:val="center"/>
          </w:tcPr>
          <w:p>
            <w:pPr>
              <w:pStyle w:val="11"/>
              <w:jc w:val="center"/>
              <w:rPr>
                <w:rFonts w:hint="eastAsia" w:hAnsi="宋体"/>
                <w:bCs/>
                <w:szCs w:val="21"/>
                <w:highlight w:val="none"/>
              </w:rPr>
            </w:pPr>
            <w:r>
              <w:rPr>
                <w:rFonts w:hint="eastAsia" w:hAnsi="宋体"/>
                <w:bCs/>
                <w:szCs w:val="21"/>
                <w:highlight w:val="none"/>
              </w:rPr>
              <w:t>级别</w:t>
            </w:r>
          </w:p>
        </w:tc>
        <w:tc>
          <w:tcPr>
            <w:tcW w:w="1278" w:type="dxa"/>
            <w:noWrap w:val="0"/>
            <w:vAlign w:val="top"/>
          </w:tcPr>
          <w:p>
            <w:pPr>
              <w:pStyle w:val="11"/>
              <w:jc w:val="center"/>
              <w:rPr>
                <w:rFonts w:hint="eastAsia" w:hAnsi="宋体"/>
                <w:bCs/>
                <w:szCs w:val="21"/>
                <w:highlight w:val="none"/>
              </w:rPr>
            </w:pPr>
          </w:p>
        </w:tc>
        <w:tc>
          <w:tcPr>
            <w:tcW w:w="1098" w:type="dxa"/>
            <w:noWrap w:val="0"/>
            <w:vAlign w:val="center"/>
          </w:tcPr>
          <w:p>
            <w:pPr>
              <w:pStyle w:val="11"/>
              <w:jc w:val="center"/>
              <w:rPr>
                <w:rFonts w:hint="eastAsia" w:hAnsi="宋体"/>
                <w:bCs/>
                <w:szCs w:val="21"/>
                <w:highlight w:val="none"/>
              </w:rPr>
            </w:pPr>
            <w:r>
              <w:rPr>
                <w:rFonts w:hint="eastAsia" w:hAnsi="宋体"/>
                <w:bCs/>
                <w:szCs w:val="21"/>
                <w:highlight w:val="none"/>
              </w:rPr>
              <w:t>编号</w:t>
            </w:r>
          </w:p>
        </w:tc>
        <w:tc>
          <w:tcPr>
            <w:tcW w:w="1716" w:type="dxa"/>
            <w:noWrap w:val="0"/>
            <w:vAlign w:val="top"/>
          </w:tcPr>
          <w:p>
            <w:pPr>
              <w:pStyle w:val="11"/>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pPr>
              <w:pStyle w:val="11"/>
              <w:rPr>
                <w:rFonts w:hint="eastAsia" w:hAnsi="宋体"/>
                <w:bCs/>
                <w:szCs w:val="21"/>
                <w:highlight w:val="none"/>
              </w:rPr>
            </w:pPr>
            <w:r>
              <w:rPr>
                <w:rFonts w:hint="eastAsia" w:hAnsi="宋体"/>
                <w:bCs/>
                <w:szCs w:val="21"/>
                <w:highlight w:val="none"/>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pPr>
              <w:pStyle w:val="11"/>
              <w:rPr>
                <w:rFonts w:hint="eastAsia"/>
                <w:highlight w:val="none"/>
                <w:lang w:val="en-US" w:eastAsia="zh-CN"/>
              </w:rPr>
            </w:pPr>
            <w:r>
              <w:rPr>
                <w:rFonts w:hint="eastAsia"/>
                <w:highlight w:val="none"/>
              </w:rPr>
              <w:t>本投标人完全认同招标文件的各项条款要求</w:t>
            </w:r>
            <w:r>
              <w:rPr>
                <w:rFonts w:hint="eastAsia"/>
                <w:highlight w:val="none"/>
                <w:lang w:eastAsia="zh-CN"/>
              </w:rPr>
              <w:t>：</w:t>
            </w:r>
          </w:p>
          <w:p>
            <w:pP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pPr>
              <w:pStyle w:val="11"/>
              <w:rPr>
                <w:rFonts w:hint="eastAsia" w:hAnsi="宋体"/>
                <w:bCs/>
                <w:szCs w:val="21"/>
                <w:highlight w:val="none"/>
              </w:rPr>
            </w:pPr>
            <w:r>
              <w:rPr>
                <w:rFonts w:hint="eastAsia" w:hAnsi="宋体"/>
                <w:bCs/>
                <w:szCs w:val="21"/>
                <w:highlight w:val="none"/>
              </w:rPr>
              <w:t>投标人确认（签字）：</w:t>
            </w:r>
          </w:p>
          <w:p>
            <w:pPr>
              <w:pStyle w:val="11"/>
              <w:rPr>
                <w:rFonts w:hint="eastAsia" w:hAnsi="宋体"/>
                <w:bCs/>
                <w:szCs w:val="21"/>
                <w:highlight w:val="none"/>
              </w:rPr>
            </w:pPr>
          </w:p>
        </w:tc>
      </w:tr>
    </w:tbl>
    <w:p>
      <w:pPr>
        <w:pStyle w:val="11"/>
        <w:rPr>
          <w:rFonts w:hint="eastAsia" w:hAnsi="宋体"/>
          <w:bCs/>
          <w:szCs w:val="21"/>
          <w:highlight w:val="none"/>
        </w:rPr>
      </w:pPr>
    </w:p>
    <w:p>
      <w:pPr>
        <w:pStyle w:val="11"/>
        <w:rPr>
          <w:rFonts w:hint="eastAsia" w:hAnsi="宋体"/>
          <w:bCs/>
          <w:szCs w:val="21"/>
          <w:highlight w:val="none"/>
        </w:rPr>
      </w:pPr>
      <w:r>
        <w:rPr>
          <w:rFonts w:hint="eastAsia" w:hAnsi="宋体"/>
          <w:bCs/>
          <w:szCs w:val="21"/>
          <w:highlight w:val="none"/>
        </w:rPr>
        <w:t>投标人：（盖章）                            法定代表人：（签字盖章）</w:t>
      </w:r>
    </w:p>
    <w:p>
      <w:pPr>
        <w:pStyle w:val="11"/>
        <w:rPr>
          <w:rFonts w:hint="eastAsia" w:hAnsi="宋体"/>
          <w:bCs/>
          <w:szCs w:val="21"/>
          <w:highlight w:val="none"/>
        </w:rPr>
      </w:pPr>
    </w:p>
    <w:p>
      <w:pPr>
        <w:pStyle w:val="11"/>
        <w:rPr>
          <w:rFonts w:hint="eastAsia" w:hAnsi="宋体"/>
          <w:bCs/>
          <w:szCs w:val="21"/>
          <w:highlight w:val="none"/>
        </w:rPr>
      </w:pPr>
      <w:r>
        <w:rPr>
          <w:rFonts w:hint="eastAsia" w:hAnsi="宋体"/>
          <w:bCs/>
          <w:szCs w:val="21"/>
          <w:highlight w:val="none"/>
        </w:rPr>
        <w:t xml:space="preserve">                                               年          月          日</w:t>
      </w:r>
    </w:p>
    <w:p>
      <w:pPr>
        <w:adjustRightInd w:val="0"/>
        <w:spacing w:line="500" w:lineRule="exact"/>
        <w:ind w:firstLine="482" w:firstLineChars="200"/>
        <w:rPr>
          <w:rFonts w:ascii="宋体" w:hAnsi="宋体"/>
          <w:b/>
          <w:bCs/>
          <w:sz w:val="24"/>
          <w:szCs w:val="24"/>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pPr>
        <w:rPr>
          <w:rFonts w:hint="eastAsia"/>
          <w:highlight w:val="none"/>
          <w:lang w:val="en-US" w:eastAsia="zh-CN"/>
        </w:rPr>
        <w:sectPr>
          <w:pgSz w:w="11906" w:h="16838"/>
          <w:pgMar w:top="1588" w:right="1418" w:bottom="1134" w:left="1418" w:header="851" w:footer="992" w:gutter="0"/>
          <w:pgNumType w:fmt="decimal"/>
          <w:cols w:space="720" w:num="1"/>
          <w:titlePg/>
          <w:docGrid w:type="lines" w:linePitch="312" w:charSpace="0"/>
        </w:sect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w:t>
      </w:r>
      <w:r>
        <w:rPr>
          <w:rFonts w:hint="eastAsia" w:eastAsia="黑体"/>
          <w:sz w:val="30"/>
          <w:szCs w:val="30"/>
          <w:highlight w:val="none"/>
        </w:rPr>
        <w:t>：</w:t>
      </w:r>
    </w:p>
    <w:p>
      <w:pPr>
        <w:jc w:val="center"/>
        <w:rPr>
          <w:rFonts w:hint="eastAsia" w:ascii="黑体" w:hAnsi="黑体" w:eastAsia="黑体" w:cs="黑体"/>
          <w:sz w:val="30"/>
          <w:highlight w:val="none"/>
        </w:rPr>
      </w:pPr>
      <w:r>
        <w:rPr>
          <w:rFonts w:hint="eastAsia" w:ascii="黑体" w:hAnsi="黑体" w:eastAsia="黑体" w:cs="黑体"/>
          <w:sz w:val="30"/>
          <w:highlight w:val="none"/>
          <w:lang w:val="en-US" w:eastAsia="zh-CN"/>
        </w:rPr>
        <w:t>第四部分：</w:t>
      </w:r>
      <w:r>
        <w:rPr>
          <w:rFonts w:hint="eastAsia" w:ascii="黑体" w:hAnsi="黑体" w:eastAsia="黑体" w:cs="黑体"/>
          <w:sz w:val="30"/>
          <w:highlight w:val="none"/>
        </w:rPr>
        <w:t>投标文件</w:t>
      </w:r>
      <w:r>
        <w:rPr>
          <w:rFonts w:hint="eastAsia" w:ascii="黑体" w:hAnsi="黑体" w:eastAsia="黑体" w:cs="黑体"/>
          <w:b w:val="0"/>
          <w:bCs w:val="0"/>
          <w:sz w:val="30"/>
          <w:highlight w:val="none"/>
        </w:rPr>
        <w:t>商务</w:t>
      </w:r>
      <w:r>
        <w:rPr>
          <w:rFonts w:hint="eastAsia" w:ascii="黑体" w:hAnsi="黑体" w:eastAsia="黑体" w:cs="黑体"/>
          <w:sz w:val="30"/>
          <w:highlight w:val="none"/>
        </w:rPr>
        <w:t>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pPr>
              <w:jc w:val="left"/>
              <w:rPr>
                <w:rFonts w:hint="eastAsia" w:ascii="宋体" w:hAnsi="宋体" w:eastAsia="宋体"/>
                <w:sz w:val="21"/>
                <w:szCs w:val="21"/>
                <w:highlight w:val="none"/>
                <w:lang w:eastAsia="zh-CN"/>
              </w:rPr>
            </w:pPr>
            <w:r>
              <w:rPr>
                <w:rFonts w:hint="eastAsia" w:ascii="宋体" w:hAnsi="宋体"/>
                <w:sz w:val="21"/>
                <w:szCs w:val="21"/>
                <w:highlight w:val="none"/>
              </w:rPr>
              <w:t>投标函</w:t>
            </w:r>
            <w:r>
              <w:rPr>
                <w:rFonts w:hint="eastAsia" w:ascii="宋体" w:hAnsi="宋体"/>
                <w:szCs w:val="21"/>
                <w:highlight w:val="none"/>
              </w:rPr>
              <w:t>（格式见附件</w:t>
            </w:r>
            <w:r>
              <w:rPr>
                <w:rFonts w:hint="eastAsia" w:ascii="宋体" w:hAnsi="宋体"/>
                <w:szCs w:val="21"/>
                <w:highlight w:val="none"/>
                <w:lang w:val="en-US" w:eastAsia="zh-CN"/>
              </w:rPr>
              <w:t>十一</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r>
              <w:rPr>
                <w:rFonts w:hint="eastAsia" w:ascii="宋体" w:hAnsi="宋体"/>
                <w:szCs w:val="21"/>
                <w:highlight w:val="none"/>
              </w:rPr>
              <w:t>（格式见附件</w:t>
            </w:r>
            <w:r>
              <w:rPr>
                <w:rFonts w:hint="eastAsia" w:ascii="宋体" w:hAnsi="宋体"/>
                <w:szCs w:val="21"/>
                <w:highlight w:val="none"/>
                <w:lang w:val="en-US" w:eastAsia="zh-CN"/>
              </w:rPr>
              <w:t>十二</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pPr>
              <w:jc w:val="left"/>
              <w:rPr>
                <w:rFonts w:hint="eastAsia" w:ascii="宋体" w:hAnsi="宋体"/>
                <w:sz w:val="21"/>
                <w:szCs w:val="21"/>
                <w:highlight w:val="none"/>
              </w:rPr>
            </w:pPr>
            <w:r>
              <w:rPr>
                <w:rFonts w:hint="eastAsia" w:ascii="宋体" w:hAnsi="宋体"/>
                <w:sz w:val="21"/>
                <w:szCs w:val="21"/>
                <w:highlight w:val="none"/>
              </w:rPr>
              <w:t>投标人承诺函</w:t>
            </w:r>
            <w:r>
              <w:rPr>
                <w:rFonts w:hint="eastAsia" w:ascii="宋体" w:hAnsi="宋体"/>
                <w:szCs w:val="21"/>
                <w:highlight w:val="none"/>
              </w:rPr>
              <w:t>（格式见附件</w:t>
            </w:r>
            <w:r>
              <w:rPr>
                <w:rFonts w:hint="eastAsia" w:ascii="宋体" w:hAnsi="宋体"/>
                <w:szCs w:val="21"/>
                <w:highlight w:val="none"/>
                <w:lang w:val="en-US" w:eastAsia="zh-CN"/>
              </w:rPr>
              <w:t>十三</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r>
              <w:rPr>
                <w:rFonts w:hint="eastAsia" w:ascii="宋体" w:hAnsi="宋体"/>
                <w:szCs w:val="21"/>
                <w:highlight w:val="none"/>
              </w:rPr>
              <w:t>（格式见附件</w:t>
            </w:r>
            <w:r>
              <w:rPr>
                <w:rFonts w:hint="eastAsia" w:ascii="宋体" w:hAnsi="宋体"/>
                <w:szCs w:val="21"/>
                <w:highlight w:val="none"/>
                <w:lang w:val="en-US" w:eastAsia="zh-CN"/>
              </w:rPr>
              <w:t>十四</w:t>
            </w:r>
            <w:r>
              <w:rPr>
                <w:rFonts w:hint="eastAsia" w:ascii="宋体" w:hAnsi="宋体"/>
                <w:szCs w:val="21"/>
                <w:highlight w:val="none"/>
              </w:rPr>
              <w:t>）</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pPr>
              <w:jc w:val="left"/>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bl>
    <w:p>
      <w:pPr>
        <w:adjustRightInd w:val="0"/>
        <w:ind w:firstLine="420" w:firstLineChars="200"/>
        <w:rPr>
          <w:rFonts w:hint="eastAsia" w:ascii="宋体" w:hAnsi="宋体"/>
          <w:szCs w:val="21"/>
          <w:highlight w:val="none"/>
        </w:rPr>
      </w:pPr>
    </w:p>
    <w:p>
      <w:pPr>
        <w:pStyle w:val="17"/>
        <w:rPr>
          <w:rFonts w:hint="eastAsia"/>
          <w:highlight w:val="none"/>
        </w:rPr>
      </w:pPr>
    </w:p>
    <w:p>
      <w:pPr>
        <w:adjustRightInd w:val="0"/>
        <w:ind w:firstLine="420" w:firstLineChars="200"/>
        <w:rPr>
          <w:rFonts w:hint="eastAsia" w:ascii="宋体" w:hAnsi="宋体"/>
          <w:szCs w:val="21"/>
          <w:highlight w:val="none"/>
        </w:rPr>
      </w:pPr>
    </w:p>
    <w:p>
      <w:pPr>
        <w:pStyle w:val="2"/>
        <w:rPr>
          <w:rFonts w:hint="eastAsia" w:ascii="宋体" w:hAnsi="宋体"/>
          <w:szCs w:val="21"/>
          <w:highlight w:val="none"/>
        </w:rPr>
      </w:pPr>
    </w:p>
    <w:p>
      <w:pPr>
        <w:pStyle w:val="4"/>
        <w:rPr>
          <w:rFonts w:hint="eastAsia"/>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十一</w:t>
      </w:r>
      <w:r>
        <w:rPr>
          <w:rFonts w:hint="eastAsia" w:eastAsia="黑体"/>
          <w:sz w:val="30"/>
          <w:szCs w:val="30"/>
          <w:highlight w:val="none"/>
        </w:rPr>
        <w:t>：</w:t>
      </w:r>
    </w:p>
    <w:p>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中国重汽集团济南动力有限公司</w:t>
      </w:r>
    </w:p>
    <w:p>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开标一览表（正本1份）</w:t>
      </w:r>
    </w:p>
    <w:p>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pPr>
        <w:pStyle w:val="2"/>
        <w:ind w:left="0" w:leftChars="0" w:firstLine="420" w:firstLineChars="200"/>
        <w:rPr>
          <w:rFonts w:hint="eastAsia" w:eastAsia="宋体"/>
          <w:highlight w:val="none"/>
          <w:lang w:val="en-US" w:eastAsia="zh-CN"/>
        </w:rPr>
      </w:pPr>
      <w:r>
        <w:rPr>
          <w:rFonts w:hint="eastAsia" w:ascii="宋体" w:hAnsi="宋体"/>
          <w:highlight w:val="none"/>
          <w:lang w:val="en-US" w:eastAsia="zh-CN"/>
        </w:rPr>
        <w:t>技术标书（</w:t>
      </w:r>
      <w:r>
        <w:rPr>
          <w:rFonts w:hint="eastAsia" w:ascii="宋体" w:hAnsi="宋体"/>
          <w:highlight w:val="none"/>
        </w:rPr>
        <w:t>正本1份</w:t>
      </w:r>
      <w:r>
        <w:rPr>
          <w:rFonts w:hint="eastAsia" w:ascii="宋体" w:hAnsi="宋体"/>
          <w:highlight w:val="none"/>
          <w:lang w:val="en-US" w:eastAsia="zh-CN"/>
        </w:rPr>
        <w:t>）</w:t>
      </w:r>
    </w:p>
    <w:p>
      <w:pPr>
        <w:rPr>
          <w:rFonts w:hint="eastAsia" w:ascii="宋体" w:hAnsi="宋体"/>
          <w:highlight w:val="none"/>
        </w:rPr>
      </w:pPr>
      <w:r>
        <w:rPr>
          <w:rFonts w:hint="eastAsia" w:ascii="宋体" w:hAnsi="宋体"/>
          <w:highlight w:val="none"/>
        </w:rPr>
        <w:t>据此，签字代表宣布同意如下：</w:t>
      </w:r>
    </w:p>
    <w:p>
      <w:pPr>
        <w:ind w:firstLine="840" w:firstLineChars="400"/>
        <w:rPr>
          <w:rFonts w:hint="eastAsia" w:ascii="宋体" w:hAnsi="宋体"/>
          <w:highlight w:val="none"/>
        </w:rPr>
      </w:pPr>
    </w:p>
    <w:p>
      <w:pPr>
        <w:numPr>
          <w:ilvl w:val="0"/>
          <w:numId w:val="4"/>
        </w:numPr>
        <w:rPr>
          <w:rFonts w:hint="eastAsia" w:ascii="宋体" w:hAnsi="宋体"/>
          <w:highlight w:val="none"/>
        </w:rPr>
      </w:pPr>
      <w:r>
        <w:rPr>
          <w:rFonts w:hint="eastAsia" w:ascii="宋体" w:hAnsi="宋体"/>
          <w:highlight w:val="none"/>
        </w:rPr>
        <w:t>投标人将按招标文件的规定履行合同责任和义务。</w:t>
      </w:r>
    </w:p>
    <w:p>
      <w:pPr>
        <w:numPr>
          <w:ilvl w:val="0"/>
          <w:numId w:val="4"/>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4"/>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pPr>
        <w:numPr>
          <w:ilvl w:val="0"/>
          <w:numId w:val="4"/>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pPr>
        <w:numPr>
          <w:ilvl w:val="0"/>
          <w:numId w:val="4"/>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4"/>
        </w:numPr>
        <w:rPr>
          <w:rFonts w:hint="eastAsia" w:ascii="宋体" w:hAnsi="宋体"/>
          <w:highlight w:val="none"/>
        </w:rPr>
      </w:pPr>
      <w:r>
        <w:rPr>
          <w:rFonts w:hint="eastAsia" w:ascii="宋体" w:hAnsi="宋体"/>
          <w:highlight w:val="none"/>
        </w:rPr>
        <w:t>与本投标有关的一切正式往来通讯请寄：</w:t>
      </w:r>
    </w:p>
    <w:p>
      <w:pPr>
        <w:ind w:left="795"/>
        <w:rPr>
          <w:rFonts w:hint="eastAsia" w:ascii="宋体" w:hAnsi="宋体"/>
          <w:highlight w:val="none"/>
        </w:rPr>
      </w:pPr>
      <w:r>
        <w:rPr>
          <w:rFonts w:hint="eastAsia" w:ascii="宋体" w:hAnsi="宋体"/>
          <w:highlight w:val="none"/>
        </w:rPr>
        <w:t>地址：                                   邮编：</w:t>
      </w:r>
    </w:p>
    <w:p>
      <w:pPr>
        <w:ind w:left="795"/>
        <w:rPr>
          <w:rFonts w:hint="eastAsia" w:ascii="宋体" w:hAnsi="宋体"/>
          <w:highlight w:val="none"/>
        </w:rPr>
      </w:pPr>
      <w:r>
        <w:rPr>
          <w:rFonts w:hint="eastAsia" w:ascii="宋体" w:hAnsi="宋体"/>
          <w:highlight w:val="none"/>
        </w:rPr>
        <w:t>电话：                                   传真：</w:t>
      </w:r>
    </w:p>
    <w:p>
      <w:pPr>
        <w:ind w:left="795"/>
        <w:rPr>
          <w:rFonts w:hint="eastAsia"/>
          <w:highlight w:val="none"/>
        </w:rPr>
      </w:pPr>
    </w:p>
    <w:p>
      <w:pPr>
        <w:ind w:left="795"/>
        <w:rPr>
          <w:rFonts w:hint="eastAsia"/>
          <w:highlight w:val="none"/>
        </w:rPr>
      </w:pPr>
    </w:p>
    <w:p>
      <w:pPr>
        <w:ind w:left="795"/>
        <w:rPr>
          <w:rFonts w:hint="eastAsia"/>
          <w:highlight w:val="none"/>
        </w:rPr>
      </w:pPr>
      <w:r>
        <w:rPr>
          <w:rFonts w:hint="eastAsia"/>
          <w:highlight w:val="none"/>
        </w:rPr>
        <w:t>投标人授权代表签字：                 职务：                 日期：</w:t>
      </w:r>
    </w:p>
    <w:p>
      <w:pPr>
        <w:ind w:left="795"/>
        <w:rPr>
          <w:rFonts w:hint="eastAsia"/>
          <w:highlight w:val="none"/>
        </w:rPr>
      </w:pPr>
      <w:r>
        <w:rPr>
          <w:rFonts w:hint="eastAsia"/>
          <w:highlight w:val="none"/>
        </w:rPr>
        <w:t>投标人授权代表姓名、职务：</w:t>
      </w:r>
    </w:p>
    <w:p>
      <w:pPr>
        <w:ind w:left="795"/>
        <w:rPr>
          <w:rFonts w:hint="eastAsia"/>
          <w:highlight w:val="none"/>
        </w:rPr>
      </w:pPr>
      <w:r>
        <w:rPr>
          <w:rFonts w:hint="eastAsia"/>
          <w:highlight w:val="none"/>
        </w:rPr>
        <w:t>投标人名称（及公章）：</w:t>
      </w:r>
    </w:p>
    <w:p>
      <w:pPr>
        <w:ind w:left="795"/>
        <w:rPr>
          <w:rFonts w:hint="eastAsia"/>
          <w:highlight w:val="none"/>
        </w:rPr>
      </w:pPr>
      <w:r>
        <w:rPr>
          <w:rFonts w:hint="eastAsia"/>
          <w:highlight w:val="none"/>
        </w:rPr>
        <w:t>日期：        年       月       日</w:t>
      </w:r>
    </w:p>
    <w:p>
      <w:pPr>
        <w:rPr>
          <w:rFonts w:hint="eastAsia" w:ascii="黑体" w:eastAsia="黑体"/>
          <w:sz w:val="30"/>
          <w:highlight w:val="none"/>
        </w:rPr>
      </w:pPr>
    </w:p>
    <w:p>
      <w:pPr>
        <w:rPr>
          <w:rFonts w:hint="eastAsia" w:ascii="黑体" w:eastAsia="黑体"/>
          <w:sz w:val="30"/>
          <w:highlight w:val="none"/>
        </w:rPr>
      </w:pPr>
    </w:p>
    <w:p>
      <w:pPr>
        <w:rPr>
          <w:rFonts w:hint="eastAsia" w:ascii="黑体" w:eastAsia="黑体"/>
          <w:sz w:val="30"/>
          <w:highlight w:val="none"/>
        </w:rPr>
      </w:pPr>
    </w:p>
    <w:p>
      <w:pPr>
        <w:rPr>
          <w:rFonts w:ascii="黑体" w:eastAsia="黑体"/>
          <w:sz w:val="30"/>
          <w:highlight w:val="none"/>
        </w:rPr>
      </w:pPr>
    </w:p>
    <w:p>
      <w:pPr>
        <w:jc w:val="center"/>
        <w:rPr>
          <w:rFonts w:ascii="宋体" w:hAnsi="宋体"/>
          <w:sz w:val="24"/>
          <w:highlight w:val="none"/>
        </w:rPr>
      </w:pPr>
      <w:r>
        <w:rPr>
          <w:rFonts w:ascii="宋体" w:hAnsi="宋体"/>
          <w:sz w:val="24"/>
          <w:highlight w:val="none"/>
        </w:rPr>
        <w:br w:type="page"/>
      </w: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十二</w:t>
      </w:r>
      <w:r>
        <w:rPr>
          <w:rFonts w:hint="eastAsia" w:eastAsia="黑体"/>
          <w:sz w:val="30"/>
          <w:szCs w:val="30"/>
          <w:highlight w:val="none"/>
        </w:rPr>
        <w:t>：</w:t>
      </w:r>
    </w:p>
    <w:p>
      <w:pPr>
        <w:jc w:val="center"/>
        <w:rPr>
          <w:rFonts w:hint="eastAsia" w:eastAsia="黑体"/>
          <w:sz w:val="30"/>
          <w:szCs w:val="30"/>
          <w:highlight w:val="none"/>
        </w:rPr>
      </w:pPr>
      <w:r>
        <w:rPr>
          <w:rFonts w:hint="eastAsia" w:eastAsia="黑体"/>
          <w:sz w:val="30"/>
          <w:szCs w:val="30"/>
          <w:highlight w:val="none"/>
        </w:rPr>
        <w:t>投标清单报价表</w:t>
      </w:r>
    </w:p>
    <w:tbl>
      <w:tblPr>
        <w:tblStyle w:val="18"/>
        <w:tblW w:w="95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3"/>
        <w:gridCol w:w="1440"/>
        <w:gridCol w:w="3330"/>
        <w:gridCol w:w="795"/>
        <w:gridCol w:w="510"/>
        <w:gridCol w:w="1050"/>
        <w:gridCol w:w="859"/>
        <w:gridCol w:w="8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位置</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做法</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工程量</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综合单价</w:t>
            </w:r>
            <w:r>
              <w:rPr>
                <w:rFonts w:hint="eastAsia" w:ascii="宋体" w:hAnsi="宋体" w:eastAsia="宋体" w:cs="宋体"/>
                <w:b/>
                <w:bCs/>
                <w:i w:val="0"/>
                <w:iCs w:val="0"/>
                <w:color w:val="000000"/>
                <w:kern w:val="0"/>
                <w:sz w:val="18"/>
                <w:szCs w:val="18"/>
                <w:highlight w:val="none"/>
                <w:u w:val="none"/>
                <w:lang w:val="en-US" w:eastAsia="zh-CN" w:bidi="ar"/>
              </w:rPr>
              <w:br w:type="textWrapping"/>
            </w:r>
            <w:r>
              <w:rPr>
                <w:rFonts w:hint="eastAsia" w:ascii="宋体" w:hAnsi="宋体" w:eastAsia="宋体" w:cs="宋体"/>
                <w:b/>
                <w:bCs/>
                <w:i w:val="0"/>
                <w:iCs w:val="0"/>
                <w:color w:val="000000"/>
                <w:kern w:val="0"/>
                <w:sz w:val="18"/>
                <w:szCs w:val="18"/>
                <w:highlight w:val="none"/>
                <w:u w:val="none"/>
                <w:lang w:val="en-US" w:eastAsia="zh-CN" w:bidi="ar"/>
              </w:rPr>
              <w:t>（元）</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小计</w:t>
            </w:r>
          </w:p>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（元）</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9"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道路主干道</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18"/>
                <w:szCs w:val="18"/>
                <w:highlight w:val="none"/>
                <w:lang w:val="en-US"/>
              </w:rPr>
            </w:pPr>
            <w:r>
              <w:rPr>
                <w:rFonts w:hint="eastAsia" w:ascii="宋体" w:hAnsi="宋体" w:eastAsia="宋体" w:cs="宋体"/>
                <w:i w:val="0"/>
                <w:iCs w:val="0"/>
                <w:color w:val="000000"/>
                <w:kern w:val="0"/>
                <w:sz w:val="18"/>
                <w:szCs w:val="18"/>
                <w:highlight w:val="none"/>
                <w:u w:val="none"/>
                <w:lang w:val="en-US" w:eastAsia="zh-CN" w:bidi="ar"/>
              </w:rPr>
              <w:t>C区域，处置合格后加铺8CM厚沥青：1.3.5cm厚细粒式SBS改性沥青混凝土AC-13C</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2.粘结层，乳化沥青PC-3(0.4L/m2）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3.4.5cm厚中粒式沥青混凝土AC-20C</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4.粘层油，改性乳化沥青（1.2g/m2,不小于6mm)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5.现状水泥混凝土路面，铣刨拉毛（≥2.0cm)后满铺玻纤格栅</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7113</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重要路口过渡区</w:t>
            </w:r>
          </w:p>
        </w:tc>
        <w:tc>
          <w:tcPr>
            <w:tcW w:w="3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A区域，适用于同行物流车辆，及交通流量较大的区域：</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1.3.5cm厚细粒式改性沥青混凝土AC-13C</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2.乳化沥青粘层，PC-3</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3.4.5cm厚中粒式沥青混凝土AC-16C</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4.改性乳化沥青粘层PCR</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5.玻纤格栅</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6.不小于20cm厚C20混凝土</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7.原基层</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165</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车间引道及高差区域</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1.B区域，适用于车间引道与加铺沥青有高差的区域。按设计图纸要求加铺沥青找坡，最薄处不小于4cm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2.现状水泥混凝土路面，铣刨拉毛（≥2.0cm)后满铺玻纤格栅</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4180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需破除道路区域</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混凝土断裂严重，需挖除现状24cm厚水泥混凝土：</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1.3.5cm厚细粒式SBS改性沥青混凝土AC-13C</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2.粘结层，乳化沥青PC-3(0.4L/m2）</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3.4.5cm厚中粒式沥青混凝土AC-20C</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4.粘层油，改性乳化沥青（1.2g/m2,不小于6mm)</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5.现状水泥混凝土路面破除后浇筑同等厚度的C35混凝土，满铺玻纤格栅</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100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m2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破损更换路缘石</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1.破损路缘石拆除外运</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r>
              <w:rPr>
                <w:rFonts w:hint="eastAsia" w:ascii="宋体" w:hAnsi="宋体" w:cs="宋体"/>
                <w:i w:val="0"/>
                <w:iCs w:val="0"/>
                <w:color w:val="000000"/>
                <w:kern w:val="0"/>
                <w:sz w:val="18"/>
                <w:szCs w:val="18"/>
                <w:highlight w:val="none"/>
                <w:u w:val="none"/>
                <w:lang w:val="en-US" w:eastAsia="zh-CN" w:bidi="ar"/>
              </w:rPr>
              <w:t>安装</w:t>
            </w:r>
            <w:r>
              <w:rPr>
                <w:rFonts w:hint="eastAsia" w:ascii="宋体" w:hAnsi="宋体" w:eastAsia="宋体" w:cs="宋体"/>
                <w:i w:val="0"/>
                <w:iCs w:val="0"/>
                <w:color w:val="000000"/>
                <w:kern w:val="0"/>
                <w:sz w:val="18"/>
                <w:szCs w:val="18"/>
                <w:highlight w:val="none"/>
                <w:u w:val="none"/>
                <w:lang w:val="en-US" w:eastAsia="zh-CN" w:bidi="ar"/>
              </w:rPr>
              <w:t>花岗岩路缘石100*30*15cm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需提升的路缘石</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1.原花岗岩路缘石保护性拆除</w:t>
            </w:r>
          </w:p>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2.花岗岩路缘石100*30*15cm（利旧）</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170</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破损树池</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1.原破损树池拆除清理外运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2.</w:t>
            </w:r>
            <w:r>
              <w:rPr>
                <w:rFonts w:hint="eastAsia" w:ascii="宋体" w:hAnsi="宋体" w:eastAsia="宋体" w:cs="宋体"/>
                <w:i w:val="0"/>
                <w:iCs w:val="0"/>
                <w:color w:val="000000"/>
                <w:kern w:val="0"/>
                <w:sz w:val="18"/>
                <w:szCs w:val="18"/>
                <w:highlight w:val="none"/>
                <w:u w:val="none"/>
                <w:lang w:val="en-US" w:eastAsia="zh-CN" w:bidi="ar"/>
              </w:rPr>
              <w:t>混凝土浇筑：外观尺寸1.5*1.5*0.3米,内尺寸1.3*1.3*0.3米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23</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处</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平篦式雨水篦子提升及更换</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1.原有篦子抬高至与改造路面标高平齐，损坏的雨水篦子换新（带框）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2.划线切割并拆除砼地面，垃圾外运综合考虑</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3.应采用高标号砼填充基座及周边，严禁采用砂浆填充，以确保工程质量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4.单篦双篦综合考虑</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5.其他未注明处详见图纸设计，满足设计及施工验收规范</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24</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9</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侧入式雨水篦子提升（篦子利旧）</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1.原有篦子抬高，雨水箅子利旧</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2.划线切割并拆除砼地面，垃圾外运综合考虑</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3.雨水箅子抬升应采用高标号砼填充基座及周边，严禁采用砂浆填充，以确保工程质量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4.单篦双篦综合考虑</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5.其他未注明处详见图纸设计，满足设计及施工验收规范</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10</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检查井加固提升及井盖更换</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检查井加固提升及井盖更换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1.井盖要求承重40T，抬高至与改造路面标高平齐，损坏的检查井底座及盖板更换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2.划线切割并拆除砼地面，垃圾外运综合考虑</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3.检查井抬升应采用高标号砼填充基座及周边，严禁采用砂浆填充，以确保工程质量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4.其他:未注明处详见图纸设计，满足设计及施工验收规范</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检查井加固提升（井盖利旧）</w:t>
            </w:r>
          </w:p>
        </w:tc>
        <w:tc>
          <w:tcPr>
            <w:tcW w:w="3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检查井加固提升（井盖利旧）</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1.井盖抬高至与改造路面标高平齐，底座及盖板利旧</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2.划线切割并拆除砼地面，垃圾外运综合考虑</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3.检查井抬升应采用高标号砼填充基座及周边，严禁采用砂浆填充，以确保工程质量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4.其他:未注明处详见图纸设计，满足设计及施工验收规范</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19</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65" w:hRule="atLeast"/>
        </w:trPr>
        <w:tc>
          <w:tcPr>
            <w:tcW w:w="779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项目合计（不含税，元）</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779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税额（元，9%）</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65" w:hRule="atLeast"/>
        </w:trPr>
        <w:tc>
          <w:tcPr>
            <w:tcW w:w="779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总计（元）</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highlight w:val="none"/>
                <w:u w:val="none"/>
              </w:rPr>
            </w:pPr>
          </w:p>
        </w:tc>
      </w:tr>
    </w:tbl>
    <w:p>
      <w:pPr>
        <w:pStyle w:val="11"/>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b/>
          <w:bCs/>
          <w:color w:val="000000"/>
          <w:kern w:val="0"/>
          <w:sz w:val="24"/>
          <w:szCs w:val="24"/>
          <w:highlight w:val="none"/>
          <w:lang w:val="en-US" w:eastAsia="zh-CN" w:bidi="ar"/>
        </w:rPr>
      </w:pPr>
    </w:p>
    <w:p>
      <w:pPr>
        <w:pStyle w:val="11"/>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p>
    <w:p>
      <w:pPr>
        <w:rPr>
          <w:rFonts w:hint="eastAsia"/>
          <w:highlight w:val="none"/>
          <w:lang w:val="en-US" w:eastAsia="zh-CN"/>
        </w:rPr>
      </w:pPr>
    </w:p>
    <w:p>
      <w:pPr>
        <w:pStyle w:val="11"/>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rPr>
      </w:pP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投标人不得修改清单中内容，不得增、删清单项，如有偏离可填写偏离表格。</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6、</w:t>
      </w:r>
      <w:r>
        <w:rPr>
          <w:rFonts w:hint="eastAsia" w:ascii="宋体" w:hAnsi="宋体"/>
          <w:b/>
          <w:bCs w:val="0"/>
          <w:sz w:val="24"/>
          <w:szCs w:val="24"/>
          <w:highlight w:val="none"/>
        </w:rPr>
        <w:t>投标人在投标报价时应综合考虑以下费用</w:t>
      </w:r>
      <w:r>
        <w:rPr>
          <w:rFonts w:hint="eastAsia" w:ascii="宋体" w:hAnsi="宋体"/>
          <w:b w:val="0"/>
          <w:bCs/>
          <w:sz w:val="24"/>
          <w:szCs w:val="24"/>
          <w:highlight w:val="none"/>
        </w:rPr>
        <w:t>：</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default"/>
          <w:highlight w:val="none"/>
          <w:lang w:val="en-US" w:eastAsia="zh-CN"/>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eastAsia="黑体"/>
          <w:sz w:val="28"/>
          <w:highlight w:val="none"/>
        </w:rPr>
      </w:pPr>
      <w:r>
        <w:rPr>
          <w:rFonts w:hint="eastAsia" w:eastAsia="黑体"/>
          <w:sz w:val="28"/>
          <w:highlight w:val="none"/>
        </w:rPr>
        <w:br w:type="page"/>
      </w: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十三</w:t>
      </w:r>
      <w:r>
        <w:rPr>
          <w:rFonts w:hint="eastAsia" w:eastAsia="黑体"/>
          <w:sz w:val="30"/>
          <w:szCs w:val="30"/>
          <w:highlight w:val="none"/>
        </w:rPr>
        <w:t>：</w:t>
      </w:r>
    </w:p>
    <w:p>
      <w:pPr>
        <w:pStyle w:val="11"/>
        <w:ind w:firstLine="3640" w:firstLineChars="1300"/>
        <w:jc w:val="both"/>
        <w:rPr>
          <w:rFonts w:eastAsia="黑体"/>
          <w:sz w:val="28"/>
          <w:highlight w:val="none"/>
        </w:rPr>
      </w:pPr>
      <w:r>
        <w:rPr>
          <w:rFonts w:hint="eastAsia" w:eastAsia="黑体"/>
          <w:sz w:val="28"/>
          <w:highlight w:val="none"/>
        </w:rPr>
        <w:t>投标人承诺函</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日期：  年   月   日</w:t>
      </w:r>
    </w:p>
    <w:p>
      <w:pPr>
        <w:jc w:val="center"/>
        <w:rPr>
          <w:rFonts w:hint="eastAsia" w:ascii="宋体" w:hAnsi="宋体"/>
          <w:szCs w:val="21"/>
          <w:highlight w:val="none"/>
        </w:rPr>
      </w:pPr>
      <w:r>
        <w:rPr>
          <w:rFonts w:hint="eastAsia" w:ascii="宋体" w:hAnsi="宋体"/>
          <w:szCs w:val="21"/>
          <w:highlight w:val="none"/>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highlight w:val="none"/>
              </w:rPr>
            </w:pPr>
            <w:r>
              <w:rPr>
                <w:rFonts w:hint="eastAsia" w:ascii="宋体" w:hAnsi="宋体"/>
                <w:szCs w:val="21"/>
                <w:highlight w:val="none"/>
              </w:rPr>
              <w:t>投标人承诺：</w:t>
            </w:r>
          </w:p>
          <w:p>
            <w:pPr>
              <w:pStyle w:val="11"/>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pPr>
              <w:rPr>
                <w:rFonts w:hint="eastAsia" w:ascii="宋体" w:hAnsi="宋体"/>
                <w:szCs w:val="21"/>
                <w:highlight w:val="none"/>
              </w:rPr>
            </w:pPr>
          </w:p>
        </w:tc>
      </w:tr>
    </w:tbl>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p>
    <w:p>
      <w:pPr>
        <w:rPr>
          <w:rFonts w:hint="eastAsia" w:eastAsia="黑体"/>
          <w:b/>
          <w:bCs/>
          <w:sz w:val="28"/>
          <w:highlight w:val="none"/>
        </w:rPr>
      </w:pPr>
    </w:p>
    <w:p>
      <w:pPr>
        <w:jc w:val="center"/>
        <w:rPr>
          <w:rFonts w:eastAsia="黑体"/>
          <w:b/>
          <w:bCs/>
          <w:sz w:val="28"/>
          <w:highlight w:val="none"/>
        </w:rPr>
      </w:pPr>
      <w:r>
        <w:rPr>
          <w:rFonts w:eastAsia="黑体"/>
          <w:b/>
          <w:bCs/>
          <w:sz w:val="28"/>
          <w:highlight w:val="none"/>
        </w:rPr>
        <w:br w:type="page"/>
      </w: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十四</w:t>
      </w:r>
      <w:r>
        <w:rPr>
          <w:rFonts w:hint="eastAsia" w:eastAsia="黑体"/>
          <w:sz w:val="30"/>
          <w:szCs w:val="30"/>
          <w:highlight w:val="none"/>
        </w:rPr>
        <w:t>：</w:t>
      </w:r>
    </w:p>
    <w:p>
      <w:pPr>
        <w:jc w:val="center"/>
        <w:rPr>
          <w:rFonts w:hint="eastAsia" w:eastAsia="黑体"/>
          <w:sz w:val="28"/>
          <w:highlight w:val="none"/>
          <w:lang w:val="en-US" w:eastAsia="zh-CN"/>
        </w:rPr>
      </w:pPr>
      <w:r>
        <w:rPr>
          <w:rFonts w:hint="eastAsia" w:eastAsia="黑体"/>
          <w:sz w:val="28"/>
          <w:highlight w:val="none"/>
          <w:lang w:val="en-US" w:eastAsia="zh-CN"/>
        </w:rPr>
        <w:t>商务偏离表</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val="en-US" w:eastAsia="zh-CN"/>
              </w:rPr>
            </w:pPr>
          </w:p>
        </w:tc>
        <w:tc>
          <w:tcPr>
            <w:tcW w:w="2425" w:type="dxa"/>
            <w:noWrap w:val="0"/>
            <w:vAlign w:val="center"/>
          </w:tcPr>
          <w:p>
            <w:pPr>
              <w:jc w:val="center"/>
              <w:rPr>
                <w:rFonts w:hint="default" w:ascii="宋体" w:hAnsi="宋体" w:eastAsia="宋体"/>
                <w:szCs w:val="21"/>
                <w:highlight w:val="none"/>
                <w:vertAlign w:val="baseline"/>
                <w:lang w:val="en-US" w:eastAsia="zh-CN"/>
              </w:rPr>
            </w:pPr>
          </w:p>
        </w:tc>
        <w:tc>
          <w:tcPr>
            <w:tcW w:w="1774" w:type="dxa"/>
            <w:noWrap w:val="0"/>
            <w:vAlign w:val="center"/>
          </w:tcPr>
          <w:p>
            <w:pPr>
              <w:jc w:val="center"/>
              <w:rPr>
                <w:rFonts w:hint="default" w:ascii="宋体" w:hAnsi="宋体"/>
                <w:szCs w:val="21"/>
                <w:highlight w:val="none"/>
                <w:vertAlign w:val="baseline"/>
                <w:lang w:val="en-US" w:eastAsia="zh-CN"/>
              </w:rPr>
            </w:pPr>
          </w:p>
        </w:tc>
        <w:tc>
          <w:tcPr>
            <w:tcW w:w="1846" w:type="dxa"/>
            <w:noWrap w:val="0"/>
            <w:vAlign w:val="center"/>
          </w:tcPr>
          <w:p>
            <w:pPr>
              <w:jc w:val="center"/>
              <w:rPr>
                <w:rFonts w:hint="eastAsia" w:ascii="宋体" w:hAnsi="宋体" w:eastAsia="宋体"/>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bl>
    <w:p>
      <w:pPr>
        <w:rPr>
          <w:rFonts w:hint="eastAsia" w:ascii="宋体" w:hAnsi="宋体"/>
          <w:szCs w:val="21"/>
          <w:highlight w:val="none"/>
        </w:rPr>
      </w:pPr>
    </w:p>
    <w:p>
      <w:pPr>
        <w:rPr>
          <w:rFonts w:hint="default" w:ascii="宋体" w:hAnsi="宋体" w:eastAsia="宋体"/>
          <w:szCs w:val="21"/>
          <w:highlight w:val="none"/>
          <w:lang w:val="en-US" w:eastAsia="zh-CN"/>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bidi w:val="0"/>
        <w:rPr>
          <w:rFonts w:hint="default"/>
          <w:highlight w:val="none"/>
          <w:lang w:val="en-US" w:eastAsia="zh-CN"/>
        </w:rPr>
      </w:pPr>
    </w:p>
    <w:p>
      <w:pPr>
        <w:pStyle w:val="16"/>
        <w:rPr>
          <w:rFonts w:ascii="宋体" w:hAnsi="宋体"/>
          <w:sz w:val="44"/>
          <w:szCs w:val="44"/>
          <w:highlight w:val="none"/>
        </w:rPr>
      </w:pPr>
      <w:r>
        <w:rPr>
          <w:rFonts w:hint="eastAsia" w:ascii="黑体" w:eastAsia="黑体"/>
          <w:highlight w:val="none"/>
        </w:rPr>
        <w:br w:type="page"/>
      </w:r>
      <w:bookmarkStart w:id="16" w:name="_Toc7062"/>
      <w:bookmarkStart w:id="17" w:name="_Toc54267471"/>
      <w:r>
        <w:rPr>
          <w:rFonts w:hint="eastAsia" w:ascii="宋体" w:hAnsi="宋体"/>
          <w:sz w:val="44"/>
          <w:szCs w:val="44"/>
          <w:highlight w:val="none"/>
        </w:rPr>
        <w:t>第三章  施工内容及技术要求</w:t>
      </w:r>
      <w:bookmarkEnd w:id="16"/>
      <w:bookmarkEnd w:id="17"/>
    </w:p>
    <w:p>
      <w:pPr>
        <w:pStyle w:val="2"/>
        <w:numPr>
          <w:ilvl w:val="0"/>
          <w:numId w:val="0"/>
        </w:num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一、施工内容</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bookmarkStart w:id="18" w:name="_Toc385411768"/>
      <w:bookmarkStart w:id="19" w:name="_Toc10152"/>
      <w:bookmarkStart w:id="20" w:name="_Toc24049"/>
      <w:bookmarkStart w:id="21" w:name="_Toc31558"/>
      <w:bookmarkStart w:id="22" w:name="_Toc490750820"/>
      <w:bookmarkStart w:id="23" w:name="_Toc26699"/>
    </w:p>
    <w:p>
      <w:pPr>
        <w:numPr>
          <w:ilvl w:val="0"/>
          <w:numId w:val="0"/>
        </w:numPr>
        <w:ind w:firstLine="482" w:firstLineChars="200"/>
        <w:rPr>
          <w:rFonts w:hint="eastAsia" w:ascii="宋体" w:hAnsi="宋体" w:eastAsia="宋体" w:cs="宋体"/>
          <w:b/>
          <w:bCs w:val="0"/>
          <w:color w:val="auto"/>
          <w:sz w:val="24"/>
          <w:szCs w:val="28"/>
          <w:highlight w:val="none"/>
        </w:rPr>
      </w:pPr>
      <w:r>
        <w:rPr>
          <w:rFonts w:hint="eastAsia" w:ascii="宋体" w:hAnsi="宋体" w:cs="宋体"/>
          <w:b/>
          <w:bCs w:val="0"/>
          <w:color w:val="auto"/>
          <w:sz w:val="24"/>
          <w:szCs w:val="28"/>
          <w:highlight w:val="none"/>
          <w:lang w:val="en-US" w:eastAsia="zh-CN"/>
        </w:rPr>
        <w:t>二、</w:t>
      </w:r>
      <w:r>
        <w:rPr>
          <w:rFonts w:hint="eastAsia" w:ascii="宋体" w:hAnsi="宋体" w:eastAsia="宋体" w:cs="宋体"/>
          <w:b/>
          <w:bCs w:val="0"/>
          <w:color w:val="auto"/>
          <w:sz w:val="24"/>
          <w:szCs w:val="28"/>
          <w:highlight w:val="none"/>
        </w:rPr>
        <w:t>技术要求</w:t>
      </w:r>
      <w:bookmarkEnd w:id="18"/>
      <w:bookmarkEnd w:id="19"/>
      <w:bookmarkEnd w:id="20"/>
      <w:bookmarkEnd w:id="21"/>
      <w:bookmarkEnd w:id="22"/>
      <w:bookmarkEnd w:id="23"/>
    </w:p>
    <w:p>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firstLine="420" w:firstLineChars="175"/>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施工</w:t>
      </w:r>
      <w:r>
        <w:rPr>
          <w:rFonts w:hint="eastAsia" w:ascii="宋体" w:hAnsi="宋体" w:cs="宋体"/>
          <w:sz w:val="24"/>
          <w:szCs w:val="24"/>
          <w:highlight w:val="none"/>
          <w:lang w:val="en-US" w:eastAsia="zh-CN"/>
        </w:rPr>
        <w:t>区域及</w:t>
      </w:r>
      <w:r>
        <w:rPr>
          <w:rFonts w:hint="eastAsia" w:ascii="宋体" w:hAnsi="宋体" w:eastAsia="宋体" w:cs="宋体"/>
          <w:sz w:val="24"/>
          <w:szCs w:val="24"/>
          <w:highlight w:val="none"/>
          <w:lang w:val="en-US" w:eastAsia="zh-CN"/>
        </w:rPr>
        <w:t>做法见设计图纸。</w:t>
      </w:r>
    </w:p>
    <w:p>
      <w:pPr>
        <w:pStyle w:val="4"/>
        <w:rPr>
          <w:rFonts w:hint="default"/>
          <w:b w:val="0"/>
          <w:bCs/>
          <w:highlight w:val="none"/>
          <w:lang w:val="en-US" w:eastAsia="zh-CN"/>
        </w:rPr>
      </w:pPr>
      <w:r>
        <w:rPr>
          <w:rFonts w:hint="eastAsia" w:ascii="宋体" w:hAnsi="宋体" w:eastAsia="宋体" w:cs="宋体"/>
          <w:b w:val="0"/>
          <w:bCs/>
          <w:sz w:val="24"/>
          <w:szCs w:val="24"/>
          <w:highlight w:val="none"/>
          <w:lang w:val="en-US" w:eastAsia="zh-CN"/>
        </w:rPr>
        <w:t>2、铣刨时应采取有效的降尘抑尘措施，已综合考虑在投标报价内。</w:t>
      </w:r>
    </w:p>
    <w:p>
      <w:pPr>
        <w:pStyle w:val="4"/>
        <w:ind w:left="0" w:leftChars="0" w:firstLine="420" w:firstLineChars="175"/>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3、沥青混合料生产场站须通过招标人实地考察确定。</w:t>
      </w:r>
      <w:r>
        <w:rPr>
          <w:rFonts w:hint="eastAsia" w:ascii="宋体" w:hAnsi="宋体" w:eastAsia="宋体" w:cs="宋体"/>
          <w:b/>
          <w:bCs w:val="0"/>
          <w:sz w:val="24"/>
          <w:szCs w:val="24"/>
          <w:highlight w:val="none"/>
          <w:lang w:val="en-US" w:eastAsia="zh-CN"/>
        </w:rPr>
        <w:t>严禁使用再生沥青料</w:t>
      </w:r>
      <w:r>
        <w:rPr>
          <w:rFonts w:hint="eastAsia" w:ascii="宋体" w:hAnsi="宋体" w:eastAsia="宋体" w:cs="宋体"/>
          <w:b w:val="0"/>
          <w:bCs/>
          <w:sz w:val="24"/>
          <w:szCs w:val="24"/>
          <w:highlight w:val="none"/>
          <w:lang w:val="en-US" w:eastAsia="zh-CN"/>
        </w:rPr>
        <w:t>。</w:t>
      </w:r>
    </w:p>
    <w:p>
      <w:pPr>
        <w:pStyle w:val="4"/>
        <w:ind w:left="0" w:leftChars="0" w:firstLine="420" w:firstLineChars="175"/>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4、沥青混合料进场须进行取样送检，委托第三方检测机构进行质量和性能试验检测，符合相关规范标准，检测项目包括不限于马歇尔稳定度试验、沥青含量及混合料级配试验、密度、针入度、软化点等。</w:t>
      </w:r>
    </w:p>
    <w:p>
      <w:pPr>
        <w:pStyle w:val="4"/>
        <w:ind w:left="0" w:leftChars="0" w:firstLine="420" w:firstLineChars="175"/>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检测机构须经建设、监理单位考察确定(承包人推荐不少于三家)。</w:t>
      </w:r>
    </w:p>
    <w:p>
      <w:pPr>
        <w:pStyle w:val="4"/>
        <w:ind w:left="0" w:leftChars="0" w:firstLine="420" w:firstLineChars="175"/>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施工完毕后须进行现场检测(包括但不限于渗水性试验、取芯压实度试验、平整度试验、弯沉试验等)，所有发生的检测试验费用均由承包人承担，已综合考虑在投标报价中。</w:t>
      </w:r>
    </w:p>
    <w:p>
      <w:pPr>
        <w:pStyle w:val="4"/>
        <w:ind w:left="0" w:leftChars="0" w:firstLine="420" w:firstLineChars="175"/>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5、承包人同意按照建设单位指定的检测内容和项目，委托第三方有资质的检测机构进行质量检测，检测费用由承包人承担。</w:t>
      </w:r>
    </w:p>
    <w:p>
      <w:pPr>
        <w:pStyle w:val="4"/>
        <w:ind w:left="0" w:leftChars="0" w:firstLine="420" w:firstLineChars="175"/>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6、施工完成后，按照建设、监理单位要求的数量比例，随机钻芯检测沥青厚度。如未达到设计要求(不得有负偏差)，返工等一切损失由承包人承担。结算报审后，接受审计部门的再次钻芯检测，如有问题，所有后果由承包人自行承担。</w:t>
      </w:r>
    </w:p>
    <w:p>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、施工方应提前将沥青摊铺施工计划告知业主方，便于业主方进行原材料取样（到沥青站），未经业主方取样及检测的材料不得使用。</w:t>
      </w:r>
    </w:p>
    <w:p>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施工方应至少提前一天进行隐蔽工程报验。</w:t>
      </w:r>
    </w:p>
    <w:p>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firstLine="420" w:firstLineChars="175"/>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验收标准：《</w:t>
      </w:r>
      <w:r>
        <w:rPr>
          <w:rFonts w:hint="default" w:ascii="宋体" w:hAnsi="宋体" w:eastAsia="宋体" w:cs="宋体"/>
          <w:sz w:val="24"/>
          <w:szCs w:val="24"/>
          <w:highlight w:val="none"/>
          <w:lang w:val="en-US" w:eastAsia="zh-CN"/>
        </w:rPr>
        <w:t>公路沥青路面施工技术规范</w:t>
      </w:r>
      <w:r>
        <w:rPr>
          <w:rFonts w:hint="eastAsia" w:ascii="宋体" w:hAnsi="宋体" w:eastAsia="宋体" w:cs="宋体"/>
          <w:sz w:val="24"/>
          <w:szCs w:val="24"/>
          <w:highlight w:val="none"/>
          <w:lang w:val="en-US" w:eastAsia="zh-CN"/>
        </w:rPr>
        <w:t>》</w:t>
      </w:r>
      <w:r>
        <w:rPr>
          <w:rFonts w:hint="default" w:ascii="宋体" w:hAnsi="宋体" w:eastAsia="宋体" w:cs="宋体"/>
          <w:sz w:val="24"/>
          <w:szCs w:val="24"/>
          <w:highlight w:val="none"/>
          <w:lang w:val="en-US" w:eastAsia="zh-CN"/>
        </w:rPr>
        <w:t>JTG F40-2004</w:t>
      </w:r>
      <w:r>
        <w:rPr>
          <w:rFonts w:hint="eastAsia" w:ascii="宋体" w:hAnsi="宋体" w:eastAsia="宋体" w:cs="宋体"/>
          <w:sz w:val="24"/>
          <w:szCs w:val="24"/>
          <w:highlight w:val="none"/>
          <w:lang w:val="en-US" w:eastAsia="zh-CN"/>
        </w:rPr>
        <w:t>、《城镇道路工程施工</w:t>
      </w:r>
      <w:r>
        <w:rPr>
          <w:rFonts w:hint="eastAsia" w:ascii="宋体" w:hAnsi="宋体" w:eastAsia="宋体" w:cs="宋体"/>
          <w:sz w:val="24"/>
          <w:szCs w:val="24"/>
          <w:highlight w:val="none"/>
        </w:rPr>
        <w:t>与质量验收规范》CJJ 1-2008、《建筑工程施工质量验收统一标准》GB50300-2013、《民用建筑修缮工程施工标准》JGJ/T 112-2019</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《公路路基路面现场测试规程》JTG 3450-2019</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《建筑施工安全检查标准》JGJ59-2011、《建设工程施工现场消防安全技术规范》GB50720-2011</w:t>
      </w:r>
      <w:r>
        <w:rPr>
          <w:rFonts w:hint="eastAsia" w:ascii="宋体" w:hAnsi="宋体" w:cs="宋体"/>
          <w:sz w:val="24"/>
          <w:szCs w:val="24"/>
          <w:highlight w:val="none"/>
          <w:lang w:eastAsia="zh-CN"/>
        </w:rPr>
        <w:t>。</w:t>
      </w:r>
    </w:p>
    <w:p>
      <w:pPr>
        <w:ind w:firstLine="482" w:firstLineChars="200"/>
        <w:rPr>
          <w:rFonts w:hint="eastAsia" w:ascii="宋体" w:hAnsi="宋体" w:eastAsia="宋体" w:cs="宋体"/>
          <w:b/>
          <w:bCs/>
          <w:kern w:val="0"/>
          <w:sz w:val="24"/>
          <w:szCs w:val="24"/>
          <w:highlight w:val="none"/>
          <w:lang w:val="en-US" w:eastAsia="zh-CN"/>
        </w:rPr>
      </w:pPr>
      <w:bookmarkStart w:id="24" w:name="_Toc25694_WPSOffice_Level2"/>
      <w:r>
        <w:rPr>
          <w:rFonts w:hint="eastAsia" w:ascii="宋体" w:hAnsi="宋体" w:eastAsia="宋体" w:cs="宋体"/>
          <w:b/>
          <w:bCs/>
          <w:kern w:val="0"/>
          <w:sz w:val="24"/>
          <w:szCs w:val="24"/>
          <w:highlight w:val="none"/>
          <w:lang w:val="en-US" w:eastAsia="zh-CN"/>
        </w:rPr>
        <w:t>三、安全文明施工要求</w:t>
      </w:r>
    </w:p>
    <w:bookmarkEnd w:id="24"/>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5" w:name="_Toc11939_WPSOffice_Level2"/>
      <w:r>
        <w:rPr>
          <w:rFonts w:hint="eastAsia" w:ascii="宋体" w:hAnsi="宋体" w:eastAsia="宋体" w:cs="宋体"/>
          <w:kern w:val="2"/>
          <w:sz w:val="24"/>
          <w:szCs w:val="24"/>
          <w:highlight w:val="none"/>
          <w:lang w:val="en-US" w:eastAsia="zh-CN" w:bidi="ar-SA"/>
        </w:rPr>
        <w:t>1.施工不得扰民，不得影响业主正常办公，施工方应提前与业主方沟通材料堆放场所，按照业主方要求的内容进行材料运输及堆放。</w:t>
      </w:r>
    </w:p>
    <w:p>
      <w:pPr>
        <w:pStyle w:val="17"/>
        <w:numPr>
          <w:ilvl w:val="0"/>
          <w:numId w:val="0"/>
        </w:numPr>
        <w:ind w:leftChars="0"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施工方制定施工计划，经监理审核后报送业主方，按照经业主方批准的施工计划开展作业。</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2.施工现场周围设置封闭式围挡，并做到坚固、稳定、整洁美观，将施工区域和非施工区域封闭隔离，合理设置施工出入口。</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3.施工人员及车辆应按照业主方指定路线，不得随意进入与施工无关区域。</w:t>
      </w:r>
    </w:p>
    <w:p>
      <w:pPr>
        <w:numPr>
          <w:ilvl w:val="0"/>
          <w:numId w:val="0"/>
        </w:numPr>
        <w:ind w:firstLine="480" w:firstLineChars="200"/>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pPr>
      <w:r>
        <w:rPr>
          <w:rFonts w:hint="eastAsia" w:ascii="宋体" w:hAnsi="宋体" w:cs="宋体"/>
          <w:b w:val="0"/>
          <w:i w:val="0"/>
          <w:iCs w:val="0"/>
          <w:caps w:val="0"/>
          <w:color w:val="222222"/>
          <w:spacing w:val="0"/>
          <w:kern w:val="2"/>
          <w:sz w:val="24"/>
          <w:szCs w:val="24"/>
          <w:highlight w:val="none"/>
          <w:shd w:val="clear" w:fill="FFFFFF"/>
          <w:lang w:val="en-US" w:eastAsia="zh-CN" w:bidi="ar-SA"/>
        </w:rPr>
        <w:t>4.破拆作业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及垃圾装运</w:t>
      </w:r>
      <w:r>
        <w:rPr>
          <w:rFonts w:hint="eastAsia" w:ascii="宋体" w:hAnsi="宋体" w:cs="宋体"/>
          <w:b w:val="0"/>
          <w:i w:val="0"/>
          <w:iCs w:val="0"/>
          <w:caps w:val="0"/>
          <w:color w:val="222222"/>
          <w:spacing w:val="0"/>
          <w:kern w:val="2"/>
          <w:sz w:val="24"/>
          <w:szCs w:val="24"/>
          <w:highlight w:val="none"/>
          <w:shd w:val="clear" w:fill="FFFFFF"/>
          <w:lang w:val="en-US" w:eastAsia="zh-CN" w:bidi="ar-SA"/>
        </w:rPr>
        <w:t>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等易产生扬尘时，应采取洒水、喷雾等抑尘措施。</w:t>
      </w:r>
      <w:r>
        <w:rPr>
          <w:rFonts w:hint="eastAsia" w:ascii="宋体" w:hAnsi="宋体" w:cs="宋体"/>
          <w:b w:val="0"/>
          <w:i w:val="0"/>
          <w:iCs w:val="0"/>
          <w:caps w:val="0"/>
          <w:color w:val="222222"/>
          <w:spacing w:val="0"/>
          <w:kern w:val="2"/>
          <w:sz w:val="24"/>
          <w:szCs w:val="24"/>
          <w:highlight w:val="none"/>
          <w:shd w:val="clear" w:fill="FFFFFF"/>
          <w:lang w:val="en-US" w:eastAsia="zh-CN" w:bidi="ar-SA"/>
        </w:rPr>
        <w:t>破拆作业</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会产生噪声，施工方应事先征得业主单位同意，在指定时间段内施工。施工工地内的裸露地面采取定时洒水</w:t>
      </w:r>
      <w:r>
        <w:rPr>
          <w:rFonts w:hint="eastAsia" w:cs="宋体"/>
          <w:b w:val="0"/>
          <w:i w:val="0"/>
          <w:iCs w:val="0"/>
          <w:caps w:val="0"/>
          <w:color w:val="222222"/>
          <w:spacing w:val="0"/>
          <w:kern w:val="2"/>
          <w:sz w:val="24"/>
          <w:szCs w:val="24"/>
          <w:highlight w:val="none"/>
          <w:shd w:val="clear" w:fill="FFFFFF"/>
          <w:lang w:val="en-US" w:eastAsia="zh-CN" w:bidi="ar-SA"/>
        </w:rPr>
        <w:t>、覆盖</w:t>
      </w:r>
      <w:r>
        <w:rPr>
          <w:rFonts w:hint="eastAsia" w:ascii="宋体" w:hAnsi="宋体" w:eastAsia="宋体" w:cs="宋体"/>
          <w:b w:val="0"/>
          <w:i w:val="0"/>
          <w:iCs w:val="0"/>
          <w:caps w:val="0"/>
          <w:color w:val="222222"/>
          <w:spacing w:val="0"/>
          <w:kern w:val="2"/>
          <w:sz w:val="24"/>
          <w:szCs w:val="24"/>
          <w:highlight w:val="none"/>
          <w:shd w:val="clear" w:fill="FFFFFF"/>
          <w:lang w:val="en-US" w:eastAsia="zh-CN" w:bidi="ar-SA"/>
        </w:rPr>
        <w:t>等措施，防止大风起尘。车辆驶出施工工地前将车轮、车身清洗干净，不得带泥上路，工地出口外不得有泥浆、泥土和建筑垃圾。垃圾运输车辆应采取覆盖，放置道路运输时遗洒垃圾。</w:t>
      </w:r>
    </w:p>
    <w:p>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四、其他施工要求</w:t>
      </w:r>
      <w:bookmarkEnd w:id="25"/>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业主方提供水源、电源便于施工方接入。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5.施工方使用代用材料或更换外购设备，必须经过业主同意，要以修改通知单为依据。</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五、工程进度</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2" w:firstLineChars="200"/>
        <w:outlineLvl w:val="1"/>
        <w:rPr>
          <w:rFonts w:ascii="宋体" w:hAnsi="宋体"/>
          <w:szCs w:val="21"/>
          <w:highlight w:val="none"/>
        </w:rPr>
      </w:pPr>
      <w:r>
        <w:rPr>
          <w:rFonts w:hint="eastAsia" w:ascii="宋体" w:hAnsi="宋体" w:eastAsia="宋体" w:cs="宋体"/>
          <w:b/>
          <w:bCs/>
          <w:kern w:val="0"/>
          <w:sz w:val="24"/>
          <w:szCs w:val="24"/>
          <w:highlight w:val="none"/>
          <w:lang w:val="en-US" w:eastAsia="zh-CN"/>
        </w:rPr>
        <w:t>六、文明施工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17"/>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2" w:firstLineChars="200"/>
        <w:outlineLvl w:val="1"/>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七、安全要求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7"/>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17"/>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1．地基基础工程、主体结构工程为国家规定的该工程合理使用年限。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4．电气管线、上下水管线、设备安装为2年；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5．室外的上下水和小区道路等市政公用工程为2年。</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十、其它</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17"/>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按照甲方明确的附件清单进行报价，其报价应包括所需人工费、材料费（部分明确不含材料的除外）、施工机械使用费、利润、管理费等所有费用，税金按百分比单独核算。</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pStyle w:val="17"/>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pStyle w:val="17"/>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pPr>
        <w:pStyle w:val="16"/>
        <w:numPr>
          <w:ilvl w:val="0"/>
          <w:numId w:val="5"/>
        </w:numPr>
        <w:rPr>
          <w:rFonts w:hint="eastAsia" w:ascii="宋体" w:hAnsi="宋体" w:cs="宋体"/>
          <w:sz w:val="44"/>
          <w:szCs w:val="44"/>
          <w:highlight w:val="none"/>
        </w:rPr>
      </w:pPr>
      <w:bookmarkStart w:id="26" w:name="_Toc54267472"/>
      <w:r>
        <w:rPr>
          <w:rFonts w:hint="eastAsia" w:ascii="宋体" w:hAnsi="宋体" w:cs="宋体"/>
          <w:sz w:val="44"/>
          <w:szCs w:val="44"/>
          <w:highlight w:val="none"/>
        </w:rPr>
        <w:t xml:space="preserve"> XX项目施工工程合同</w:t>
      </w:r>
      <w:bookmarkEnd w:id="26"/>
    </w:p>
    <w:p>
      <w:pPr>
        <w:rPr>
          <w:rFonts w:hint="eastAsia"/>
          <w:highlight w:val="none"/>
        </w:rPr>
      </w:pPr>
    </w:p>
    <w:p>
      <w:pPr>
        <w:rPr>
          <w:rFonts w:hint="eastAsia"/>
          <w:highlight w:val="none"/>
        </w:rPr>
      </w:pPr>
    </w:p>
    <w:p>
      <w:pPr>
        <w:jc w:val="center"/>
        <w:rPr>
          <w:rFonts w:hint="eastAsia" w:ascii="宋体" w:hAnsi="宋体"/>
          <w:b/>
          <w:sz w:val="24"/>
          <w:szCs w:val="24"/>
          <w:highlight w:val="none"/>
        </w:rPr>
      </w:pPr>
      <w:r>
        <w:rPr>
          <w:rFonts w:hint="eastAsia" w:ascii="黑体" w:hAnsi="Courier New" w:eastAsia="黑体"/>
          <w:sz w:val="36"/>
          <w:szCs w:val="36"/>
          <w:highlight w:val="none"/>
        </w:rPr>
        <w:t>（以最终签署版本为准）</w:t>
      </w:r>
    </w:p>
    <w:p>
      <w:pPr>
        <w:wordWrap w:val="0"/>
        <w:adjustRightInd w:val="0"/>
        <w:jc w:val="right"/>
        <w:rPr>
          <w:rFonts w:ascii="宋体" w:hAnsi="宋体"/>
          <w:b/>
          <w:sz w:val="28"/>
          <w:szCs w:val="28"/>
          <w:highlight w:val="none"/>
        </w:rPr>
      </w:pPr>
      <w:r>
        <w:rPr>
          <w:rFonts w:ascii="宋体" w:hAnsi="宋体"/>
          <w:b/>
          <w:sz w:val="28"/>
          <w:szCs w:val="28"/>
          <w:highlight w:val="none"/>
        </w:rPr>
        <w:t>编号：</w:t>
      </w:r>
      <w:r>
        <w:rPr>
          <w:rFonts w:ascii="宋体" w:hAnsi="宋体"/>
          <w:b/>
          <w:sz w:val="28"/>
          <w:szCs w:val="28"/>
          <w:highlight w:val="none"/>
          <w:u w:val="thick"/>
        </w:rPr>
        <w:t xml:space="preserve">                  </w:t>
      </w: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center"/>
        <w:rPr>
          <w:rFonts w:ascii="宋体" w:hAnsi="宋体"/>
          <w:b/>
          <w:bCs/>
          <w:sz w:val="52"/>
          <w:szCs w:val="36"/>
          <w:highlight w:val="none"/>
        </w:rPr>
      </w:pPr>
      <w:r>
        <w:rPr>
          <w:rFonts w:hint="eastAsia" w:ascii="宋体" w:hAnsi="宋体"/>
          <w:b/>
          <w:bCs/>
          <w:sz w:val="52"/>
          <w:szCs w:val="36"/>
          <w:highlight w:val="none"/>
        </w:rPr>
        <w:t>建设工程施工合同</w:t>
      </w: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ind w:firstLine="1352" w:firstLineChars="644"/>
        <w:jc w:val="left"/>
        <w:rPr>
          <w:rFonts w:ascii="宋体" w:hAnsi="宋体"/>
          <w:bCs/>
          <w:szCs w:val="21"/>
          <w:highlight w:val="none"/>
        </w:rPr>
      </w:pPr>
    </w:p>
    <w:p>
      <w:pPr>
        <w:adjustRightInd w:val="0"/>
        <w:ind w:firstLine="1890" w:firstLineChars="900"/>
        <w:jc w:val="left"/>
        <w:rPr>
          <w:rFonts w:ascii="宋体" w:hAnsi="宋体"/>
          <w:bCs/>
          <w:szCs w:val="21"/>
          <w:highlight w:val="none"/>
          <w:u w:val="thick"/>
        </w:rPr>
      </w:pPr>
      <w:r>
        <w:rPr>
          <w:rFonts w:hint="eastAsia" w:ascii="宋体" w:hAnsi="宋体"/>
          <w:bCs/>
          <w:szCs w:val="21"/>
          <w:highlight w:val="none"/>
        </w:rPr>
        <w:t>项目名称：</w:t>
      </w:r>
      <w:r>
        <w:rPr>
          <w:rFonts w:ascii="宋体" w:hAnsi="宋体"/>
          <w:bCs/>
          <w:szCs w:val="21"/>
          <w:highlight w:val="none"/>
          <w:u w:val="thick"/>
        </w:rPr>
        <w:t xml:space="preserve">                           </w:t>
      </w:r>
    </w:p>
    <w:p>
      <w:pPr>
        <w:pStyle w:val="10"/>
        <w:ind w:firstLine="1890" w:firstLineChars="900"/>
        <w:rPr>
          <w:bCs/>
          <w:sz w:val="21"/>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发 包 人：</w:t>
      </w:r>
      <w:r>
        <w:rPr>
          <w:rFonts w:ascii="宋体" w:hAnsi="宋体"/>
          <w:bCs/>
          <w:szCs w:val="21"/>
          <w:highlight w:val="none"/>
          <w:u w:val="thick"/>
        </w:rPr>
        <w:t xml:space="preserve">                           </w:t>
      </w:r>
    </w:p>
    <w:p>
      <w:pPr>
        <w:adjustRightInd w:val="0"/>
        <w:ind w:firstLine="1890" w:firstLineChars="900"/>
        <w:jc w:val="left"/>
        <w:rPr>
          <w:rFonts w:ascii="宋体" w:hAnsi="宋体"/>
          <w:bCs/>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承 包 人：</w:t>
      </w:r>
      <w:r>
        <w:rPr>
          <w:rFonts w:ascii="宋体" w:hAnsi="宋体"/>
          <w:bCs/>
          <w:szCs w:val="21"/>
          <w:highlight w:val="none"/>
          <w:u w:val="thick"/>
        </w:rPr>
        <w:t xml:space="preserve">                           </w:t>
      </w:r>
    </w:p>
    <w:p>
      <w:pPr>
        <w:rPr>
          <w:rFonts w:ascii="宋体" w:hAnsi="宋体"/>
          <w:bCs/>
          <w:szCs w:val="21"/>
          <w:highlight w:val="none"/>
        </w:rPr>
      </w:pPr>
      <w:r>
        <w:rPr>
          <w:rFonts w:ascii="宋体" w:hAnsi="宋体"/>
          <w:bCs/>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lang w:val="en-US" w:eastAsia="zh-CN"/>
        </w:rPr>
      </w:pPr>
      <w:bookmarkStart w:id="27" w:name="_Toc54267473"/>
      <w:bookmarkStart w:id="28" w:name="_Toc3124"/>
      <w:r>
        <w:rPr>
          <w:rFonts w:hint="eastAsia" w:ascii="仿宋" w:hAnsi="仿宋" w:eastAsia="仿宋" w:cs="仿宋"/>
          <w:b w:val="0"/>
          <w:bCs/>
          <w:sz w:val="24"/>
          <w:szCs w:val="24"/>
          <w:highlight w:val="none"/>
        </w:rPr>
        <w:t>发包人：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kern w:val="2"/>
          <w:sz w:val="24"/>
          <w:szCs w:val="24"/>
          <w:highlight w:val="none"/>
          <w:u w:val="single"/>
          <w:lang w:val="en-US" w:eastAsia="zh-CN" w:bidi="ar-SA"/>
        </w:rPr>
        <w:t xml:space="preserve">                  </w:t>
      </w:r>
      <w:r>
        <w:rPr>
          <w:rFonts w:hint="eastAsia" w:ascii="仿宋" w:hAnsi="仿宋" w:eastAsia="仿宋"/>
          <w:b w:val="0"/>
          <w:bCs/>
          <w:sz w:val="24"/>
          <w:szCs w:val="32"/>
          <w:highlight w:val="none"/>
          <w:u w:val="single"/>
          <w:lang w:val="en-US" w:eastAsia="zh-CN"/>
        </w:rPr>
        <w:t xml:space="preserve"> </w:t>
      </w:r>
    </w:p>
    <w:p>
      <w:pPr>
        <w:pStyle w:val="10"/>
        <w:keepNext w:val="0"/>
        <w:keepLines w:val="0"/>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highlight w:val="none"/>
          <w:u w:val="single"/>
          <w:lang w:val="en-US" w:eastAsia="zh-CN" w:bidi="ar-SA"/>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rPr>
      </w:pPr>
      <w:r>
        <w:rPr>
          <w:rFonts w:hint="eastAsia" w:ascii="仿宋" w:hAnsi="仿宋" w:eastAsia="仿宋" w:cs="仿宋"/>
          <w:b w:val="0"/>
          <w:bCs/>
          <w:sz w:val="24"/>
          <w:szCs w:val="24"/>
          <w:highlight w:val="none"/>
        </w:rPr>
        <w:t>承包人：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highlight w:val="none"/>
          <w:u w:val="single"/>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u w:val="single"/>
          <w:lang w:val="en-US" w:eastAsia="zh-CN"/>
        </w:rPr>
        <w:t xml:space="preserve">                  </w:t>
      </w:r>
      <w:r>
        <w:rPr>
          <w:rFonts w:ascii="仿宋" w:hAnsi="仿宋" w:eastAsia="仿宋" w:cs="仿宋"/>
          <w:b w:val="0"/>
          <w:bCs/>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根据《中华人民共和国建筑法》及有关法律规定，遵循平等、自愿、公平和诚实信用的原则，双方就工程施工及有关事项协商一致，共同达成如下协议：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29" w:name="_Toc351203481"/>
      <w:r>
        <w:rPr>
          <w:rFonts w:hint="eastAsia" w:ascii="仿宋" w:hAnsi="仿宋" w:eastAsia="仿宋" w:cs="仿宋"/>
          <w:b/>
          <w:bCs/>
          <w:sz w:val="24"/>
          <w:szCs w:val="24"/>
          <w:highlight w:val="none"/>
        </w:rPr>
        <w:t>一、工程概况</w:t>
      </w:r>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highlight w:val="none"/>
          <w:u w:val="single"/>
          <w:lang w:val="en-US" w:eastAsia="zh-CN"/>
        </w:rPr>
      </w:pPr>
      <w:r>
        <w:rPr>
          <w:rFonts w:hint="eastAsia" w:ascii="仿宋" w:hAnsi="仿宋" w:eastAsia="仿宋" w:cs="仿宋"/>
          <w:bCs/>
          <w:sz w:val="24"/>
          <w:szCs w:val="24"/>
          <w:highlight w:val="none"/>
        </w:rPr>
        <w:t>1.1工程名称</w:t>
      </w:r>
      <w:r>
        <w:rPr>
          <w:rFonts w:hint="eastAsia" w:ascii="仿宋" w:hAnsi="仿宋" w:eastAsia="仿宋" w:cs="仿宋"/>
          <w:sz w:val="24"/>
          <w:szCs w:val="24"/>
          <w:highlight w:val="none"/>
        </w:rPr>
        <w:t>：</w:t>
      </w:r>
      <w:r>
        <w:rPr>
          <w:rFonts w:hint="eastAsia" w:ascii="仿宋" w:hAnsi="仿宋" w:eastAsia="仿宋" w:cs="仿宋"/>
          <w:i/>
          <w:iCs/>
          <w:sz w:val="24"/>
          <w:szCs w:val="24"/>
          <w:highlight w:val="none"/>
          <w:u w:val="single"/>
        </w:rPr>
        <w:t></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highlight w:val="none"/>
          <w:lang w:val="en-US"/>
        </w:rPr>
      </w:pPr>
      <w:r>
        <w:rPr>
          <w:rFonts w:hint="eastAsia" w:ascii="仿宋" w:hAnsi="仿宋" w:eastAsia="仿宋" w:cs="仿宋"/>
          <w:bCs/>
          <w:sz w:val="24"/>
          <w:szCs w:val="24"/>
          <w:highlight w:val="none"/>
        </w:rPr>
        <w:t>1.2工程地点：</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1.3资金来源：</w:t>
      </w:r>
      <w:r>
        <w:rPr>
          <w:rFonts w:hint="eastAsia" w:ascii="仿宋" w:hAnsi="仿宋" w:eastAsia="仿宋" w:cs="仿宋"/>
          <w:sz w:val="24"/>
          <w:szCs w:val="24"/>
          <w:highlight w:val="none"/>
          <w:u w:val="single"/>
        </w:rPr>
        <w:t>企业自筹</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1.4工程承包范围：</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招标文件中投标清单报价表的施工内容，</w:t>
      </w:r>
      <w:r>
        <w:rPr>
          <w:rFonts w:hint="eastAsia" w:ascii="仿宋" w:hAnsi="仿宋" w:eastAsia="仿宋" w:cs="仿宋"/>
          <w:sz w:val="24"/>
          <w:szCs w:val="24"/>
          <w:highlight w:val="none"/>
          <w:u w:val="single"/>
        </w:rPr>
        <w:t>包括但不限于发包人设计变更、联系单安排的施工内容等。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30" w:name="_Toc351203482"/>
      <w:r>
        <w:rPr>
          <w:rFonts w:hint="eastAsia" w:ascii="仿宋" w:hAnsi="仿宋" w:eastAsia="仿宋" w:cs="仿宋"/>
          <w:b/>
          <w:bCs/>
          <w:sz w:val="24"/>
          <w:szCs w:val="24"/>
          <w:highlight w:val="none"/>
        </w:rPr>
        <w:t>二、合同工期</w:t>
      </w:r>
      <w:bookmarkEnd w:id="30"/>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2.1计划开工日期：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计划竣工日期：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工期总日历天数：</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天。工期总日历天数与根据前述计划开竣工日期计算的工期天数不一致的，以工期总日历天数为准。</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2.2承包人应在</w:t>
      </w:r>
      <w:r>
        <w:rPr>
          <w:rFonts w:hint="eastAsia" w:ascii="仿宋" w:hAnsi="仿宋" w:eastAsia="仿宋" w:cs="仿宋"/>
          <w:i w:val="0"/>
          <w:iCs w:val="0"/>
          <w:sz w:val="24"/>
          <w:szCs w:val="24"/>
          <w:highlight w:val="none"/>
          <w:u w:val="single"/>
        </w:rPr>
        <w:t>进场后3日内或工地第一次例会前</w:t>
      </w:r>
      <w:r>
        <w:rPr>
          <w:rFonts w:hint="eastAsia" w:ascii="仿宋" w:hAnsi="仿宋" w:eastAsia="仿宋" w:cs="仿宋"/>
          <w:sz w:val="24"/>
          <w:szCs w:val="24"/>
          <w:highlight w:val="none"/>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0.5</w:t>
      </w:r>
      <w:r>
        <w:rPr>
          <w:rFonts w:hint="eastAsia" w:ascii="仿宋" w:hAnsi="仿宋" w:eastAsia="仿宋" w:cs="仿宋"/>
          <w:sz w:val="24"/>
          <w:szCs w:val="24"/>
          <w:highlight w:val="none"/>
        </w:rPr>
        <w:t>‰计算；各里程碑节点逾期超过</w:t>
      </w:r>
      <w:r>
        <w:rPr>
          <w:rFonts w:ascii="仿宋" w:hAnsi="仿宋" w:eastAsia="仿宋" w:cs="仿宋"/>
          <w:sz w:val="24"/>
          <w:szCs w:val="24"/>
          <w:highlight w:val="none"/>
        </w:rPr>
        <w:t>90</w:t>
      </w:r>
      <w:r>
        <w:rPr>
          <w:rFonts w:hint="eastAsia" w:ascii="仿宋" w:hAnsi="仿宋" w:eastAsia="仿宋" w:cs="仿宋"/>
          <w:sz w:val="24"/>
          <w:szCs w:val="24"/>
          <w:highlight w:val="none"/>
        </w:rPr>
        <w:t>天，每逾期一天按合同最终结算价款</w:t>
      </w:r>
      <w:r>
        <w:rPr>
          <w:rFonts w:ascii="仿宋" w:hAnsi="仿宋" w:eastAsia="仿宋" w:cs="仿宋"/>
          <w:sz w:val="24"/>
          <w:szCs w:val="24"/>
          <w:highlight w:val="none"/>
        </w:rPr>
        <w:t>1</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1</w:t>
      </w:r>
      <w:r>
        <w:rPr>
          <w:rFonts w:hint="eastAsia" w:ascii="仿宋" w:hAnsi="仿宋" w:eastAsia="仿宋" w:cs="仿宋"/>
          <w:sz w:val="24"/>
          <w:szCs w:val="24"/>
          <w:highlight w:val="none"/>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b/>
          <w:sz w:val="24"/>
          <w:szCs w:val="24"/>
          <w:highlight w:val="none"/>
        </w:rPr>
      </w:pPr>
      <w:bookmarkStart w:id="31" w:name="_Toc351203483"/>
      <w:r>
        <w:rPr>
          <w:rFonts w:hint="eastAsia" w:ascii="仿宋" w:hAnsi="仿宋" w:eastAsia="仿宋" w:cs="仿宋"/>
          <w:b/>
          <w:sz w:val="24"/>
          <w:szCs w:val="24"/>
          <w:highlight w:val="none"/>
        </w:rPr>
        <w:t>三、质量标准</w:t>
      </w:r>
      <w:bookmarkEnd w:id="31"/>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3.1工程质量要求：</w:t>
      </w:r>
      <w:r>
        <w:rPr>
          <w:rFonts w:hint="eastAsia" w:ascii="仿宋" w:hAnsi="仿宋" w:eastAsia="仿宋" w:cs="仿宋"/>
          <w:sz w:val="24"/>
          <w:szCs w:val="24"/>
          <w:highlight w:val="none"/>
          <w:u w:val="single"/>
        </w:rPr>
        <w:t>工程质量达到合格等级标准</w:t>
      </w:r>
      <w:r>
        <w:rPr>
          <w:rFonts w:hint="eastAsia" w:ascii="仿宋" w:hAnsi="仿宋" w:eastAsia="仿宋" w:cs="仿宋"/>
          <w:sz w:val="24"/>
          <w:szCs w:val="24"/>
          <w:highlight w:val="none"/>
        </w:rPr>
        <w:t>。质量标准的评定以现行国家、地方政府以及行业的质量检验评定标准为依据。</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highlight w:val="none"/>
          <w:u w:val="single"/>
        </w:rPr>
        <w:t>不超过 5000元/次</w:t>
      </w:r>
      <w:r>
        <w:rPr>
          <w:rFonts w:hint="eastAsia" w:ascii="仿宋" w:hAnsi="仿宋" w:eastAsia="仿宋" w:cs="仿宋"/>
          <w:sz w:val="24"/>
          <w:szCs w:val="24"/>
          <w:highlight w:val="none"/>
        </w:rPr>
        <w:t>的罚款，该款项从承包人工程款结算中扣除。</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510" w:leftChars="0"/>
        <w:textAlignment w:val="auto"/>
        <w:rPr>
          <w:rFonts w:ascii="仿宋" w:hAnsi="仿宋" w:eastAsia="仿宋" w:cs="仿宋"/>
          <w:b/>
          <w:sz w:val="24"/>
          <w:szCs w:val="24"/>
          <w:highlight w:val="none"/>
        </w:rPr>
      </w:pPr>
      <w:r>
        <w:rPr>
          <w:rFonts w:hint="eastAsia" w:ascii="仿宋" w:hAnsi="仿宋" w:eastAsia="仿宋" w:cs="仿宋"/>
          <w:b/>
          <w:sz w:val="24"/>
          <w:szCs w:val="24"/>
          <w:highlight w:val="none"/>
          <w:lang w:val="en-US" w:eastAsia="zh-CN"/>
        </w:rPr>
        <w:t>四、</w:t>
      </w:r>
      <w:r>
        <w:rPr>
          <w:rFonts w:hint="eastAsia" w:ascii="仿宋" w:hAnsi="仿宋" w:eastAsia="仿宋" w:cs="仿宋"/>
          <w:b/>
          <w:sz w:val="24"/>
          <w:szCs w:val="24"/>
          <w:highlight w:val="none"/>
        </w:rPr>
        <w:t>合同价款与支付方式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4.1合同价款：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本工程合同签约暂定价格不含税价为人民币</w:t>
      </w:r>
      <w:r>
        <w:rPr>
          <w:rFonts w:ascii="Calibri" w:hAnsi="Calibri" w:eastAsia="仿宋" w:cs="Calibri"/>
          <w:sz w:val="24"/>
          <w:szCs w:val="24"/>
          <w:highlight w:val="none"/>
        </w:rPr>
        <w:t>¥</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元（大写：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），增值税税率</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%，税额</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元，含税价</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元人民币（大写：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），如国家出台新政策对增值税率进行了调整，则不含税价款不变，本合同含税总价在不含税价基础上根据国家最新税法进行相应的调整。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4.2本工程合同价格形式为：</w:t>
      </w:r>
      <w:r>
        <w:rPr>
          <w:rFonts w:hint="eastAsia" w:ascii="仿宋" w:hAnsi="仿宋" w:eastAsia="仿宋" w:cs="仿宋"/>
          <w:sz w:val="24"/>
          <w:szCs w:val="24"/>
          <w:highlight w:val="none"/>
          <w:u w:val="single"/>
        </w:rPr>
        <w:t>固定综合单价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i/>
          <w:iCs/>
          <w:sz w:val="24"/>
          <w:szCs w:val="24"/>
          <w:highlight w:val="none"/>
          <w:u w:val="single"/>
        </w:rPr>
      </w:pPr>
      <w:r>
        <w:rPr>
          <w:rFonts w:hint="eastAsia" w:ascii="仿宋" w:hAnsi="仿宋" w:eastAsia="仿宋" w:cs="仿宋"/>
          <w:sz w:val="24"/>
          <w:szCs w:val="24"/>
          <w:highlight w:val="none"/>
        </w:rPr>
        <w:t>②本工程所有的措施费包干使用。</w:t>
      </w:r>
      <w:r>
        <w:rPr>
          <w:rFonts w:hint="eastAsia" w:ascii="仿宋" w:hAnsi="仿宋" w:eastAsia="仿宋" w:cs="仿宋"/>
          <w:i w:val="0"/>
          <w:iCs w:val="0"/>
          <w:sz w:val="24"/>
          <w:szCs w:val="24"/>
          <w:highlight w:val="none"/>
          <w:u w:val="single"/>
        </w:rPr>
        <w:t>无论发生任何变化，中标措施费平方单价不做调整（措施费平方单价中</w:t>
      </w:r>
      <w:r>
        <w:rPr>
          <w:rFonts w:ascii="仿宋" w:hAnsi="仿宋" w:eastAsia="仿宋" w:cs="仿宋"/>
          <w:i w:val="0"/>
          <w:iCs w:val="0"/>
          <w:sz w:val="24"/>
          <w:szCs w:val="24"/>
          <w:highlight w:val="none"/>
          <w:u w:val="single"/>
        </w:rPr>
        <w:t>包括但不限于</w:t>
      </w:r>
      <w:r>
        <w:rPr>
          <w:rFonts w:hint="eastAsia" w:ascii="仿宋" w:hAnsi="仿宋" w:eastAsia="仿宋" w:cs="仿宋"/>
          <w:i w:val="0"/>
          <w:iCs w:val="0"/>
          <w:sz w:val="24"/>
          <w:szCs w:val="24"/>
          <w:highlight w:val="none"/>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highlight w:val="none"/>
        </w:rPr>
      </w:pPr>
      <w:bookmarkStart w:id="32" w:name="OLE_LINK1"/>
      <w:r>
        <w:rPr>
          <w:rFonts w:hint="eastAsia" w:ascii="仿宋" w:hAnsi="仿宋" w:eastAsia="仿宋" w:cs="仿宋"/>
          <w:sz w:val="24"/>
          <w:szCs w:val="24"/>
          <w:highlight w:val="none"/>
        </w:rPr>
        <w:t>4.3工程款支付</w:t>
      </w:r>
    </w:p>
    <w:bookmarkEnd w:id="32"/>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双方约定工程款支付方式：</w:t>
      </w:r>
      <w:r>
        <w:rPr>
          <w:rFonts w:hint="eastAsia" w:ascii="仿宋" w:hAnsi="仿宋" w:eastAsia="仿宋" w:cs="仿宋"/>
          <w:i w:val="0"/>
          <w:iCs w:val="0"/>
          <w:sz w:val="24"/>
          <w:szCs w:val="24"/>
          <w:highlight w:val="none"/>
          <w:u w:val="single"/>
        </w:rPr>
        <w:t>半年期商业汇票；</w:t>
      </w:r>
    </w:p>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本合同预付款：</w:t>
      </w:r>
      <w:r>
        <w:rPr>
          <w:rFonts w:hint="eastAsia" w:ascii="仿宋" w:hAnsi="仿宋" w:eastAsia="仿宋" w:cs="仿宋"/>
          <w:sz w:val="24"/>
          <w:szCs w:val="24"/>
          <w:highlight w:val="none"/>
          <w:u w:val="single"/>
        </w:rPr>
        <w:t>无预付款</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工程竣工验收合格，乙方提供当批付款金额一致的符合国家要求的增值税专用发票（税率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highlight w:val="none"/>
          <w:u w:val="single"/>
          <w:lang w:val="en-US" w:eastAsia="zh-CN"/>
        </w:rPr>
        <w:t>70</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highlight w:val="none"/>
          <w:u w:val="single"/>
          <w:lang w:val="en-US" w:eastAsia="zh-CN"/>
        </w:rPr>
        <w:t xml:space="preserve"> 95 </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剩余</w:t>
      </w:r>
      <w:r>
        <w:rPr>
          <w:rFonts w:hint="eastAsia" w:ascii="仿宋" w:hAnsi="仿宋" w:eastAsia="仿宋" w:cs="仿宋"/>
          <w:sz w:val="24"/>
          <w:szCs w:val="24"/>
          <w:highlight w:val="none"/>
          <w:u w:val="single"/>
          <w:lang w:val="en-US" w:eastAsia="zh-CN"/>
        </w:rPr>
        <w:t xml:space="preserve"> 5% </w:t>
      </w:r>
      <w:r>
        <w:rPr>
          <w:rFonts w:hint="eastAsia" w:ascii="仿宋" w:hAnsi="仿宋" w:eastAsia="仿宋" w:cs="仿宋"/>
          <w:sz w:val="24"/>
          <w:szCs w:val="24"/>
          <w:highlight w:val="none"/>
          <w:lang w:val="en-US" w:eastAsia="zh-CN"/>
        </w:rPr>
        <w:t>作为质保金，质保期后无质量问题进行支付。</w:t>
      </w:r>
    </w:p>
    <w:p>
      <w:pPr>
        <w:pStyle w:val="11"/>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highlight w:val="none"/>
          <w:u w:val="none"/>
          <w:lang w:val="en-US" w:eastAsia="zh-CN" w:bidi="ar-SA"/>
        </w:rPr>
      </w:pPr>
      <w:r>
        <w:rPr>
          <w:rFonts w:hint="default" w:ascii="仿宋" w:hAnsi="仿宋" w:eastAsia="仿宋" w:cs="仿宋"/>
          <w:i w:val="0"/>
          <w:iCs w:val="0"/>
          <w:kern w:val="2"/>
          <w:sz w:val="24"/>
          <w:szCs w:val="24"/>
          <w:highlight w:val="none"/>
          <w:u w:val="none"/>
          <w:lang w:val="en-US" w:eastAsia="zh-CN" w:bidi="ar-SA"/>
        </w:rPr>
        <w:t>本合同的最终结算金额以工程结算审核报告中的审定</w:t>
      </w:r>
      <w:r>
        <w:rPr>
          <w:rFonts w:hint="eastAsia" w:ascii="仿宋" w:hAnsi="仿宋" w:eastAsia="仿宋" w:cs="仿宋"/>
          <w:i w:val="0"/>
          <w:iCs w:val="0"/>
          <w:kern w:val="2"/>
          <w:sz w:val="24"/>
          <w:szCs w:val="24"/>
          <w:highlight w:val="none"/>
          <w:u w:val="none"/>
          <w:lang w:val="en-US" w:eastAsia="zh-CN" w:bidi="ar-SA"/>
        </w:rPr>
        <w:t>额</w:t>
      </w:r>
      <w:r>
        <w:rPr>
          <w:rFonts w:hint="default" w:ascii="仿宋" w:hAnsi="仿宋" w:eastAsia="仿宋" w:cs="仿宋"/>
          <w:i w:val="0"/>
          <w:iCs w:val="0"/>
          <w:kern w:val="2"/>
          <w:sz w:val="24"/>
          <w:szCs w:val="24"/>
          <w:highlight w:val="none"/>
          <w:u w:val="none"/>
          <w:lang w:val="en-US" w:eastAsia="zh-CN" w:bidi="ar-SA"/>
        </w:rPr>
        <w:t>为准</w:t>
      </w:r>
      <w:r>
        <w:rPr>
          <w:rFonts w:hint="eastAsia" w:ascii="仿宋" w:hAnsi="仿宋" w:eastAsia="仿宋" w:cs="仿宋"/>
          <w:i w:val="0"/>
          <w:iCs w:val="0"/>
          <w:kern w:val="2"/>
          <w:sz w:val="24"/>
          <w:szCs w:val="24"/>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highlight w:val="none"/>
        </w:rPr>
      </w:pPr>
      <w:r>
        <w:rPr>
          <w:rFonts w:hint="eastAsia" w:ascii="仿宋" w:hAnsi="仿宋" w:eastAsia="仿宋" w:cs="仿宋"/>
          <w:sz w:val="24"/>
          <w:szCs w:val="24"/>
          <w:highlight w:val="none"/>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highlight w:val="none"/>
          <w:u w:val="single"/>
        </w:rPr>
        <w:t xml:space="preserve"> </w:t>
      </w:r>
      <w:r>
        <w:rPr>
          <w:rFonts w:hint="eastAsia" w:ascii="仿宋" w:hAnsi="仿宋" w:eastAsia="仿宋" w:cs="仿宋"/>
          <w:i/>
          <w:iCs/>
          <w:sz w:val="24"/>
          <w:szCs w:val="24"/>
          <w:highlight w:val="none"/>
          <w:u w:val="single"/>
        </w:rPr>
        <w:t xml:space="preserve"> </w:t>
      </w:r>
      <w:r>
        <w:rPr>
          <w:rFonts w:hint="eastAsia" w:ascii="仿宋" w:hAnsi="仿宋" w:eastAsia="仿宋" w:cs="仿宋"/>
          <w:i w:val="0"/>
          <w:iCs w:val="0"/>
          <w:sz w:val="24"/>
          <w:szCs w:val="24"/>
          <w:highlight w:val="none"/>
          <w:u w:val="single"/>
        </w:rPr>
        <w:t xml:space="preserve">3  </w:t>
      </w:r>
      <w:r>
        <w:rPr>
          <w:rFonts w:hint="eastAsia" w:ascii="仿宋" w:hAnsi="仿宋" w:eastAsia="仿宋" w:cs="仿宋"/>
          <w:i w:val="0"/>
          <w:iCs w:val="0"/>
          <w:sz w:val="24"/>
          <w:szCs w:val="24"/>
          <w:highlight w:val="none"/>
        </w:rPr>
        <w:t>天内将索赔资料（变更原因、材料价格、变更金额）书面报发包人审核，索赔事件结束后</w:t>
      </w:r>
      <w:r>
        <w:rPr>
          <w:rFonts w:hint="eastAsia" w:ascii="仿宋" w:hAnsi="仿宋" w:eastAsia="仿宋" w:cs="仿宋"/>
          <w:i w:val="0"/>
          <w:iCs w:val="0"/>
          <w:sz w:val="24"/>
          <w:szCs w:val="24"/>
          <w:highlight w:val="none"/>
          <w:u w:val="single"/>
        </w:rPr>
        <w:t xml:space="preserve">  14 天内</w:t>
      </w:r>
      <w:r>
        <w:rPr>
          <w:rFonts w:hint="eastAsia" w:ascii="仿宋" w:hAnsi="仿宋" w:eastAsia="仿宋" w:cs="仿宋"/>
          <w:i w:val="0"/>
          <w:iCs w:val="0"/>
          <w:sz w:val="24"/>
          <w:szCs w:val="24"/>
          <w:highlight w:val="none"/>
        </w:rPr>
        <w:t>形成签章齐全的经济技术资料。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变更合同价款按下列方法进行：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（1）如果投标报价中有相应综合单价的，则按原有综合单价计算，以实际工程量结算；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（2）如果投标报价中有相应综合单价，但出现材料变更的，则只调材差，调整部分按投标文件综合单价计取相应的管理费、利润及税金。</w:t>
      </w:r>
    </w:p>
    <w:p>
      <w:pPr>
        <w:pStyle w:val="9"/>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（3）非以上（1）、（2）两种情况，执行</w:t>
      </w:r>
      <w:r>
        <w:rPr>
          <w:rFonts w:ascii="仿宋" w:hAnsi="仿宋" w:eastAsia="仿宋" w:cs="仿宋"/>
          <w:sz w:val="24"/>
          <w:szCs w:val="24"/>
          <w:highlight w:val="none"/>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highlight w:val="none"/>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8"/>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当出现清单以外新增项目时竞报费率</w:t>
            </w:r>
          </w:p>
        </w:tc>
        <w:tc>
          <w:tcPr>
            <w:tcW w:w="1927"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建筑、装饰工程</w:t>
            </w:r>
          </w:p>
        </w:tc>
        <w:tc>
          <w:tcPr>
            <w:tcW w:w="1305" w:type="dxa"/>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安装工程</w:t>
            </w:r>
          </w:p>
        </w:tc>
        <w:tc>
          <w:tcPr>
            <w:tcW w:w="1309"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人工单价(元/工日)</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138</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企业管理费率(%)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3.8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利润率(%)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4.6</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计日工人工单价(元/工日)</w:t>
            </w:r>
          </w:p>
        </w:tc>
        <w:tc>
          <w:tcPr>
            <w:tcW w:w="4541" w:type="dxa"/>
            <w:gridSpan w:val="3"/>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highlight w:val="none"/>
        </w:rPr>
      </w:pPr>
      <w:r>
        <w:rPr>
          <w:rFonts w:hint="eastAsia" w:ascii="仿宋" w:hAnsi="仿宋" w:eastAsia="仿宋" w:cs="仿宋"/>
          <w:sz w:val="24"/>
          <w:szCs w:val="24"/>
          <w:highlight w:val="none"/>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5.2</w:t>
      </w:r>
      <w:r>
        <w:rPr>
          <w:rFonts w:hint="eastAsia" w:ascii="仿宋" w:hAnsi="仿宋" w:eastAsia="仿宋" w:cs="仿宋"/>
          <w:sz w:val="24"/>
          <w:highlight w:val="none"/>
        </w:rPr>
        <w:t>本工程的</w:t>
      </w:r>
      <w:r>
        <w:rPr>
          <w:rFonts w:hint="eastAsia" w:ascii="仿宋" w:hAnsi="仿宋" w:eastAsia="仿宋" w:cs="仿宋"/>
          <w:sz w:val="24"/>
          <w:szCs w:val="24"/>
          <w:highlight w:val="none"/>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highlight w:val="none"/>
        </w:rPr>
      </w:pPr>
      <w:r>
        <w:rPr>
          <w:rFonts w:hint="eastAsia" w:ascii="仿宋" w:hAnsi="仿宋" w:eastAsia="仿宋" w:cs="仿宋"/>
          <w:sz w:val="24"/>
          <w:szCs w:val="24"/>
          <w:highlight w:val="none"/>
        </w:rPr>
        <w:t>承包人未按照上述约定执行的，一经发现应按照</w:t>
      </w:r>
      <w:r>
        <w:rPr>
          <w:rFonts w:hint="eastAsia" w:ascii="仿宋" w:hAnsi="仿宋" w:eastAsia="仿宋" w:cs="仿宋"/>
          <w:sz w:val="24"/>
          <w:szCs w:val="24"/>
          <w:highlight w:val="none"/>
          <w:u w:val="single"/>
        </w:rPr>
        <w:t>合同约定使用材料及设备总价的2倍</w:t>
      </w:r>
      <w:r>
        <w:rPr>
          <w:rFonts w:hint="eastAsia" w:ascii="仿宋" w:hAnsi="仿宋" w:eastAsia="仿宋" w:cs="仿宋"/>
          <w:sz w:val="24"/>
          <w:szCs w:val="24"/>
          <w:highlight w:val="none"/>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22" w:firstLineChars="175"/>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6.1工程完成后，在组织竣工验收前，承包人应向发包人移交</w:t>
      </w:r>
      <w:r>
        <w:rPr>
          <w:rFonts w:hint="eastAsia" w:ascii="仿宋" w:hAnsi="仿宋" w:eastAsia="仿宋" w:cs="仿宋"/>
          <w:sz w:val="24"/>
          <w:szCs w:val="24"/>
          <w:highlight w:val="none"/>
          <w:u w:val="single"/>
        </w:rPr>
        <w:t>三</w:t>
      </w:r>
      <w:r>
        <w:rPr>
          <w:rFonts w:hint="eastAsia" w:ascii="仿宋" w:hAnsi="仿宋" w:eastAsia="仿宋" w:cs="仿宋"/>
          <w:sz w:val="24"/>
          <w:szCs w:val="24"/>
          <w:highlight w:val="none"/>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ascii="仿宋" w:hAnsi="仿宋" w:eastAsia="仿宋" w:cs="仿宋"/>
          <w:sz w:val="24"/>
          <w:szCs w:val="24"/>
          <w:highlight w:val="none"/>
        </w:rPr>
        <w:t>6.2</w:t>
      </w:r>
      <w:r>
        <w:rPr>
          <w:rFonts w:hint="eastAsia" w:ascii="仿宋" w:hAnsi="仿宋" w:eastAsia="仿宋" w:cs="仿宋"/>
          <w:sz w:val="24"/>
          <w:szCs w:val="24"/>
          <w:highlight w:val="none"/>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.3</w:t>
      </w:r>
      <w:r>
        <w:rPr>
          <w:rFonts w:hint="eastAsia" w:ascii="仿宋" w:hAnsi="仿宋" w:eastAsia="仿宋" w:cs="仿宋"/>
          <w:sz w:val="24"/>
          <w:szCs w:val="24"/>
          <w:highlight w:val="none"/>
        </w:rPr>
        <w:t xml:space="preserve"> 凡项目竣工验收合格后承包人超期未报审竣工结算资料的，每拖延一个月，承包人应根据发包人要求向发包人支付1000-5000元。</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.4</w:t>
      </w:r>
      <w:r>
        <w:rPr>
          <w:rFonts w:hint="eastAsia" w:ascii="仿宋" w:hAnsi="仿宋" w:eastAsia="仿宋" w:cs="仿宋"/>
          <w:sz w:val="24"/>
          <w:szCs w:val="24"/>
          <w:highlight w:val="none"/>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highlight w:val="none"/>
        </w:rPr>
      </w:pPr>
      <w:r>
        <w:rPr>
          <w:rFonts w:hint="eastAsia" w:ascii="仿宋" w:hAnsi="仿宋" w:eastAsia="仿宋" w:cs="仿宋"/>
          <w:sz w:val="24"/>
          <w:szCs w:val="24"/>
          <w:highlight w:val="none"/>
          <w:lang w:val="en-US" w:eastAsia="zh-CN"/>
        </w:rPr>
        <w:t>6.5承包人应</w:t>
      </w:r>
      <w:r>
        <w:rPr>
          <w:rFonts w:hint="eastAsia" w:ascii="仿宋" w:hAnsi="仿宋" w:eastAsia="仿宋" w:cs="仿宋"/>
          <w:sz w:val="24"/>
          <w:szCs w:val="24"/>
          <w:highlight w:val="none"/>
        </w:rPr>
        <w:t>按照《项目结算审计须知》要求整理完毕报审资料，提报资料真实、准确、完整，审计过程中不再主动补充漏报结算及相关资料，并将按照要求配合审计，按时到场，及时反馈意见，不以任何理由拖延审计工作；如</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提出需要补充资料，</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承诺按照要求及时提供相关资料；如</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确需补充漏报结算或资料须经</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同意</w:t>
      </w:r>
      <w:r>
        <w:rPr>
          <w:rFonts w:hint="eastAsia" w:ascii="仿宋" w:hAnsi="仿宋" w:eastAsia="仿宋" w:cs="仿宋"/>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6.6</w:t>
      </w:r>
      <w:r>
        <w:rPr>
          <w:rFonts w:hint="eastAsia" w:ascii="仿宋" w:hAnsi="仿宋" w:eastAsia="仿宋" w:cs="仿宋"/>
          <w:sz w:val="24"/>
          <w:szCs w:val="24"/>
          <w:highlight w:val="none"/>
        </w:rPr>
        <w:t>工程项目结算报审金额100万元以下，综合审减率超出10%的；结算报审金额100万元以上且1000万元以下，综合审减率超出8%的；结算报审金额1000万元</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以上，综合审减率超出5%的工程项目，</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均按超出部分的</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6.7</w:t>
      </w:r>
      <w:r>
        <w:rPr>
          <w:rFonts w:hint="eastAsia" w:ascii="仿宋" w:hAnsi="仿宋" w:eastAsia="仿宋" w:cs="仿宋"/>
          <w:sz w:val="24"/>
          <w:szCs w:val="24"/>
          <w:highlight w:val="none"/>
        </w:rPr>
        <w:t>分部及分项清单单项审定金额与报审金额相比，分项审减率30%及以下不予处罚；分项审减率30%以上且50%以下的，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%承担考核费用；分项审减率</w:t>
      </w:r>
      <w:r>
        <w:rPr>
          <w:rFonts w:hint="eastAsia" w:ascii="仿宋" w:hAnsi="仿宋" w:eastAsia="仿宋" w:cs="仿宋"/>
          <w:sz w:val="24"/>
          <w:szCs w:val="24"/>
          <w:highlight w:val="none"/>
          <w:lang w:val="en-US" w:eastAsia="zh-CN"/>
        </w:rPr>
        <w:t>大于等于</w:t>
      </w:r>
      <w:r>
        <w:rPr>
          <w:rFonts w:hint="eastAsia" w:ascii="仿宋" w:hAnsi="仿宋" w:eastAsia="仿宋" w:cs="仿宋"/>
          <w:sz w:val="24"/>
          <w:szCs w:val="24"/>
          <w:highlight w:val="none"/>
        </w:rPr>
        <w:t>50%</w:t>
      </w:r>
      <w:r>
        <w:rPr>
          <w:rFonts w:hint="eastAsia" w:ascii="仿宋" w:hAnsi="仿宋" w:eastAsia="仿宋" w:cs="仿宋"/>
          <w:sz w:val="24"/>
          <w:szCs w:val="24"/>
          <w:highlight w:val="none"/>
          <w:lang w:val="en-US" w:eastAsia="zh-CN"/>
        </w:rPr>
        <w:t>且小于100%</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%承担考核费用</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分项审减率等于100%的，承包人</w:t>
      </w:r>
      <w:r>
        <w:rPr>
          <w:rFonts w:hint="eastAsia" w:ascii="仿宋" w:hAnsi="仿宋" w:eastAsia="仿宋" w:cs="仿宋"/>
          <w:sz w:val="24"/>
          <w:szCs w:val="24"/>
          <w:highlight w:val="none"/>
        </w:rPr>
        <w:t>按</w:t>
      </w:r>
      <w:r>
        <w:rPr>
          <w:rFonts w:hint="eastAsia" w:ascii="仿宋" w:hAnsi="仿宋" w:eastAsia="仿宋" w:cs="仿宋"/>
          <w:sz w:val="24"/>
          <w:szCs w:val="24"/>
          <w:highlight w:val="none"/>
          <w:lang w:val="en-US" w:eastAsia="zh-CN"/>
        </w:rPr>
        <w:t>审减金额的50</w:t>
      </w:r>
      <w:r>
        <w:rPr>
          <w:rFonts w:hint="eastAsia" w:ascii="仿宋" w:hAnsi="仿宋" w:eastAsia="仿宋" w:cs="仿宋"/>
          <w:sz w:val="24"/>
          <w:szCs w:val="24"/>
          <w:highlight w:val="none"/>
        </w:rPr>
        <w:t>%承担考核费用。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6.8</w:t>
      </w:r>
      <w:r>
        <w:rPr>
          <w:rFonts w:hint="eastAsia" w:ascii="仿宋" w:hAnsi="仿宋" w:eastAsia="仿宋" w:cs="仿宋"/>
          <w:sz w:val="24"/>
          <w:szCs w:val="24"/>
          <w:highlight w:val="none"/>
        </w:rPr>
        <w:t>除</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审计</w:t>
      </w:r>
      <w:r>
        <w:rPr>
          <w:rFonts w:hint="eastAsia" w:ascii="仿宋" w:hAnsi="仿宋" w:eastAsia="仿宋" w:cs="仿宋"/>
          <w:sz w:val="24"/>
          <w:szCs w:val="24"/>
          <w:highlight w:val="none"/>
          <w:lang w:val="en-US" w:eastAsia="zh-CN"/>
        </w:rPr>
        <w:t>监察</w:t>
      </w:r>
      <w:r>
        <w:rPr>
          <w:rFonts w:hint="eastAsia" w:ascii="仿宋" w:hAnsi="仿宋" w:eastAsia="仿宋" w:cs="仿宋"/>
          <w:sz w:val="24"/>
          <w:szCs w:val="24"/>
          <w:highlight w:val="none"/>
        </w:rPr>
        <w:t>部或委托审计机构要求补充的资料外，</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初次报审后再次以漏报为由报增的，按报增部分</w:t>
      </w:r>
      <w:r>
        <w:rPr>
          <w:rFonts w:hint="eastAsia" w:ascii="仿宋" w:hAnsi="仿宋" w:eastAsia="仿宋" w:cs="仿宋"/>
          <w:sz w:val="24"/>
          <w:szCs w:val="24"/>
          <w:highlight w:val="none"/>
          <w:lang w:val="en-US" w:eastAsia="zh-CN"/>
        </w:rPr>
        <w:t>报审</w:t>
      </w:r>
      <w:r>
        <w:rPr>
          <w:rFonts w:hint="eastAsia" w:ascii="仿宋" w:hAnsi="仿宋" w:eastAsia="仿宋" w:cs="仿宋"/>
          <w:sz w:val="24"/>
          <w:szCs w:val="24"/>
          <w:highlight w:val="none"/>
        </w:rPr>
        <w:t>金额的10%承担考核费用。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6.9按上述考核规则，当考核金额合计不超过5000或不超过(审减金额-报审金额*10%)*25%时，承包人按5000与(审减金额-报审金额*10%)*25%中较大值承担考核费用；当考核金额合计大于5000且大于(审减金额-报审金额*10%)*25%时，承包人按实际考核金额承担考核费用。</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6.10</w:t>
      </w:r>
      <w:r>
        <w:rPr>
          <w:rFonts w:hint="eastAsia" w:ascii="仿宋" w:hAnsi="仿宋" w:eastAsia="仿宋" w:cs="仿宋"/>
          <w:sz w:val="24"/>
          <w:szCs w:val="24"/>
          <w:highlight w:val="none"/>
        </w:rPr>
        <w:t>如因</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提供竣工图纸或竣工结算资料有错误，导致审计工程师重复计算或未按期完成审计工作，</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愿意承担由此引起的责任及相关审计费用。</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 xml:space="preserve">承包人应在竣工验收合格后 </w:t>
      </w:r>
      <w:r>
        <w:rPr>
          <w:rFonts w:hint="eastAsia" w:ascii="仿宋" w:hAnsi="仿宋" w:eastAsia="仿宋" w:cs="仿宋"/>
          <w:sz w:val="24"/>
          <w:szCs w:val="24"/>
          <w:highlight w:val="none"/>
          <w:u w:val="single"/>
        </w:rPr>
        <w:t xml:space="preserve">7 </w:t>
      </w:r>
      <w:r>
        <w:rPr>
          <w:rFonts w:hint="eastAsia" w:ascii="仿宋" w:hAnsi="仿宋" w:eastAsia="仿宋" w:cs="仿宋"/>
          <w:sz w:val="24"/>
          <w:szCs w:val="24"/>
          <w:highlight w:val="none"/>
        </w:rPr>
        <w:t>日内完成以下工作：</w:t>
      </w:r>
    </w:p>
    <w:p>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工程在未移交发包人之前，承包人应负责已完工程的成品保护工作，保护期间发生损坏、失窃，承包人自费予以修复。如发包人提前使用，因使用损坏发生的修理费用由发包人承担。</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ascii="仿宋" w:hAnsi="仿宋" w:eastAsia="仿宋" w:cs="仿宋"/>
          <w:b/>
          <w:bCs/>
          <w:sz w:val="24"/>
          <w:szCs w:val="24"/>
          <w:highlight w:val="none"/>
        </w:rPr>
      </w:pPr>
      <w:bookmarkStart w:id="33" w:name="_第十一条_工程结算"/>
      <w:bookmarkEnd w:id="33"/>
      <w:r>
        <w:rPr>
          <w:rStyle w:val="25"/>
          <w:rFonts w:hint="eastAsia" w:ascii="仿宋" w:hAnsi="仿宋" w:eastAsia="仿宋" w:cs="仿宋"/>
          <w:b/>
          <w:bCs/>
          <w:highlight w:val="none"/>
        </w:rPr>
        <w:t>七</w:t>
      </w:r>
      <w:r>
        <w:rPr>
          <w:rFonts w:hint="eastAsia" w:ascii="仿宋" w:hAnsi="仿宋" w:eastAsia="仿宋" w:cs="仿宋"/>
          <w:b/>
          <w:bCs/>
          <w:sz w:val="24"/>
          <w:szCs w:val="24"/>
          <w:highlight w:val="none"/>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7.1本合同工程质量保修期：建设工程的保修期</w:t>
      </w:r>
      <w:r>
        <w:rPr>
          <w:rFonts w:hint="eastAsia" w:ascii="仿宋" w:hAnsi="仿宋" w:eastAsia="仿宋" w:cs="仿宋"/>
          <w:sz w:val="24"/>
          <w:szCs w:val="24"/>
          <w:highlight w:val="none"/>
          <w:u w:val="single"/>
        </w:rPr>
        <w:t>自工程竣工验收合格之日起</w:t>
      </w:r>
      <w:r>
        <w:rPr>
          <w:rFonts w:hint="eastAsia" w:ascii="仿宋" w:hAnsi="仿宋" w:eastAsia="仿宋" w:cs="仿宋"/>
          <w:sz w:val="24"/>
          <w:szCs w:val="24"/>
          <w:highlight w:val="none"/>
          <w:u w:val="single"/>
          <w:lang w:val="en-US" w:eastAsia="zh-CN"/>
        </w:rPr>
        <w:t>2年</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详见本合同附件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7.2在保修期内出现质量问题经修复完成后，相应保修期重新计算。</w:t>
      </w:r>
    </w:p>
    <w:p>
      <w:pPr>
        <w:pStyle w:val="29"/>
        <w:keepNext w:val="0"/>
        <w:keepLines w:val="0"/>
        <w:pageBreakBefore w:val="0"/>
        <w:widowControl w:val="0"/>
        <w:kinsoku/>
        <w:wordWrap/>
        <w:overflowPunct/>
        <w:topLinePunct w:val="0"/>
        <w:bidi w:val="0"/>
        <w:snapToGrid w:val="0"/>
        <w:spacing w:before="0" w:after="0" w:line="360" w:lineRule="auto"/>
        <w:ind w:left="420" w:leftChars="200" w:right="0"/>
        <w:textAlignment w:val="auto"/>
        <w:rPr>
          <w:rFonts w:ascii="仿宋" w:hAnsi="仿宋" w:eastAsia="仿宋" w:cs="仿宋"/>
          <w:b/>
          <w:bCs/>
          <w:szCs w:val="24"/>
          <w:highlight w:val="none"/>
        </w:rPr>
      </w:pPr>
      <w:r>
        <w:rPr>
          <w:rFonts w:hint="eastAsia" w:ascii="仿宋" w:hAnsi="仿宋" w:eastAsia="仿宋" w:cs="仿宋"/>
          <w:b/>
          <w:bCs/>
          <w:szCs w:val="24"/>
          <w:highlight w:val="none"/>
        </w:rPr>
        <w:t>八、违约责任</w:t>
      </w:r>
    </w:p>
    <w:p>
      <w:pPr>
        <w:keepNext w:val="0"/>
        <w:keepLines w:val="0"/>
        <w:pageBreakBefore w:val="0"/>
        <w:widowControl w:val="0"/>
        <w:kinsoku/>
        <w:wordWrap/>
        <w:overflowPunct/>
        <w:topLinePunct w:val="0"/>
        <w:bidi w:val="0"/>
        <w:adjustRightInd w:val="0"/>
        <w:snapToGrid w:val="0"/>
        <w:spacing w:line="360" w:lineRule="auto"/>
        <w:ind w:firstLine="420" w:firstLineChars="175"/>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highlight w:val="none"/>
        </w:rPr>
        <w:t>000</w:t>
      </w:r>
      <w:r>
        <w:rPr>
          <w:rFonts w:hint="eastAsia" w:ascii="仿宋" w:hAnsi="仿宋" w:eastAsia="仿宋" w:cs="仿宋"/>
          <w:sz w:val="24"/>
          <w:szCs w:val="24"/>
          <w:highlight w:val="none"/>
        </w:rPr>
        <w:t>-</w:t>
      </w:r>
      <w:r>
        <w:rPr>
          <w:rFonts w:ascii="仿宋" w:hAnsi="仿宋" w:eastAsia="仿宋" w:cs="仿宋"/>
          <w:sz w:val="24"/>
          <w:szCs w:val="24"/>
          <w:highlight w:val="none"/>
        </w:rPr>
        <w:t>100000元</w:t>
      </w:r>
      <w:r>
        <w:rPr>
          <w:rFonts w:hint="eastAsia" w:ascii="仿宋" w:hAnsi="仿宋" w:eastAsia="仿宋" w:cs="仿宋"/>
          <w:sz w:val="24"/>
          <w:szCs w:val="24"/>
          <w:highlight w:val="none"/>
        </w:rPr>
        <w:t>/次作为赔偿金；如</w:t>
      </w:r>
      <w:r>
        <w:rPr>
          <w:rFonts w:ascii="仿宋" w:hAnsi="仿宋" w:eastAsia="仿宋" w:cs="仿宋"/>
          <w:sz w:val="24"/>
          <w:szCs w:val="24"/>
          <w:highlight w:val="none"/>
        </w:rPr>
        <w:t>发生承包人及</w:t>
      </w:r>
      <w:r>
        <w:rPr>
          <w:rFonts w:hint="eastAsia" w:ascii="仿宋" w:hAnsi="仿宋" w:eastAsia="仿宋" w:cs="仿宋"/>
          <w:sz w:val="24"/>
          <w:szCs w:val="24"/>
          <w:highlight w:val="none"/>
        </w:rPr>
        <w:t>/或</w:t>
      </w:r>
      <w:r>
        <w:rPr>
          <w:rFonts w:ascii="仿宋" w:hAnsi="仿宋" w:eastAsia="仿宋" w:cs="仿宋"/>
          <w:sz w:val="24"/>
          <w:szCs w:val="24"/>
          <w:highlight w:val="none"/>
        </w:rPr>
        <w:t>实际施工人存在无相关许可资质</w:t>
      </w:r>
      <w:r>
        <w:rPr>
          <w:rFonts w:hint="eastAsia" w:ascii="仿宋" w:hAnsi="仿宋" w:eastAsia="仿宋" w:cs="仿宋"/>
          <w:sz w:val="24"/>
          <w:szCs w:val="24"/>
          <w:highlight w:val="none"/>
        </w:rPr>
        <w:t>、借用或冒用他人的资质、印章等严</w:t>
      </w:r>
      <w:r>
        <w:rPr>
          <w:rFonts w:hint="eastAsia" w:ascii="仿宋" w:hAnsi="仿宋" w:eastAsia="仿宋" w:cs="仿宋"/>
          <w:i w:val="0"/>
          <w:iCs w:val="0"/>
          <w:sz w:val="24"/>
          <w:szCs w:val="24"/>
          <w:highlight w:val="none"/>
        </w:rPr>
        <w:t>重情节（具体以发包人认定为准）的，发包人有权终止合同，同时承包人按合同最终结算价</w:t>
      </w:r>
      <w:r>
        <w:rPr>
          <w:rFonts w:hint="eastAsia" w:ascii="仿宋" w:hAnsi="仿宋" w:eastAsia="仿宋" w:cs="仿宋"/>
          <w:i w:val="0"/>
          <w:iCs w:val="0"/>
          <w:sz w:val="24"/>
          <w:szCs w:val="24"/>
          <w:highlight w:val="none"/>
          <w:u w:val="single"/>
        </w:rPr>
        <w:t>的10％</w:t>
      </w:r>
      <w:r>
        <w:rPr>
          <w:rFonts w:hint="eastAsia" w:ascii="仿宋" w:hAnsi="仿宋" w:eastAsia="仿宋" w:cs="仿宋"/>
          <w:i w:val="0"/>
          <w:iCs w:val="0"/>
          <w:sz w:val="24"/>
          <w:szCs w:val="24"/>
          <w:highlight w:val="none"/>
        </w:rPr>
        <w:t>支付违约金，没有合同最终结算价的，按</w:t>
      </w:r>
      <w:r>
        <w:rPr>
          <w:rFonts w:hint="eastAsia" w:ascii="仿宋" w:hAnsi="仿宋" w:eastAsia="仿宋" w:cs="仿宋"/>
          <w:i w:val="0"/>
          <w:iCs w:val="0"/>
          <w:sz w:val="24"/>
          <w:szCs w:val="24"/>
          <w:highlight w:val="none"/>
          <w:u w:val="single"/>
        </w:rPr>
        <w:t>合同暂定价的10％计算，</w:t>
      </w:r>
      <w:r>
        <w:rPr>
          <w:rFonts w:hint="eastAsia" w:ascii="仿宋" w:hAnsi="仿宋" w:eastAsia="仿宋" w:cs="仿宋"/>
          <w:i w:val="0"/>
          <w:iCs w:val="0"/>
          <w:sz w:val="24"/>
          <w:szCs w:val="24"/>
          <w:highlight w:val="none"/>
        </w:rPr>
        <w:t>发</w:t>
      </w:r>
      <w:r>
        <w:rPr>
          <w:rFonts w:hint="eastAsia" w:ascii="仿宋" w:hAnsi="仿宋" w:eastAsia="仿宋" w:cs="仿宋"/>
          <w:sz w:val="24"/>
          <w:szCs w:val="24"/>
          <w:highlight w:val="none"/>
        </w:rPr>
        <w:t>包人有权保留进一步索赔的权利。</w:t>
      </w:r>
    </w:p>
    <w:p>
      <w:pPr>
        <w:pStyle w:val="29"/>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szCs w:val="24"/>
          <w:highlight w:val="none"/>
        </w:rPr>
        <w:t>九、争议解决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9.1本合同有效期内发生纠纷，由双方协商解决。如协商不成，</w:t>
      </w:r>
      <w:r>
        <w:rPr>
          <w:rFonts w:hint="eastAsia" w:ascii="仿宋" w:hAnsi="仿宋" w:eastAsia="仿宋" w:cs="仿宋"/>
          <w:sz w:val="24"/>
          <w:szCs w:val="24"/>
          <w:highlight w:val="none"/>
        </w:rPr>
        <w:t>双方同意依法向</w:t>
      </w:r>
      <w:r>
        <w:rPr>
          <w:rFonts w:hint="eastAsia" w:ascii="仿宋" w:hAnsi="仿宋" w:eastAsia="仿宋" w:cs="仿宋"/>
          <w:i w:val="0"/>
          <w:iCs w:val="0"/>
          <w:sz w:val="24"/>
          <w:szCs w:val="24"/>
          <w:highlight w:val="none"/>
          <w:u w:val="single"/>
        </w:rPr>
        <w:t>建设工程所在地有管辖权的人民法院起诉</w:t>
      </w:r>
      <w:r>
        <w:rPr>
          <w:rFonts w:hint="eastAsia" w:ascii="仿宋" w:hAnsi="仿宋" w:eastAsia="仿宋" w:cs="仿宋"/>
          <w:sz w:val="24"/>
          <w:szCs w:val="24"/>
          <w:highlight w:val="none"/>
        </w:rPr>
        <w:t>解决。</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十、附则</w:t>
      </w:r>
      <w:r>
        <w:rPr>
          <w:rFonts w:hint="eastAsia" w:ascii="仿宋" w:hAnsi="仿宋" w:eastAsia="仿宋" w:cs="仿宋"/>
          <w:sz w:val="24"/>
          <w:szCs w:val="24"/>
          <w:highlight w:val="none"/>
        </w:rPr>
        <w:t>（说明：根据工程实际情况，在前述条款未涉及的内容可在此进行补充）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10.1发包人代表为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w:t>
      </w:r>
    </w:p>
    <w:p>
      <w:pPr>
        <w:keepNext w:val="0"/>
        <w:keepLines w:val="0"/>
        <w:pageBreakBefore w:val="0"/>
        <w:widowControl w:val="0"/>
        <w:kinsoku/>
        <w:wordWrap/>
        <w:overflowPunct/>
        <w:topLinePunct w:val="0"/>
        <w:bidi w:val="0"/>
        <w:adjustRightInd w:val="0"/>
        <w:spacing w:line="360" w:lineRule="auto"/>
        <w:ind w:firstLine="960" w:firstLineChars="400"/>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rPr>
        <w:t>承包人代表为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执业证书号：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pStyle w:val="10"/>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10.2其他补充说明</w:t>
      </w:r>
    </w:p>
    <w:p>
      <w:pPr>
        <w:pStyle w:val="10"/>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施工中所发生的水电费</w:t>
      </w:r>
      <w:r>
        <w:rPr>
          <w:rFonts w:hint="eastAsia" w:ascii="仿宋" w:hAnsi="仿宋" w:eastAsia="仿宋" w:cs="仿宋"/>
          <w:sz w:val="24"/>
          <w:szCs w:val="24"/>
          <w:highlight w:val="none"/>
          <w:lang w:val="en-US" w:eastAsia="zh-CN"/>
        </w:rPr>
        <w:t>不再计取扣除</w:t>
      </w:r>
      <w:r>
        <w:rPr>
          <w:rFonts w:hint="eastAsia" w:ascii="仿宋" w:hAnsi="仿宋" w:eastAsia="仿宋" w:cs="仿宋"/>
          <w:sz w:val="24"/>
          <w:szCs w:val="24"/>
          <w:highlight w:val="none"/>
        </w:rPr>
        <w:t>。</w:t>
      </w:r>
    </w:p>
    <w:p>
      <w:pPr>
        <w:pStyle w:val="10"/>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10"/>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承包人应做好疫情防控工作，服从项目属地政府有关部门的管理要求，积极配合做好开工复工手续，</w:t>
      </w:r>
      <w:r>
        <w:rPr>
          <w:rFonts w:hint="eastAsia" w:ascii="仿宋" w:hAnsi="仿宋" w:eastAsia="仿宋" w:cs="仿宋"/>
          <w:sz w:val="24"/>
          <w:szCs w:val="24"/>
          <w:highlight w:val="none"/>
        </w:rPr>
        <w:t>施工现场疫情防控工作由施工总承包人统筹管理。防疫各项费用包含自合同签约价中，不另行计取。</w:t>
      </w:r>
    </w:p>
    <w:p>
      <w:pPr>
        <w:pStyle w:val="10"/>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工程结算审计，由发包人委托造价咨询单位审计或自行审计，基本审计费由</w:t>
      </w:r>
      <w:r>
        <w:rPr>
          <w:rFonts w:hint="eastAsia" w:ascii="仿宋" w:hAnsi="仿宋" w:eastAsia="仿宋" w:cs="仿宋"/>
          <w:sz w:val="24"/>
          <w:szCs w:val="24"/>
          <w:highlight w:val="none"/>
          <w:lang w:val="en-US" w:eastAsia="zh-CN"/>
        </w:rPr>
        <w:t>承包人</w:t>
      </w:r>
      <w:r>
        <w:rPr>
          <w:rFonts w:ascii="仿宋" w:hAnsi="仿宋" w:eastAsia="仿宋" w:cs="仿宋"/>
          <w:sz w:val="24"/>
          <w:szCs w:val="24"/>
          <w:highlight w:val="none"/>
        </w:rPr>
        <w:t>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29"/>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bCs/>
          <w:szCs w:val="24"/>
          <w:highlight w:val="none"/>
        </w:rPr>
        <w:t>十一、合同生效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11.1本合同签订地点：</w:t>
      </w:r>
      <w:r>
        <w:rPr>
          <w:rFonts w:hint="eastAsia" w:ascii="仿宋" w:hAnsi="仿宋" w:eastAsia="仿宋" w:cs="仿宋"/>
          <w:bCs/>
          <w:sz w:val="24"/>
          <w:szCs w:val="24"/>
          <w:highlight w:val="none"/>
          <w:u w:val="single"/>
        </w:rPr>
        <w:t>_</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11.2本合同签订时间</w:t>
      </w:r>
      <w:r>
        <w:rPr>
          <w:rFonts w:hint="eastAsia" w:ascii="仿宋" w:hAnsi="仿宋" w:eastAsia="仿宋" w:cs="仿宋"/>
          <w:bCs/>
          <w:sz w:val="24"/>
          <w:szCs w:val="24"/>
          <w:highlight w:val="none"/>
          <w:u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年</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月</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日</w:t>
      </w:r>
      <w:r>
        <w:rPr>
          <w:rFonts w:hint="eastAsia" w:ascii="仿宋" w:hAnsi="仿宋" w:eastAsia="仿宋" w:cs="仿宋"/>
          <w:bCs/>
          <w:sz w:val="24"/>
          <w:szCs w:val="24"/>
          <w:highlight w:val="none"/>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highlight w:val="none"/>
          <w:u w:val="single"/>
        </w:rPr>
      </w:pPr>
      <w:r>
        <w:rPr>
          <w:rFonts w:hint="eastAsia" w:ascii="仿宋" w:hAnsi="仿宋" w:eastAsia="仿宋" w:cs="仿宋"/>
          <w:bCs/>
          <w:sz w:val="24"/>
          <w:szCs w:val="24"/>
          <w:highlight w:val="none"/>
        </w:rPr>
        <w:t>11.3本合同一</w:t>
      </w:r>
      <w:r>
        <w:rPr>
          <w:rFonts w:hint="eastAsia" w:ascii="仿宋" w:hAnsi="仿宋" w:eastAsia="仿宋" w:cs="仿宋"/>
          <w:bCs/>
          <w:i w:val="0"/>
          <w:iCs w:val="0"/>
          <w:sz w:val="24"/>
          <w:szCs w:val="24"/>
          <w:highlight w:val="none"/>
        </w:rPr>
        <w:t>式</w:t>
      </w:r>
      <w:r>
        <w:rPr>
          <w:rFonts w:hint="eastAsia" w:ascii="仿宋" w:hAnsi="仿宋" w:eastAsia="仿宋" w:cs="仿宋"/>
          <w:bCs/>
          <w:i w:val="0"/>
          <w:iCs w:val="0"/>
          <w:sz w:val="24"/>
          <w:szCs w:val="24"/>
          <w:highlight w:val="none"/>
          <w:u w:val="single"/>
        </w:rPr>
        <w:t>拾</w:t>
      </w:r>
      <w:r>
        <w:rPr>
          <w:rFonts w:hint="eastAsia" w:ascii="仿宋" w:hAnsi="仿宋" w:eastAsia="仿宋" w:cs="仿宋"/>
          <w:bCs/>
          <w:i w:val="0"/>
          <w:iCs w:val="0"/>
          <w:sz w:val="24"/>
          <w:szCs w:val="24"/>
          <w:highlight w:val="none"/>
        </w:rPr>
        <w:t>份，均具有同等法律效力，发包人</w:t>
      </w:r>
      <w:r>
        <w:rPr>
          <w:rFonts w:hint="eastAsia" w:ascii="仿宋" w:hAnsi="仿宋" w:eastAsia="仿宋" w:cs="仿宋"/>
          <w:bCs/>
          <w:i w:val="0"/>
          <w:iCs w:val="0"/>
          <w:sz w:val="24"/>
          <w:szCs w:val="24"/>
          <w:highlight w:val="none"/>
          <w:u w:val="single"/>
        </w:rPr>
        <w:t xml:space="preserve"> 陆 </w:t>
      </w:r>
      <w:r>
        <w:rPr>
          <w:rFonts w:hint="eastAsia" w:ascii="仿宋" w:hAnsi="仿宋" w:eastAsia="仿宋" w:cs="仿宋"/>
          <w:bCs/>
          <w:i w:val="0"/>
          <w:iCs w:val="0"/>
          <w:sz w:val="24"/>
          <w:szCs w:val="24"/>
          <w:highlight w:val="none"/>
        </w:rPr>
        <w:t>份，承包人</w:t>
      </w:r>
      <w:r>
        <w:rPr>
          <w:rFonts w:hint="eastAsia" w:ascii="仿宋" w:hAnsi="仿宋" w:eastAsia="仿宋" w:cs="仿宋"/>
          <w:bCs/>
          <w:i w:val="0"/>
          <w:iCs w:val="0"/>
          <w:sz w:val="24"/>
          <w:szCs w:val="24"/>
          <w:highlight w:val="none"/>
          <w:u w:val="single"/>
        </w:rPr>
        <w:t xml:space="preserve">肆 </w:t>
      </w:r>
      <w:r>
        <w:rPr>
          <w:rFonts w:hint="eastAsia" w:ascii="仿宋" w:hAnsi="仿宋" w:eastAsia="仿宋" w:cs="仿宋"/>
          <w:bCs/>
          <w:i w:val="0"/>
          <w:iCs w:val="0"/>
          <w:sz w:val="24"/>
          <w:szCs w:val="24"/>
          <w:highlight w:val="none"/>
        </w:rPr>
        <w:t>份。</w:t>
      </w:r>
    </w:p>
    <w:p>
      <w:pPr>
        <w:pStyle w:val="29"/>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ascii="仿宋" w:hAnsi="仿宋" w:eastAsia="仿宋" w:cs="仿宋"/>
          <w:szCs w:val="24"/>
          <w:highlight w:val="none"/>
        </w:rPr>
      </w:pPr>
      <w:r>
        <w:rPr>
          <w:rFonts w:hint="eastAsia" w:ascii="仿宋" w:hAnsi="仿宋" w:eastAsia="仿宋" w:cs="仿宋"/>
          <w:bCs/>
          <w:i w:val="0"/>
          <w:iCs w:val="0"/>
          <w:szCs w:val="24"/>
          <w:highlight w:val="none"/>
        </w:rPr>
        <w:t>11.4本合同自</w:t>
      </w:r>
      <w:r>
        <w:rPr>
          <w:rFonts w:ascii="仿宋" w:hAnsi="仿宋" w:eastAsia="仿宋" w:cs="仿宋"/>
          <w:i w:val="0"/>
          <w:iCs w:val="0"/>
          <w:szCs w:val="24"/>
          <w:highlight w:val="none"/>
        </w:rPr>
        <w:t>双方授权代表签署并加盖公章</w:t>
      </w:r>
      <w:r>
        <w:rPr>
          <w:rFonts w:hint="eastAsia" w:ascii="仿宋" w:hAnsi="仿宋" w:eastAsia="仿宋" w:cs="仿宋"/>
          <w:i w:val="0"/>
          <w:iCs w:val="0"/>
          <w:szCs w:val="24"/>
          <w:highlight w:val="none"/>
        </w:rPr>
        <w:t>或者合同专用章</w:t>
      </w:r>
      <w:r>
        <w:rPr>
          <w:rFonts w:hint="eastAsia" w:ascii="仿宋" w:hAnsi="仿宋" w:eastAsia="仿宋" w:cs="仿宋"/>
          <w:bCs/>
          <w:i w:val="0"/>
          <w:iCs w:val="0"/>
          <w:szCs w:val="24"/>
          <w:highlight w:val="none"/>
        </w:rPr>
        <w:t>之日起生效。</w:t>
      </w:r>
      <w:r>
        <w:rPr>
          <w:rFonts w:hint="eastAsia" w:ascii="仿宋" w:hAnsi="仿宋" w:eastAsia="仿宋" w:cs="仿宋"/>
          <w:i w:val="0"/>
          <w:iCs w:val="0"/>
          <w:szCs w:val="24"/>
          <w:highlight w:val="none"/>
        </w:rPr>
        <w:t>合</w:t>
      </w:r>
      <w:r>
        <w:rPr>
          <w:rFonts w:hint="eastAsia" w:ascii="仿宋" w:hAnsi="仿宋" w:eastAsia="仿宋" w:cs="仿宋"/>
          <w:szCs w:val="24"/>
          <w:highlight w:val="none"/>
        </w:rPr>
        <w:t>同附件作为合同不可分割的一部分，具有同等法律效力。</w:t>
      </w:r>
    </w:p>
    <w:tbl>
      <w:tblPr>
        <w:tblStyle w:val="18"/>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bCs/>
                <w:sz w:val="24"/>
                <w:szCs w:val="24"/>
                <w:highlight w:val="none"/>
              </w:rPr>
              <w:t>：（签章）</w:t>
            </w:r>
          </w:p>
          <w:p>
            <w:pPr>
              <w:pStyle w:val="10"/>
              <w:rPr>
                <w:rFonts w:hint="eastAsia" w:ascii="仿宋" w:hAnsi="仿宋" w:eastAsia="仿宋" w:cs="仿宋"/>
                <w:bCs/>
                <w:sz w:val="24"/>
                <w:szCs w:val="24"/>
                <w:highlight w:val="none"/>
              </w:rPr>
            </w:pPr>
          </w:p>
          <w:p>
            <w:pPr>
              <w:pStyle w:val="10"/>
              <w:rPr>
                <w:rFonts w:hint="eastAsia" w:ascii="仿宋" w:hAnsi="仿宋" w:eastAsia="仿宋" w:cs="仿宋"/>
                <w:bCs/>
                <w:sz w:val="24"/>
                <w:szCs w:val="24"/>
                <w:highlight w:val="none"/>
              </w:rPr>
            </w:pPr>
          </w:p>
          <w:p>
            <w:pPr>
              <w:pStyle w:val="10"/>
              <w:rPr>
                <w:rFonts w:hint="eastAsia" w:ascii="仿宋" w:hAnsi="仿宋" w:eastAsia="仿宋" w:cs="仿宋"/>
                <w:bCs/>
                <w:sz w:val="24"/>
                <w:szCs w:val="24"/>
                <w:highlight w:val="none"/>
              </w:rPr>
            </w:pPr>
          </w:p>
          <w:p>
            <w:pPr>
              <w:pStyle w:val="10"/>
              <w:rPr>
                <w:rFonts w:hint="eastAsia" w:ascii="仿宋" w:hAnsi="仿宋" w:eastAsia="仿宋" w:cs="仿宋"/>
                <w:bCs/>
                <w:sz w:val="24"/>
                <w:szCs w:val="24"/>
                <w:highlight w:val="none"/>
              </w:rPr>
            </w:pPr>
          </w:p>
          <w:p>
            <w:pPr>
              <w:spacing w:line="540" w:lineRule="exact"/>
              <w:rPr>
                <w:rFonts w:hint="eastAsia" w:ascii="仿宋" w:hAnsi="仿宋" w:eastAsia="仿宋" w:cs="仿宋"/>
                <w:sz w:val="24"/>
                <w:szCs w:val="24"/>
                <w:highlight w:val="none"/>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rPr>
              <w:t>承包人：（签章）</w:t>
            </w:r>
          </w:p>
          <w:p>
            <w:pPr>
              <w:spacing w:line="540" w:lineRule="exact"/>
              <w:rPr>
                <w:rFonts w:hint="eastAsia" w:ascii="仿宋" w:hAnsi="仿宋" w:eastAsia="仿宋" w:cs="仿宋"/>
                <w:bCs/>
                <w:sz w:val="24"/>
                <w:szCs w:val="24"/>
                <w:highlight w:val="none"/>
                <w:lang w:bidi="en-US"/>
              </w:rPr>
            </w:pPr>
          </w:p>
        </w:tc>
      </w:tr>
      <w:tr>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highlight w:val="none"/>
              </w:rPr>
            </w:pPr>
            <w:r>
              <w:rPr>
                <w:rFonts w:hint="eastAsia" w:ascii="仿宋" w:hAnsi="仿宋" w:eastAsia="仿宋" w:cs="仿宋"/>
                <w:bCs/>
                <w:sz w:val="24"/>
                <w:szCs w:val="24"/>
                <w:highlight w:val="none"/>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highlight w:val="none"/>
              </w:rPr>
            </w:pPr>
            <w:r>
              <w:rPr>
                <w:rFonts w:hint="eastAsia" w:ascii="仿宋" w:hAnsi="仿宋" w:eastAsia="仿宋" w:cs="仿宋"/>
                <w:sz w:val="24"/>
                <w:szCs w:val="28"/>
                <w:highlight w:val="none"/>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开户银行：</w:t>
            </w:r>
          </w:p>
        </w:tc>
        <w:tc>
          <w:tcPr>
            <w:tcW w:w="4565" w:type="dxa"/>
            <w:vAlign w:val="center"/>
          </w:tcPr>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户名：</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账号：</w:t>
            </w:r>
          </w:p>
        </w:tc>
        <w:tc>
          <w:tcPr>
            <w:tcW w:w="4565" w:type="dxa"/>
            <w:vAlign w:val="center"/>
          </w:tcPr>
          <w:p>
            <w:pPr>
              <w:rPr>
                <w:rFonts w:hint="eastAsia" w:ascii="仿宋" w:hAnsi="仿宋" w:eastAsia="仿宋" w:cs="仿宋"/>
                <w:bCs/>
                <w:sz w:val="24"/>
                <w:szCs w:val="24"/>
                <w:highlight w:val="none"/>
                <w:lang w:val="en-US" w:eastAsia="zh-CN" w:bidi="en-US"/>
              </w:rPr>
            </w:pPr>
            <w:r>
              <w:rPr>
                <w:rFonts w:hint="eastAsia" w:ascii="仿宋" w:hAnsi="仿宋" w:eastAsia="仿宋" w:cs="仿宋"/>
                <w:bCs/>
                <w:sz w:val="24"/>
                <w:szCs w:val="24"/>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地址： </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地址：</w:t>
            </w:r>
          </w:p>
        </w:tc>
      </w:tr>
    </w:tbl>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10"/>
        <w:rPr>
          <w:rFonts w:ascii="仿宋" w:hAnsi="仿宋" w:eastAsia="仿宋" w:cs="仿宋"/>
          <w:sz w:val="24"/>
          <w:szCs w:val="24"/>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p>
    <w:p>
      <w:pPr>
        <w:pStyle w:val="10"/>
        <w:jc w:val="center"/>
        <w:rPr>
          <w:rFonts w:hint="eastAsia" w:ascii="仿宋" w:hAnsi="仿宋" w:eastAsia="仿宋" w:cs="仿宋"/>
          <w:b/>
          <w:bCs/>
          <w:szCs w:val="28"/>
          <w:highlight w:val="none"/>
        </w:rPr>
      </w:pPr>
      <w:r>
        <w:rPr>
          <w:rFonts w:hint="eastAsia" w:ascii="仿宋" w:hAnsi="仿宋" w:eastAsia="仿宋" w:cs="仿宋"/>
          <w:b/>
          <w:bCs/>
          <w:szCs w:val="28"/>
          <w:highlight w:val="none"/>
        </w:rPr>
        <w:t>承揽工程一览表</w:t>
      </w:r>
    </w:p>
    <w:tbl>
      <w:tblPr>
        <w:tblStyle w:val="18"/>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项目名称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计量</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单价</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bl>
    <w:p>
      <w:pPr>
        <w:rPr>
          <w:rFonts w:hint="eastAsia" w:ascii="仿宋" w:hAnsi="仿宋" w:eastAsia="仿宋" w:cs="仿宋"/>
          <w:b/>
          <w:bCs/>
          <w:szCs w:val="28"/>
          <w:highlight w:val="none"/>
        </w:rPr>
      </w:pPr>
      <w:r>
        <w:rPr>
          <w:rFonts w:hint="eastAsia" w:ascii="仿宋" w:hAnsi="仿宋" w:eastAsia="仿宋" w:cs="仿宋"/>
          <w:b/>
          <w:bCs/>
          <w:szCs w:val="28"/>
          <w:highlight w:val="none"/>
        </w:rPr>
        <w:br w:type="page"/>
      </w:r>
    </w:p>
    <w:p>
      <w:pPr>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 xml:space="preserve">：                  </w:t>
      </w:r>
      <w:r>
        <w:rPr>
          <w:rFonts w:hint="eastAsia" w:ascii="仿宋" w:hAnsi="仿宋" w:eastAsia="仿宋" w:cs="仿宋"/>
          <w:b/>
          <w:bCs/>
          <w:sz w:val="28"/>
          <w:szCs w:val="28"/>
          <w:highlight w:val="none"/>
        </w:rPr>
        <w:t xml:space="preserve"> </w:t>
      </w:r>
    </w:p>
    <w:p>
      <w:pPr>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主要材料及设备品牌表</w:t>
      </w:r>
    </w:p>
    <w:tbl>
      <w:tblPr>
        <w:tblStyle w:val="18"/>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bl>
    <w:p>
      <w:pPr>
        <w:rPr>
          <w:rFonts w:ascii="仿宋" w:hAnsi="仿宋" w:eastAsia="仿宋" w:cs="仿宋"/>
          <w:sz w:val="24"/>
          <w:szCs w:val="24"/>
          <w:highlight w:val="none"/>
          <w:u w:val="single"/>
        </w:rPr>
      </w:pPr>
      <w:r>
        <w:rPr>
          <w:rFonts w:ascii="仿宋" w:hAnsi="仿宋" w:eastAsia="仿宋" w:cs="仿宋"/>
          <w:sz w:val="24"/>
          <w:szCs w:val="24"/>
          <w:highlight w:val="none"/>
          <w:u w:val="single"/>
        </w:rPr>
        <w:br w:type="page"/>
      </w:r>
    </w:p>
    <w:p>
      <w:pPr>
        <w:spacing w:line="44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附</w:t>
      </w:r>
      <w:bookmarkStart w:id="34" w:name="_Toc296503226"/>
      <w:bookmarkStart w:id="35" w:name="_Toc296891266"/>
      <w:bookmarkStart w:id="36" w:name="_Toc267261693"/>
      <w:bookmarkStart w:id="37" w:name="_Toc296347225"/>
      <w:bookmarkStart w:id="38" w:name="_Toc296346727"/>
      <w:bookmarkStart w:id="39" w:name="_Toc296944565"/>
      <w:bookmarkStart w:id="40" w:name="_Toc296891054"/>
      <w:r>
        <w:rPr>
          <w:rFonts w:hint="eastAsia" w:ascii="仿宋" w:hAnsi="仿宋" w:eastAsia="仿宋" w:cs="仿宋"/>
          <w:sz w:val="24"/>
          <w:szCs w:val="24"/>
          <w:highlight w:val="none"/>
        </w:rPr>
        <w:t>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bookmarkEnd w:id="34"/>
      <w:bookmarkEnd w:id="35"/>
      <w:bookmarkEnd w:id="36"/>
      <w:bookmarkEnd w:id="37"/>
      <w:bookmarkEnd w:id="38"/>
      <w:bookmarkEnd w:id="39"/>
      <w:bookmarkEnd w:id="40"/>
      <w:r>
        <w:rPr>
          <w:rFonts w:hint="eastAsia" w:ascii="仿宋" w:hAnsi="仿宋" w:eastAsia="仿宋" w:cs="仿宋"/>
          <w:sz w:val="24"/>
          <w:szCs w:val="24"/>
          <w:highlight w:val="none"/>
          <w:lang w:val="en-US" w:eastAsia="zh-CN"/>
        </w:rPr>
        <w:t xml:space="preserve">                   </w:t>
      </w:r>
    </w:p>
    <w:p>
      <w:pPr>
        <w:spacing w:line="44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工程质量保修书</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一、工程质量保修范围和内容</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承包人在质量保修期内，按照有关法律规定和合同约定，承担工程质量保修责任。</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highlight w:val="none"/>
          <w:u w:val="single"/>
        </w:rPr>
        <w:t xml:space="preserve">承包人承包范围以内的全部工程内容。若施工合同中有其它保修约定的按约定执行 </w:t>
      </w:r>
      <w:r>
        <w:rPr>
          <w:rFonts w:hint="eastAsia" w:ascii="仿宋" w:hAnsi="仿宋" w:eastAsia="仿宋" w:cs="仿宋"/>
          <w:sz w:val="24"/>
          <w:szCs w:val="24"/>
          <w:highlight w:val="none"/>
        </w:rPr>
        <w:t>。</w:t>
      </w:r>
    </w:p>
    <w:p>
      <w:pPr>
        <w:spacing w:line="360" w:lineRule="auto"/>
        <w:rPr>
          <w:rFonts w:ascii="仿宋" w:hAnsi="仿宋" w:eastAsia="仿宋" w:cs="仿宋"/>
          <w:sz w:val="24"/>
          <w:szCs w:val="24"/>
          <w:highlight w:val="none"/>
        </w:rPr>
      </w:pPr>
      <w:r>
        <w:rPr>
          <w:rFonts w:hint="eastAsia" w:ascii="仿宋" w:hAnsi="仿宋" w:eastAsia="仿宋" w:cs="仿宋"/>
          <w:b/>
          <w:sz w:val="24"/>
          <w:szCs w:val="24"/>
          <w:highlight w:val="none"/>
        </w:rPr>
        <w:t>　　</w:t>
      </w:r>
      <w:r>
        <w:rPr>
          <w:rFonts w:hint="eastAsia" w:ascii="仿宋" w:hAnsi="仿宋" w:eastAsia="仿宋" w:cs="仿宋"/>
          <w:sz w:val="24"/>
          <w:szCs w:val="24"/>
          <w:highlight w:val="none"/>
        </w:rPr>
        <w:t>二、质量保修期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根据《建设工程质量管理条例》及有关规定，工程的质量保修期如下：</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1．地基基础工程和主体结构工程为设计文件规定的工程合理使用年限；</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2．屋面防水工程、有防水要求的卫生间、房间和外墙面的防渗为</w:t>
      </w:r>
      <w:r>
        <w:rPr>
          <w:rFonts w:hint="eastAsia" w:ascii="仿宋" w:hAnsi="仿宋" w:eastAsia="仿宋" w:cs="仿宋"/>
          <w:sz w:val="24"/>
          <w:szCs w:val="24"/>
          <w:highlight w:val="none"/>
          <w:u w:val="single"/>
        </w:rPr>
        <w:t>5</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3．装修工程为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4．电气管线、给排水管道、设备安装工程为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5．供热与供冷系统为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个采暖期、供冷期；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6．给排水设施、道路等配套工程为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质量保修期自工程竣工验收合格之日起计算。</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    三、质量保修责任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4．质量保修完成后，由发包人组织验收。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四、质量保修金的支付</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本工程双方约定承包人向发包人支付工程质量保修金金额为工程结算款的</w:t>
      </w:r>
      <w:r>
        <w:rPr>
          <w:rFonts w:hint="eastAsia" w:ascii="仿宋" w:hAnsi="仿宋" w:eastAsia="仿宋" w:cs="仿宋"/>
          <w:sz w:val="24"/>
          <w:szCs w:val="24"/>
          <w:highlight w:val="none"/>
          <w:u w:val="single"/>
        </w:rPr>
        <w:t>百分之</w:t>
      </w:r>
      <w:r>
        <w:rPr>
          <w:rFonts w:hint="eastAsia" w:ascii="仿宋" w:hAnsi="仿宋" w:eastAsia="仿宋" w:cs="仿宋"/>
          <w:sz w:val="24"/>
          <w:szCs w:val="24"/>
          <w:highlight w:val="none"/>
          <w:u w:val="single"/>
          <w:lang w:val="en-US" w:eastAsia="zh-CN"/>
        </w:rPr>
        <w:t>伍</w:t>
      </w:r>
      <w:r>
        <w:rPr>
          <w:rFonts w:hint="eastAsia" w:ascii="仿宋" w:hAnsi="仿宋" w:eastAsia="仿宋" w:cs="仿宋"/>
          <w:sz w:val="24"/>
          <w:szCs w:val="24"/>
          <w:highlight w:val="none"/>
          <w:u w:val="single"/>
        </w:rPr>
        <w:t>（大写）</w:t>
      </w:r>
      <w:r>
        <w:rPr>
          <w:rFonts w:hint="eastAsia" w:ascii="仿宋" w:hAnsi="仿宋" w:eastAsia="仿宋" w:cs="仿宋"/>
          <w:sz w:val="24"/>
          <w:szCs w:val="24"/>
          <w:highlight w:val="none"/>
        </w:rPr>
        <w:t xml:space="preserve">。质量保修金银行利率为 </w:t>
      </w:r>
      <w:r>
        <w:rPr>
          <w:rFonts w:hint="eastAsia" w:ascii="仿宋" w:hAnsi="仿宋" w:eastAsia="仿宋" w:cs="仿宋"/>
          <w:sz w:val="24"/>
          <w:szCs w:val="24"/>
          <w:highlight w:val="none"/>
          <w:u w:val="single"/>
        </w:rPr>
        <w:t>无</w:t>
      </w:r>
      <w:r>
        <w:rPr>
          <w:rFonts w:hint="eastAsia" w:ascii="仿宋" w:hAnsi="仿宋" w:eastAsia="仿宋" w:cs="仿宋"/>
          <w:sz w:val="24"/>
          <w:szCs w:val="24"/>
          <w:highlight w:val="none"/>
        </w:rPr>
        <w:t>。</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五、质量保修金的返还</w:t>
      </w:r>
    </w:p>
    <w:p>
      <w:pPr>
        <w:spacing w:line="360" w:lineRule="auto"/>
        <w:ind w:left="105" w:leftChars="50" w:firstLine="491" w:firstLineChars="205"/>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自工程竣工验收合格之日起质保期满且无质量问题，无息返还质量保修金的100%</w:t>
      </w:r>
      <w:r>
        <w:rPr>
          <w:rFonts w:hint="eastAsia" w:ascii="仿宋" w:hAnsi="仿宋" w:eastAsia="仿宋" w:cs="仿宋"/>
          <w:sz w:val="24"/>
          <w:szCs w:val="24"/>
          <w:highlight w:val="none"/>
        </w:rPr>
        <w:t>。质量保修期延长的，返还质量保修金的期限同时顺延。</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质量保修期延长的，返还质量保修金的期限同时顺延。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六、其它</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双方约定的其它工程质量保修事项：无。</w:t>
      </w:r>
    </w:p>
    <w:p>
      <w:pPr>
        <w:spacing w:line="360" w:lineRule="auto"/>
        <w:ind w:firstLine="456" w:firstLineChars="190"/>
        <w:rPr>
          <w:rFonts w:ascii="仿宋" w:hAnsi="仿宋" w:eastAsia="仿宋" w:cs="仿宋"/>
          <w:sz w:val="24"/>
          <w:szCs w:val="24"/>
          <w:highlight w:val="none"/>
        </w:rPr>
      </w:pPr>
      <w:r>
        <w:rPr>
          <w:rFonts w:hint="eastAsia" w:ascii="仿宋" w:hAnsi="仿宋" w:eastAsia="仿宋" w:cs="仿宋"/>
          <w:sz w:val="24"/>
          <w:szCs w:val="24"/>
          <w:highlight w:val="none"/>
        </w:rPr>
        <w:t>工程质量保修书由发包人、承包人在工程竣工验收前共同签署，作为施工合同附件，其有效期限至保修期满。</w:t>
      </w:r>
    </w:p>
    <w:p>
      <w:pPr>
        <w:rPr>
          <w:rFonts w:ascii="仿宋" w:hAnsi="仿宋" w:eastAsia="仿宋" w:cs="仿宋"/>
          <w:sz w:val="24"/>
          <w:szCs w:val="24"/>
          <w:highlight w:val="none"/>
        </w:rPr>
      </w:pPr>
      <w:r>
        <w:rPr>
          <w:rFonts w:ascii="仿宋" w:hAnsi="仿宋" w:eastAsia="仿宋" w:cs="仿宋"/>
          <w:sz w:val="24"/>
          <w:szCs w:val="24"/>
          <w:highlight w:val="none"/>
        </w:rPr>
        <w:br w:type="page"/>
      </w:r>
    </w:p>
    <w:p>
      <w:pPr>
        <w:spacing w:line="360" w:lineRule="auto"/>
        <w:ind w:firstLine="480" w:firstLineChars="200"/>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4</w:t>
      </w:r>
      <w:r>
        <w:rPr>
          <w:rFonts w:hint="eastAsia" w:ascii="仿宋" w:hAnsi="仿宋" w:eastAsia="仿宋" w:cs="仿宋"/>
          <w:b/>
          <w:bCs/>
          <w:sz w:val="28"/>
          <w:szCs w:val="28"/>
          <w:highlight w:val="none"/>
        </w:rPr>
        <w:t xml:space="preserve">：               </w:t>
      </w:r>
    </w:p>
    <w:p>
      <w:pPr>
        <w:spacing w:line="360" w:lineRule="auto"/>
        <w:jc w:val="center"/>
        <w:rPr>
          <w:rFonts w:ascii="仿宋" w:hAnsi="仿宋" w:eastAsia="仿宋" w:cs="仿宋"/>
          <w:sz w:val="24"/>
          <w:szCs w:val="24"/>
          <w:highlight w:val="none"/>
        </w:rPr>
      </w:pPr>
      <w:r>
        <w:rPr>
          <w:rFonts w:hint="eastAsia" w:ascii="仿宋" w:hAnsi="仿宋" w:eastAsia="仿宋" w:cs="仿宋"/>
          <w:b/>
          <w:bCs/>
          <w:sz w:val="28"/>
          <w:szCs w:val="28"/>
          <w:highlight w:val="none"/>
        </w:rPr>
        <w:t>安全文明施工协议</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一、发包人职责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4．定期召开安全生产调度会，及时传达中央及地方有关安全生产的精神。</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二、承包人职责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三、责任承担及事故处理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发包人承包人对事故责任有争议时，应按政府有关部门的认定处理。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四、其他约定</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本协议作为施工工程合同的附件，与施工工程合同具有同等法律效力。</w:t>
      </w:r>
    </w:p>
    <w:p>
      <w:pPr>
        <w:widowControl/>
        <w:spacing w:line="360" w:lineRule="auto"/>
        <w:ind w:firstLine="480" w:firstLineChars="200"/>
        <w:rPr>
          <w:rFonts w:ascii="仿宋" w:hAnsi="仿宋" w:eastAsia="仿宋" w:cs="仿宋"/>
          <w:sz w:val="24"/>
          <w:szCs w:val="24"/>
          <w:highlight w:val="none"/>
        </w:rPr>
      </w:pPr>
    </w:p>
    <w:p>
      <w:pPr>
        <w:pStyle w:val="10"/>
        <w:rPr>
          <w:rFonts w:ascii="仿宋" w:hAnsi="仿宋" w:eastAsia="仿宋" w:cs="仿宋"/>
          <w:sz w:val="24"/>
          <w:szCs w:val="24"/>
          <w:highlight w:val="none"/>
        </w:rPr>
      </w:pPr>
    </w:p>
    <w:p>
      <w:pPr>
        <w:rPr>
          <w:rFonts w:ascii="仿宋" w:hAnsi="仿宋" w:eastAsia="仿宋" w:cs="仿宋"/>
          <w:sz w:val="24"/>
          <w:szCs w:val="24"/>
          <w:highlight w:val="none"/>
        </w:rPr>
      </w:pPr>
      <w:r>
        <w:rPr>
          <w:rFonts w:ascii="仿宋" w:hAnsi="仿宋" w:eastAsia="仿宋" w:cs="仿宋"/>
          <w:sz w:val="24"/>
          <w:szCs w:val="24"/>
          <w:highlight w:val="none"/>
        </w:rPr>
        <w:br w:type="page"/>
      </w:r>
    </w:p>
    <w:p>
      <w:pPr>
        <w:adjustRightInd w:val="0"/>
        <w:snapToGrid w:val="0"/>
        <w:spacing w:line="300" w:lineRule="auto"/>
        <w:jc w:val="left"/>
        <w:rPr>
          <w:rFonts w:hint="eastAsia" w:ascii="黑体" w:hAnsi="黑体" w:eastAsia="黑体"/>
          <w:sz w:val="32"/>
          <w:szCs w:val="32"/>
          <w:highlight w:val="none"/>
          <w:lang w:val="en-US" w:eastAsia="zh-CN"/>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5</w:t>
      </w:r>
      <w:r>
        <w:rPr>
          <w:rFonts w:ascii="仿宋" w:hAnsi="仿宋" w:eastAsia="仿宋" w:cs="仿宋"/>
          <w:sz w:val="24"/>
          <w:szCs w:val="24"/>
          <w:highlight w:val="none"/>
        </w:rPr>
        <w:t>：</w:t>
      </w:r>
      <w:r>
        <w:rPr>
          <w:rFonts w:ascii="黑体" w:hAnsi="黑体" w:eastAsia="黑体"/>
          <w:sz w:val="32"/>
          <w:szCs w:val="32"/>
          <w:highlight w:val="none"/>
        </w:rPr>
        <w:t xml:space="preserve">   </w:t>
      </w:r>
      <w:r>
        <w:rPr>
          <w:rFonts w:hint="eastAsia" w:ascii="黑体" w:hAnsi="黑体" w:eastAsia="黑体"/>
          <w:sz w:val="32"/>
          <w:szCs w:val="32"/>
          <w:highlight w:val="none"/>
          <w:lang w:val="en-US" w:eastAsia="zh-CN"/>
        </w:rPr>
        <w:t xml:space="preserve">            </w:t>
      </w:r>
    </w:p>
    <w:p>
      <w:pPr>
        <w:adjustRightInd w:val="0"/>
        <w:snapToGrid w:val="0"/>
        <w:spacing w:line="30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施工现场管理协议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一、管理要求</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3</w:t>
      </w:r>
      <w:r>
        <w:rPr>
          <w:rFonts w:hint="eastAsia" w:ascii="仿宋" w:hAnsi="仿宋" w:eastAsia="仿宋" w:cs="仿宋"/>
          <w:sz w:val="24"/>
          <w:szCs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5</w:t>
      </w:r>
      <w:r>
        <w:rPr>
          <w:rFonts w:hint="eastAsia" w:ascii="仿宋" w:hAnsi="仿宋" w:eastAsia="仿宋" w:cs="仿宋"/>
          <w:sz w:val="24"/>
          <w:szCs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w:t>
      </w:r>
      <w:r>
        <w:rPr>
          <w:rFonts w:hint="eastAsia" w:ascii="仿宋" w:hAnsi="仿宋" w:eastAsia="仿宋" w:cs="仿宋"/>
          <w:sz w:val="24"/>
          <w:szCs w:val="24"/>
          <w:highlight w:val="none"/>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7</w:t>
      </w:r>
      <w:r>
        <w:rPr>
          <w:rFonts w:hint="eastAsia" w:ascii="仿宋" w:hAnsi="仿宋" w:eastAsia="仿宋" w:cs="仿宋"/>
          <w:sz w:val="24"/>
          <w:szCs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8</w:t>
      </w:r>
      <w:r>
        <w:rPr>
          <w:rFonts w:hint="eastAsia" w:ascii="仿宋" w:hAnsi="仿宋" w:eastAsia="仿宋" w:cs="仿宋"/>
          <w:sz w:val="24"/>
          <w:szCs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9</w:t>
      </w:r>
      <w:r>
        <w:rPr>
          <w:rFonts w:hint="eastAsia" w:ascii="仿宋" w:hAnsi="仿宋" w:eastAsia="仿宋" w:cs="仿宋"/>
          <w:sz w:val="24"/>
          <w:szCs w:val="24"/>
          <w:highlight w:val="none"/>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10</w:t>
      </w:r>
      <w:r>
        <w:rPr>
          <w:rFonts w:hint="eastAsia" w:ascii="仿宋" w:hAnsi="仿宋" w:eastAsia="仿宋" w:cs="仿宋"/>
          <w:sz w:val="24"/>
          <w:szCs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11</w:t>
      </w:r>
      <w:r>
        <w:rPr>
          <w:rFonts w:hint="eastAsia" w:ascii="仿宋" w:hAnsi="仿宋" w:eastAsia="仿宋" w:cs="仿宋"/>
          <w:sz w:val="24"/>
          <w:szCs w:val="24"/>
          <w:highlight w:val="none"/>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12</w:t>
      </w:r>
      <w:r>
        <w:rPr>
          <w:rFonts w:hint="eastAsia" w:ascii="仿宋" w:hAnsi="仿宋" w:eastAsia="仿宋" w:cs="仿宋"/>
          <w:sz w:val="24"/>
          <w:szCs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13</w:t>
      </w:r>
      <w:r>
        <w:rPr>
          <w:rFonts w:hint="eastAsia" w:ascii="仿宋" w:hAnsi="仿宋" w:eastAsia="仿宋" w:cs="仿宋"/>
          <w:sz w:val="24"/>
          <w:szCs w:val="24"/>
          <w:highlight w:val="none"/>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14</w:t>
      </w:r>
      <w:r>
        <w:rPr>
          <w:rFonts w:hint="eastAsia" w:ascii="仿宋" w:hAnsi="仿宋" w:eastAsia="仿宋" w:cs="仿宋"/>
          <w:sz w:val="24"/>
          <w:szCs w:val="24"/>
          <w:highlight w:val="none"/>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二、责任考核</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对于违反上述施工现场管理标准的，发包人将视情节严重情况，依据双方承包合同和《基建项目考核管理办法》，给予承包人</w:t>
      </w:r>
      <w:r>
        <w:rPr>
          <w:rFonts w:ascii="仿宋" w:hAnsi="仿宋" w:eastAsia="仿宋" w:cs="仿宋"/>
          <w:sz w:val="24"/>
          <w:szCs w:val="24"/>
          <w:highlight w:val="none"/>
        </w:rPr>
        <w:t>1000</w:t>
      </w:r>
      <w:r>
        <w:rPr>
          <w:rFonts w:hint="eastAsia" w:ascii="仿宋" w:hAnsi="仿宋" w:eastAsia="仿宋" w:cs="仿宋"/>
          <w:sz w:val="24"/>
          <w:szCs w:val="24"/>
          <w:highlight w:val="none"/>
        </w:rPr>
        <w:t>-</w:t>
      </w:r>
      <w:r>
        <w:rPr>
          <w:rFonts w:ascii="仿宋" w:hAnsi="仿宋" w:eastAsia="仿宋" w:cs="仿宋"/>
          <w:sz w:val="24"/>
          <w:szCs w:val="24"/>
          <w:highlight w:val="none"/>
        </w:rPr>
        <w:t>20000</w:t>
      </w:r>
      <w:r>
        <w:rPr>
          <w:rFonts w:hint="eastAsia" w:ascii="仿宋" w:hAnsi="仿宋" w:eastAsia="仿宋" w:cs="仿宋"/>
          <w:sz w:val="24"/>
          <w:szCs w:val="24"/>
          <w:highlight w:val="none"/>
        </w:rPr>
        <w:t>元/项考核。</w:t>
      </w: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rPr>
          <w:rFonts w:ascii="仿宋" w:hAnsi="仿宋" w:eastAsia="仿宋" w:cs="仿宋"/>
          <w:sz w:val="32"/>
          <w:szCs w:val="32"/>
          <w:highlight w:val="none"/>
        </w:rPr>
      </w:pPr>
    </w:p>
    <w:p>
      <w:pPr>
        <w:pStyle w:val="10"/>
        <w:rPr>
          <w:highlight w:val="none"/>
        </w:rPr>
      </w:pPr>
    </w:p>
    <w:p>
      <w:pPr>
        <w:pStyle w:val="10"/>
        <w:rPr>
          <w:highlight w:val="none"/>
        </w:rPr>
      </w:pPr>
    </w:p>
    <w:p>
      <w:pPr>
        <w:pStyle w:val="10"/>
        <w:rPr>
          <w:highlight w:val="none"/>
        </w:rPr>
      </w:pPr>
    </w:p>
    <w:p>
      <w:pPr>
        <w:adjustRightInd w:val="0"/>
        <w:snapToGrid w:val="0"/>
        <w:spacing w:line="440" w:lineRule="exact"/>
        <w:ind w:firstLine="420" w:firstLineChars="150"/>
        <w:jc w:val="left"/>
        <w:rPr>
          <w:rFonts w:ascii="仿宋" w:hAnsi="仿宋" w:eastAsia="仿宋" w:cs="仿宋"/>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360" w:firstLineChars="150"/>
        <w:jc w:val="left"/>
        <w:rPr>
          <w:rFonts w:hint="eastAsia" w:ascii="仿宋" w:hAnsi="仿宋" w:eastAsia="仿宋" w:cs="仿宋"/>
          <w:sz w:val="28"/>
          <w:szCs w:val="28"/>
          <w:highlight w:val="none"/>
        </w:rPr>
      </w:pPr>
      <w:r>
        <w:rPr>
          <w:rFonts w:hint="eastAsia" w:ascii="仿宋" w:hAnsi="仿宋" w:eastAsia="仿宋" w:cs="仿宋"/>
          <w:b w:val="0"/>
          <w:bCs w:val="0"/>
          <w:sz w:val="24"/>
          <w:szCs w:val="24"/>
          <w:highlight w:val="none"/>
        </w:rPr>
        <w:t>附件</w:t>
      </w:r>
      <w:r>
        <w:rPr>
          <w:rFonts w:hint="eastAsia" w:ascii="仿宋" w:hAnsi="仿宋" w:eastAsia="仿宋" w:cs="仿宋"/>
          <w:b w:val="0"/>
          <w:bCs w:val="0"/>
          <w:sz w:val="24"/>
          <w:szCs w:val="24"/>
          <w:highlight w:val="none"/>
          <w:lang w:val="en-US" w:eastAsia="zh-CN"/>
        </w:rPr>
        <w:t>6</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 xml:space="preserve">        </w:t>
      </w:r>
    </w:p>
    <w:p>
      <w:pPr>
        <w:adjustRightInd w:val="0"/>
        <w:snapToGrid w:val="0"/>
        <w:spacing w:line="440" w:lineRule="exact"/>
        <w:ind w:firstLine="422" w:firstLineChars="15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项目考核管理（细则）协议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双方同意执行以下考核细则，具体如下：</w:t>
      </w:r>
    </w:p>
    <w:p>
      <w:pPr>
        <w:adjustRightInd w:val="0"/>
        <w:snapToGrid w:val="0"/>
        <w:spacing w:line="440" w:lineRule="exact"/>
        <w:ind w:firstLine="360" w:firstLineChars="150"/>
        <w:rPr>
          <w:rFonts w:ascii="仿宋" w:hAnsi="仿宋" w:eastAsia="仿宋" w:cs="仿宋"/>
          <w:sz w:val="24"/>
          <w:szCs w:val="24"/>
          <w:highlight w:val="none"/>
        </w:rPr>
      </w:pPr>
      <w:r>
        <w:rPr>
          <w:rFonts w:hint="eastAsia" w:ascii="仿宋" w:hAnsi="仿宋" w:eastAsia="仿宋" w:cs="仿宋"/>
          <w:sz w:val="24"/>
          <w:szCs w:val="24"/>
          <w:highlight w:val="none"/>
        </w:rPr>
        <w:t>一、施工进度考核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二、施工安全文明考核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三、施工质量考核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四、其他事项</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4.6各单位按本规定受处罚后并不免除按法律法规和合同应承担的有关责任。</w:t>
      </w:r>
    </w:p>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7"/>
        <w:spacing w:before="312" w:beforeLines="100" w:after="312" w:afterLines="100" w:line="240" w:lineRule="auto"/>
        <w:jc w:val="center"/>
        <w:rPr>
          <w:rFonts w:hint="eastAsia" w:ascii="仿宋" w:hAnsi="仿宋" w:eastAsia="仿宋" w:cs="仿宋"/>
          <w:b w:val="0"/>
          <w:bCs w:val="0"/>
          <w:sz w:val="44"/>
          <w:szCs w:val="44"/>
          <w:highlight w:val="none"/>
        </w:rPr>
      </w:pPr>
      <w:r>
        <w:rPr>
          <w:rFonts w:hint="eastAsia" w:ascii="仿宋" w:hAnsi="仿宋" w:eastAsia="仿宋" w:cs="仿宋"/>
          <w:b w:val="0"/>
          <w:bCs w:val="0"/>
          <w:sz w:val="44"/>
          <w:szCs w:val="44"/>
          <w:highlight w:val="none"/>
        </w:rPr>
        <w:t>相 关 方 安 全 协 议</w:t>
      </w:r>
    </w:p>
    <w:p>
      <w:pPr>
        <w:pStyle w:val="27"/>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甲方：</w:t>
      </w:r>
      <w:r>
        <w:rPr>
          <w:rFonts w:hint="eastAsia" w:ascii="仿宋" w:hAnsi="仿宋" w:eastAsia="仿宋" w:cs="仿宋"/>
          <w:b w:val="0"/>
          <w:bCs w:val="0"/>
          <w:sz w:val="24"/>
          <w:szCs w:val="24"/>
          <w:highlight w:val="none"/>
          <w:u w:val="single"/>
          <w:lang w:val="en-US" w:eastAsia="zh-CN"/>
        </w:rPr>
        <w:t xml:space="preserve">                    </w:t>
      </w:r>
    </w:p>
    <w:p>
      <w:pPr>
        <w:pStyle w:val="27"/>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乙方：</w:t>
      </w:r>
      <w:r>
        <w:rPr>
          <w:rFonts w:hint="eastAsia" w:ascii="仿宋" w:hAnsi="仿宋" w:eastAsia="仿宋" w:cs="仿宋"/>
          <w:b w:val="0"/>
          <w:bCs w:val="0"/>
          <w:sz w:val="24"/>
          <w:szCs w:val="24"/>
          <w:highlight w:val="none"/>
          <w:u w:val="single"/>
          <w:lang w:val="en-US" w:eastAsia="zh-CN"/>
        </w:rPr>
        <w:t xml:space="preserve">                    </w:t>
      </w:r>
    </w:p>
    <w:p>
      <w:pPr>
        <w:pStyle w:val="27"/>
        <w:spacing w:line="300" w:lineRule="auto"/>
        <w:ind w:firstLine="0"/>
        <w:jc w:val="both"/>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乙方在甲方厂区</w:t>
      </w:r>
      <w:r>
        <w:rPr>
          <w:rFonts w:hint="eastAsia" w:ascii="仿宋" w:hAnsi="仿宋" w:eastAsia="仿宋" w:cs="仿宋"/>
          <w:b w:val="0"/>
          <w:bCs w:val="0"/>
          <w:sz w:val="24"/>
          <w:szCs w:val="24"/>
          <w:highlight w:val="none"/>
          <w:lang w:val="en-US" w:eastAsia="zh-CN"/>
        </w:rPr>
        <w:t>（含园区）</w:t>
      </w:r>
      <w:r>
        <w:rPr>
          <w:rFonts w:hint="eastAsia" w:ascii="仿宋" w:hAnsi="仿宋" w:eastAsia="仿宋" w:cs="仿宋"/>
          <w:b w:val="0"/>
          <w:bCs w:val="0"/>
          <w:sz w:val="24"/>
          <w:szCs w:val="24"/>
          <w:highlight w:val="none"/>
        </w:rPr>
        <w:t>开展</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rPr>
        <w:t>项目，根据国</w:t>
      </w:r>
      <w:r>
        <w:rPr>
          <w:rFonts w:hint="eastAsia" w:ascii="仿宋" w:hAnsi="仿宋" w:eastAsia="仿宋" w:cs="仿宋"/>
          <w:b w:val="0"/>
          <w:bCs w:val="0"/>
          <w:sz w:val="24"/>
          <w:szCs w:val="24"/>
          <w:highlight w:val="none"/>
          <w:lang w:val="en-US" w:eastAsia="zh-CN"/>
        </w:rPr>
        <w:t>家、地方</w:t>
      </w:r>
      <w:r>
        <w:rPr>
          <w:rFonts w:hint="eastAsia" w:ascii="仿宋" w:hAnsi="仿宋" w:eastAsia="仿宋" w:cs="仿宋"/>
          <w:b w:val="0"/>
          <w:bCs w:val="0"/>
          <w:sz w:val="24"/>
          <w:szCs w:val="24"/>
          <w:highlight w:val="none"/>
        </w:rPr>
        <w:t>有关安全生产的法律、法规、条例</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规章、政策等规范性文件的要求</w:t>
      </w:r>
      <w:r>
        <w:rPr>
          <w:rFonts w:hint="eastAsia" w:ascii="仿宋" w:hAnsi="仿宋" w:eastAsia="仿宋" w:cs="仿宋"/>
          <w:b w:val="0"/>
          <w:bCs w:val="0"/>
          <w:sz w:val="24"/>
          <w:szCs w:val="24"/>
          <w:highlight w:val="none"/>
        </w:rPr>
        <w:t>，为明确甲乙双方安全管理职责与权利，预防各类事故的发生，经甲乙双方协商一致，同意签订本协议，并</w:t>
      </w:r>
      <w:r>
        <w:rPr>
          <w:rFonts w:hint="eastAsia" w:ascii="仿宋" w:hAnsi="仿宋" w:eastAsia="仿宋" w:cs="仿宋"/>
          <w:b w:val="0"/>
          <w:bCs w:val="0"/>
          <w:sz w:val="24"/>
          <w:szCs w:val="24"/>
          <w:highlight w:val="none"/>
          <w:lang w:val="en-US" w:eastAsia="zh-CN"/>
        </w:rPr>
        <w:t>共同</w:t>
      </w:r>
      <w:r>
        <w:rPr>
          <w:rFonts w:hint="eastAsia" w:ascii="仿宋" w:hAnsi="仿宋" w:eastAsia="仿宋" w:cs="仿宋"/>
          <w:b w:val="0"/>
          <w:bCs w:val="0"/>
          <w:sz w:val="24"/>
          <w:szCs w:val="24"/>
          <w:highlight w:val="none"/>
        </w:rPr>
        <w:t>遵守。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一、甲乙双方安全管理职责与权利：</w:t>
      </w:r>
    </w:p>
    <w:p>
      <w:pPr>
        <w:pStyle w:val="27"/>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一</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甲方职责与权利</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1.甲方根据协作需求，负责为乙方提供作业场地及必要的风、水、电、气等能源。</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4.甲方对乙方不得违章指挥、强令冒险作业，因甲方人员人为原因造成乙方人员发生事故的，由乙方负责处理，甲方予以协助并赔偿乙方的合理损失。</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7.对于提供生活物质、食品的乙方，甲方有权要求乙方提供乙方工作人员的健康证明。在甲方服务时，乙方要严格遵守甲方的相关安全管理制度和卫生、健康管理制度。</w:t>
      </w:r>
    </w:p>
    <w:p>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8、甲方有权要求乙方提供作业人员的工伤保险及意外保险缴纳证明。</w:t>
      </w:r>
    </w:p>
    <w:p>
      <w:pPr>
        <w:pStyle w:val="27"/>
        <w:spacing w:line="300" w:lineRule="auto"/>
        <w:ind w:firstLine="480" w:firstLineChars="20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9、甲方指定专人（联系人、安全员：        ；联系方式：        ）负责乙方业务和安全管理，乙方出现各类问题都应及时与甲方联系人、安全员联系。</w:t>
      </w:r>
    </w:p>
    <w:p>
      <w:pPr>
        <w:pStyle w:val="27"/>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二</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乙方职责与权利</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2.乙方在甲方现场作业应指定安全负责人，佩戴安全管理标识负责本方的安全管理工作</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乙方安全管理人员要定期开展隐患排查，并将检查及处理情况如实记录存档”</w:t>
      </w:r>
      <w:r>
        <w:rPr>
          <w:rFonts w:hint="eastAsia" w:ascii="仿宋" w:hAnsi="仿宋" w:eastAsia="仿宋" w:cs="仿宋"/>
          <w:b w:val="0"/>
          <w:bCs w:val="0"/>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3.在甲方厂区内行驶的各类机动车辆，必须保证车辆的安全性能良好，并挂有公安部门或国家相关管理部门办理的有效牌照并按时审验</w:t>
      </w:r>
      <w:r>
        <w:rPr>
          <w:rFonts w:hint="eastAsia" w:ascii="仿宋" w:hAnsi="仿宋" w:eastAsia="仿宋" w:cs="仿宋"/>
          <w:b w:val="0"/>
          <w:bCs w:val="0"/>
          <w:sz w:val="24"/>
          <w:szCs w:val="24"/>
          <w:highlight w:val="none"/>
          <w:lang w:eastAsia="zh-CN"/>
        </w:rPr>
        <w:t>，特种车辆设有环保码</w:t>
      </w:r>
      <w:r>
        <w:rPr>
          <w:rFonts w:hint="eastAsia" w:ascii="仿宋" w:hAnsi="仿宋" w:eastAsia="仿宋" w:cs="仿宋"/>
          <w:b w:val="0"/>
          <w:bCs w:val="0"/>
          <w:sz w:val="24"/>
          <w:szCs w:val="24"/>
          <w:highlight w:val="none"/>
        </w:rPr>
        <w:t>。牌照须按规定位置安装，并保持牢固、清晰、不得损坏，货物必须按规定装载和捆绑固定牢固，严禁超载、超速行驶。</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5.乙方进入甲方厂区行驶的各类机动车辆，必须遵守靠右行驶的原则，并遵守相关禁行规定，禁止逆向行驶</w:t>
      </w:r>
      <w:r>
        <w:rPr>
          <w:rFonts w:hint="eastAsia" w:ascii="仿宋" w:hAnsi="仿宋" w:eastAsia="仿宋" w:cs="仿宋"/>
          <w:b w:val="0"/>
          <w:bCs w:val="0"/>
          <w:sz w:val="24"/>
          <w:szCs w:val="24"/>
          <w:highlight w:val="none"/>
          <w:lang w:eastAsia="zh-CN"/>
        </w:rPr>
        <w:t>，禁止行车过程中使用手机</w:t>
      </w:r>
      <w:r>
        <w:rPr>
          <w:rFonts w:hint="eastAsia" w:ascii="仿宋" w:hAnsi="仿宋" w:eastAsia="仿宋" w:cs="仿宋"/>
          <w:b w:val="0"/>
          <w:bCs w:val="0"/>
          <w:sz w:val="24"/>
          <w:szCs w:val="24"/>
          <w:highlight w:val="none"/>
        </w:rPr>
        <w:t>。车辆停放时驾驶员不得长时间离开车辆，确需离开应将车辆熄火拉紧手制动器并在停车线内停放</w:t>
      </w:r>
      <w:r>
        <w:rPr>
          <w:rFonts w:hint="eastAsia" w:ascii="仿宋" w:hAnsi="仿宋" w:eastAsia="仿宋" w:cs="仿宋"/>
          <w:b w:val="0"/>
          <w:bCs w:val="0"/>
          <w:sz w:val="24"/>
          <w:szCs w:val="24"/>
          <w:highlight w:val="none"/>
          <w:lang w:eastAsia="zh-CN"/>
        </w:rPr>
        <w:t>，启动钥匙随身携带</w:t>
      </w:r>
      <w:r>
        <w:rPr>
          <w:rFonts w:hint="eastAsia" w:ascii="仿宋" w:hAnsi="仿宋" w:eastAsia="仿宋" w:cs="仿宋"/>
          <w:b w:val="0"/>
          <w:bCs w:val="0"/>
          <w:sz w:val="24"/>
          <w:szCs w:val="24"/>
          <w:highlight w:val="none"/>
        </w:rPr>
        <w:t>。</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6.各类机动车辆在甲方厂区主干道行驶速度不超过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0公里/小时，其他道路不得超过20公里/小时</w:t>
      </w:r>
      <w:r>
        <w:rPr>
          <w:rFonts w:hint="eastAsia" w:ascii="仿宋" w:hAnsi="仿宋" w:eastAsia="仿宋" w:cs="仿宋"/>
          <w:b w:val="0"/>
          <w:bCs w:val="0"/>
          <w:sz w:val="24"/>
          <w:szCs w:val="24"/>
          <w:highlight w:val="none"/>
          <w:lang w:eastAsia="zh-CN"/>
        </w:rPr>
        <w:t>；结冰、积雪、积水的道路和恶劣天气能见度在30m以内时</w:t>
      </w:r>
      <w:r>
        <w:rPr>
          <w:rFonts w:hint="eastAsia" w:ascii="仿宋" w:hAnsi="仿宋" w:eastAsia="仿宋" w:cs="仿宋"/>
          <w:b w:val="0"/>
          <w:bCs w:val="0"/>
          <w:sz w:val="24"/>
          <w:szCs w:val="24"/>
          <w:highlight w:val="none"/>
        </w:rPr>
        <w:t>不超过</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0公里/小时</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恶劣天气能见度在5m以内或能见度在10m以内、道路最大纵坡在6%以上时,应停止行驶</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车间内行驶速度不超过5公里/小时；进出车间大门行驶速度不超过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公里/小时。</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9.因乙方人员不遵守相关安全法律法规及甲方的规章制度造成安全生产事故的，乙方应负责处理相关事宜，并承担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责任和损失，甲方予以协助。</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10</w:t>
      </w:r>
      <w:r>
        <w:rPr>
          <w:rFonts w:hint="eastAsia" w:ascii="仿宋" w:hAnsi="仿宋" w:eastAsia="仿宋" w:cs="仿宋"/>
          <w:b w:val="0"/>
          <w:bCs w:val="0"/>
          <w:sz w:val="24"/>
          <w:szCs w:val="24"/>
          <w:highlight w:val="none"/>
        </w:rPr>
        <w:t>.乙方负责处理其工作人员在甲方现场工作期间发生的工伤事故，并承担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费用及责任，甲方予以积极配合。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.乙方人员在甲方现场造成甲方工作人员或第三方人员人身伤害、财产损失或甲方产品、设备等财产损失的，由乙方承担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2</w:t>
      </w:r>
      <w:r>
        <w:rPr>
          <w:rFonts w:hint="eastAsia" w:ascii="仿宋" w:hAnsi="仿宋" w:eastAsia="仿宋" w:cs="仿宋"/>
          <w:b w:val="0"/>
          <w:bCs w:val="0"/>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.乙方负责按照相关要求为作业现场配备所需的安全防护设施、消防设施，负责为乙方作业人员配备合格、可靠的安全防护用品（特殊劳动防护用品需提供采购单位相应资质）。</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 w:hAnsi="仿宋" w:eastAsia="仿宋" w:cs="仿宋"/>
          <w:b w:val="0"/>
          <w:bCs w:val="0"/>
          <w:sz w:val="24"/>
          <w:szCs w:val="24"/>
          <w:highlight w:val="none"/>
          <w:lang w:eastAsia="zh-CN"/>
        </w:rPr>
        <w:t>，因乙方违规处置产生的</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lang w:eastAsia="zh-CN"/>
        </w:rPr>
        <w:t>后果由乙方承担</w:t>
      </w:r>
      <w:r>
        <w:rPr>
          <w:rFonts w:hint="eastAsia" w:ascii="仿宋" w:hAnsi="仿宋" w:eastAsia="仿宋" w:cs="仿宋"/>
          <w:b w:val="0"/>
          <w:bCs w:val="0"/>
          <w:sz w:val="24"/>
          <w:szCs w:val="24"/>
          <w:highlight w:val="none"/>
        </w:rPr>
        <w:t>。</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乙方承诺，不将承租的项目部分或全部转包给其他单位，因违规转包而导致的一切后果由乙方自行承担。</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积极支持配合和参加甲方组织的消防安全防范活动，自觉培养消防意识宣传消防重要性。进行经常性的防火安全检查，对发现的火险隐患必须采取应急措施。</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9.</w:t>
      </w:r>
      <w:r>
        <w:rPr>
          <w:rFonts w:hint="eastAsia" w:ascii="仿宋" w:hAnsi="仿宋" w:eastAsia="仿宋" w:cs="仿宋"/>
          <w:b w:val="0"/>
          <w:bCs w:val="0"/>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20.</w:t>
      </w:r>
      <w:r>
        <w:rPr>
          <w:rFonts w:hint="eastAsia" w:ascii="仿宋" w:hAnsi="仿宋" w:eastAsia="仿宋" w:cs="仿宋"/>
          <w:b w:val="0"/>
          <w:bCs w:val="0"/>
          <w:sz w:val="24"/>
          <w:szCs w:val="24"/>
          <w:highlight w:val="none"/>
        </w:rPr>
        <w:t>乙方应遵守装修工程消防安全管理规定和工程施工安全技术规范，在作业范围内消防灭火器材的配备及日常的维护由乙方负责，应确保消防器材及设施完好有效。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乙方作业区域发生火灾事故时能冷静准确向119报警，并能灭火、指引和协助他人逃生。必须立即采取有效措施防止事故扩大，组织人员抢救并保护现场，并立即向甲方报告。</w:t>
      </w:r>
    </w:p>
    <w:p>
      <w:pPr>
        <w:pStyle w:val="27"/>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pPr>
        <w:pStyle w:val="27"/>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止事故扩大。</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乙方承诺指定专人（联系人、安全员：        ；联系方式        ：）负责作业过程中的安全管理，负责与甲方进行安全管理工作的对接，配合甲方统一协调管理。</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二、其他相关手续办理</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乙方进入甲方厂区进行施工，办理其他相关手续，应遵守以下约定：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1.进厂手续：甲方与乙方的施工合同签订后，乙方单位持相关的资质材料，按照甲方管理制度办理施工手续后 ,方可进行作业。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3.入厂安全教育：乙方进入甲方厂区前应对其施工人员进行安全教育并提供教育培训的相关资料，到甲方办理《施工许可证》。</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三、违约责任</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因乙方人员或车辆违反有关法律、法规、规章、规范性文件、甲方有关管理规定以及本协议约定，造成的一切后果和损失，由乙方承担全部责任并赔偿甲方之损失。</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四、争议解决</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本协议履行过程中产生的争议，双方协商解决，协商不成的提交甲方所在地法院诉讼解决。</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五、附则</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1.本协议自双方签署后生效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本协议作为执行</w:t>
      </w:r>
      <w:r>
        <w:rPr>
          <w:rFonts w:hint="eastAsia" w:ascii="仿宋" w:hAnsi="仿宋" w:eastAsia="仿宋" w:cs="仿宋"/>
          <w:b w:val="0"/>
          <w:bCs w:val="0"/>
          <w:sz w:val="24"/>
          <w:szCs w:val="24"/>
          <w:highlight w:val="none"/>
          <w:lang w:val="en-US" w:eastAsia="zh-CN"/>
        </w:rPr>
        <w:t>甲乙双方</w:t>
      </w:r>
      <w:r>
        <w:rPr>
          <w:rFonts w:hint="eastAsia" w:ascii="仿宋" w:hAnsi="仿宋" w:eastAsia="仿宋" w:cs="仿宋"/>
          <w:b w:val="0"/>
          <w:bCs w:val="0"/>
          <w:sz w:val="24"/>
          <w:szCs w:val="24"/>
          <w:highlight w:val="none"/>
        </w:rPr>
        <w:t>采购协议</w:t>
      </w:r>
      <w:r>
        <w:rPr>
          <w:rFonts w:hint="eastAsia" w:ascii="仿宋" w:hAnsi="仿宋" w:eastAsia="仿宋" w:cs="仿宋"/>
          <w:b w:val="0"/>
          <w:bCs w:val="0"/>
          <w:sz w:val="24"/>
          <w:szCs w:val="24"/>
          <w:highlight w:val="none"/>
          <w:lang w:val="en-US" w:eastAsia="zh-CN"/>
        </w:rPr>
        <w:t>或其他合作协议</w:t>
      </w:r>
      <w:r>
        <w:rPr>
          <w:rFonts w:hint="eastAsia" w:ascii="仿宋" w:hAnsi="仿宋" w:eastAsia="仿宋" w:cs="仿宋"/>
          <w:b w:val="0"/>
          <w:bCs w:val="0"/>
          <w:sz w:val="24"/>
          <w:szCs w:val="24"/>
          <w:highlight w:val="none"/>
        </w:rPr>
        <w:t>的附件，此协议在双方合作期间有效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2.本协议附件与主协议具有相同的法律效力。在本协议有效期内，双方就未尽事宜达成补充协议的，补充协议与本协议具有同等法律效力。</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3.甲方与乙方签订本协议时，已向乙方告知甲方的各项安全管理规定。乙方已充分了解并知悉甲方的各项安全管理规定及内容，并承诺严格遵守。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4.按照《安全生产法》规定，乙方如有不签订本协议和未执行协议擅自在甲方厂区内施工的情况，乙方均属违章作业。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.本协议应与具体项目合同同时签订。一式四份，甲乙双方各两份。</w:t>
      </w:r>
    </w:p>
    <w:p>
      <w:pPr>
        <w:pStyle w:val="27"/>
        <w:spacing w:line="300" w:lineRule="auto"/>
        <w:ind w:firstLine="0"/>
        <w:rPr>
          <w:rFonts w:hint="eastAsia" w:ascii="仿宋" w:hAnsi="仿宋" w:eastAsia="仿宋" w:cs="仿宋"/>
          <w:b w:val="0"/>
          <w:bCs w:val="0"/>
          <w:sz w:val="24"/>
          <w:szCs w:val="24"/>
          <w:highlight w:val="none"/>
        </w:rPr>
      </w:pPr>
    </w:p>
    <w:p>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甲方（盖章）：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乙方（盖章）：</w:t>
      </w:r>
    </w:p>
    <w:p>
      <w:pPr>
        <w:pStyle w:val="27"/>
        <w:spacing w:line="300" w:lineRule="auto"/>
        <w:ind w:firstLine="480" w:firstLineChars="200"/>
        <w:rPr>
          <w:rFonts w:hint="eastAsia" w:ascii="仿宋" w:hAnsi="仿宋" w:eastAsia="仿宋" w:cs="仿宋"/>
          <w:b w:val="0"/>
          <w:bCs w:val="0"/>
          <w:sz w:val="24"/>
          <w:szCs w:val="24"/>
          <w:highlight w:val="none"/>
        </w:rPr>
      </w:pPr>
    </w:p>
    <w:p>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授权</w:t>
      </w:r>
      <w:r>
        <w:rPr>
          <w:rFonts w:hint="eastAsia" w:ascii="仿宋" w:hAnsi="仿宋" w:eastAsia="仿宋" w:cs="仿宋"/>
          <w:b w:val="0"/>
          <w:bCs w:val="0"/>
          <w:sz w:val="24"/>
          <w:szCs w:val="24"/>
          <w:highlight w:val="none"/>
        </w:rPr>
        <w:t xml:space="preserve">代表（签字）：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w:t>
      </w:r>
      <w:r>
        <w:rPr>
          <w:rFonts w:hint="eastAsia" w:ascii="仿宋" w:hAnsi="仿宋" w:eastAsia="仿宋" w:cs="仿宋"/>
          <w:b w:val="0"/>
          <w:bCs w:val="0"/>
          <w:sz w:val="24"/>
          <w:szCs w:val="24"/>
          <w:highlight w:val="none"/>
          <w:lang w:eastAsia="zh-CN"/>
        </w:rPr>
        <w:t>授权</w:t>
      </w:r>
      <w:r>
        <w:rPr>
          <w:rFonts w:hint="eastAsia" w:ascii="仿宋" w:hAnsi="仿宋" w:eastAsia="仿宋" w:cs="仿宋"/>
          <w:b w:val="0"/>
          <w:bCs w:val="0"/>
          <w:sz w:val="24"/>
          <w:szCs w:val="24"/>
          <w:highlight w:val="none"/>
        </w:rPr>
        <w:t>代表（签字）：</w:t>
      </w:r>
    </w:p>
    <w:p>
      <w:pPr>
        <w:pStyle w:val="27"/>
        <w:spacing w:line="300" w:lineRule="auto"/>
        <w:ind w:firstLine="480" w:firstLineChars="200"/>
        <w:rPr>
          <w:rFonts w:hint="eastAsia" w:ascii="仿宋" w:hAnsi="仿宋" w:eastAsia="仿宋" w:cs="仿宋"/>
          <w:b w:val="0"/>
          <w:bCs w:val="0"/>
          <w:sz w:val="24"/>
          <w:szCs w:val="24"/>
          <w:highlight w:val="none"/>
        </w:rPr>
      </w:pPr>
    </w:p>
    <w:p>
      <w:pPr>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年   月   日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年   月   日</w:t>
      </w:r>
    </w:p>
    <w:p>
      <w:pPr>
        <w:pStyle w:val="17"/>
        <w:rPr>
          <w:highlight w:val="none"/>
        </w:rPr>
      </w:pPr>
    </w:p>
    <w:p>
      <w:pPr>
        <w:rPr>
          <w:rFonts w:hint="eastAsia"/>
          <w:sz w:val="44"/>
          <w:szCs w:val="44"/>
          <w:highlight w:val="none"/>
        </w:rPr>
      </w:pPr>
      <w:r>
        <w:rPr>
          <w:rFonts w:hint="eastAsia"/>
          <w:sz w:val="44"/>
          <w:szCs w:val="44"/>
          <w:highlight w:val="none"/>
        </w:rPr>
        <w:br w:type="page"/>
      </w:r>
    </w:p>
    <w:bookmarkEnd w:id="27"/>
    <w:bookmarkEnd w:id="28"/>
    <w:p>
      <w:pPr>
        <w:pStyle w:val="16"/>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5"/>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6"/>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7"/>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8"/>
                    <a:stretch>
                      <a:fillRect/>
                    </a:stretch>
                  </pic:blipFill>
                  <pic:spPr>
                    <a:xfrm>
                      <a:off x="0" y="0"/>
                      <a:ext cx="5760085" cy="2853055"/>
                    </a:xfrm>
                    <a:prstGeom prst="rect">
                      <a:avLst/>
                    </a:prstGeom>
                    <a:noFill/>
                    <a:ln>
                      <a:noFill/>
                    </a:ln>
                  </pic:spPr>
                </pic:pic>
              </a:graphicData>
            </a:graphic>
          </wp:inline>
        </w:drawing>
      </w:r>
    </w:p>
    <w:p>
      <w:pPr>
        <w:numPr>
          <w:ilvl w:val="0"/>
          <w:numId w:val="8"/>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6"/>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9"/>
                    <a:stretch>
                      <a:fillRect/>
                    </a:stretch>
                  </pic:blipFill>
                  <pic:spPr>
                    <a:xfrm>
                      <a:off x="0" y="0"/>
                      <a:ext cx="5760085" cy="2809875"/>
                    </a:xfrm>
                    <a:prstGeom prst="rect">
                      <a:avLst/>
                    </a:prstGeom>
                    <a:noFill/>
                    <a:ln>
                      <a:noFill/>
                    </a:ln>
                  </pic:spPr>
                </pic:pic>
              </a:graphicData>
            </a:graphic>
          </wp:inline>
        </w:drawing>
      </w:r>
    </w:p>
    <w:p>
      <w:pPr>
        <w:pStyle w:val="11"/>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0"/>
                    <a:stretch>
                      <a:fillRect/>
                    </a:stretch>
                  </pic:blipFill>
                  <pic:spPr>
                    <a:xfrm>
                      <a:off x="0" y="0"/>
                      <a:ext cx="5760085" cy="2820035"/>
                    </a:xfrm>
                    <a:prstGeom prst="rect">
                      <a:avLst/>
                    </a:prstGeom>
                    <a:noFill/>
                    <a:ln>
                      <a:noFill/>
                    </a:ln>
                  </pic:spPr>
                </pic:pic>
              </a:graphicData>
            </a:graphic>
          </wp:inline>
        </w:drawing>
      </w:r>
    </w:p>
    <w:p>
      <w:pPr>
        <w:pStyle w:val="11"/>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济南轻卡制造公司三号路路面维修项目</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CGZX2025060056</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11"/>
        <w:rPr>
          <w:highlight w:val="none"/>
        </w:rPr>
        <w:sectPr>
          <w:pgSz w:w="11906" w:h="16838"/>
          <w:pgMar w:top="1588" w:right="1418" w:bottom="1134" w:left="1418" w:header="851" w:footer="992" w:gutter="0"/>
          <w:pgNumType w:fmt="decimal"/>
          <w:cols w:space="720" w:num="1"/>
          <w:titlePg/>
          <w:docGrid w:type="lines" w:linePitch="312" w:charSpace="0"/>
        </w:sectPr>
      </w:pPr>
    </w:p>
    <w:p>
      <w:pPr>
        <w:pStyle w:val="11"/>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4"/>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http</w:t>
      </w:r>
      <w:r>
        <w:rPr>
          <w:rStyle w:val="24"/>
          <w:rFonts w:hint="eastAsia" w:ascii="宋体" w:hAnsi="宋体" w:cs="宋体"/>
          <w:sz w:val="24"/>
          <w:szCs w:val="24"/>
          <w:highlight w:val="none"/>
          <w:lang w:val="en-US" w:eastAsia="zh-CN"/>
        </w:rPr>
        <w:t>s</w:t>
      </w:r>
      <w:r>
        <w:rPr>
          <w:rStyle w:val="24"/>
          <w:rFonts w:hint="eastAsia" w:ascii="宋体" w:hAnsi="宋体" w:eastAsia="宋体" w:cs="宋体"/>
          <w:sz w:val="24"/>
          <w:szCs w:val="24"/>
          <w:highlight w:val="none"/>
        </w:rPr>
        <w:t>://ecaitong.sinotruk.com:8012/</w:t>
      </w:r>
      <w:r>
        <w:rPr>
          <w:rStyle w:val="24"/>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1"/>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2"/>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10"/>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3"/>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4"/>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5"/>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6"/>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7"/>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8"/>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21" w:type="first"/>
      <w:headerReference r:id="rId18" w:type="default"/>
      <w:footerReference r:id="rId19" w:type="default"/>
      <w:footerReference r:id="rId2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2"/>
      </w:rPr>
    </w:pPr>
    <w:r>
      <w:fldChar w:fldCharType="begin"/>
    </w:r>
    <w:r>
      <w:rPr>
        <w:rStyle w:val="22"/>
      </w:rPr>
      <w:instrText xml:space="preserve">PAGE  </w:instrText>
    </w:r>
    <w:r>
      <w:fldChar w:fldCharType="separate"/>
    </w:r>
    <w:r>
      <w:rPr>
        <w:rStyle w:val="22"/>
      </w:rPr>
      <w:t>0</w:t>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2"/>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2"/>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4FF3A"/>
    <w:multiLevelType w:val="singleLevel"/>
    <w:tmpl w:val="8BF4FF3A"/>
    <w:lvl w:ilvl="0" w:tentative="0">
      <w:start w:val="1"/>
      <w:numFmt w:val="decimal"/>
      <w:suff w:val="nothing"/>
      <w:lvlText w:val="（%1）"/>
      <w:lvlJc w:val="left"/>
    </w:lvl>
  </w:abstractNum>
  <w:abstractNum w:abstractNumId="1">
    <w:nsid w:val="B0E9AD5F"/>
    <w:multiLevelType w:val="singleLevel"/>
    <w:tmpl w:val="B0E9AD5F"/>
    <w:lvl w:ilvl="0" w:tentative="0">
      <w:start w:val="4"/>
      <w:numFmt w:val="chineseCounting"/>
      <w:suff w:val="space"/>
      <w:lvlText w:val="第%1章"/>
      <w:lvlJc w:val="left"/>
      <w:rPr>
        <w:rFonts w:hint="eastAsia"/>
      </w:rPr>
    </w:lvl>
  </w:abstractNum>
  <w:abstractNum w:abstractNumId="2">
    <w:nsid w:val="C14081AA"/>
    <w:multiLevelType w:val="singleLevel"/>
    <w:tmpl w:val="C14081AA"/>
    <w:lvl w:ilvl="0" w:tentative="0">
      <w:start w:val="4"/>
      <w:numFmt w:val="decimal"/>
      <w:lvlText w:val="%1."/>
      <w:lvlJc w:val="left"/>
      <w:pPr>
        <w:tabs>
          <w:tab w:val="left" w:pos="312"/>
        </w:tabs>
      </w:p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33F3A67"/>
    <w:multiLevelType w:val="singleLevel"/>
    <w:tmpl w:val="033F3A67"/>
    <w:lvl w:ilvl="0" w:tentative="0">
      <w:start w:val="5"/>
      <w:numFmt w:val="chineseCounting"/>
      <w:suff w:val="nothing"/>
      <w:lvlText w:val="%1、"/>
      <w:lvlJc w:val="left"/>
      <w:rPr>
        <w:rFonts w:hint="eastAsia"/>
      </w:rPr>
    </w:lvl>
  </w:abstractNum>
  <w:abstractNum w:abstractNumId="5">
    <w:nsid w:val="12EDC6E6"/>
    <w:multiLevelType w:val="singleLevel"/>
    <w:tmpl w:val="12EDC6E6"/>
    <w:lvl w:ilvl="0" w:tentative="0">
      <w:start w:val="6"/>
      <w:numFmt w:val="chineseCounting"/>
      <w:suff w:val="space"/>
      <w:lvlText w:val="%1、"/>
      <w:lvlJc w:val="left"/>
      <w:rPr>
        <w:rFonts w:hint="eastAsia"/>
      </w:r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6A45DB5C"/>
    <w:multiLevelType w:val="singleLevel"/>
    <w:tmpl w:val="6A45DB5C"/>
    <w:lvl w:ilvl="0" w:tentative="0">
      <w:start w:val="1"/>
      <w:numFmt w:val="decimal"/>
      <w:suff w:val="nothing"/>
      <w:lvlText w:val="（%1）"/>
      <w:lvlJc w:val="left"/>
    </w:lvl>
  </w:abstractNum>
  <w:abstractNum w:abstractNumId="8">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0"/>
  </w:num>
  <w:num w:numId="3">
    <w:abstractNumId w:val="4"/>
  </w:num>
  <w:num w:numId="4">
    <w:abstractNumId w:val="6"/>
  </w:num>
  <w:num w:numId="5">
    <w:abstractNumId w:val="1"/>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1228AB"/>
    <w:rsid w:val="004A7F2C"/>
    <w:rsid w:val="004F2EE2"/>
    <w:rsid w:val="00631391"/>
    <w:rsid w:val="00992B65"/>
    <w:rsid w:val="00A244A2"/>
    <w:rsid w:val="00B76409"/>
    <w:rsid w:val="00B827C4"/>
    <w:rsid w:val="00C14B91"/>
    <w:rsid w:val="00CD3536"/>
    <w:rsid w:val="00D447DE"/>
    <w:rsid w:val="00D747EA"/>
    <w:rsid w:val="010A6538"/>
    <w:rsid w:val="011E3D92"/>
    <w:rsid w:val="01207CCA"/>
    <w:rsid w:val="01303E14"/>
    <w:rsid w:val="01310FE2"/>
    <w:rsid w:val="014063FE"/>
    <w:rsid w:val="016A347B"/>
    <w:rsid w:val="01762172"/>
    <w:rsid w:val="017C6106"/>
    <w:rsid w:val="018856AF"/>
    <w:rsid w:val="018B7C82"/>
    <w:rsid w:val="019078AB"/>
    <w:rsid w:val="019B53E2"/>
    <w:rsid w:val="01A74ECD"/>
    <w:rsid w:val="01B91719"/>
    <w:rsid w:val="01D4523A"/>
    <w:rsid w:val="01E06C1D"/>
    <w:rsid w:val="01F66ABD"/>
    <w:rsid w:val="02190725"/>
    <w:rsid w:val="021E46FE"/>
    <w:rsid w:val="02246E13"/>
    <w:rsid w:val="02322A9A"/>
    <w:rsid w:val="02370032"/>
    <w:rsid w:val="023723A1"/>
    <w:rsid w:val="023F2212"/>
    <w:rsid w:val="027A149C"/>
    <w:rsid w:val="027D0954"/>
    <w:rsid w:val="02804E4A"/>
    <w:rsid w:val="028E769D"/>
    <w:rsid w:val="02BD1086"/>
    <w:rsid w:val="02C753AC"/>
    <w:rsid w:val="02DB4965"/>
    <w:rsid w:val="02DC1130"/>
    <w:rsid w:val="03140FF8"/>
    <w:rsid w:val="032441FD"/>
    <w:rsid w:val="032514D7"/>
    <w:rsid w:val="032F316C"/>
    <w:rsid w:val="03350B0D"/>
    <w:rsid w:val="03660724"/>
    <w:rsid w:val="036970F4"/>
    <w:rsid w:val="03991DF6"/>
    <w:rsid w:val="03D21C41"/>
    <w:rsid w:val="03E60F8A"/>
    <w:rsid w:val="03E941FA"/>
    <w:rsid w:val="03EF7708"/>
    <w:rsid w:val="03FF072D"/>
    <w:rsid w:val="041A70FC"/>
    <w:rsid w:val="04246808"/>
    <w:rsid w:val="046F7568"/>
    <w:rsid w:val="049B18BB"/>
    <w:rsid w:val="04CC2ABA"/>
    <w:rsid w:val="04D84F29"/>
    <w:rsid w:val="04F608A4"/>
    <w:rsid w:val="0531118C"/>
    <w:rsid w:val="056B0CB0"/>
    <w:rsid w:val="057F1E89"/>
    <w:rsid w:val="058777E5"/>
    <w:rsid w:val="05A05628"/>
    <w:rsid w:val="05BE41F5"/>
    <w:rsid w:val="05DD1532"/>
    <w:rsid w:val="05EE6337"/>
    <w:rsid w:val="05FC1AF2"/>
    <w:rsid w:val="06247323"/>
    <w:rsid w:val="06281F2C"/>
    <w:rsid w:val="0649045C"/>
    <w:rsid w:val="066906E0"/>
    <w:rsid w:val="0680729D"/>
    <w:rsid w:val="068416E6"/>
    <w:rsid w:val="06C15190"/>
    <w:rsid w:val="06C90C44"/>
    <w:rsid w:val="06D0104C"/>
    <w:rsid w:val="06D56408"/>
    <w:rsid w:val="06DE555D"/>
    <w:rsid w:val="06F537E7"/>
    <w:rsid w:val="0744651C"/>
    <w:rsid w:val="07515A88"/>
    <w:rsid w:val="07533560"/>
    <w:rsid w:val="078369D4"/>
    <w:rsid w:val="07C95879"/>
    <w:rsid w:val="07D70E6E"/>
    <w:rsid w:val="07DD6810"/>
    <w:rsid w:val="07E21F39"/>
    <w:rsid w:val="07E5385B"/>
    <w:rsid w:val="07FE6829"/>
    <w:rsid w:val="080A7ACF"/>
    <w:rsid w:val="080D17FF"/>
    <w:rsid w:val="083D3611"/>
    <w:rsid w:val="085366AF"/>
    <w:rsid w:val="08707B51"/>
    <w:rsid w:val="0897720D"/>
    <w:rsid w:val="08A97E88"/>
    <w:rsid w:val="08CB0CA3"/>
    <w:rsid w:val="091D0DD3"/>
    <w:rsid w:val="092951B8"/>
    <w:rsid w:val="095C586C"/>
    <w:rsid w:val="0966277A"/>
    <w:rsid w:val="0966427E"/>
    <w:rsid w:val="0991077D"/>
    <w:rsid w:val="099E3CC2"/>
    <w:rsid w:val="09CB6896"/>
    <w:rsid w:val="09CE2D8D"/>
    <w:rsid w:val="09D43B87"/>
    <w:rsid w:val="0A0C1573"/>
    <w:rsid w:val="0A2E2EE2"/>
    <w:rsid w:val="0A3B7FD7"/>
    <w:rsid w:val="0A5F1181"/>
    <w:rsid w:val="0A84735B"/>
    <w:rsid w:val="0AA12430"/>
    <w:rsid w:val="0AC21E85"/>
    <w:rsid w:val="0AC42E9F"/>
    <w:rsid w:val="0AC923D7"/>
    <w:rsid w:val="0AE778EA"/>
    <w:rsid w:val="0AF20E35"/>
    <w:rsid w:val="0AF36C07"/>
    <w:rsid w:val="0B0E675C"/>
    <w:rsid w:val="0B186678"/>
    <w:rsid w:val="0B655EAA"/>
    <w:rsid w:val="0B8E7D66"/>
    <w:rsid w:val="0B982B1A"/>
    <w:rsid w:val="0BAD6D40"/>
    <w:rsid w:val="0BB608FB"/>
    <w:rsid w:val="0BB72CEC"/>
    <w:rsid w:val="0BC347EF"/>
    <w:rsid w:val="0BC90AF4"/>
    <w:rsid w:val="0BD171ED"/>
    <w:rsid w:val="0BE36CD9"/>
    <w:rsid w:val="0BF978D5"/>
    <w:rsid w:val="0C175FAD"/>
    <w:rsid w:val="0C2C1B67"/>
    <w:rsid w:val="0C634800"/>
    <w:rsid w:val="0C687622"/>
    <w:rsid w:val="0C6E6236"/>
    <w:rsid w:val="0C82314B"/>
    <w:rsid w:val="0C842999"/>
    <w:rsid w:val="0CD04079"/>
    <w:rsid w:val="0CEA1BC0"/>
    <w:rsid w:val="0D3450A6"/>
    <w:rsid w:val="0D3503A2"/>
    <w:rsid w:val="0D355BD5"/>
    <w:rsid w:val="0D3D5EE8"/>
    <w:rsid w:val="0D4E3C51"/>
    <w:rsid w:val="0D5C24F8"/>
    <w:rsid w:val="0D7116ED"/>
    <w:rsid w:val="0D8B5140"/>
    <w:rsid w:val="0DAE649D"/>
    <w:rsid w:val="0DAF0B09"/>
    <w:rsid w:val="0DB735A4"/>
    <w:rsid w:val="0DB85790"/>
    <w:rsid w:val="0DC67D96"/>
    <w:rsid w:val="0DDE3227"/>
    <w:rsid w:val="0DED507E"/>
    <w:rsid w:val="0E0A3098"/>
    <w:rsid w:val="0E0D1416"/>
    <w:rsid w:val="0E1B1D7D"/>
    <w:rsid w:val="0E411696"/>
    <w:rsid w:val="0E503D48"/>
    <w:rsid w:val="0E63197E"/>
    <w:rsid w:val="0E873A8E"/>
    <w:rsid w:val="0E877EF9"/>
    <w:rsid w:val="0E9B50A9"/>
    <w:rsid w:val="0EBD640E"/>
    <w:rsid w:val="0EDB6947"/>
    <w:rsid w:val="0EEB1F4D"/>
    <w:rsid w:val="0F014D68"/>
    <w:rsid w:val="0F0E5336"/>
    <w:rsid w:val="0F1139A8"/>
    <w:rsid w:val="0F15109A"/>
    <w:rsid w:val="0F5827B0"/>
    <w:rsid w:val="0F5F3EF3"/>
    <w:rsid w:val="0F60615C"/>
    <w:rsid w:val="0F7E2E38"/>
    <w:rsid w:val="0F900C4F"/>
    <w:rsid w:val="0F97640B"/>
    <w:rsid w:val="0FA36B02"/>
    <w:rsid w:val="0FD37BD9"/>
    <w:rsid w:val="0FDB4665"/>
    <w:rsid w:val="10606961"/>
    <w:rsid w:val="10995A58"/>
    <w:rsid w:val="10A510D3"/>
    <w:rsid w:val="10BB1A08"/>
    <w:rsid w:val="1134315E"/>
    <w:rsid w:val="11414485"/>
    <w:rsid w:val="11604C92"/>
    <w:rsid w:val="1169095A"/>
    <w:rsid w:val="11B2208C"/>
    <w:rsid w:val="11D706B9"/>
    <w:rsid w:val="11EA1373"/>
    <w:rsid w:val="11F5112B"/>
    <w:rsid w:val="11F9177F"/>
    <w:rsid w:val="12210BBD"/>
    <w:rsid w:val="1251201C"/>
    <w:rsid w:val="12820395"/>
    <w:rsid w:val="12D146B4"/>
    <w:rsid w:val="12D73086"/>
    <w:rsid w:val="12DA3560"/>
    <w:rsid w:val="12F44204"/>
    <w:rsid w:val="12F44864"/>
    <w:rsid w:val="12FF0144"/>
    <w:rsid w:val="13256E2C"/>
    <w:rsid w:val="13535D9B"/>
    <w:rsid w:val="13880B22"/>
    <w:rsid w:val="13A03242"/>
    <w:rsid w:val="13BB7933"/>
    <w:rsid w:val="13C03A3F"/>
    <w:rsid w:val="13C0517C"/>
    <w:rsid w:val="13CF2A82"/>
    <w:rsid w:val="13D75FE4"/>
    <w:rsid w:val="13ED651F"/>
    <w:rsid w:val="1405515F"/>
    <w:rsid w:val="140F7DA7"/>
    <w:rsid w:val="143A1985"/>
    <w:rsid w:val="144B7979"/>
    <w:rsid w:val="14522767"/>
    <w:rsid w:val="145634FD"/>
    <w:rsid w:val="1457163D"/>
    <w:rsid w:val="147A1053"/>
    <w:rsid w:val="147D4ABC"/>
    <w:rsid w:val="14836151"/>
    <w:rsid w:val="149176F2"/>
    <w:rsid w:val="14A163F2"/>
    <w:rsid w:val="14BE4314"/>
    <w:rsid w:val="14C45D91"/>
    <w:rsid w:val="14D37DB8"/>
    <w:rsid w:val="15334487"/>
    <w:rsid w:val="15380A96"/>
    <w:rsid w:val="153E27FD"/>
    <w:rsid w:val="156C070E"/>
    <w:rsid w:val="15736D56"/>
    <w:rsid w:val="157C66A9"/>
    <w:rsid w:val="159F65AC"/>
    <w:rsid w:val="15B00359"/>
    <w:rsid w:val="15B60867"/>
    <w:rsid w:val="15BE0F83"/>
    <w:rsid w:val="15CA5E3E"/>
    <w:rsid w:val="15D20957"/>
    <w:rsid w:val="15D860E5"/>
    <w:rsid w:val="15E8637F"/>
    <w:rsid w:val="15EA028F"/>
    <w:rsid w:val="15FA2BC8"/>
    <w:rsid w:val="160525B0"/>
    <w:rsid w:val="163A1C14"/>
    <w:rsid w:val="163E4FD8"/>
    <w:rsid w:val="16557DFE"/>
    <w:rsid w:val="169A051D"/>
    <w:rsid w:val="16A477CB"/>
    <w:rsid w:val="16B22503"/>
    <w:rsid w:val="16B34B25"/>
    <w:rsid w:val="16B375FE"/>
    <w:rsid w:val="16B66AC3"/>
    <w:rsid w:val="16B9425F"/>
    <w:rsid w:val="17215F32"/>
    <w:rsid w:val="172346CE"/>
    <w:rsid w:val="174F313D"/>
    <w:rsid w:val="176C775F"/>
    <w:rsid w:val="17795DCC"/>
    <w:rsid w:val="1791722F"/>
    <w:rsid w:val="17AD77C6"/>
    <w:rsid w:val="17BA1773"/>
    <w:rsid w:val="17D81CA0"/>
    <w:rsid w:val="17E210B1"/>
    <w:rsid w:val="17EF33B1"/>
    <w:rsid w:val="17F60179"/>
    <w:rsid w:val="180A74EF"/>
    <w:rsid w:val="18402807"/>
    <w:rsid w:val="184E428A"/>
    <w:rsid w:val="185C4947"/>
    <w:rsid w:val="18716A45"/>
    <w:rsid w:val="188A52FE"/>
    <w:rsid w:val="188C35EE"/>
    <w:rsid w:val="188F53F8"/>
    <w:rsid w:val="18A76C55"/>
    <w:rsid w:val="18C64FE3"/>
    <w:rsid w:val="18D91D0B"/>
    <w:rsid w:val="18DE1CA8"/>
    <w:rsid w:val="18E06756"/>
    <w:rsid w:val="18F029FA"/>
    <w:rsid w:val="18FA3399"/>
    <w:rsid w:val="18FC541C"/>
    <w:rsid w:val="191373BD"/>
    <w:rsid w:val="191D30E8"/>
    <w:rsid w:val="19241D0A"/>
    <w:rsid w:val="192B7CD9"/>
    <w:rsid w:val="19621BDB"/>
    <w:rsid w:val="19715915"/>
    <w:rsid w:val="1991739F"/>
    <w:rsid w:val="1994388E"/>
    <w:rsid w:val="19A62CF8"/>
    <w:rsid w:val="19AE0FED"/>
    <w:rsid w:val="19B14317"/>
    <w:rsid w:val="19F142E2"/>
    <w:rsid w:val="1A201D29"/>
    <w:rsid w:val="1A2A2B7C"/>
    <w:rsid w:val="1A3109EA"/>
    <w:rsid w:val="1A444830"/>
    <w:rsid w:val="1A4B1C44"/>
    <w:rsid w:val="1A555BBE"/>
    <w:rsid w:val="1A646357"/>
    <w:rsid w:val="1A656AC5"/>
    <w:rsid w:val="1A6E5932"/>
    <w:rsid w:val="1A736498"/>
    <w:rsid w:val="1A8213DE"/>
    <w:rsid w:val="1A8C36D0"/>
    <w:rsid w:val="1AAD7613"/>
    <w:rsid w:val="1AC00AF1"/>
    <w:rsid w:val="1AD51AE2"/>
    <w:rsid w:val="1ADA0F99"/>
    <w:rsid w:val="1AE93EB4"/>
    <w:rsid w:val="1AF1095B"/>
    <w:rsid w:val="1AF277CF"/>
    <w:rsid w:val="1B0E6F83"/>
    <w:rsid w:val="1B11615D"/>
    <w:rsid w:val="1B63604D"/>
    <w:rsid w:val="1B72073F"/>
    <w:rsid w:val="1B7528DA"/>
    <w:rsid w:val="1B804E3C"/>
    <w:rsid w:val="1B9C027D"/>
    <w:rsid w:val="1BAC4D32"/>
    <w:rsid w:val="1BC614A9"/>
    <w:rsid w:val="1BE0272B"/>
    <w:rsid w:val="1BE83DD7"/>
    <w:rsid w:val="1C1F4A39"/>
    <w:rsid w:val="1C2673BA"/>
    <w:rsid w:val="1C2A0960"/>
    <w:rsid w:val="1C427968"/>
    <w:rsid w:val="1C4F60A6"/>
    <w:rsid w:val="1C7D1E5D"/>
    <w:rsid w:val="1C8D0A7A"/>
    <w:rsid w:val="1C9978FC"/>
    <w:rsid w:val="1C9D67EC"/>
    <w:rsid w:val="1CAC2905"/>
    <w:rsid w:val="1CC95A09"/>
    <w:rsid w:val="1CCE22A6"/>
    <w:rsid w:val="1CD221A8"/>
    <w:rsid w:val="1CE40726"/>
    <w:rsid w:val="1CFA1018"/>
    <w:rsid w:val="1CFC5BC9"/>
    <w:rsid w:val="1D0D29EF"/>
    <w:rsid w:val="1D320E99"/>
    <w:rsid w:val="1D5D36B2"/>
    <w:rsid w:val="1D6304CC"/>
    <w:rsid w:val="1D787557"/>
    <w:rsid w:val="1D9C2528"/>
    <w:rsid w:val="1DA801B1"/>
    <w:rsid w:val="1DE94132"/>
    <w:rsid w:val="1DF431D5"/>
    <w:rsid w:val="1DF57F21"/>
    <w:rsid w:val="1DFB128B"/>
    <w:rsid w:val="1DFC5003"/>
    <w:rsid w:val="1E081AD2"/>
    <w:rsid w:val="1E162438"/>
    <w:rsid w:val="1E1F230F"/>
    <w:rsid w:val="1E3C74A0"/>
    <w:rsid w:val="1E3E442F"/>
    <w:rsid w:val="1E4C7D5F"/>
    <w:rsid w:val="1E6530AD"/>
    <w:rsid w:val="1E676E3A"/>
    <w:rsid w:val="1E780C0D"/>
    <w:rsid w:val="1EB634B6"/>
    <w:rsid w:val="1EB95DF3"/>
    <w:rsid w:val="1EE310B5"/>
    <w:rsid w:val="1F0770FC"/>
    <w:rsid w:val="1F120F82"/>
    <w:rsid w:val="1F1B2E60"/>
    <w:rsid w:val="1F602E17"/>
    <w:rsid w:val="1F807CE3"/>
    <w:rsid w:val="1F856491"/>
    <w:rsid w:val="1FA140B4"/>
    <w:rsid w:val="1FB14D4C"/>
    <w:rsid w:val="1FC11EA9"/>
    <w:rsid w:val="1FD47091"/>
    <w:rsid w:val="1FEA75D2"/>
    <w:rsid w:val="202E6EC5"/>
    <w:rsid w:val="203E1903"/>
    <w:rsid w:val="203E7B55"/>
    <w:rsid w:val="206750B4"/>
    <w:rsid w:val="207829CC"/>
    <w:rsid w:val="20845366"/>
    <w:rsid w:val="20863CB7"/>
    <w:rsid w:val="208E5FEE"/>
    <w:rsid w:val="20BE2CEC"/>
    <w:rsid w:val="20CA74AA"/>
    <w:rsid w:val="20E27442"/>
    <w:rsid w:val="20FB7F86"/>
    <w:rsid w:val="21015A43"/>
    <w:rsid w:val="2134310A"/>
    <w:rsid w:val="213B5591"/>
    <w:rsid w:val="213D75A7"/>
    <w:rsid w:val="21B512F2"/>
    <w:rsid w:val="21BA320B"/>
    <w:rsid w:val="21C87FE5"/>
    <w:rsid w:val="21D65D10"/>
    <w:rsid w:val="21F72D73"/>
    <w:rsid w:val="2215799A"/>
    <w:rsid w:val="221D39E7"/>
    <w:rsid w:val="2224254C"/>
    <w:rsid w:val="223C1E72"/>
    <w:rsid w:val="224C1CF5"/>
    <w:rsid w:val="22513B6F"/>
    <w:rsid w:val="22615D46"/>
    <w:rsid w:val="22773469"/>
    <w:rsid w:val="22B91F7C"/>
    <w:rsid w:val="22BA6FF4"/>
    <w:rsid w:val="22BE6D2B"/>
    <w:rsid w:val="22BF47B5"/>
    <w:rsid w:val="230B6ABD"/>
    <w:rsid w:val="231352C9"/>
    <w:rsid w:val="231B74DC"/>
    <w:rsid w:val="231D4366"/>
    <w:rsid w:val="235C0FB9"/>
    <w:rsid w:val="23605A2D"/>
    <w:rsid w:val="23866924"/>
    <w:rsid w:val="23B61577"/>
    <w:rsid w:val="23D45DC2"/>
    <w:rsid w:val="23EC153B"/>
    <w:rsid w:val="2408233F"/>
    <w:rsid w:val="246D7FA6"/>
    <w:rsid w:val="247A44D7"/>
    <w:rsid w:val="24AE34FB"/>
    <w:rsid w:val="24D36E41"/>
    <w:rsid w:val="24DE1906"/>
    <w:rsid w:val="24F22CA8"/>
    <w:rsid w:val="2512024E"/>
    <w:rsid w:val="252F258F"/>
    <w:rsid w:val="253A4D8F"/>
    <w:rsid w:val="25496D80"/>
    <w:rsid w:val="25670AE2"/>
    <w:rsid w:val="25733F7D"/>
    <w:rsid w:val="258C5AFE"/>
    <w:rsid w:val="25BC1216"/>
    <w:rsid w:val="25E537C6"/>
    <w:rsid w:val="26003F6F"/>
    <w:rsid w:val="26143C99"/>
    <w:rsid w:val="26291FC6"/>
    <w:rsid w:val="26297308"/>
    <w:rsid w:val="262D66A1"/>
    <w:rsid w:val="263327B8"/>
    <w:rsid w:val="264A194A"/>
    <w:rsid w:val="26644B8A"/>
    <w:rsid w:val="26801254"/>
    <w:rsid w:val="269B082B"/>
    <w:rsid w:val="26C423E8"/>
    <w:rsid w:val="26E11783"/>
    <w:rsid w:val="27006B57"/>
    <w:rsid w:val="2717462E"/>
    <w:rsid w:val="27473FB0"/>
    <w:rsid w:val="274A2724"/>
    <w:rsid w:val="27565784"/>
    <w:rsid w:val="278F1801"/>
    <w:rsid w:val="27A04C51"/>
    <w:rsid w:val="27BD1CA7"/>
    <w:rsid w:val="27ED6C10"/>
    <w:rsid w:val="281533CB"/>
    <w:rsid w:val="28173404"/>
    <w:rsid w:val="285A74F6"/>
    <w:rsid w:val="28697A58"/>
    <w:rsid w:val="28757DED"/>
    <w:rsid w:val="287C2A5C"/>
    <w:rsid w:val="288D78CB"/>
    <w:rsid w:val="28F10C04"/>
    <w:rsid w:val="28F6717A"/>
    <w:rsid w:val="28FE0C10"/>
    <w:rsid w:val="291D0C4F"/>
    <w:rsid w:val="29697377"/>
    <w:rsid w:val="298F3DBD"/>
    <w:rsid w:val="29E25DC6"/>
    <w:rsid w:val="29E452C9"/>
    <w:rsid w:val="2A1D3477"/>
    <w:rsid w:val="2A330B11"/>
    <w:rsid w:val="2A436034"/>
    <w:rsid w:val="2A4D29E9"/>
    <w:rsid w:val="2AA52955"/>
    <w:rsid w:val="2AAB5908"/>
    <w:rsid w:val="2AD26643"/>
    <w:rsid w:val="2AD72263"/>
    <w:rsid w:val="2AFE381C"/>
    <w:rsid w:val="2B0C3E73"/>
    <w:rsid w:val="2B291134"/>
    <w:rsid w:val="2B2F6A18"/>
    <w:rsid w:val="2B36455A"/>
    <w:rsid w:val="2B606BD1"/>
    <w:rsid w:val="2B7A10E2"/>
    <w:rsid w:val="2B836D64"/>
    <w:rsid w:val="2B8B0A09"/>
    <w:rsid w:val="2BAA609E"/>
    <w:rsid w:val="2BB638B4"/>
    <w:rsid w:val="2BD716F9"/>
    <w:rsid w:val="2BEB34D5"/>
    <w:rsid w:val="2BFD3BD7"/>
    <w:rsid w:val="2C1B6F9C"/>
    <w:rsid w:val="2C361AD1"/>
    <w:rsid w:val="2C3952BE"/>
    <w:rsid w:val="2C4F2094"/>
    <w:rsid w:val="2C5C4EF8"/>
    <w:rsid w:val="2C640D97"/>
    <w:rsid w:val="2C730B86"/>
    <w:rsid w:val="2C755993"/>
    <w:rsid w:val="2C850A17"/>
    <w:rsid w:val="2C956634"/>
    <w:rsid w:val="2CBA7DB9"/>
    <w:rsid w:val="2CC7011F"/>
    <w:rsid w:val="2CED3872"/>
    <w:rsid w:val="2CFA6FE6"/>
    <w:rsid w:val="2CFF5097"/>
    <w:rsid w:val="2D0F603E"/>
    <w:rsid w:val="2D1C121E"/>
    <w:rsid w:val="2D536E8E"/>
    <w:rsid w:val="2D5D27F9"/>
    <w:rsid w:val="2D616C31"/>
    <w:rsid w:val="2D9C4F6B"/>
    <w:rsid w:val="2D9D122B"/>
    <w:rsid w:val="2D9E479A"/>
    <w:rsid w:val="2D9E4FAE"/>
    <w:rsid w:val="2DB01CD1"/>
    <w:rsid w:val="2DB80F46"/>
    <w:rsid w:val="2DC67C1B"/>
    <w:rsid w:val="2DD510E9"/>
    <w:rsid w:val="2DFD7A97"/>
    <w:rsid w:val="2E01095F"/>
    <w:rsid w:val="2E03010C"/>
    <w:rsid w:val="2E220AB6"/>
    <w:rsid w:val="2E3507E9"/>
    <w:rsid w:val="2E365601"/>
    <w:rsid w:val="2E3859E0"/>
    <w:rsid w:val="2E66510E"/>
    <w:rsid w:val="2E825B55"/>
    <w:rsid w:val="2EA75524"/>
    <w:rsid w:val="2EB84EF4"/>
    <w:rsid w:val="2EBB5196"/>
    <w:rsid w:val="2EE15DF5"/>
    <w:rsid w:val="2EEE1C8B"/>
    <w:rsid w:val="2EFD5C1D"/>
    <w:rsid w:val="2F064644"/>
    <w:rsid w:val="2F0D2540"/>
    <w:rsid w:val="2F3A13A6"/>
    <w:rsid w:val="2F5408D5"/>
    <w:rsid w:val="2FD65A3F"/>
    <w:rsid w:val="2FF50D63"/>
    <w:rsid w:val="2FF8435F"/>
    <w:rsid w:val="30062758"/>
    <w:rsid w:val="300645B8"/>
    <w:rsid w:val="302B680E"/>
    <w:rsid w:val="304212CA"/>
    <w:rsid w:val="30542144"/>
    <w:rsid w:val="306C6018"/>
    <w:rsid w:val="30704966"/>
    <w:rsid w:val="309858B4"/>
    <w:rsid w:val="30BA4FD6"/>
    <w:rsid w:val="30CD355F"/>
    <w:rsid w:val="30DD7FC9"/>
    <w:rsid w:val="30FA3FE7"/>
    <w:rsid w:val="311D777C"/>
    <w:rsid w:val="312A215B"/>
    <w:rsid w:val="31404861"/>
    <w:rsid w:val="31442E06"/>
    <w:rsid w:val="31475660"/>
    <w:rsid w:val="316D753B"/>
    <w:rsid w:val="31787515"/>
    <w:rsid w:val="317A1445"/>
    <w:rsid w:val="318D33AD"/>
    <w:rsid w:val="319A40D3"/>
    <w:rsid w:val="31AC44CD"/>
    <w:rsid w:val="31B73294"/>
    <w:rsid w:val="31C01C77"/>
    <w:rsid w:val="31D32E7B"/>
    <w:rsid w:val="31F36A80"/>
    <w:rsid w:val="320D50ED"/>
    <w:rsid w:val="32216010"/>
    <w:rsid w:val="322F72FD"/>
    <w:rsid w:val="323414F3"/>
    <w:rsid w:val="326451ED"/>
    <w:rsid w:val="326546BE"/>
    <w:rsid w:val="326E73BC"/>
    <w:rsid w:val="32760A30"/>
    <w:rsid w:val="32760FED"/>
    <w:rsid w:val="327F0106"/>
    <w:rsid w:val="32930A79"/>
    <w:rsid w:val="329F1203"/>
    <w:rsid w:val="32BE2081"/>
    <w:rsid w:val="32D415F1"/>
    <w:rsid w:val="32DD144F"/>
    <w:rsid w:val="33045A37"/>
    <w:rsid w:val="330843A0"/>
    <w:rsid w:val="3316641B"/>
    <w:rsid w:val="333A24F6"/>
    <w:rsid w:val="334119DE"/>
    <w:rsid w:val="335039CF"/>
    <w:rsid w:val="33693853"/>
    <w:rsid w:val="33AA2ABE"/>
    <w:rsid w:val="33BB60DF"/>
    <w:rsid w:val="33D4015C"/>
    <w:rsid w:val="33F269F0"/>
    <w:rsid w:val="34094D33"/>
    <w:rsid w:val="345C4BC4"/>
    <w:rsid w:val="345C5BF5"/>
    <w:rsid w:val="347F6C2F"/>
    <w:rsid w:val="349C5100"/>
    <w:rsid w:val="349F2704"/>
    <w:rsid w:val="34DA5BA9"/>
    <w:rsid w:val="34F053F7"/>
    <w:rsid w:val="34FD2D47"/>
    <w:rsid w:val="34FD7B87"/>
    <w:rsid w:val="3529097C"/>
    <w:rsid w:val="35586B6B"/>
    <w:rsid w:val="35635603"/>
    <w:rsid w:val="35DE35A3"/>
    <w:rsid w:val="35E30136"/>
    <w:rsid w:val="35F268C9"/>
    <w:rsid w:val="36177645"/>
    <w:rsid w:val="362E06C5"/>
    <w:rsid w:val="364148B1"/>
    <w:rsid w:val="367C127F"/>
    <w:rsid w:val="367F32BF"/>
    <w:rsid w:val="36C62C57"/>
    <w:rsid w:val="36E83F1F"/>
    <w:rsid w:val="370E5675"/>
    <w:rsid w:val="372B2027"/>
    <w:rsid w:val="37351310"/>
    <w:rsid w:val="374F3F98"/>
    <w:rsid w:val="37BF7375"/>
    <w:rsid w:val="37EC3C9F"/>
    <w:rsid w:val="37FA13BA"/>
    <w:rsid w:val="380D1E8F"/>
    <w:rsid w:val="38536423"/>
    <w:rsid w:val="387C7014"/>
    <w:rsid w:val="389D2D1E"/>
    <w:rsid w:val="389E00F3"/>
    <w:rsid w:val="38D1110E"/>
    <w:rsid w:val="38D84B73"/>
    <w:rsid w:val="38DD71B9"/>
    <w:rsid w:val="38FD63A7"/>
    <w:rsid w:val="38FE5C7B"/>
    <w:rsid w:val="39047736"/>
    <w:rsid w:val="391477FF"/>
    <w:rsid w:val="39370C74"/>
    <w:rsid w:val="39372984"/>
    <w:rsid w:val="393F10AB"/>
    <w:rsid w:val="394E081F"/>
    <w:rsid w:val="39780CA7"/>
    <w:rsid w:val="397A0A14"/>
    <w:rsid w:val="39A242C2"/>
    <w:rsid w:val="39B7482F"/>
    <w:rsid w:val="39F460BA"/>
    <w:rsid w:val="3A314322"/>
    <w:rsid w:val="3A425B8B"/>
    <w:rsid w:val="3A537483"/>
    <w:rsid w:val="3A8F1410"/>
    <w:rsid w:val="3AA34D2C"/>
    <w:rsid w:val="3AAB1A11"/>
    <w:rsid w:val="3AC1227E"/>
    <w:rsid w:val="3ADD1FEC"/>
    <w:rsid w:val="3AF64167"/>
    <w:rsid w:val="3B534E72"/>
    <w:rsid w:val="3B7712FB"/>
    <w:rsid w:val="3B997928"/>
    <w:rsid w:val="3BA94143"/>
    <w:rsid w:val="3BAA5C47"/>
    <w:rsid w:val="3BB865B6"/>
    <w:rsid w:val="3BC23686"/>
    <w:rsid w:val="3BC736A9"/>
    <w:rsid w:val="3BF04906"/>
    <w:rsid w:val="3BFD126C"/>
    <w:rsid w:val="3C131A3E"/>
    <w:rsid w:val="3C526944"/>
    <w:rsid w:val="3C58317B"/>
    <w:rsid w:val="3C611848"/>
    <w:rsid w:val="3C6A3B26"/>
    <w:rsid w:val="3C73403C"/>
    <w:rsid w:val="3C7C5835"/>
    <w:rsid w:val="3CC358A1"/>
    <w:rsid w:val="3CF65653"/>
    <w:rsid w:val="3D030D52"/>
    <w:rsid w:val="3D2739F3"/>
    <w:rsid w:val="3D2D6CED"/>
    <w:rsid w:val="3D600CB3"/>
    <w:rsid w:val="3D8A338C"/>
    <w:rsid w:val="3DAE1A1E"/>
    <w:rsid w:val="3DBB3E73"/>
    <w:rsid w:val="3DBF1E7D"/>
    <w:rsid w:val="3DD5415F"/>
    <w:rsid w:val="3DE22C8D"/>
    <w:rsid w:val="3DE5680E"/>
    <w:rsid w:val="3E1201FF"/>
    <w:rsid w:val="3E19763A"/>
    <w:rsid w:val="3E435A8F"/>
    <w:rsid w:val="3E456B72"/>
    <w:rsid w:val="3E54701A"/>
    <w:rsid w:val="3E762D7E"/>
    <w:rsid w:val="3E800C1E"/>
    <w:rsid w:val="3E8310FD"/>
    <w:rsid w:val="3E973DE9"/>
    <w:rsid w:val="3EAC18C2"/>
    <w:rsid w:val="3EB8732B"/>
    <w:rsid w:val="3ED731F7"/>
    <w:rsid w:val="3EDA1A42"/>
    <w:rsid w:val="3F081602"/>
    <w:rsid w:val="3F0C10F2"/>
    <w:rsid w:val="3F0D3BB8"/>
    <w:rsid w:val="3F134656"/>
    <w:rsid w:val="3F27452A"/>
    <w:rsid w:val="3F327526"/>
    <w:rsid w:val="3F617B87"/>
    <w:rsid w:val="3F6A291D"/>
    <w:rsid w:val="3F6F7EC4"/>
    <w:rsid w:val="3F7C1235"/>
    <w:rsid w:val="3F862B98"/>
    <w:rsid w:val="3F9609BC"/>
    <w:rsid w:val="3FA23E80"/>
    <w:rsid w:val="3FA806EF"/>
    <w:rsid w:val="3FAC7B6B"/>
    <w:rsid w:val="3FBA0331"/>
    <w:rsid w:val="3FD634AE"/>
    <w:rsid w:val="3FED73CA"/>
    <w:rsid w:val="3FFF0D63"/>
    <w:rsid w:val="3FFF5295"/>
    <w:rsid w:val="400D7496"/>
    <w:rsid w:val="403E177F"/>
    <w:rsid w:val="406229AA"/>
    <w:rsid w:val="407D38D8"/>
    <w:rsid w:val="409967C5"/>
    <w:rsid w:val="40B12BC3"/>
    <w:rsid w:val="40B82BB4"/>
    <w:rsid w:val="40ED2D73"/>
    <w:rsid w:val="413A7C08"/>
    <w:rsid w:val="41455B37"/>
    <w:rsid w:val="418E5F2D"/>
    <w:rsid w:val="419C71F1"/>
    <w:rsid w:val="41AA7E94"/>
    <w:rsid w:val="41E71E7C"/>
    <w:rsid w:val="41E74AF3"/>
    <w:rsid w:val="420C31B7"/>
    <w:rsid w:val="422407FA"/>
    <w:rsid w:val="423E17B3"/>
    <w:rsid w:val="424220D4"/>
    <w:rsid w:val="42445805"/>
    <w:rsid w:val="42495E5B"/>
    <w:rsid w:val="425863FC"/>
    <w:rsid w:val="42721D10"/>
    <w:rsid w:val="427B7E0A"/>
    <w:rsid w:val="42AB25D2"/>
    <w:rsid w:val="430922DE"/>
    <w:rsid w:val="43214E84"/>
    <w:rsid w:val="432D4169"/>
    <w:rsid w:val="433C4B7C"/>
    <w:rsid w:val="43466D40"/>
    <w:rsid w:val="436D237B"/>
    <w:rsid w:val="436F4184"/>
    <w:rsid w:val="439023E7"/>
    <w:rsid w:val="43C8424D"/>
    <w:rsid w:val="43E72417"/>
    <w:rsid w:val="44390A1E"/>
    <w:rsid w:val="445D316D"/>
    <w:rsid w:val="445F33CE"/>
    <w:rsid w:val="44773C85"/>
    <w:rsid w:val="448C6744"/>
    <w:rsid w:val="44B862B6"/>
    <w:rsid w:val="44CB55AC"/>
    <w:rsid w:val="44D47F78"/>
    <w:rsid w:val="4505352E"/>
    <w:rsid w:val="450B04D3"/>
    <w:rsid w:val="450B2EEB"/>
    <w:rsid w:val="450D1720"/>
    <w:rsid w:val="45124F88"/>
    <w:rsid w:val="454D61D6"/>
    <w:rsid w:val="455065A2"/>
    <w:rsid w:val="455C6204"/>
    <w:rsid w:val="45725A27"/>
    <w:rsid w:val="459040FF"/>
    <w:rsid w:val="459B1A18"/>
    <w:rsid w:val="459C2DEA"/>
    <w:rsid w:val="459D6299"/>
    <w:rsid w:val="45B24C53"/>
    <w:rsid w:val="45CA7936"/>
    <w:rsid w:val="45CB4558"/>
    <w:rsid w:val="45EA7156"/>
    <w:rsid w:val="45FD03CB"/>
    <w:rsid w:val="46001DBB"/>
    <w:rsid w:val="460A1A42"/>
    <w:rsid w:val="461B2CEA"/>
    <w:rsid w:val="46344BC0"/>
    <w:rsid w:val="464F558D"/>
    <w:rsid w:val="46912964"/>
    <w:rsid w:val="46AA422C"/>
    <w:rsid w:val="46AB6778"/>
    <w:rsid w:val="46DF0E9A"/>
    <w:rsid w:val="4712301E"/>
    <w:rsid w:val="471D19C3"/>
    <w:rsid w:val="475A49C5"/>
    <w:rsid w:val="476D4A88"/>
    <w:rsid w:val="4776384A"/>
    <w:rsid w:val="478A5DE8"/>
    <w:rsid w:val="478E2BD5"/>
    <w:rsid w:val="47994B3E"/>
    <w:rsid w:val="47AE7191"/>
    <w:rsid w:val="47C50090"/>
    <w:rsid w:val="47CA56A6"/>
    <w:rsid w:val="47E349BA"/>
    <w:rsid w:val="47ED5331"/>
    <w:rsid w:val="47F1517F"/>
    <w:rsid w:val="48166B3E"/>
    <w:rsid w:val="483D6838"/>
    <w:rsid w:val="48460BD4"/>
    <w:rsid w:val="489C0AB3"/>
    <w:rsid w:val="48B16866"/>
    <w:rsid w:val="48B9571B"/>
    <w:rsid w:val="48C1200F"/>
    <w:rsid w:val="48CD3B3B"/>
    <w:rsid w:val="48F50E49"/>
    <w:rsid w:val="48FE5E63"/>
    <w:rsid w:val="490E1333"/>
    <w:rsid w:val="49374D2F"/>
    <w:rsid w:val="493B7FA3"/>
    <w:rsid w:val="494B1C31"/>
    <w:rsid w:val="4954425A"/>
    <w:rsid w:val="49780393"/>
    <w:rsid w:val="49CD147E"/>
    <w:rsid w:val="49E7021F"/>
    <w:rsid w:val="4A0226B2"/>
    <w:rsid w:val="4A4A20C3"/>
    <w:rsid w:val="4A4A6F73"/>
    <w:rsid w:val="4A5B5B87"/>
    <w:rsid w:val="4A6C41E8"/>
    <w:rsid w:val="4A7A2BED"/>
    <w:rsid w:val="4A87524A"/>
    <w:rsid w:val="4A876BD5"/>
    <w:rsid w:val="4AB61BCA"/>
    <w:rsid w:val="4ACA3C0F"/>
    <w:rsid w:val="4AD90601"/>
    <w:rsid w:val="4AEC1DD8"/>
    <w:rsid w:val="4B051763"/>
    <w:rsid w:val="4B074E64"/>
    <w:rsid w:val="4B0A20CC"/>
    <w:rsid w:val="4B125CE2"/>
    <w:rsid w:val="4B130351"/>
    <w:rsid w:val="4B305EF3"/>
    <w:rsid w:val="4B6B5CA5"/>
    <w:rsid w:val="4B9B5375"/>
    <w:rsid w:val="4B9C405B"/>
    <w:rsid w:val="4BA2243C"/>
    <w:rsid w:val="4BBC15C5"/>
    <w:rsid w:val="4BE531B2"/>
    <w:rsid w:val="4BFB077B"/>
    <w:rsid w:val="4C016EB6"/>
    <w:rsid w:val="4C252316"/>
    <w:rsid w:val="4C3752D5"/>
    <w:rsid w:val="4C53598B"/>
    <w:rsid w:val="4C6C740C"/>
    <w:rsid w:val="4C8178DF"/>
    <w:rsid w:val="4C89229E"/>
    <w:rsid w:val="4C981E28"/>
    <w:rsid w:val="4CB93B0D"/>
    <w:rsid w:val="4CFB4554"/>
    <w:rsid w:val="4D01075E"/>
    <w:rsid w:val="4D1656C9"/>
    <w:rsid w:val="4D491763"/>
    <w:rsid w:val="4D5F117A"/>
    <w:rsid w:val="4D6C0257"/>
    <w:rsid w:val="4D7022F0"/>
    <w:rsid w:val="4D73058E"/>
    <w:rsid w:val="4D9965A1"/>
    <w:rsid w:val="4D9F3131"/>
    <w:rsid w:val="4DB01573"/>
    <w:rsid w:val="4DC31516"/>
    <w:rsid w:val="4DCB3B3C"/>
    <w:rsid w:val="4DF06083"/>
    <w:rsid w:val="4DF33A40"/>
    <w:rsid w:val="4E165819"/>
    <w:rsid w:val="4E400D3E"/>
    <w:rsid w:val="4E654D68"/>
    <w:rsid w:val="4E89065F"/>
    <w:rsid w:val="4EAA4AAC"/>
    <w:rsid w:val="4EC51746"/>
    <w:rsid w:val="4ED845F9"/>
    <w:rsid w:val="4EDB2A04"/>
    <w:rsid w:val="4EE5726A"/>
    <w:rsid w:val="4F2935FA"/>
    <w:rsid w:val="4F5F526E"/>
    <w:rsid w:val="4F722566"/>
    <w:rsid w:val="4F807E63"/>
    <w:rsid w:val="4FC15B68"/>
    <w:rsid w:val="4FCB6BB8"/>
    <w:rsid w:val="4FDC2F48"/>
    <w:rsid w:val="4FE84F30"/>
    <w:rsid w:val="50002DC1"/>
    <w:rsid w:val="501A72E6"/>
    <w:rsid w:val="503C7D20"/>
    <w:rsid w:val="507F7CA4"/>
    <w:rsid w:val="50993AFB"/>
    <w:rsid w:val="50A804AB"/>
    <w:rsid w:val="50BC0F04"/>
    <w:rsid w:val="50D71373"/>
    <w:rsid w:val="51025EB1"/>
    <w:rsid w:val="510E79A5"/>
    <w:rsid w:val="51203E0D"/>
    <w:rsid w:val="5126428B"/>
    <w:rsid w:val="514B171A"/>
    <w:rsid w:val="514E19D5"/>
    <w:rsid w:val="514F3B40"/>
    <w:rsid w:val="515802E8"/>
    <w:rsid w:val="516D33FB"/>
    <w:rsid w:val="518E70C9"/>
    <w:rsid w:val="51962C61"/>
    <w:rsid w:val="5197226B"/>
    <w:rsid w:val="51986D55"/>
    <w:rsid w:val="51DB26B7"/>
    <w:rsid w:val="52085A22"/>
    <w:rsid w:val="52150CE3"/>
    <w:rsid w:val="52234E60"/>
    <w:rsid w:val="523D010F"/>
    <w:rsid w:val="52470D8A"/>
    <w:rsid w:val="525748A7"/>
    <w:rsid w:val="526A01B2"/>
    <w:rsid w:val="52905072"/>
    <w:rsid w:val="529812A1"/>
    <w:rsid w:val="52A15587"/>
    <w:rsid w:val="52AE4D6E"/>
    <w:rsid w:val="52DA23CD"/>
    <w:rsid w:val="52FE2671"/>
    <w:rsid w:val="53093B64"/>
    <w:rsid w:val="531C63D9"/>
    <w:rsid w:val="532365B3"/>
    <w:rsid w:val="53290807"/>
    <w:rsid w:val="5338205E"/>
    <w:rsid w:val="53510468"/>
    <w:rsid w:val="53527BB3"/>
    <w:rsid w:val="53675D9C"/>
    <w:rsid w:val="536D1EC6"/>
    <w:rsid w:val="537B63EF"/>
    <w:rsid w:val="53A17413"/>
    <w:rsid w:val="53B92A73"/>
    <w:rsid w:val="53C61698"/>
    <w:rsid w:val="53C9515E"/>
    <w:rsid w:val="53D27C3B"/>
    <w:rsid w:val="53DF072C"/>
    <w:rsid w:val="541D3002"/>
    <w:rsid w:val="54221C3D"/>
    <w:rsid w:val="544356C5"/>
    <w:rsid w:val="54631EC2"/>
    <w:rsid w:val="546450D5"/>
    <w:rsid w:val="546E00CE"/>
    <w:rsid w:val="547215A0"/>
    <w:rsid w:val="5474391D"/>
    <w:rsid w:val="54DF7A10"/>
    <w:rsid w:val="54E36B78"/>
    <w:rsid w:val="54F02344"/>
    <w:rsid w:val="54F40207"/>
    <w:rsid w:val="551D5015"/>
    <w:rsid w:val="55200FFC"/>
    <w:rsid w:val="552564A8"/>
    <w:rsid w:val="552A05FB"/>
    <w:rsid w:val="55384597"/>
    <w:rsid w:val="554967A4"/>
    <w:rsid w:val="554C1DF1"/>
    <w:rsid w:val="55563F10"/>
    <w:rsid w:val="55670BDC"/>
    <w:rsid w:val="55833339"/>
    <w:rsid w:val="559316B9"/>
    <w:rsid w:val="55B23DF8"/>
    <w:rsid w:val="55B564C7"/>
    <w:rsid w:val="55BC7B96"/>
    <w:rsid w:val="55C474C6"/>
    <w:rsid w:val="55CA6663"/>
    <w:rsid w:val="55D06994"/>
    <w:rsid w:val="55E045AF"/>
    <w:rsid w:val="55F2568F"/>
    <w:rsid w:val="55FB55C5"/>
    <w:rsid w:val="55FF05E0"/>
    <w:rsid w:val="5628772B"/>
    <w:rsid w:val="562F5E3A"/>
    <w:rsid w:val="564737B1"/>
    <w:rsid w:val="56713378"/>
    <w:rsid w:val="56737851"/>
    <w:rsid w:val="567C6706"/>
    <w:rsid w:val="569D43CC"/>
    <w:rsid w:val="56C36665"/>
    <w:rsid w:val="56CB4F97"/>
    <w:rsid w:val="56EE2853"/>
    <w:rsid w:val="57216F3E"/>
    <w:rsid w:val="57331A5F"/>
    <w:rsid w:val="574F278C"/>
    <w:rsid w:val="57545232"/>
    <w:rsid w:val="57603931"/>
    <w:rsid w:val="57651CD4"/>
    <w:rsid w:val="57680A38"/>
    <w:rsid w:val="576F626A"/>
    <w:rsid w:val="577008D3"/>
    <w:rsid w:val="577C01E6"/>
    <w:rsid w:val="57B62609"/>
    <w:rsid w:val="57BD5228"/>
    <w:rsid w:val="57C17878"/>
    <w:rsid w:val="57D7442E"/>
    <w:rsid w:val="58211E24"/>
    <w:rsid w:val="583E1204"/>
    <w:rsid w:val="58894202"/>
    <w:rsid w:val="58906498"/>
    <w:rsid w:val="58AA2D6A"/>
    <w:rsid w:val="58B02363"/>
    <w:rsid w:val="58E42340"/>
    <w:rsid w:val="59036C6A"/>
    <w:rsid w:val="59143BCD"/>
    <w:rsid w:val="591E143C"/>
    <w:rsid w:val="592D0F8B"/>
    <w:rsid w:val="59331108"/>
    <w:rsid w:val="594E2BD8"/>
    <w:rsid w:val="59670478"/>
    <w:rsid w:val="596E7F89"/>
    <w:rsid w:val="596F6281"/>
    <w:rsid w:val="59722042"/>
    <w:rsid w:val="597D3EA4"/>
    <w:rsid w:val="59844F70"/>
    <w:rsid w:val="5988764A"/>
    <w:rsid w:val="59AA7659"/>
    <w:rsid w:val="59E44CEE"/>
    <w:rsid w:val="5A03119E"/>
    <w:rsid w:val="5A0C1B4F"/>
    <w:rsid w:val="5A134117"/>
    <w:rsid w:val="5A2D0CE1"/>
    <w:rsid w:val="5A2E48FE"/>
    <w:rsid w:val="5A371CB1"/>
    <w:rsid w:val="5A3D4EC9"/>
    <w:rsid w:val="5A455061"/>
    <w:rsid w:val="5A51252E"/>
    <w:rsid w:val="5A5828FD"/>
    <w:rsid w:val="5A694F9C"/>
    <w:rsid w:val="5A6C21E6"/>
    <w:rsid w:val="5A7A6C24"/>
    <w:rsid w:val="5A7D47FA"/>
    <w:rsid w:val="5A7F45F4"/>
    <w:rsid w:val="5A8E2EAB"/>
    <w:rsid w:val="5A9814A2"/>
    <w:rsid w:val="5AA66816"/>
    <w:rsid w:val="5AC52078"/>
    <w:rsid w:val="5B1C58AD"/>
    <w:rsid w:val="5B4332E6"/>
    <w:rsid w:val="5B7E6DA0"/>
    <w:rsid w:val="5B7E7DD1"/>
    <w:rsid w:val="5B85620A"/>
    <w:rsid w:val="5B910B10"/>
    <w:rsid w:val="5B920779"/>
    <w:rsid w:val="5BB01BF8"/>
    <w:rsid w:val="5BC546AB"/>
    <w:rsid w:val="5BC7502B"/>
    <w:rsid w:val="5BCB77E7"/>
    <w:rsid w:val="5BE14DCE"/>
    <w:rsid w:val="5BE30FD5"/>
    <w:rsid w:val="5BEE3D39"/>
    <w:rsid w:val="5BF35139"/>
    <w:rsid w:val="5C083989"/>
    <w:rsid w:val="5C0F5579"/>
    <w:rsid w:val="5C187D73"/>
    <w:rsid w:val="5C353BC0"/>
    <w:rsid w:val="5C361105"/>
    <w:rsid w:val="5C370562"/>
    <w:rsid w:val="5C3F445D"/>
    <w:rsid w:val="5C4F1B7F"/>
    <w:rsid w:val="5C614EB7"/>
    <w:rsid w:val="5C683425"/>
    <w:rsid w:val="5C835883"/>
    <w:rsid w:val="5C9E0805"/>
    <w:rsid w:val="5CBF559E"/>
    <w:rsid w:val="5CC2624E"/>
    <w:rsid w:val="5CCB085E"/>
    <w:rsid w:val="5CD24647"/>
    <w:rsid w:val="5CDE01FB"/>
    <w:rsid w:val="5CEF5473"/>
    <w:rsid w:val="5D292B67"/>
    <w:rsid w:val="5D2B27E7"/>
    <w:rsid w:val="5D4E7A36"/>
    <w:rsid w:val="5D5C2B8C"/>
    <w:rsid w:val="5D6879E4"/>
    <w:rsid w:val="5D702335"/>
    <w:rsid w:val="5D9675D1"/>
    <w:rsid w:val="5DB76275"/>
    <w:rsid w:val="5DC21086"/>
    <w:rsid w:val="5DD449DE"/>
    <w:rsid w:val="5DD53A3A"/>
    <w:rsid w:val="5E1D0EB8"/>
    <w:rsid w:val="5E211941"/>
    <w:rsid w:val="5E3706B3"/>
    <w:rsid w:val="5E6C677E"/>
    <w:rsid w:val="5E83582A"/>
    <w:rsid w:val="5EB804F7"/>
    <w:rsid w:val="5ED35BCD"/>
    <w:rsid w:val="5ED837A7"/>
    <w:rsid w:val="5EEF6FEA"/>
    <w:rsid w:val="5F02536D"/>
    <w:rsid w:val="5F227739"/>
    <w:rsid w:val="5F2E0A3F"/>
    <w:rsid w:val="5F63289D"/>
    <w:rsid w:val="5F827AE1"/>
    <w:rsid w:val="5FDE5D3B"/>
    <w:rsid w:val="5FE274DC"/>
    <w:rsid w:val="5FF53A9E"/>
    <w:rsid w:val="60335F84"/>
    <w:rsid w:val="603B7746"/>
    <w:rsid w:val="605A694F"/>
    <w:rsid w:val="6078689C"/>
    <w:rsid w:val="60A01243"/>
    <w:rsid w:val="60AE6D2D"/>
    <w:rsid w:val="60B665BB"/>
    <w:rsid w:val="60D85A3C"/>
    <w:rsid w:val="60F86642"/>
    <w:rsid w:val="61072A71"/>
    <w:rsid w:val="6110157B"/>
    <w:rsid w:val="611807AB"/>
    <w:rsid w:val="6132417C"/>
    <w:rsid w:val="617C5EFC"/>
    <w:rsid w:val="61863E03"/>
    <w:rsid w:val="619E0630"/>
    <w:rsid w:val="61A0093F"/>
    <w:rsid w:val="61D45648"/>
    <w:rsid w:val="61F31DDA"/>
    <w:rsid w:val="61F53C4A"/>
    <w:rsid w:val="620D6DAC"/>
    <w:rsid w:val="620E0D6B"/>
    <w:rsid w:val="62241762"/>
    <w:rsid w:val="623E733C"/>
    <w:rsid w:val="624C4D00"/>
    <w:rsid w:val="624C5D09"/>
    <w:rsid w:val="62741411"/>
    <w:rsid w:val="628C5A67"/>
    <w:rsid w:val="62976B71"/>
    <w:rsid w:val="62B527FD"/>
    <w:rsid w:val="62CF4CB0"/>
    <w:rsid w:val="62DE42A4"/>
    <w:rsid w:val="62F03988"/>
    <w:rsid w:val="631E1955"/>
    <w:rsid w:val="63302D52"/>
    <w:rsid w:val="633D0FCB"/>
    <w:rsid w:val="63473BF7"/>
    <w:rsid w:val="634C3A6D"/>
    <w:rsid w:val="63584057"/>
    <w:rsid w:val="63634A02"/>
    <w:rsid w:val="637D1D0F"/>
    <w:rsid w:val="639F780F"/>
    <w:rsid w:val="63A42C09"/>
    <w:rsid w:val="63B62CA6"/>
    <w:rsid w:val="63D23E09"/>
    <w:rsid w:val="63D44CF6"/>
    <w:rsid w:val="63DD630A"/>
    <w:rsid w:val="64015B4D"/>
    <w:rsid w:val="6442474E"/>
    <w:rsid w:val="64530AA3"/>
    <w:rsid w:val="64551B80"/>
    <w:rsid w:val="646B48B3"/>
    <w:rsid w:val="64720042"/>
    <w:rsid w:val="6479056A"/>
    <w:rsid w:val="648D7D30"/>
    <w:rsid w:val="649F304B"/>
    <w:rsid w:val="64E0414E"/>
    <w:rsid w:val="64E22F8E"/>
    <w:rsid w:val="64E240D7"/>
    <w:rsid w:val="64FA153B"/>
    <w:rsid w:val="650637AD"/>
    <w:rsid w:val="65782887"/>
    <w:rsid w:val="657C16AB"/>
    <w:rsid w:val="659B647C"/>
    <w:rsid w:val="65E63E7D"/>
    <w:rsid w:val="65FA7647"/>
    <w:rsid w:val="65FB36BB"/>
    <w:rsid w:val="65FE2C10"/>
    <w:rsid w:val="660109D5"/>
    <w:rsid w:val="66100C18"/>
    <w:rsid w:val="66112F46"/>
    <w:rsid w:val="66154481"/>
    <w:rsid w:val="661A55F3"/>
    <w:rsid w:val="661A65B0"/>
    <w:rsid w:val="66437CA8"/>
    <w:rsid w:val="66597569"/>
    <w:rsid w:val="66611474"/>
    <w:rsid w:val="66774BF1"/>
    <w:rsid w:val="6681025D"/>
    <w:rsid w:val="66874CFB"/>
    <w:rsid w:val="6693470A"/>
    <w:rsid w:val="66976C44"/>
    <w:rsid w:val="66B12CDA"/>
    <w:rsid w:val="66B834A9"/>
    <w:rsid w:val="66D71736"/>
    <w:rsid w:val="66D9301B"/>
    <w:rsid w:val="66E25F27"/>
    <w:rsid w:val="66E46D33"/>
    <w:rsid w:val="66E738EA"/>
    <w:rsid w:val="66F343CA"/>
    <w:rsid w:val="670A5758"/>
    <w:rsid w:val="671416A5"/>
    <w:rsid w:val="671F55B7"/>
    <w:rsid w:val="67211C6F"/>
    <w:rsid w:val="67351044"/>
    <w:rsid w:val="67486456"/>
    <w:rsid w:val="674F2330"/>
    <w:rsid w:val="676E4A29"/>
    <w:rsid w:val="6780592A"/>
    <w:rsid w:val="67A755AC"/>
    <w:rsid w:val="67C63C85"/>
    <w:rsid w:val="67EA12D9"/>
    <w:rsid w:val="680726BA"/>
    <w:rsid w:val="68107747"/>
    <w:rsid w:val="682C0284"/>
    <w:rsid w:val="683879EA"/>
    <w:rsid w:val="683E10BF"/>
    <w:rsid w:val="684C6BA2"/>
    <w:rsid w:val="68506E3A"/>
    <w:rsid w:val="685E5C6B"/>
    <w:rsid w:val="68710230"/>
    <w:rsid w:val="687A273F"/>
    <w:rsid w:val="68856E84"/>
    <w:rsid w:val="68921D55"/>
    <w:rsid w:val="68A613C0"/>
    <w:rsid w:val="68B22991"/>
    <w:rsid w:val="69010363"/>
    <w:rsid w:val="69012A9A"/>
    <w:rsid w:val="696F3C02"/>
    <w:rsid w:val="697524A5"/>
    <w:rsid w:val="69912070"/>
    <w:rsid w:val="69A21587"/>
    <w:rsid w:val="69A63060"/>
    <w:rsid w:val="69C73CE4"/>
    <w:rsid w:val="69D15A6B"/>
    <w:rsid w:val="69DB3261"/>
    <w:rsid w:val="6A286211"/>
    <w:rsid w:val="6A3053E5"/>
    <w:rsid w:val="6A446CDF"/>
    <w:rsid w:val="6AB6231D"/>
    <w:rsid w:val="6AB84A5D"/>
    <w:rsid w:val="6AD36841"/>
    <w:rsid w:val="6AEC2279"/>
    <w:rsid w:val="6B1944A5"/>
    <w:rsid w:val="6B2038ED"/>
    <w:rsid w:val="6B307E26"/>
    <w:rsid w:val="6B421F06"/>
    <w:rsid w:val="6B4A0B61"/>
    <w:rsid w:val="6B4D39D0"/>
    <w:rsid w:val="6B4E3680"/>
    <w:rsid w:val="6B643451"/>
    <w:rsid w:val="6BA52D97"/>
    <w:rsid w:val="6BF27A3D"/>
    <w:rsid w:val="6BF84629"/>
    <w:rsid w:val="6C435B90"/>
    <w:rsid w:val="6C5A07C5"/>
    <w:rsid w:val="6C5A791C"/>
    <w:rsid w:val="6C60002E"/>
    <w:rsid w:val="6C77554D"/>
    <w:rsid w:val="6C8A7920"/>
    <w:rsid w:val="6C8B40D0"/>
    <w:rsid w:val="6CA94BAE"/>
    <w:rsid w:val="6CB43CDF"/>
    <w:rsid w:val="6CBC22F5"/>
    <w:rsid w:val="6CC35974"/>
    <w:rsid w:val="6CD16584"/>
    <w:rsid w:val="6CD7423E"/>
    <w:rsid w:val="6CE7152D"/>
    <w:rsid w:val="6CF65B51"/>
    <w:rsid w:val="6CFD2B2E"/>
    <w:rsid w:val="6D02066A"/>
    <w:rsid w:val="6D0375D3"/>
    <w:rsid w:val="6D0E70AD"/>
    <w:rsid w:val="6D392803"/>
    <w:rsid w:val="6D4026BC"/>
    <w:rsid w:val="6D5B09CB"/>
    <w:rsid w:val="6D6B65D4"/>
    <w:rsid w:val="6D765805"/>
    <w:rsid w:val="6D9C4479"/>
    <w:rsid w:val="6DC36570"/>
    <w:rsid w:val="6DC76061"/>
    <w:rsid w:val="6DC942E7"/>
    <w:rsid w:val="6E046768"/>
    <w:rsid w:val="6E1B015A"/>
    <w:rsid w:val="6E25722B"/>
    <w:rsid w:val="6E377B4A"/>
    <w:rsid w:val="6E3A4A84"/>
    <w:rsid w:val="6E421B8B"/>
    <w:rsid w:val="6E53257E"/>
    <w:rsid w:val="6E7824A5"/>
    <w:rsid w:val="6E99562C"/>
    <w:rsid w:val="6EBF142E"/>
    <w:rsid w:val="6ECA7E4F"/>
    <w:rsid w:val="6EE52C8E"/>
    <w:rsid w:val="6F202A5D"/>
    <w:rsid w:val="6F2B5F77"/>
    <w:rsid w:val="6F466764"/>
    <w:rsid w:val="6F50730C"/>
    <w:rsid w:val="6F8921DB"/>
    <w:rsid w:val="6FD93890"/>
    <w:rsid w:val="6FDF5799"/>
    <w:rsid w:val="6FED2045"/>
    <w:rsid w:val="70016D43"/>
    <w:rsid w:val="700510C2"/>
    <w:rsid w:val="70286C91"/>
    <w:rsid w:val="704C254A"/>
    <w:rsid w:val="70514307"/>
    <w:rsid w:val="70657DB3"/>
    <w:rsid w:val="707D760B"/>
    <w:rsid w:val="70B83967"/>
    <w:rsid w:val="70D713B9"/>
    <w:rsid w:val="70F144DF"/>
    <w:rsid w:val="70F25AEA"/>
    <w:rsid w:val="71214362"/>
    <w:rsid w:val="712F289B"/>
    <w:rsid w:val="713F1985"/>
    <w:rsid w:val="7146489B"/>
    <w:rsid w:val="716024DB"/>
    <w:rsid w:val="716431D0"/>
    <w:rsid w:val="71714987"/>
    <w:rsid w:val="71E26274"/>
    <w:rsid w:val="72043351"/>
    <w:rsid w:val="721009A0"/>
    <w:rsid w:val="72362B62"/>
    <w:rsid w:val="72384CAA"/>
    <w:rsid w:val="723C29EB"/>
    <w:rsid w:val="72435ED2"/>
    <w:rsid w:val="725312BD"/>
    <w:rsid w:val="725956F5"/>
    <w:rsid w:val="7263003C"/>
    <w:rsid w:val="726447C6"/>
    <w:rsid w:val="7267095B"/>
    <w:rsid w:val="72693BAA"/>
    <w:rsid w:val="729E37F1"/>
    <w:rsid w:val="72BD3ED6"/>
    <w:rsid w:val="72C72C5E"/>
    <w:rsid w:val="72CA1FCD"/>
    <w:rsid w:val="73016C5F"/>
    <w:rsid w:val="731C0BFD"/>
    <w:rsid w:val="731F586B"/>
    <w:rsid w:val="73724CC1"/>
    <w:rsid w:val="73AB0567"/>
    <w:rsid w:val="73BE0B26"/>
    <w:rsid w:val="73BE2590"/>
    <w:rsid w:val="73DA348C"/>
    <w:rsid w:val="73EB6C07"/>
    <w:rsid w:val="73F451FA"/>
    <w:rsid w:val="74016E6F"/>
    <w:rsid w:val="740B3D8A"/>
    <w:rsid w:val="74381A66"/>
    <w:rsid w:val="745E3FF9"/>
    <w:rsid w:val="74805907"/>
    <w:rsid w:val="74A16512"/>
    <w:rsid w:val="74A569D0"/>
    <w:rsid w:val="74B72109"/>
    <w:rsid w:val="74C73832"/>
    <w:rsid w:val="74C92171"/>
    <w:rsid w:val="74D214FB"/>
    <w:rsid w:val="74EC2236"/>
    <w:rsid w:val="74EE65C9"/>
    <w:rsid w:val="750E27C7"/>
    <w:rsid w:val="7513602F"/>
    <w:rsid w:val="751C693A"/>
    <w:rsid w:val="75255DEA"/>
    <w:rsid w:val="75294D65"/>
    <w:rsid w:val="752B5127"/>
    <w:rsid w:val="755F74C6"/>
    <w:rsid w:val="756B757E"/>
    <w:rsid w:val="75CD2919"/>
    <w:rsid w:val="75DE5505"/>
    <w:rsid w:val="75E672A0"/>
    <w:rsid w:val="75ED2186"/>
    <w:rsid w:val="76037EB7"/>
    <w:rsid w:val="76161308"/>
    <w:rsid w:val="76226AA7"/>
    <w:rsid w:val="7640715B"/>
    <w:rsid w:val="764D1319"/>
    <w:rsid w:val="766F6CE0"/>
    <w:rsid w:val="7670482A"/>
    <w:rsid w:val="767B0051"/>
    <w:rsid w:val="76851867"/>
    <w:rsid w:val="76982E7D"/>
    <w:rsid w:val="76AC04E9"/>
    <w:rsid w:val="76B455F0"/>
    <w:rsid w:val="76D20363"/>
    <w:rsid w:val="77181058"/>
    <w:rsid w:val="771C3776"/>
    <w:rsid w:val="77476464"/>
    <w:rsid w:val="774D4614"/>
    <w:rsid w:val="776C2D57"/>
    <w:rsid w:val="776C35E5"/>
    <w:rsid w:val="777A4144"/>
    <w:rsid w:val="777C6CC3"/>
    <w:rsid w:val="779E5CE1"/>
    <w:rsid w:val="77B07B65"/>
    <w:rsid w:val="77E757C4"/>
    <w:rsid w:val="77F32A79"/>
    <w:rsid w:val="77F3781A"/>
    <w:rsid w:val="77F529DD"/>
    <w:rsid w:val="78015C44"/>
    <w:rsid w:val="780F0D30"/>
    <w:rsid w:val="780F5AA2"/>
    <w:rsid w:val="781F2D35"/>
    <w:rsid w:val="7829205B"/>
    <w:rsid w:val="782F093D"/>
    <w:rsid w:val="78436C2C"/>
    <w:rsid w:val="784827D5"/>
    <w:rsid w:val="78556303"/>
    <w:rsid w:val="7863107C"/>
    <w:rsid w:val="78787ADB"/>
    <w:rsid w:val="787E1A12"/>
    <w:rsid w:val="787E71EA"/>
    <w:rsid w:val="78917997"/>
    <w:rsid w:val="78E84DF7"/>
    <w:rsid w:val="79593081"/>
    <w:rsid w:val="795A247F"/>
    <w:rsid w:val="795B1D53"/>
    <w:rsid w:val="796B643A"/>
    <w:rsid w:val="79773031"/>
    <w:rsid w:val="797C23F5"/>
    <w:rsid w:val="798412AA"/>
    <w:rsid w:val="79850F53"/>
    <w:rsid w:val="79B553DF"/>
    <w:rsid w:val="79C57617"/>
    <w:rsid w:val="79FA1348"/>
    <w:rsid w:val="7A0C38A4"/>
    <w:rsid w:val="7A100D8F"/>
    <w:rsid w:val="7A145149"/>
    <w:rsid w:val="7A576C53"/>
    <w:rsid w:val="7A6B7986"/>
    <w:rsid w:val="7A7B710E"/>
    <w:rsid w:val="7A861779"/>
    <w:rsid w:val="7A8C48BA"/>
    <w:rsid w:val="7AA535C1"/>
    <w:rsid w:val="7AC202DC"/>
    <w:rsid w:val="7B1D355C"/>
    <w:rsid w:val="7B5D6256"/>
    <w:rsid w:val="7B5F4D1D"/>
    <w:rsid w:val="7BA335B7"/>
    <w:rsid w:val="7BAE34BE"/>
    <w:rsid w:val="7BF5086D"/>
    <w:rsid w:val="7BF546E1"/>
    <w:rsid w:val="7BFB0631"/>
    <w:rsid w:val="7C10151B"/>
    <w:rsid w:val="7C103FBF"/>
    <w:rsid w:val="7C3A66AB"/>
    <w:rsid w:val="7C4D3A13"/>
    <w:rsid w:val="7C4D58BB"/>
    <w:rsid w:val="7C601F61"/>
    <w:rsid w:val="7C9814F4"/>
    <w:rsid w:val="7CA01BE5"/>
    <w:rsid w:val="7CF27339"/>
    <w:rsid w:val="7CF37CD0"/>
    <w:rsid w:val="7CF9689B"/>
    <w:rsid w:val="7D054F48"/>
    <w:rsid w:val="7D0B583E"/>
    <w:rsid w:val="7D3D2D20"/>
    <w:rsid w:val="7D424252"/>
    <w:rsid w:val="7D42533E"/>
    <w:rsid w:val="7D68074E"/>
    <w:rsid w:val="7D733B0F"/>
    <w:rsid w:val="7DAB5C88"/>
    <w:rsid w:val="7DAC4D5F"/>
    <w:rsid w:val="7DB47DA9"/>
    <w:rsid w:val="7DCB74EA"/>
    <w:rsid w:val="7DF909B8"/>
    <w:rsid w:val="7E040C0B"/>
    <w:rsid w:val="7E0737C8"/>
    <w:rsid w:val="7E0B138E"/>
    <w:rsid w:val="7E0F1382"/>
    <w:rsid w:val="7E1917AC"/>
    <w:rsid w:val="7E2608AB"/>
    <w:rsid w:val="7E2F510B"/>
    <w:rsid w:val="7E4A1F20"/>
    <w:rsid w:val="7E8E56E5"/>
    <w:rsid w:val="7E9E3C4A"/>
    <w:rsid w:val="7EB33E0F"/>
    <w:rsid w:val="7EB937C3"/>
    <w:rsid w:val="7EC4246A"/>
    <w:rsid w:val="7EDC1B88"/>
    <w:rsid w:val="7F196534"/>
    <w:rsid w:val="7F4272B0"/>
    <w:rsid w:val="7F810543"/>
    <w:rsid w:val="7F8518D8"/>
    <w:rsid w:val="7FBE424A"/>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7">
    <w:name w:val="heading 3"/>
    <w:basedOn w:val="1"/>
    <w:next w:val="1"/>
    <w:qFormat/>
    <w:uiPriority w:val="0"/>
    <w:pPr>
      <w:keepNext/>
      <w:keepLines/>
      <w:spacing w:before="260" w:after="260" w:line="416" w:lineRule="auto"/>
      <w:outlineLvl w:val="2"/>
    </w:pPr>
    <w:rPr>
      <w:b/>
      <w:bCs/>
      <w:sz w:val="32"/>
      <w:szCs w:val="32"/>
    </w:rPr>
  </w:style>
  <w:style w:type="paragraph" w:styleId="8">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unhideWhenUsed/>
    <w:qFormat/>
    <w:uiPriority w:val="99"/>
    <w:pPr>
      <w:spacing w:after="120"/>
      <w:ind w:left="420" w:leftChars="200"/>
    </w:pPr>
    <w:rPr>
      <w:rFonts w:ascii="Calibri" w:hAnsi="Calibri"/>
      <w:szCs w:val="22"/>
    </w:rPr>
  </w:style>
  <w:style w:type="paragraph" w:styleId="4">
    <w:name w:val="toc 2"/>
    <w:basedOn w:val="1"/>
    <w:next w:val="1"/>
    <w:qFormat/>
    <w:uiPriority w:val="39"/>
    <w:pPr>
      <w:tabs>
        <w:tab w:val="right" w:leader="dot" w:pos="9629"/>
      </w:tabs>
      <w:ind w:left="480" w:leftChars="200"/>
    </w:pPr>
    <w:rPr>
      <w:b/>
    </w:rPr>
  </w:style>
  <w:style w:type="paragraph" w:styleId="9">
    <w:name w:val="annotation text"/>
    <w:basedOn w:val="1"/>
    <w:qFormat/>
    <w:uiPriority w:val="0"/>
    <w:pPr>
      <w:jc w:val="left"/>
    </w:pPr>
  </w:style>
  <w:style w:type="paragraph" w:styleId="10">
    <w:name w:val="Body Text"/>
    <w:basedOn w:val="1"/>
    <w:qFormat/>
    <w:uiPriority w:val="0"/>
    <w:rPr>
      <w:rFonts w:ascii="仿宋_GB2312" w:eastAsia="仿宋_GB2312"/>
      <w:sz w:val="32"/>
    </w:rPr>
  </w:style>
  <w:style w:type="paragraph" w:styleId="11">
    <w:name w:val="Plain Text"/>
    <w:basedOn w:val="1"/>
    <w:next w:val="1"/>
    <w:qFormat/>
    <w:uiPriority w:val="0"/>
    <w:rPr>
      <w:rFonts w:ascii="宋体" w:hAnsi="Courier New"/>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7">
    <w:name w:val="Body Text First Indent"/>
    <w:basedOn w:val="10"/>
    <w:qFormat/>
    <w:uiPriority w:val="0"/>
    <w:pPr>
      <w:tabs>
        <w:tab w:val="left" w:pos="219"/>
        <w:tab w:val="left" w:pos="420"/>
        <w:tab w:val="left" w:pos="482"/>
        <w:tab w:val="left" w:pos="2183"/>
        <w:tab w:val="left" w:pos="3884"/>
        <w:tab w:val="left" w:pos="5585"/>
      </w:tabs>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Emphasis"/>
    <w:basedOn w:val="20"/>
    <w:qFormat/>
    <w:uiPriority w:val="0"/>
    <w:rPr>
      <w:i/>
    </w:rPr>
  </w:style>
  <w:style w:type="character" w:styleId="24">
    <w:name w:val="Hyperlink"/>
    <w:basedOn w:val="20"/>
    <w:qFormat/>
    <w:uiPriority w:val="99"/>
    <w:rPr>
      <w:rFonts w:cs="Times New Roman"/>
      <w:color w:val="1F4F88"/>
      <w:u w:val="none"/>
    </w:rPr>
  </w:style>
  <w:style w:type="character" w:styleId="25">
    <w:name w:val="annotation reference"/>
    <w:qFormat/>
    <w:uiPriority w:val="0"/>
    <w:rPr>
      <w:sz w:val="21"/>
      <w:szCs w:val="21"/>
    </w:rPr>
  </w:style>
  <w:style w:type="character" w:customStyle="1" w:styleId="26">
    <w:name w:val="NormalCharacter"/>
    <w:qFormat/>
    <w:uiPriority w:val="0"/>
  </w:style>
  <w:style w:type="paragraph" w:styleId="27">
    <w:name w:val="List Paragraph"/>
    <w:basedOn w:val="1"/>
    <w:qFormat/>
    <w:uiPriority w:val="34"/>
    <w:pPr>
      <w:ind w:firstLine="420" w:firstLineChars="200"/>
    </w:pPr>
    <w:rPr>
      <w:rFonts w:ascii="Calibri" w:hAnsi="Calibri" w:eastAsia="宋体" w:cs="Times New Roman"/>
      <w:szCs w:val="22"/>
    </w:rPr>
  </w:style>
  <w:style w:type="paragraph" w:customStyle="1" w:styleId="28">
    <w:name w:val="TOC 标题1"/>
    <w:basedOn w:val="5"/>
    <w:next w:val="1"/>
    <w:qFormat/>
    <w:uiPriority w:val="0"/>
    <w:pPr>
      <w:outlineLvl w:val="9"/>
    </w:pPr>
    <w:rPr>
      <w:rFonts w:ascii="Times New Roman" w:hAnsi="Times New Roman"/>
      <w:bCs/>
      <w:szCs w:val="44"/>
    </w:rPr>
  </w:style>
  <w:style w:type="paragraph" w:customStyle="1" w:styleId="29">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0">
    <w:name w:val="font11"/>
    <w:basedOn w:val="20"/>
    <w:qFormat/>
    <w:uiPriority w:val="0"/>
    <w:rPr>
      <w:rFonts w:hint="eastAsia" w:ascii="宋体" w:hAnsi="宋体" w:eastAsia="宋体" w:cs="宋体"/>
      <w:color w:val="000000"/>
      <w:sz w:val="24"/>
      <w:szCs w:val="24"/>
      <w:u w:val="none"/>
    </w:rPr>
  </w:style>
  <w:style w:type="character" w:customStyle="1" w:styleId="31">
    <w:name w:val="font21"/>
    <w:basedOn w:val="20"/>
    <w:qFormat/>
    <w:uiPriority w:val="0"/>
    <w:rPr>
      <w:rFonts w:hint="eastAsia" w:ascii="宋体" w:hAnsi="宋体" w:eastAsia="宋体" w:cs="宋体"/>
      <w:b/>
      <w:bCs/>
      <w:color w:val="000000"/>
      <w:sz w:val="24"/>
      <w:szCs w:val="24"/>
      <w:u w:val="none"/>
    </w:rPr>
  </w:style>
  <w:style w:type="paragraph" w:customStyle="1" w:styleId="3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3">
    <w:name w:val="font61"/>
    <w:basedOn w:val="20"/>
    <w:qFormat/>
    <w:uiPriority w:val="0"/>
    <w:rPr>
      <w:rFonts w:hint="eastAsia" w:ascii="宋体" w:hAnsi="宋体" w:eastAsia="宋体" w:cs="宋体"/>
      <w:b/>
      <w:bCs/>
      <w:color w:val="000000"/>
      <w:sz w:val="24"/>
      <w:szCs w:val="24"/>
      <w:u w:val="none"/>
    </w:rPr>
  </w:style>
  <w:style w:type="character" w:customStyle="1" w:styleId="34">
    <w:name w:val="font41"/>
    <w:basedOn w:val="20"/>
    <w:qFormat/>
    <w:uiPriority w:val="0"/>
    <w:rPr>
      <w:rFonts w:hint="eastAsia" w:ascii="宋体" w:hAnsi="宋体" w:eastAsia="宋体" w:cs="宋体"/>
      <w:b/>
      <w:bCs/>
      <w:color w:val="000000"/>
      <w:sz w:val="24"/>
      <w:szCs w:val="24"/>
      <w:u w:val="none"/>
    </w:rPr>
  </w:style>
  <w:style w:type="paragraph" w:customStyle="1" w:styleId="35">
    <w:name w:val="标书二级标题"/>
    <w:basedOn w:val="6"/>
    <w:qFormat/>
    <w:uiPriority w:val="0"/>
    <w:pPr>
      <w:spacing w:before="0" w:after="0" w:line="240" w:lineRule="auto"/>
      <w:jc w:val="left"/>
    </w:pPr>
    <w:rPr>
      <w:rFonts w:ascii="宋体" w:hAnsi="宋体" w:cstheme="minorBidi"/>
      <w:b w:val="0"/>
      <w:sz w:val="28"/>
      <w:szCs w:val="30"/>
      <w:lang w:val="en-US" w:eastAsia="zh-CN"/>
    </w:rPr>
  </w:style>
  <w:style w:type="character" w:customStyle="1" w:styleId="36">
    <w:name w:val="font01"/>
    <w:basedOn w:val="20"/>
    <w:qFormat/>
    <w:uiPriority w:val="0"/>
    <w:rPr>
      <w:rFonts w:hint="eastAsia" w:ascii="等线" w:hAnsi="等线" w:eastAsia="等线" w:cs="等线"/>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10395</Words>
  <Characters>10882</Characters>
  <Lines>0</Lines>
  <Paragraphs>0</Paragraphs>
  <TotalTime>3</TotalTime>
  <ScaleCrop>false</ScaleCrop>
  <LinksUpToDate>false</LinksUpToDate>
  <CharactersWithSpaces>11293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2025-06-13T01:32:47Z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