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6C2F2">
      <w:pPr>
        <w:spacing w:line="360" w:lineRule="auto"/>
        <w:jc w:val="center"/>
        <w:rPr>
          <w:rFonts w:hint="eastAsia" w:ascii="Calibri" w:hAnsi="宋体" w:eastAsia="宋体" w:cs="Times New Roman"/>
          <w:b/>
          <w:bCs/>
          <w:color w:val="000000"/>
          <w:spacing w:val="-8"/>
          <w:sz w:val="48"/>
          <w:szCs w:val="44"/>
        </w:rPr>
      </w:pPr>
      <w:bookmarkStart w:id="0" w:name="OLE_LINK30"/>
      <w:bookmarkStart w:id="1" w:name="OLE_LINK31"/>
      <w:r>
        <w:rPr>
          <w:rFonts w:hint="eastAsia" w:ascii="Calibri" w:hAnsi="宋体" w:eastAsia="宋体" w:cs="Times New Roman"/>
          <w:b/>
          <w:bCs/>
          <w:color w:val="000000"/>
          <w:spacing w:val="-8"/>
          <w:sz w:val="48"/>
          <w:szCs w:val="44"/>
        </w:rPr>
        <w:t>中国重汽集团济南动力有限公司</w:t>
      </w:r>
    </w:p>
    <w:p w14:paraId="0F6EA0EF">
      <w:pPr>
        <w:spacing w:line="360" w:lineRule="auto"/>
        <w:jc w:val="center"/>
        <w:rPr>
          <w:rFonts w:hint="eastAsia"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rPr>
        <w:t>新增扭力扳手检定仪技改项目</w:t>
      </w:r>
    </w:p>
    <w:p w14:paraId="2220A26E">
      <w:pPr>
        <w:spacing w:line="276" w:lineRule="auto"/>
        <w:jc w:val="center"/>
        <w:rPr>
          <w:rFonts w:ascii="Calibri" w:hAnsi="Calibri" w:eastAsia="宋体" w:cs="Times New Roman"/>
          <w:color w:val="000000"/>
          <w:sz w:val="28"/>
          <w:szCs w:val="28"/>
        </w:rPr>
      </w:pPr>
      <w:r>
        <w:rPr>
          <w:rFonts w:hint="eastAsia" w:ascii="Calibri" w:hAnsi="Calibri" w:eastAsia="宋体" w:cs="Times New Roman"/>
          <w:color w:val="000000"/>
          <w:sz w:val="28"/>
          <w:szCs w:val="28"/>
        </w:rPr>
        <w:t xml:space="preserve">                </w:t>
      </w:r>
    </w:p>
    <w:p w14:paraId="590412E0">
      <w:pPr>
        <w:pStyle w:val="2"/>
      </w:pPr>
    </w:p>
    <w:p w14:paraId="0C550F11">
      <w:pPr>
        <w:pStyle w:val="2"/>
      </w:pPr>
    </w:p>
    <w:p w14:paraId="362FC409">
      <w:pPr>
        <w:pStyle w:val="2"/>
      </w:pPr>
    </w:p>
    <w:p w14:paraId="61806456">
      <w:pPr>
        <w:jc w:val="right"/>
        <w:rPr>
          <w:rFonts w:ascii="Calibri" w:hAnsi="Calibri" w:eastAsia="宋体" w:cs="Times New Roman"/>
          <w:color w:val="000000"/>
          <w:sz w:val="28"/>
          <w:szCs w:val="28"/>
        </w:rPr>
      </w:pPr>
    </w:p>
    <w:p w14:paraId="159613A2">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招</w:t>
      </w:r>
    </w:p>
    <w:p w14:paraId="397BDFE8">
      <w:pPr>
        <w:jc w:val="center"/>
        <w:rPr>
          <w:rFonts w:hint="eastAsia" w:ascii="黑体" w:hAnsi="宋体" w:eastAsia="黑体" w:cs="Times New Roman"/>
          <w:color w:val="000000"/>
          <w:sz w:val="72"/>
          <w:szCs w:val="72"/>
        </w:rPr>
      </w:pPr>
    </w:p>
    <w:p w14:paraId="604987A5">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7FE59FE7">
      <w:pPr>
        <w:jc w:val="center"/>
        <w:rPr>
          <w:rFonts w:hint="eastAsia" w:ascii="黑体" w:hAnsi="宋体" w:eastAsia="黑体" w:cs="Times New Roman"/>
          <w:color w:val="000000"/>
          <w:sz w:val="72"/>
          <w:szCs w:val="72"/>
        </w:rPr>
      </w:pPr>
    </w:p>
    <w:p w14:paraId="27344E64">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14:paraId="1CB01458">
      <w:pPr>
        <w:spacing w:line="860" w:lineRule="exact"/>
        <w:rPr>
          <w:rFonts w:hint="eastAsia" w:ascii="华文仿宋" w:hAnsi="华文仿宋" w:eastAsia="华文仿宋"/>
          <w:b/>
          <w:bCs/>
          <w:sz w:val="32"/>
          <w:szCs w:val="28"/>
        </w:rPr>
      </w:pPr>
      <w:r>
        <w:rPr>
          <w:rFonts w:hint="eastAsia" w:ascii="华文仿宋" w:hAnsi="华文仿宋" w:eastAsia="华文仿宋"/>
          <w:sz w:val="32"/>
          <w:szCs w:val="28"/>
        </w:rPr>
        <w:t xml:space="preserve">                </w:t>
      </w:r>
    </w:p>
    <w:p w14:paraId="2A09286C">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w:t>
      </w:r>
    </w:p>
    <w:p w14:paraId="3C607068">
      <w:pPr>
        <w:pStyle w:val="2"/>
        <w:rPr>
          <w:b/>
          <w:bCs/>
        </w:rPr>
      </w:pPr>
    </w:p>
    <w:p w14:paraId="5AC50FF5">
      <w:pPr>
        <w:jc w:val="center"/>
        <w:rPr>
          <w:rFonts w:ascii="宋体" w:hAnsi="Calibri" w:eastAsia="宋体" w:cs="Times New Roman"/>
          <w:color w:val="000000"/>
          <w:sz w:val="28"/>
          <w:szCs w:val="28"/>
          <w:highlight w:val="cyan"/>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人：中国重汽集团济南动力有限公司</w:t>
      </w:r>
    </w:p>
    <w:p w14:paraId="55022376">
      <w:pPr>
        <w:jc w:val="center"/>
        <w:rPr>
          <w:rFonts w:ascii="宋体" w:hAnsi="Calibri" w:eastAsia="宋体" w:cs="Times New Roman"/>
          <w:color w:val="000000"/>
          <w:sz w:val="28"/>
          <w:szCs w:val="28"/>
        </w:rPr>
      </w:pPr>
      <w:r>
        <w:rPr>
          <w:rFonts w:hint="eastAsia" w:ascii="Calibri" w:hAnsi="Calibri" w:eastAsia="宋体" w:cs="Times New Roman"/>
          <w:color w:val="000000"/>
          <w:sz w:val="28"/>
          <w:szCs w:val="28"/>
        </w:rPr>
        <w:t xml:space="preserve">2026年 </w:t>
      </w:r>
      <w:r>
        <w:rPr>
          <w:rFonts w:hint="eastAsia" w:ascii="Calibri" w:hAnsi="Calibri" w:eastAsia="宋体" w:cs="Times New Roman"/>
          <w:color w:val="000000"/>
          <w:sz w:val="28"/>
          <w:szCs w:val="28"/>
          <w:highlight w:val="none"/>
        </w:rPr>
        <w:t>7</w:t>
      </w:r>
      <w:r>
        <w:rPr>
          <w:rFonts w:hint="eastAsia" w:ascii="Calibri" w:hAnsi="Calibri" w:eastAsia="宋体" w:cs="Times New Roman"/>
          <w:color w:val="000000"/>
          <w:sz w:val="28"/>
          <w:szCs w:val="28"/>
        </w:rPr>
        <w:t>月</w:t>
      </w:r>
    </w:p>
    <w:p w14:paraId="4E175091">
      <w:pPr>
        <w:keepNext/>
        <w:keepLines/>
        <w:jc w:val="center"/>
        <w:rPr>
          <w:rFonts w:ascii="Calibri" w:hAnsi="Calibri" w:eastAsia="宋体" w:cs="Times New Roman"/>
          <w:b/>
          <w:bCs/>
          <w:kern w:val="44"/>
          <w:sz w:val="36"/>
          <w:szCs w:val="44"/>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sdt>
      <w:sdtPr>
        <w:rPr>
          <w:rFonts w:ascii="宋体" w:hAnsi="宋体" w:eastAsia="宋体" w:cs="宋体"/>
          <w:b/>
          <w:bCs/>
          <w:sz w:val="48"/>
          <w:szCs w:val="48"/>
        </w:rPr>
        <w:id w:val="147459055"/>
        <w15:color w:val="DBDBDB"/>
        <w:docPartObj>
          <w:docPartGallery w:val="Table of Contents"/>
          <w:docPartUnique/>
        </w:docPartObj>
      </w:sdtPr>
      <w:sdtEndPr>
        <w:rPr>
          <w:rFonts w:hint="eastAsia" w:ascii="Calibri" w:hAnsi="Calibri" w:eastAsia="宋体" w:cs="Times New Roman"/>
          <w:b/>
          <w:bCs/>
          <w:kern w:val="44"/>
          <w:sz w:val="21"/>
          <w:szCs w:val="44"/>
        </w:rPr>
      </w:sdtEndPr>
      <w:sdtContent>
        <w:p w14:paraId="6F7A9753">
          <w:pPr>
            <w:spacing w:line="480" w:lineRule="auto"/>
            <w:jc w:val="center"/>
            <w:rPr>
              <w:rFonts w:hint="eastAsia" w:cs="宋体"/>
              <w:b/>
              <w:bCs/>
              <w:sz w:val="48"/>
              <w:szCs w:val="48"/>
            </w:rPr>
          </w:pPr>
          <w:r>
            <w:rPr>
              <w:rFonts w:ascii="宋体" w:hAnsi="宋体" w:eastAsia="宋体" w:cs="宋体"/>
              <w:b/>
              <w:bCs/>
              <w:sz w:val="48"/>
              <w:szCs w:val="48"/>
            </w:rPr>
            <w:t>目录</w:t>
          </w:r>
        </w:p>
        <w:p w14:paraId="4D0C4463">
          <w:pPr>
            <w:pStyle w:val="23"/>
            <w:tabs>
              <w:tab w:val="right" w:leader="dot" w:pos="9071"/>
            </w:tabs>
            <w:spacing w:line="480" w:lineRule="auto"/>
            <w:rPr>
              <w:rFonts w:hint="eastAsia"/>
              <w:color w:val="auto"/>
              <w:sz w:val="32"/>
              <w:szCs w:val="3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"_Toc25915" </w:instrText>
          </w:r>
          <w:r>
            <w:fldChar w:fldCharType="separate"/>
          </w:r>
          <w:r>
            <w:rPr>
              <w:rFonts w:hint="eastAsia" w:ascii="Calibri" w:hAnsi="Calibri"/>
              <w:bCs/>
              <w:color w:val="auto"/>
              <w:kern w:val="44"/>
              <w:sz w:val="32"/>
              <w:szCs w:val="32"/>
            </w:rPr>
            <w:t>第一部分 投标人须知前附表</w:t>
          </w:r>
          <w:r>
            <w:rPr>
              <w:color w:val="auto"/>
              <w:sz w:val="32"/>
              <w:szCs w:val="32"/>
            </w:rPr>
            <w:tab/>
          </w:r>
          <w:r>
            <w:rPr>
              <w:color w:val="auto"/>
              <w:sz w:val="32"/>
              <w:szCs w:val="32"/>
            </w:rPr>
            <w:fldChar w:fldCharType="end"/>
          </w:r>
          <w:r>
            <w:rPr>
              <w:rFonts w:hint="eastAsia"/>
              <w:color w:val="auto"/>
              <w:sz w:val="32"/>
              <w:szCs w:val="32"/>
            </w:rPr>
            <w:t>3</w:t>
          </w:r>
        </w:p>
        <w:p w14:paraId="6AA85FE8">
          <w:pPr>
            <w:pStyle w:val="23"/>
            <w:tabs>
              <w:tab w:val="right" w:leader="dot" w:pos="9071"/>
            </w:tabs>
            <w:spacing w:line="480" w:lineRule="auto"/>
            <w:rPr>
              <w:rFonts w:hint="eastAsia"/>
              <w:color w:val="auto"/>
              <w:sz w:val="32"/>
              <w:szCs w:val="32"/>
            </w:rPr>
          </w:pPr>
          <w:r>
            <w:fldChar w:fldCharType="begin"/>
          </w:r>
          <w:r>
            <w:instrText xml:space="preserve"> HYPERLINK \l "_Toc15609" </w:instrText>
          </w:r>
          <w:r>
            <w:fldChar w:fldCharType="separate"/>
          </w:r>
          <w:r>
            <w:rPr>
              <w:rFonts w:hint="eastAsia" w:ascii="Calibri" w:hAnsi="Calibri"/>
              <w:bCs/>
              <w:color w:val="auto"/>
              <w:kern w:val="44"/>
              <w:sz w:val="32"/>
              <w:szCs w:val="32"/>
            </w:rPr>
            <w:t>第二部分 投标人须知</w:t>
          </w:r>
          <w:r>
            <w:rPr>
              <w:color w:val="auto"/>
              <w:sz w:val="32"/>
              <w:szCs w:val="32"/>
            </w:rPr>
            <w:tab/>
          </w:r>
          <w:r>
            <w:rPr>
              <w:color w:val="auto"/>
              <w:sz w:val="32"/>
              <w:szCs w:val="32"/>
            </w:rPr>
            <w:fldChar w:fldCharType="end"/>
          </w:r>
          <w:r>
            <w:rPr>
              <w:rFonts w:hint="eastAsia"/>
              <w:color w:val="auto"/>
              <w:sz w:val="32"/>
              <w:szCs w:val="32"/>
            </w:rPr>
            <w:t>7</w:t>
          </w:r>
        </w:p>
        <w:p w14:paraId="58742E3B">
          <w:pPr>
            <w:pStyle w:val="23"/>
            <w:tabs>
              <w:tab w:val="right" w:leader="dot" w:pos="9071"/>
            </w:tabs>
            <w:spacing w:line="480" w:lineRule="auto"/>
            <w:rPr>
              <w:rFonts w:hint="eastAsia"/>
              <w:color w:val="auto"/>
              <w:sz w:val="32"/>
              <w:szCs w:val="32"/>
            </w:rPr>
          </w:pPr>
          <w:r>
            <w:fldChar w:fldCharType="begin"/>
          </w:r>
          <w:r>
            <w:instrText xml:space="preserve"> HYPERLINK \l "_Toc22879" </w:instrText>
          </w:r>
          <w:r>
            <w:fldChar w:fldCharType="separate"/>
          </w:r>
          <w:r>
            <w:rPr>
              <w:rFonts w:hint="eastAsia" w:ascii="Calibri" w:hAnsi="Calibri"/>
              <w:bCs/>
              <w:color w:val="auto"/>
              <w:kern w:val="44"/>
              <w:sz w:val="32"/>
              <w:szCs w:val="32"/>
            </w:rPr>
            <w:t>第三部分 投标文件编制</w:t>
          </w:r>
          <w:r>
            <w:rPr>
              <w:color w:val="auto"/>
              <w:sz w:val="32"/>
              <w:szCs w:val="32"/>
            </w:rPr>
            <w:tab/>
          </w:r>
          <w:r>
            <w:rPr>
              <w:color w:val="auto"/>
              <w:sz w:val="32"/>
              <w:szCs w:val="32"/>
            </w:rPr>
            <w:fldChar w:fldCharType="end"/>
          </w:r>
          <w:r>
            <w:rPr>
              <w:rFonts w:hint="eastAsia"/>
              <w:color w:val="auto"/>
              <w:sz w:val="32"/>
              <w:szCs w:val="32"/>
            </w:rPr>
            <w:t>13</w:t>
          </w:r>
        </w:p>
        <w:p w14:paraId="7C1E7D4C">
          <w:pPr>
            <w:pStyle w:val="23"/>
            <w:tabs>
              <w:tab w:val="right" w:leader="dot" w:pos="9071"/>
            </w:tabs>
            <w:spacing w:line="480" w:lineRule="auto"/>
            <w:rPr>
              <w:rFonts w:hint="eastAsia"/>
              <w:color w:val="auto"/>
              <w:sz w:val="32"/>
              <w:szCs w:val="32"/>
            </w:rPr>
          </w:pPr>
          <w:r>
            <w:fldChar w:fldCharType="begin"/>
          </w:r>
          <w:r>
            <w:instrText xml:space="preserve"> HYPERLINK \l "_Toc9849" </w:instrText>
          </w:r>
          <w:r>
            <w:fldChar w:fldCharType="separate"/>
          </w:r>
          <w:r>
            <w:rPr>
              <w:rFonts w:hint="eastAsia" w:ascii="Calibri" w:hAnsi="Calibri"/>
              <w:bCs/>
              <w:color w:val="auto"/>
              <w:kern w:val="44"/>
              <w:sz w:val="32"/>
              <w:szCs w:val="32"/>
            </w:rPr>
            <w:t>第四部分 技术标书</w:t>
          </w:r>
          <w:r>
            <w:rPr>
              <w:rFonts w:hint="eastAsia" w:ascii="Calibri"/>
              <w:bCs/>
              <w:color w:val="auto"/>
              <w:spacing w:val="-8"/>
              <w:sz w:val="32"/>
              <w:szCs w:val="32"/>
            </w:rPr>
            <w:t xml:space="preserve"> </w:t>
          </w:r>
          <w:r>
            <w:rPr>
              <w:color w:val="auto"/>
              <w:sz w:val="32"/>
              <w:szCs w:val="32"/>
            </w:rPr>
            <w:tab/>
          </w:r>
          <w:r>
            <w:rPr>
              <w:color w:val="auto"/>
              <w:sz w:val="32"/>
              <w:szCs w:val="32"/>
            </w:rPr>
            <w:fldChar w:fldCharType="end"/>
          </w:r>
          <w:r>
            <w:rPr>
              <w:rFonts w:hint="eastAsia"/>
              <w:color w:val="auto"/>
              <w:sz w:val="32"/>
              <w:szCs w:val="32"/>
            </w:rPr>
            <w:t>16</w:t>
          </w:r>
        </w:p>
        <w:p w14:paraId="38B9D415">
          <w:pPr>
            <w:pStyle w:val="23"/>
            <w:tabs>
              <w:tab w:val="right" w:leader="dot" w:pos="9071"/>
            </w:tabs>
            <w:spacing w:line="480" w:lineRule="auto"/>
            <w:rPr>
              <w:rFonts w:hint="eastAsia" w:eastAsia="宋体"/>
              <w:color w:val="auto"/>
              <w:sz w:val="32"/>
              <w:szCs w:val="32"/>
              <w:lang w:eastAsia="zh-CN"/>
            </w:rPr>
          </w:pPr>
          <w:r>
            <w:fldChar w:fldCharType="begin"/>
          </w:r>
          <w:r>
            <w:instrText xml:space="preserve"> HYPERLINK \l "_Toc28859" </w:instrText>
          </w:r>
          <w:r>
            <w:fldChar w:fldCharType="separate"/>
          </w:r>
          <w:r>
            <w:rPr>
              <w:rFonts w:hint="eastAsia"/>
              <w:color w:val="auto"/>
              <w:sz w:val="32"/>
              <w:szCs w:val="32"/>
            </w:rPr>
            <w:t>第五部分</w:t>
          </w:r>
          <w:r>
            <w:rPr>
              <w:color w:val="auto"/>
              <w:sz w:val="32"/>
              <w:szCs w:val="32"/>
            </w:rPr>
            <w:t xml:space="preserve"> </w:t>
          </w:r>
          <w:r>
            <w:rPr>
              <w:rFonts w:hint="eastAsia"/>
              <w:color w:val="auto"/>
              <w:sz w:val="32"/>
              <w:szCs w:val="32"/>
            </w:rPr>
            <w:t>设备采购合同</w:t>
          </w:r>
          <w:r>
            <w:rPr>
              <w:color w:val="auto"/>
              <w:sz w:val="32"/>
              <w:szCs w:val="32"/>
            </w:rPr>
            <w:tab/>
          </w:r>
          <w:r>
            <w:rPr>
              <w:color w:val="auto"/>
              <w:sz w:val="32"/>
              <w:szCs w:val="32"/>
            </w:rPr>
            <w:fldChar w:fldCharType="end"/>
          </w:r>
          <w:r>
            <w:rPr>
              <w:rFonts w:hint="eastAsia"/>
              <w:color w:val="auto"/>
              <w:sz w:val="32"/>
              <w:szCs w:val="32"/>
            </w:rPr>
            <w:t>3</w:t>
          </w:r>
          <w:r>
            <w:rPr>
              <w:rFonts w:hint="eastAsia"/>
              <w:color w:val="auto"/>
              <w:sz w:val="32"/>
              <w:szCs w:val="32"/>
              <w:lang w:val="en-US" w:eastAsia="zh-CN"/>
            </w:rPr>
            <w:t>6</w:t>
          </w:r>
        </w:p>
        <w:p w14:paraId="4C09ECB0">
          <w:pPr>
            <w:pStyle w:val="23"/>
            <w:tabs>
              <w:tab w:val="right" w:leader="dot" w:pos="9071"/>
            </w:tabs>
            <w:spacing w:line="480" w:lineRule="auto"/>
            <w:rPr>
              <w:rFonts w:hint="eastAsia" w:eastAsia="宋体"/>
              <w:lang w:eastAsia="zh-CN"/>
            </w:rPr>
          </w:pPr>
          <w:r>
            <w:fldChar w:fldCharType="begin"/>
          </w:r>
          <w:r>
            <w:instrText xml:space="preserve"> HYPERLINK \l "_Toc29691" </w:instrText>
          </w:r>
          <w:r>
            <w:fldChar w:fldCharType="separate"/>
          </w:r>
          <w:r>
            <w:rPr>
              <w:rFonts w:hint="eastAsia" w:ascii="Calibri" w:hAnsi="Calibri"/>
              <w:bCs/>
              <w:color w:val="auto"/>
              <w:kern w:val="44"/>
              <w:sz w:val="32"/>
              <w:szCs w:val="32"/>
            </w:rPr>
            <w:t>第六部分</w:t>
          </w:r>
          <w:r>
            <w:rPr>
              <w:rFonts w:ascii="Calibri" w:hAnsi="Calibri"/>
              <w:bCs/>
              <w:color w:val="auto"/>
              <w:kern w:val="44"/>
              <w:sz w:val="32"/>
              <w:szCs w:val="32"/>
            </w:rPr>
            <w:t xml:space="preserve"> </w:t>
          </w:r>
          <w:r>
            <w:rPr>
              <w:rFonts w:hint="eastAsia" w:ascii="Calibri" w:hAnsi="Calibri"/>
              <w:bCs/>
              <w:color w:val="auto"/>
              <w:kern w:val="44"/>
              <w:sz w:val="32"/>
              <w:szCs w:val="32"/>
            </w:rPr>
            <w:t>投标文件附件</w:t>
          </w:r>
          <w:r>
            <w:rPr>
              <w:color w:val="auto"/>
              <w:sz w:val="32"/>
              <w:szCs w:val="32"/>
            </w:rPr>
            <w:tab/>
          </w:r>
          <w:r>
            <w:rPr>
              <w:color w:val="auto"/>
              <w:sz w:val="32"/>
              <w:szCs w:val="32"/>
            </w:rPr>
            <w:fldChar w:fldCharType="end"/>
          </w:r>
          <w:r>
            <w:rPr>
              <w:rFonts w:hint="eastAsia"/>
              <w:color w:val="auto"/>
              <w:sz w:val="32"/>
              <w:szCs w:val="32"/>
              <w:lang w:val="en-US" w:eastAsia="zh-CN"/>
            </w:rPr>
            <w:t>61</w:t>
          </w:r>
        </w:p>
        <w:p w14:paraId="33CA0B95">
          <w:pPr>
            <w:pStyle w:val="2"/>
            <w:spacing w:line="480" w:lineRule="auto"/>
            <w:jc w:val="center"/>
            <w:rPr>
              <w:rFonts w:ascii="Calibri" w:hAnsi="Calibri" w:eastAsia="宋体" w:cs="Times New Roman"/>
              <w:b/>
              <w:bCs/>
              <w:kern w:val="44"/>
              <w:sz w:val="36"/>
              <w:szCs w:val="44"/>
            </w:rPr>
            <w:sectPr>
              <w:headerReference r:id="rId5" w:type="default"/>
              <w:footerReference r:id="rId6" w:type="default"/>
              <w:pgSz w:w="11907" w:h="16840"/>
              <w:pgMar w:top="1304" w:right="1418" w:bottom="1304" w:left="1418" w:header="724" w:footer="851" w:gutter="0"/>
              <w:cols w:space="720" w:num="1"/>
              <w:docGrid w:linePitch="290" w:charSpace="-3931"/>
            </w:sectPr>
          </w:pPr>
          <w:r>
            <w:rPr>
              <w:rFonts w:hint="eastAsia" w:ascii="Calibri" w:hAnsi="Calibri" w:eastAsia="宋体" w:cs="Times New Roman"/>
              <w:bCs/>
              <w:kern w:val="44"/>
              <w:szCs w:val="44"/>
            </w:rPr>
            <w:fldChar w:fldCharType="end"/>
          </w:r>
        </w:p>
      </w:sdtContent>
    </w:sdt>
    <w:p w14:paraId="692B1F54">
      <w:pPr>
        <w:pStyle w:val="2"/>
        <w:numPr>
          <w:ilvl w:val="0"/>
          <w:numId w:val="1"/>
        </w:numPr>
        <w:jc w:val="center"/>
        <w:outlineLvl w:val="0"/>
        <w:rPr>
          <w:rFonts w:ascii="Calibri" w:hAnsi="Calibri" w:eastAsia="宋体" w:cs="Times New Roman"/>
          <w:b/>
          <w:bCs/>
          <w:kern w:val="44"/>
          <w:sz w:val="36"/>
          <w:szCs w:val="44"/>
        </w:rPr>
      </w:pPr>
      <w:bookmarkStart w:id="2" w:name="_Toc25915"/>
      <w:r>
        <w:rPr>
          <w:rFonts w:hint="eastAsia" w:ascii="Calibri" w:hAnsi="Calibri" w:eastAsia="宋体" w:cs="Times New Roman"/>
          <w:b/>
          <w:bCs/>
          <w:kern w:val="44"/>
          <w:sz w:val="36"/>
          <w:szCs w:val="44"/>
        </w:rPr>
        <w:t xml:space="preserve"> 投标须知前附表</w:t>
      </w:r>
      <w:bookmarkEnd w:id="2"/>
    </w:p>
    <w:p w14:paraId="365DCF4E">
      <w:pPr>
        <w:pStyle w:val="2"/>
        <w:jc w:val="center"/>
        <w:rPr>
          <w:rFonts w:ascii="Calibri" w:hAnsi="Calibri" w:eastAsia="宋体" w:cs="Times New Roman"/>
          <w:b/>
          <w:bCs/>
          <w:kern w:val="44"/>
          <w:sz w:val="36"/>
          <w:szCs w:val="44"/>
        </w:rPr>
      </w:pPr>
    </w:p>
    <w:p w14:paraId="47E6AB7E">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35"/>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7F3725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774DD78A">
            <w:pPr>
              <w:jc w:val="center"/>
              <w:rPr>
                <w:rStyle w:val="128"/>
                <w:rFonts w:hint="eastAsia" w:ascii="宋体" w:hAnsi="宋体" w:eastAsia="宋体" w:cs="宋体"/>
                <w:b/>
                <w:sz w:val="28"/>
                <w:szCs w:val="28"/>
              </w:rPr>
            </w:pPr>
            <w:bookmarkStart w:id="3" w:name="_Toc346372875"/>
            <w:r>
              <w:rPr>
                <w:rStyle w:val="128"/>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0052B003">
            <w:pPr>
              <w:ind w:firstLine="562" w:firstLineChars="200"/>
              <w:jc w:val="center"/>
              <w:rPr>
                <w:rFonts w:hint="eastAsia" w:ascii="宋体" w:hAnsi="宋体" w:eastAsia="宋体" w:cs="宋体"/>
                <w:b/>
                <w:bCs/>
                <w:sz w:val="28"/>
                <w:szCs w:val="28"/>
              </w:rPr>
            </w:pPr>
            <w:r>
              <w:rPr>
                <w:rStyle w:val="128"/>
                <w:rFonts w:hint="eastAsia" w:ascii="宋体" w:hAnsi="宋体" w:eastAsia="宋体" w:cs="宋体"/>
                <w:b/>
                <w:sz w:val="28"/>
                <w:szCs w:val="28"/>
              </w:rPr>
              <w:t>编  列  内  容</w:t>
            </w:r>
          </w:p>
        </w:tc>
      </w:tr>
      <w:tr w14:paraId="127CEE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1AE303B">
            <w:pPr>
              <w:jc w:val="center"/>
              <w:rPr>
                <w:rFonts w:hint="eastAsia" w:ascii="宋体" w:hAnsi="宋体" w:eastAsia="宋体" w:cs="宋体"/>
                <w:b/>
                <w:bCs/>
                <w:sz w:val="24"/>
                <w:szCs w:val="24"/>
              </w:rPr>
            </w:pPr>
            <w:r>
              <w:rPr>
                <w:rFonts w:hint="eastAsia" w:ascii="宋体" w:hAnsi="宋体" w:eastAsia="宋体" w:cs="宋体"/>
                <w:b/>
                <w:bCs/>
                <w:sz w:val="24"/>
                <w:szCs w:val="24"/>
              </w:rPr>
              <w:t>1.项目说明</w:t>
            </w:r>
          </w:p>
        </w:tc>
      </w:tr>
      <w:tr w14:paraId="5CDBBF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restart"/>
            <w:tcBorders>
              <w:top w:val="single" w:color="auto" w:sz="2" w:space="0"/>
              <w:left w:val="single" w:color="auto" w:sz="2" w:space="0"/>
              <w:right w:val="single" w:color="auto" w:sz="2" w:space="0"/>
            </w:tcBorders>
            <w:vAlign w:val="center"/>
          </w:tcPr>
          <w:p w14:paraId="5DC42490">
            <w:pPr>
              <w:jc w:val="center"/>
              <w:rPr>
                <w:rFonts w:hint="eastAsia"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48BB84A0">
            <w:pPr>
              <w:ind w:firstLine="482" w:firstLineChars="200"/>
              <w:rPr>
                <w:rFonts w:hint="eastAsia" w:ascii="宋体" w:hAnsi="宋体" w:eastAsia="宋体" w:cs="宋体"/>
                <w:sz w:val="24"/>
                <w:szCs w:val="24"/>
                <w:highlight w:val="green"/>
              </w:rPr>
            </w:pPr>
            <w:r>
              <w:rPr>
                <w:rFonts w:hint="eastAsia" w:ascii="宋体" w:hAnsi="宋体" w:eastAsia="宋体" w:cs="宋体"/>
                <w:b/>
                <w:bCs/>
                <w:sz w:val="24"/>
                <w:szCs w:val="24"/>
                <w:highlight w:val="none"/>
              </w:rPr>
              <w:t>项目名称：</w:t>
            </w:r>
            <w:r>
              <w:rPr>
                <w:rFonts w:hint="eastAsia" w:ascii="宋体" w:hAnsi="宋体" w:eastAsia="宋体" w:cs="宋体"/>
                <w:sz w:val="24"/>
                <w:szCs w:val="24"/>
                <w:highlight w:val="none"/>
                <w:u w:val="single"/>
              </w:rPr>
              <w:t>新增扭力扳手检定仪项目</w:t>
            </w:r>
          </w:p>
        </w:tc>
      </w:tr>
      <w:tr w14:paraId="4DE304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75512EE2">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4680950E">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highlight w:val="yellow"/>
              </w:rPr>
              <w:t>采购形式编号：</w:t>
            </w:r>
          </w:p>
        </w:tc>
      </w:tr>
      <w:tr w14:paraId="314D7E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193B96E5">
            <w:pPr>
              <w:jc w:val="center"/>
              <w:rPr>
                <w:rFonts w:hint="eastAsia"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14:paraId="1E189D0B">
            <w:pPr>
              <w:ind w:firstLine="482" w:firstLineChars="200"/>
              <w:rPr>
                <w:rFonts w:hint="eastAsia" w:ascii="宋体" w:hAnsi="宋体" w:eastAsia="宋体" w:cs="宋体"/>
                <w:sz w:val="24"/>
                <w:szCs w:val="24"/>
              </w:rPr>
            </w:pPr>
            <w:r>
              <w:rPr>
                <w:rFonts w:hint="eastAsia" w:ascii="宋体" w:hAnsi="宋体" w:eastAsia="宋体" w:cs="宋体"/>
                <w:b/>
                <w:bCs/>
                <w:sz w:val="24"/>
                <w:szCs w:val="24"/>
              </w:rPr>
              <w:t>招标内容：</w:t>
            </w:r>
            <w:r>
              <w:rPr>
                <w:rFonts w:hint="eastAsia" w:ascii="宋体" w:hAnsi="宋体" w:eastAsia="宋体" w:cs="宋体"/>
                <w:sz w:val="24"/>
                <w:szCs w:val="24"/>
                <w:u w:val="single"/>
              </w:rPr>
              <w:t>新增1台扭力扳手检定仪,提升检定工作的稳定性与抗风险能力。</w:t>
            </w:r>
          </w:p>
        </w:tc>
      </w:tr>
      <w:tr w14:paraId="5EF1EB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04F1FDA7">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529CA850">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招标形式：</w:t>
            </w:r>
            <w:r>
              <w:rPr>
                <w:rFonts w:hint="eastAsia" w:ascii="宋体" w:hAnsi="宋体" w:eastAsia="宋体" w:cs="宋体"/>
                <w:sz w:val="24"/>
                <w:szCs w:val="24"/>
              </w:rPr>
              <w:t>公开招标</w:t>
            </w:r>
          </w:p>
        </w:tc>
      </w:tr>
      <w:tr w14:paraId="3DEF58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01D88062">
            <w:pPr>
              <w:jc w:val="center"/>
              <w:rPr>
                <w:rFonts w:hint="eastAsia"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14:paraId="69C1F150">
            <w:pPr>
              <w:ind w:firstLine="482" w:firstLineChars="200"/>
              <w:rPr>
                <w:rFonts w:hint="eastAsia" w:ascii="宋体" w:hAnsi="宋体" w:eastAsia="宋体" w:cs="宋体"/>
                <w:bCs/>
                <w:sz w:val="24"/>
                <w:szCs w:val="24"/>
                <w:u w:val="single"/>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中国重汽集团济南动力有限公司</w:t>
            </w:r>
            <w:r>
              <w:rPr>
                <w:rFonts w:hint="eastAsia" w:ascii="宋体" w:hAnsi="宋体" w:eastAsia="宋体" w:cs="宋体"/>
                <w:bCs/>
                <w:snapToGrid w:val="0"/>
                <w:kern w:val="0"/>
                <w:sz w:val="24"/>
                <w:szCs w:val="24"/>
              </w:rPr>
              <w:t xml:space="preserve"> </w:t>
            </w:r>
          </w:p>
          <w:p w14:paraId="50536F5E">
            <w:pPr>
              <w:ind w:firstLine="482" w:firstLineChars="200"/>
              <w:rPr>
                <w:rFonts w:hint="eastAsia" w:ascii="宋体" w:hAnsi="宋体" w:eastAsia="宋体" w:cs="宋体"/>
                <w:bCs/>
                <w:snapToGrid w:val="0"/>
                <w:kern w:val="0"/>
                <w:sz w:val="24"/>
                <w:szCs w:val="24"/>
              </w:rPr>
            </w:pPr>
            <w:r>
              <w:rPr>
                <w:rFonts w:hint="eastAsia" w:ascii="宋体" w:hAnsi="宋体" w:eastAsia="宋体" w:cs="宋体"/>
                <w:b/>
                <w:snapToGrid w:val="0"/>
                <w:kern w:val="0"/>
                <w:sz w:val="24"/>
                <w:szCs w:val="24"/>
              </w:rPr>
              <w:t>商务联系人：刘剑</w:t>
            </w:r>
          </w:p>
          <w:p w14:paraId="2BE449CF">
            <w:pPr>
              <w:pStyle w:val="2"/>
              <w:ind w:firstLine="482" w:firstLineChars="200"/>
              <w:rPr>
                <w:rFonts w:eastAsia="宋体"/>
              </w:rPr>
            </w:pPr>
            <w:r>
              <w:rPr>
                <w:rFonts w:hint="eastAsia" w:hAnsi="宋体" w:eastAsia="宋体" w:cs="宋体"/>
                <w:b/>
                <w:snapToGrid w:val="0"/>
                <w:kern w:val="0"/>
                <w:sz w:val="24"/>
                <w:szCs w:val="24"/>
              </w:rPr>
              <w:t>电话：17860608023</w:t>
            </w:r>
          </w:p>
          <w:p w14:paraId="6FF049D0">
            <w:pPr>
              <w:ind w:firstLine="482" w:firstLineChars="200"/>
              <w:rPr>
                <w:rFonts w:hint="eastAsia" w:ascii="宋体" w:hAnsi="宋体" w:eastAsia="宋体" w:cs="宋体"/>
                <w:bCs/>
                <w:snapToGrid w:val="0"/>
                <w:kern w:val="0"/>
                <w:sz w:val="24"/>
                <w:szCs w:val="24"/>
              </w:rPr>
            </w:pPr>
            <w:r>
              <w:rPr>
                <w:rFonts w:hint="eastAsia" w:ascii="宋体" w:hAnsi="宋体" w:eastAsia="宋体" w:cs="宋体"/>
                <w:b/>
                <w:snapToGrid w:val="0"/>
                <w:kern w:val="0"/>
                <w:sz w:val="24"/>
                <w:szCs w:val="24"/>
              </w:rPr>
              <w:t>技术联系人：</w:t>
            </w:r>
            <w:r>
              <w:rPr>
                <w:rFonts w:hint="eastAsia" w:ascii="宋体" w:hAnsi="宋体" w:eastAsia="宋体" w:cs="宋体"/>
                <w:bCs/>
                <w:snapToGrid w:val="0"/>
                <w:kern w:val="0"/>
                <w:sz w:val="24"/>
                <w:szCs w:val="24"/>
                <w:u w:val="single"/>
              </w:rPr>
              <w:t>邱幸伟</w:t>
            </w:r>
          </w:p>
          <w:p w14:paraId="704C9291">
            <w:pPr>
              <w:ind w:firstLine="482" w:firstLineChars="200"/>
              <w:rPr>
                <w:rFonts w:hint="eastAsia" w:hAnsi="宋体" w:eastAsia="宋体" w:cs="宋体"/>
                <w:b/>
                <w:snapToGrid w:val="0"/>
                <w:kern w:val="0"/>
                <w:sz w:val="24"/>
                <w:szCs w:val="24"/>
                <w:highlight w:val="none"/>
              </w:rPr>
            </w:pPr>
            <w:r>
              <w:rPr>
                <w:rFonts w:hint="eastAsia" w:hAnsi="宋体" w:eastAsia="宋体" w:cs="宋体"/>
                <w:b/>
                <w:snapToGrid w:val="0"/>
                <w:kern w:val="0"/>
                <w:sz w:val="24"/>
                <w:szCs w:val="24"/>
              </w:rPr>
              <w:t>电话：</w:t>
            </w:r>
            <w:r>
              <w:rPr>
                <w:rFonts w:hint="eastAsia" w:ascii="宋体" w:hAnsi="宋体" w:eastAsia="宋体" w:cs="宋体"/>
                <w:bCs/>
                <w:snapToGrid w:val="0"/>
                <w:kern w:val="0"/>
                <w:sz w:val="24"/>
                <w:szCs w:val="24"/>
                <w:highlight w:val="none"/>
                <w:u w:val="single"/>
              </w:rPr>
              <w:t>13606406838</w:t>
            </w:r>
          </w:p>
          <w:p w14:paraId="449FB4FE">
            <w:pPr>
              <w:ind w:firstLine="482" w:firstLineChars="200"/>
              <w:rPr>
                <w:rFonts w:hint="eastAsia" w:hAnsi="宋体" w:eastAsia="宋体" w:cs="宋体"/>
                <w:b/>
                <w:snapToGrid w:val="0"/>
                <w:kern w:val="0"/>
                <w:sz w:val="24"/>
                <w:szCs w:val="24"/>
              </w:rPr>
            </w:pPr>
            <w:r>
              <w:rPr>
                <w:rFonts w:hint="eastAsia" w:ascii="宋体" w:hAnsi="宋体" w:eastAsia="宋体" w:cs="宋体"/>
                <w:b/>
                <w:snapToGrid w:val="0"/>
                <w:kern w:val="0"/>
                <w:sz w:val="24"/>
                <w:szCs w:val="24"/>
                <w:highlight w:val="none"/>
              </w:rPr>
              <w:t>邮箱：</w:t>
            </w:r>
            <w:r>
              <w:rPr>
                <w:rFonts w:hint="eastAsia" w:ascii="宋体" w:hAnsi="宋体" w:eastAsia="宋体" w:cs="宋体"/>
                <w:bCs/>
                <w:snapToGrid w:val="0"/>
                <w:kern w:val="0"/>
                <w:sz w:val="24"/>
                <w:szCs w:val="24"/>
                <w:highlight w:val="none"/>
                <w:u w:val="single"/>
              </w:rPr>
              <w:t>373978188@qq.com</w:t>
            </w:r>
          </w:p>
        </w:tc>
      </w:tr>
      <w:tr w14:paraId="19B487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22326D96">
            <w:pPr>
              <w:jc w:val="center"/>
              <w:rPr>
                <w:rFonts w:hint="eastAsia"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14:paraId="03A2DAE7">
            <w:pPr>
              <w:ind w:firstLine="482" w:firstLineChars="200"/>
              <w:rPr>
                <w:rFonts w:hint="eastAsia"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企业自筹，已落实。</w:t>
            </w:r>
          </w:p>
        </w:tc>
      </w:tr>
      <w:tr w14:paraId="2AC99F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3DB9E482">
            <w:pPr>
              <w:jc w:val="center"/>
              <w:rPr>
                <w:rFonts w:hint="eastAsia"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14:paraId="1F803462">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如需要，由投标人自行勘察现场，进行合理报价。投标总报价应包括设备费、原厂服务费及相关配件、随机资料、保险、税费、运杂、安装调试、与其他专业配合及可预见的风险以及其它不可预见等全部</w:t>
            </w:r>
            <w:r>
              <w:rPr>
                <w:rFonts w:hint="eastAsia" w:ascii="宋体" w:hAnsi="宋体" w:eastAsia="宋体" w:cs="宋体"/>
                <w:sz w:val="24"/>
                <w:szCs w:val="24"/>
                <w:lang w:eastAsia="zh-CN"/>
              </w:rPr>
              <w:t>费用</w:t>
            </w:r>
            <w:r>
              <w:rPr>
                <w:rFonts w:hint="eastAsia" w:ascii="宋体" w:hAnsi="宋体" w:eastAsia="宋体" w:cs="宋体"/>
                <w:sz w:val="24"/>
                <w:szCs w:val="24"/>
              </w:rPr>
              <w:t>。</w:t>
            </w:r>
          </w:p>
          <w:p w14:paraId="33FDCDB6">
            <w:pPr>
              <w:ind w:firstLine="482" w:firstLineChars="200"/>
              <w:rPr>
                <w:rFonts w:eastAsia="宋体"/>
              </w:rPr>
            </w:pPr>
            <w:r>
              <w:rPr>
                <w:rFonts w:hint="eastAsia" w:ascii="宋体" w:hAnsi="宋体" w:eastAsia="宋体" w:cs="宋体"/>
                <w:b/>
                <w:bCs/>
                <w:sz w:val="24"/>
                <w:szCs w:val="24"/>
              </w:rPr>
              <w:t>报价货币：</w:t>
            </w:r>
            <w:r>
              <w:rPr>
                <w:rFonts w:hint="eastAsia" w:ascii="宋体" w:hAnsi="宋体" w:eastAsia="宋体" w:cs="宋体"/>
                <w:sz w:val="24"/>
                <w:szCs w:val="24"/>
              </w:rPr>
              <w:t>人民币（应同时报含税价和不含税价，写明税率）。</w:t>
            </w:r>
          </w:p>
        </w:tc>
      </w:tr>
      <w:tr w14:paraId="14214F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14:paraId="13FAB54C">
            <w:pPr>
              <w:jc w:val="center"/>
              <w:rPr>
                <w:rFonts w:hint="eastAsia"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1409EC9E">
            <w:pPr>
              <w:pStyle w:val="2"/>
              <w:ind w:firstLine="482" w:firstLineChars="200"/>
              <w:rPr>
                <w:rFonts w:hint="eastAsia" w:hAnsi="宋体" w:eastAsia="宋体" w:cs="宋体"/>
                <w:b/>
                <w:bCs/>
                <w:color w:val="FF0000"/>
                <w:sz w:val="24"/>
                <w:szCs w:val="24"/>
              </w:rPr>
            </w:pPr>
            <w:r>
              <w:rPr>
                <w:rFonts w:hint="eastAsia" w:hAnsi="宋体" w:eastAsia="宋体" w:cs="宋体"/>
                <w:b/>
                <w:bCs/>
                <w:color w:val="000000"/>
                <w:sz w:val="24"/>
                <w:szCs w:val="24"/>
              </w:rPr>
              <w:t>投标人条件：</w:t>
            </w:r>
          </w:p>
          <w:p w14:paraId="5BC7323A">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1.拟</w:t>
            </w:r>
            <w:r>
              <w:rPr>
                <w:rFonts w:hint="eastAsia" w:hAnsi="宋体" w:eastAsia="宋体" w:cs="宋体"/>
                <w:color w:val="000000"/>
                <w:sz w:val="24"/>
                <w:szCs w:val="24"/>
                <w:lang w:val="en-US" w:eastAsia="zh-CN"/>
              </w:rPr>
              <w:t>投</w:t>
            </w:r>
            <w:r>
              <w:rPr>
                <w:rFonts w:hint="eastAsia" w:hAnsi="宋体" w:eastAsia="宋体" w:cs="宋体"/>
                <w:color w:val="000000"/>
                <w:sz w:val="24"/>
                <w:szCs w:val="24"/>
              </w:rPr>
              <w:t>标投人必须是在中华人民共和国境内注册的独立法人机构，具有独立承担民事责任能力；注册资金不少于</w:t>
            </w:r>
            <w:r>
              <w:rPr>
                <w:rFonts w:hint="eastAsia" w:hAnsi="宋体" w:eastAsia="宋体" w:cs="宋体"/>
                <w:b/>
                <w:color w:val="000000"/>
                <w:sz w:val="24"/>
                <w:szCs w:val="24"/>
                <w:highlight w:val="yellow"/>
                <w:u w:val="single"/>
              </w:rPr>
              <w:t>50万</w:t>
            </w:r>
            <w:r>
              <w:rPr>
                <w:rFonts w:hint="eastAsia" w:hAnsi="宋体" w:eastAsia="宋体" w:cs="宋体"/>
                <w:color w:val="000000"/>
                <w:sz w:val="24"/>
                <w:szCs w:val="24"/>
              </w:rPr>
              <w:t>人民币（或等值其他货币）；公司成立</w:t>
            </w:r>
            <w:r>
              <w:rPr>
                <w:rFonts w:hint="eastAsia" w:hAnsi="宋体" w:eastAsia="宋体" w:cs="宋体"/>
                <w:b/>
                <w:color w:val="000000"/>
                <w:sz w:val="24"/>
                <w:szCs w:val="24"/>
                <w:highlight w:val="yellow"/>
                <w:u w:val="single"/>
              </w:rPr>
              <w:t>三年以上</w:t>
            </w:r>
            <w:r>
              <w:rPr>
                <w:rFonts w:hint="eastAsia" w:hAnsi="宋体" w:eastAsia="宋体" w:cs="宋体"/>
                <w:color w:val="000000"/>
                <w:sz w:val="24"/>
                <w:szCs w:val="24"/>
              </w:rPr>
              <w:t>（以营业执照成立日期到开标当日满三年为准），且经营范围满足招标人需求；并在人员、设备、资金等方面具有承担本项目的能力；</w:t>
            </w:r>
          </w:p>
          <w:p w14:paraId="03DECA31">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w:t>
            </w:r>
            <w:r>
              <w:rPr>
                <w:rFonts w:hint="eastAsia" w:hAnsi="宋体" w:eastAsia="宋体" w:cs="宋体"/>
                <w:b/>
                <w:sz w:val="24"/>
                <w:szCs w:val="24"/>
              </w:rPr>
              <w:t>副本原件和扫描件（需盖章）</w:t>
            </w:r>
            <w:r>
              <w:rPr>
                <w:rFonts w:hint="eastAsia" w:hAnsi="宋体" w:eastAsia="宋体" w:cs="宋体"/>
                <w:color w:val="000000"/>
                <w:sz w:val="24"/>
                <w:szCs w:val="24"/>
              </w:rPr>
              <w:t>；</w:t>
            </w:r>
          </w:p>
          <w:p w14:paraId="14FF7B97">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283515C4">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4.</w:t>
            </w:r>
            <w:r>
              <w:rPr>
                <w:rFonts w:hAnsi="宋体" w:eastAsia="宋体" w:cs="宋体"/>
                <w:sz w:val="24"/>
                <w:szCs w:val="24"/>
              </w:rPr>
              <w:t>拟投标人在国家市场监督管理总局的《国家企业信用信息公示系统》中查询不存在不良记录</w:t>
            </w:r>
            <w:r>
              <w:rPr>
                <w:rFonts w:hint="eastAsia" w:hAnsi="宋体" w:eastAsia="宋体" w:cs="宋体"/>
                <w:color w:val="000000"/>
                <w:sz w:val="24"/>
                <w:szCs w:val="24"/>
              </w:rPr>
              <w:t>；</w:t>
            </w:r>
          </w:p>
          <w:p w14:paraId="1790C5BD">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 xml:space="preserve">5.拟投标人不存在严重违规或被列入招标人“黑名单”的声明； </w:t>
            </w:r>
          </w:p>
          <w:p w14:paraId="27FEACB8">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w:t>
            </w:r>
            <w:r>
              <w:rPr>
                <w:rFonts w:hint="eastAsia" w:hAnsi="宋体" w:eastAsia="宋体" w:cs="宋体"/>
                <w:color w:val="EE0000"/>
                <w:sz w:val="24"/>
                <w:szCs w:val="24"/>
                <w:highlight w:val="yellow"/>
              </w:rPr>
              <w:t>202</w:t>
            </w:r>
            <w:r>
              <w:rPr>
                <w:rFonts w:hint="eastAsia" w:hAnsi="宋体" w:eastAsia="宋体" w:cs="宋体"/>
                <w:color w:val="EE0000"/>
                <w:sz w:val="24"/>
                <w:szCs w:val="24"/>
                <w:highlight w:val="yellow"/>
                <w:lang w:val="en-US" w:eastAsia="zh-CN"/>
              </w:rPr>
              <w:t>2</w:t>
            </w:r>
            <w:r>
              <w:rPr>
                <w:rFonts w:hint="eastAsia" w:hAnsi="宋体" w:eastAsia="宋体" w:cs="宋体"/>
                <w:color w:val="EE0000"/>
                <w:sz w:val="24"/>
                <w:szCs w:val="24"/>
                <w:highlight w:val="yellow"/>
              </w:rPr>
              <w:t>年1月1日</w:t>
            </w:r>
            <w:r>
              <w:rPr>
                <w:rFonts w:hint="eastAsia" w:hAnsi="宋体" w:eastAsia="宋体" w:cs="宋体"/>
                <w:sz w:val="24"/>
                <w:szCs w:val="24"/>
              </w:rPr>
              <w:t>至今</w:t>
            </w:r>
            <w:r>
              <w:rPr>
                <w:rFonts w:hint="eastAsia" w:hAnsi="宋体" w:eastAsia="宋体" w:cs="宋体"/>
                <w:color w:val="000000"/>
                <w:sz w:val="24"/>
                <w:szCs w:val="24"/>
              </w:rPr>
              <w:t>经经会计师事务所审计且出具无保留意见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7034C623">
            <w:pPr>
              <w:pStyle w:val="2"/>
              <w:ind w:firstLine="480" w:firstLineChars="200"/>
              <w:rPr>
                <w:rFonts w:hint="eastAsia" w:hAnsi="宋体" w:eastAsia="宋体" w:cs="宋体"/>
                <w:kern w:val="0"/>
                <w:sz w:val="24"/>
                <w:szCs w:val="24"/>
                <w:lang w:bidi="ar"/>
              </w:rPr>
            </w:pPr>
            <w:r>
              <w:rPr>
                <w:rFonts w:hint="eastAsia" w:hAnsi="宋体" w:eastAsia="宋体" w:cs="宋体"/>
                <w:color w:val="000000"/>
                <w:kern w:val="0"/>
                <w:sz w:val="24"/>
                <w:szCs w:val="24"/>
              </w:rPr>
              <w:t>7.</w:t>
            </w:r>
            <w:r>
              <w:rPr>
                <w:rFonts w:hint="eastAsia" w:hAnsi="宋体" w:eastAsia="宋体" w:cs="宋体"/>
                <w:color w:val="000000"/>
                <w:sz w:val="24"/>
                <w:szCs w:val="24"/>
              </w:rPr>
              <w:t>拟投标人202</w:t>
            </w:r>
            <w:r>
              <w:rPr>
                <w:rFonts w:hint="eastAsia" w:hAnsi="宋体" w:eastAsia="宋体" w:cs="宋体"/>
                <w:color w:val="000000"/>
                <w:sz w:val="24"/>
                <w:szCs w:val="24"/>
                <w:lang w:val="en-US" w:eastAsia="zh-CN"/>
              </w:rPr>
              <w:t>2</w:t>
            </w:r>
            <w:r>
              <w:rPr>
                <w:rFonts w:hint="eastAsia" w:hAnsi="宋体" w:eastAsia="宋体" w:cs="宋体"/>
                <w:color w:val="000000"/>
                <w:sz w:val="24"/>
                <w:szCs w:val="24"/>
              </w:rPr>
              <w:t>年1月1日至今有与本次招标项目内容相同或类似项目业绩，且近三年内无因服务不当而造成重大事故</w:t>
            </w:r>
            <w:r>
              <w:rPr>
                <w:rFonts w:hint="eastAsia" w:hAnsi="宋体" w:eastAsia="宋体" w:cs="宋体"/>
                <w:color w:val="000000"/>
                <w:kern w:val="0"/>
                <w:sz w:val="24"/>
                <w:szCs w:val="24"/>
              </w:rPr>
              <w:t>；</w:t>
            </w:r>
          </w:p>
          <w:p w14:paraId="33A22EDE">
            <w:pPr>
              <w:pStyle w:val="2"/>
              <w:ind w:left="479" w:leftChars="228"/>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8.拟投标人近三年内在经营活动中无与本项目有关的违法及重大违规情况；9.拟投标人须认可招标人的工作指令，包括节、假日能正常开展工作的要求；</w:t>
            </w:r>
          </w:p>
          <w:p w14:paraId="6FECC1C1">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10.拟投标人最近半年纳税正常；</w:t>
            </w:r>
          </w:p>
          <w:p w14:paraId="68D1F169">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11.没有被我公司列入黑名单；</w:t>
            </w:r>
          </w:p>
          <w:p w14:paraId="5927435A">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12.拟投标人信用证明材料（征信报告）未显示异常；</w:t>
            </w:r>
          </w:p>
          <w:p w14:paraId="524FB759">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13.拟投标人的直接或间接股东、法定代表人、董事、监事、高管非重汽员工及其亲属；</w:t>
            </w:r>
          </w:p>
          <w:p w14:paraId="5739C180">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14.不接受代理商投标；</w:t>
            </w:r>
          </w:p>
          <w:p w14:paraId="5DC1221E">
            <w:pPr>
              <w:pStyle w:val="2"/>
              <w:ind w:firstLine="480" w:firstLineChars="200"/>
              <w:rPr>
                <w:rFonts w:hint="eastAsia" w:hAnsi="宋体" w:eastAsia="宋体" w:cs="宋体"/>
                <w:sz w:val="24"/>
                <w:szCs w:val="24"/>
              </w:rPr>
            </w:pPr>
            <w:bookmarkStart w:id="4" w:name="OLE_LINK7"/>
            <w:r>
              <w:rPr>
                <w:rFonts w:hint="eastAsia" w:hAnsi="宋体" w:eastAsia="宋体" w:cs="宋体"/>
                <w:color w:val="000000"/>
                <w:sz w:val="24"/>
                <w:szCs w:val="24"/>
              </w:rPr>
              <w:t>15.</w:t>
            </w:r>
            <w:r>
              <w:rPr>
                <w:rFonts w:hAnsi="宋体" w:eastAsia="宋体" w:cs="宋体"/>
                <w:sz w:val="24"/>
                <w:szCs w:val="24"/>
              </w:rPr>
              <w:t>与招标人存在利害关系可能影响招标公正性的法人、其他组织或者个人，不得参加投标</w:t>
            </w:r>
            <w:bookmarkEnd w:id="4"/>
            <w:r>
              <w:rPr>
                <w:rFonts w:hint="eastAsia" w:hAnsi="宋体" w:eastAsia="宋体" w:cs="宋体"/>
                <w:sz w:val="24"/>
                <w:szCs w:val="24"/>
              </w:rPr>
              <w:t>；</w:t>
            </w:r>
          </w:p>
          <w:p w14:paraId="5546B1D6">
            <w:pPr>
              <w:pStyle w:val="2"/>
              <w:ind w:firstLine="480" w:firstLineChars="200"/>
              <w:rPr>
                <w:rFonts w:hint="eastAsia" w:hAnsi="宋体" w:eastAsia="宋体" w:cs="宋体"/>
                <w:sz w:val="24"/>
                <w:szCs w:val="24"/>
              </w:rPr>
            </w:pPr>
            <w:r>
              <w:rPr>
                <w:rFonts w:hint="eastAsia" w:hAnsi="宋体" w:eastAsia="宋体" w:cs="宋体"/>
                <w:sz w:val="24"/>
                <w:szCs w:val="24"/>
              </w:rPr>
              <w:t>16.本项目不接受联合投标，拟投标人必须是最终投标单位和签订合同单位，不得以任何理由将已中标项目以任何形式分包或者转包给其他单位。</w:t>
            </w:r>
          </w:p>
          <w:p w14:paraId="0A3B93A5">
            <w:pPr>
              <w:pStyle w:val="2"/>
              <w:ind w:firstLine="480" w:firstLineChars="200"/>
              <w:rPr>
                <w:rFonts w:hint="eastAsia" w:hAnsi="宋体" w:eastAsia="宋体" w:cs="宋体"/>
                <w:sz w:val="24"/>
                <w:szCs w:val="24"/>
                <w:lang w:val="en-US" w:eastAsia="zh-CN"/>
              </w:rPr>
            </w:pPr>
            <w:r>
              <w:rPr>
                <w:rFonts w:hint="eastAsia" w:hAnsi="宋体" w:eastAsia="宋体" w:cs="宋体"/>
                <w:sz w:val="24"/>
                <w:szCs w:val="24"/>
                <w:lang w:val="en-US" w:eastAsia="zh-CN"/>
              </w:rPr>
              <w:t>17.同一控制主体的多家单位，不得同时参与同一标段投标，否则相关投标均无效；投标人应配合招标人提供相关证明材料包括但不限于：营业执照、工商公示报告、公司章程、股权穿透图、关联关系声明书、股东及实际控制人信息表、董监高名单、社保及保证金账户信息。</w:t>
            </w:r>
          </w:p>
          <w:p w14:paraId="50D36534">
            <w:pPr>
              <w:pStyle w:val="2"/>
              <w:ind w:firstLine="480" w:firstLineChars="200"/>
              <w:rPr>
                <w:rFonts w:hint="eastAsia" w:hAnsi="宋体" w:eastAsia="宋体" w:cs="宋体"/>
                <w:sz w:val="24"/>
                <w:szCs w:val="24"/>
              </w:rPr>
            </w:pPr>
            <w:r>
              <w:rPr>
                <w:rFonts w:hint="eastAsia" w:hAnsi="宋体" w:eastAsia="宋体" w:cs="宋体"/>
                <w:sz w:val="24"/>
                <w:szCs w:val="24"/>
                <w:lang w:val="en-US" w:eastAsia="zh-CN"/>
              </w:rPr>
              <w:t>18.无招标违规、谎报年度报告信息、提供虚假资质资料等行为或其他行政处罚记录。</w:t>
            </w:r>
          </w:p>
        </w:tc>
      </w:tr>
      <w:tr w14:paraId="42659E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D027594">
            <w:pPr>
              <w:jc w:val="center"/>
              <w:rPr>
                <w:rFonts w:hint="eastAsia"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14:paraId="242C0A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4F8C2D92">
            <w:pPr>
              <w:jc w:val="center"/>
              <w:rPr>
                <w:rFonts w:hint="eastAsia"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4FBD1719">
            <w:pPr>
              <w:ind w:firstLine="482" w:firstLineChars="200"/>
              <w:rPr>
                <w:rFonts w:hint="eastAsia" w:ascii="宋体" w:hAnsi="宋体" w:eastAsia="宋体" w:cs="宋体"/>
                <w:color w:val="EE0000"/>
                <w:sz w:val="24"/>
                <w:szCs w:val="24"/>
              </w:rPr>
            </w:pPr>
            <w:r>
              <w:rPr>
                <w:rFonts w:hint="eastAsia" w:ascii="宋体" w:hAnsi="宋体" w:eastAsia="宋体" w:cs="宋体"/>
                <w:b/>
                <w:bCs/>
                <w:color w:val="000000" w:themeColor="text1"/>
                <w:sz w:val="24"/>
                <w:szCs w:val="24"/>
                <w14:textFill>
                  <w14:solidFill>
                    <w14:schemeClr w14:val="tx1"/>
                  </w14:solidFill>
                </w14:textFill>
              </w:rPr>
              <w:t>计划发标时间：</w:t>
            </w:r>
            <w:r>
              <w:rPr>
                <w:rFonts w:hint="eastAsia" w:ascii="宋体" w:hAnsi="宋体" w:eastAsia="宋体" w:cs="宋体"/>
                <w:bCs/>
                <w:color w:val="000000" w:themeColor="text1"/>
                <w:sz w:val="24"/>
                <w:szCs w:val="24"/>
                <w:u w:val="single"/>
                <w14:textFill>
                  <w14:solidFill>
                    <w14:schemeClr w14:val="tx1"/>
                  </w14:solidFill>
                </w14:textFill>
              </w:rPr>
              <w:t>2026年</w:t>
            </w:r>
            <w:r>
              <w:rPr>
                <w:rFonts w:hint="eastAsia" w:ascii="宋体" w:hAnsi="宋体" w:eastAsia="宋体" w:cs="宋体"/>
                <w:bCs/>
                <w:color w:val="000000" w:themeColor="text1"/>
                <w:sz w:val="24"/>
                <w:szCs w:val="24"/>
                <w:u w:val="single"/>
                <w:lang w:val="en-US" w:eastAsia="zh-CN"/>
                <w14:textFill>
                  <w14:solidFill>
                    <w14:schemeClr w14:val="tx1"/>
                  </w14:solidFill>
                </w14:textFill>
              </w:rPr>
              <w:t>7</w:t>
            </w:r>
            <w:r>
              <w:rPr>
                <w:rFonts w:hint="eastAsia" w:ascii="宋体" w:hAnsi="宋体" w:eastAsia="宋体" w:cs="宋体"/>
                <w:bCs/>
                <w:color w:val="000000" w:themeColor="text1"/>
                <w:sz w:val="24"/>
                <w:szCs w:val="24"/>
                <w:u w:val="single"/>
                <w14:textFill>
                  <w14:solidFill>
                    <w14:schemeClr w14:val="tx1"/>
                  </w14:solidFill>
                </w14:textFill>
              </w:rPr>
              <w:t xml:space="preserve"> 月</w:t>
            </w:r>
            <w:r>
              <w:rPr>
                <w:rFonts w:hint="eastAsia" w:ascii="宋体" w:hAnsi="宋体" w:eastAsia="宋体" w:cs="宋体"/>
                <w:bCs/>
                <w:color w:val="000000" w:themeColor="text1"/>
                <w:sz w:val="24"/>
                <w:szCs w:val="24"/>
                <w:u w:val="single"/>
                <w:lang w:val="en-US" w:eastAsia="zh-CN"/>
                <w14:textFill>
                  <w14:solidFill>
                    <w14:schemeClr w14:val="tx1"/>
                  </w14:solidFill>
                </w14:textFill>
              </w:rPr>
              <w:t>27</w:t>
            </w:r>
            <w:r>
              <w:rPr>
                <w:rFonts w:hint="eastAsia" w:ascii="宋体" w:hAnsi="宋体" w:eastAsia="宋体" w:cs="宋体"/>
                <w:bCs/>
                <w:color w:val="000000" w:themeColor="text1"/>
                <w:sz w:val="24"/>
                <w:szCs w:val="24"/>
                <w:u w:val="single"/>
                <w14:textFill>
                  <w14:solidFill>
                    <w14:schemeClr w14:val="tx1"/>
                  </w14:solidFill>
                </w14:textFill>
              </w:rPr>
              <w:t xml:space="preserve"> 日</w:t>
            </w:r>
          </w:p>
        </w:tc>
      </w:tr>
      <w:tr w14:paraId="6E553D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48A90ED5">
            <w:pPr>
              <w:snapToGrid w:val="0"/>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18AADFB7">
            <w:pPr>
              <w:ind w:firstLine="482" w:firstLineChars="200"/>
              <w:rPr>
                <w:rFonts w:hint="eastAsia" w:ascii="宋体" w:hAnsi="宋体" w:eastAsia="宋体" w:cs="宋体"/>
                <w:sz w:val="24"/>
                <w:szCs w:val="24"/>
              </w:rPr>
            </w:pPr>
            <w:r>
              <w:rPr>
                <w:rFonts w:hint="eastAsia" w:ascii="宋体" w:hAnsi="宋体" w:eastAsia="宋体" w:cs="宋体"/>
                <w:b/>
                <w:sz w:val="24"/>
                <w:szCs w:val="24"/>
              </w:rPr>
              <w:t>发标方式：</w:t>
            </w:r>
            <w:r>
              <w:rPr>
                <w:rFonts w:ascii="宋体" w:hAnsi="宋体" w:eastAsia="宋体" w:cs="宋体"/>
                <w:sz w:val="24"/>
                <w:szCs w:val="24"/>
              </w:rPr>
              <w:t>中国重汽官网</w:t>
            </w:r>
            <w:r>
              <w:rPr>
                <w:rFonts w:hint="eastAsia" w:ascii="宋体" w:hAnsi="宋体" w:eastAsia="宋体" w:cs="宋体"/>
                <w:sz w:val="24"/>
                <w:szCs w:val="24"/>
              </w:rPr>
              <w:t>、中国招标投标公共服务平台等公开媒体</w:t>
            </w:r>
            <w:r>
              <w:rPr>
                <w:rFonts w:ascii="宋体" w:hAnsi="宋体" w:eastAsia="宋体" w:cs="宋体"/>
                <w:color w:val="000000"/>
                <w:sz w:val="24"/>
                <w:szCs w:val="24"/>
              </w:rPr>
              <w:t>公布</w:t>
            </w:r>
            <w:r>
              <w:rPr>
                <w:rFonts w:hint="eastAsia" w:ascii="宋体" w:hAnsi="宋体" w:eastAsia="宋体" w:cs="Times New Roman"/>
                <w:color w:val="000000"/>
                <w:sz w:val="24"/>
                <w:szCs w:val="24"/>
              </w:rPr>
              <w:t>。</w:t>
            </w:r>
          </w:p>
        </w:tc>
      </w:tr>
      <w:tr w14:paraId="4BE7CF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571BD548">
            <w:pPr>
              <w:snapToGrid w:val="0"/>
              <w:ind w:firstLine="480" w:firstLineChars="200"/>
              <w:rPr>
                <w:rFonts w:hint="eastAsia"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61D20FEF">
            <w:pPr>
              <w:ind w:firstLine="480" w:firstLineChars="200"/>
              <w:jc w:val="left"/>
              <w:rPr>
                <w:rFonts w:hint="eastAsia"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14:paraId="52BA296D">
            <w:pPr>
              <w:ind w:firstLine="482" w:firstLineChars="200"/>
              <w:jc w:val="left"/>
              <w:rPr>
                <w:rFonts w:hint="eastAsia" w:ascii="宋体" w:hAnsi="宋体" w:eastAsia="宋体" w:cs="宋体"/>
                <w:color w:val="EE0000"/>
                <w:sz w:val="24"/>
                <w:szCs w:val="24"/>
              </w:rPr>
            </w:pPr>
            <w:r>
              <w:rPr>
                <w:rFonts w:hint="eastAsia" w:ascii="宋体" w:hAnsi="宋体" w:eastAsia="宋体" w:cs="宋体"/>
                <w:b/>
                <w:bCs/>
                <w:sz w:val="24"/>
                <w:szCs w:val="24"/>
              </w:rPr>
              <w:t>提交疑问时间：</w:t>
            </w:r>
            <w:r>
              <w:rPr>
                <w:rFonts w:hint="eastAsia" w:ascii="宋体" w:hAnsi="宋体" w:eastAsia="宋体" w:cs="宋体"/>
                <w:bCs/>
                <w:color w:val="000000" w:themeColor="text1"/>
                <w:sz w:val="24"/>
                <w:szCs w:val="24"/>
                <w:u w:val="single"/>
                <w14:textFill>
                  <w14:solidFill>
                    <w14:schemeClr w14:val="tx1"/>
                  </w14:solidFill>
                </w14:textFill>
              </w:rPr>
              <w:t>2026年</w:t>
            </w:r>
            <w:r>
              <w:rPr>
                <w:rFonts w:hint="eastAsia" w:ascii="宋体" w:hAnsi="宋体" w:eastAsia="宋体" w:cs="宋体"/>
                <w:bCs/>
                <w:color w:val="000000" w:themeColor="text1"/>
                <w:sz w:val="24"/>
                <w:szCs w:val="24"/>
                <w:u w:val="single"/>
                <w:lang w:val="en-US" w:eastAsia="zh-CN"/>
                <w14:textFill>
                  <w14:solidFill>
                    <w14:schemeClr w14:val="tx1"/>
                  </w14:solidFill>
                </w14:textFill>
              </w:rPr>
              <w:t>8</w:t>
            </w:r>
            <w:r>
              <w:rPr>
                <w:rFonts w:hint="eastAsia" w:ascii="宋体" w:hAnsi="宋体" w:eastAsia="宋体" w:cs="宋体"/>
                <w:bCs/>
                <w:color w:val="000000" w:themeColor="text1"/>
                <w:sz w:val="24"/>
                <w:szCs w:val="24"/>
                <w:u w:val="single"/>
                <w14:textFill>
                  <w14:solidFill>
                    <w14:schemeClr w14:val="tx1"/>
                  </w14:solidFill>
                </w14:textFill>
              </w:rPr>
              <w:t xml:space="preserve"> 月</w:t>
            </w:r>
            <w:r>
              <w:rPr>
                <w:rFonts w:hint="eastAsia" w:ascii="宋体" w:hAnsi="宋体" w:eastAsia="宋体" w:cs="宋体"/>
                <w:bCs/>
                <w:color w:val="000000" w:themeColor="text1"/>
                <w:sz w:val="24"/>
                <w:szCs w:val="24"/>
                <w:u w:val="single"/>
                <w:lang w:val="en-US" w:eastAsia="zh-CN"/>
                <w14:textFill>
                  <w14:solidFill>
                    <w14:schemeClr w14:val="tx1"/>
                  </w14:solidFill>
                </w14:textFill>
              </w:rPr>
              <w:t>11</w:t>
            </w:r>
            <w:r>
              <w:rPr>
                <w:rFonts w:hint="eastAsia" w:ascii="宋体" w:hAnsi="宋体" w:eastAsia="宋体" w:cs="宋体"/>
                <w:bCs/>
                <w:color w:val="000000" w:themeColor="text1"/>
                <w:sz w:val="24"/>
                <w:szCs w:val="24"/>
                <w:u w:val="single"/>
                <w14:textFill>
                  <w14:solidFill>
                    <w14:schemeClr w14:val="tx1"/>
                  </w14:solidFill>
                </w14:textFill>
              </w:rPr>
              <w:t xml:space="preserve"> 日12:00前</w:t>
            </w:r>
          </w:p>
          <w:p w14:paraId="4AD42020">
            <w:pPr>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14:paraId="46E14A2F">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14:paraId="29F91F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171A016C">
            <w:pPr>
              <w:jc w:val="center"/>
              <w:rPr>
                <w:rFonts w:hint="eastAsia"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5BB54BB3">
            <w:pPr>
              <w:shd w:val="clear" w:color="auto" w:fill="FFFFFF" w:themeFill="background1"/>
              <w:ind w:firstLine="482" w:firstLineChars="200"/>
              <w:rPr>
                <w:rFonts w:hint="eastAsia" w:ascii="宋体" w:hAnsi="宋体" w:eastAsia="宋体" w:cs="宋体"/>
                <w:sz w:val="24"/>
                <w:szCs w:val="24"/>
              </w:rPr>
            </w:pPr>
            <w:r>
              <w:rPr>
                <w:rFonts w:hint="eastAsia" w:ascii="宋体" w:hAnsi="宋体" w:eastAsia="宋体" w:cs="宋体"/>
                <w:b/>
                <w:bCs/>
                <w:sz w:val="24"/>
                <w:szCs w:val="24"/>
              </w:rPr>
              <w:t>领取答疑、澄清和修改文件时间</w:t>
            </w:r>
            <w:r>
              <w:rPr>
                <w:rFonts w:hint="eastAsia" w:ascii="宋体" w:hAnsi="宋体" w:eastAsia="宋体" w:cs="宋体"/>
                <w:sz w:val="24"/>
                <w:szCs w:val="24"/>
              </w:rPr>
              <w:t>：</w:t>
            </w:r>
            <w:r>
              <w:rPr>
                <w:rFonts w:hint="eastAsia" w:ascii="宋体" w:hAnsi="宋体" w:eastAsia="宋体" w:cs="宋体"/>
                <w:sz w:val="24"/>
                <w:szCs w:val="24"/>
                <w:u w:val="single"/>
              </w:rPr>
              <w:t xml:space="preserve">2026年 </w:t>
            </w:r>
            <w:r>
              <w:rPr>
                <w:rFonts w:hint="eastAsia" w:ascii="宋体" w:hAnsi="宋体" w:eastAsia="宋体" w:cs="宋体"/>
                <w:sz w:val="24"/>
                <w:szCs w:val="24"/>
                <w:u w:val="single"/>
                <w:lang w:val="en-US" w:eastAsia="zh-CN"/>
              </w:rPr>
              <w:t>8</w:t>
            </w:r>
            <w:r>
              <w:rPr>
                <w:rFonts w:hint="eastAsia" w:ascii="宋体" w:hAnsi="宋体" w:eastAsia="宋体" w:cs="宋体"/>
                <w:sz w:val="24"/>
                <w:szCs w:val="24"/>
                <w:u w:val="single"/>
              </w:rPr>
              <w:t>月</w:t>
            </w:r>
            <w:r>
              <w:rPr>
                <w:rFonts w:hint="eastAsia" w:ascii="宋体" w:hAnsi="宋体" w:eastAsia="宋体" w:cs="宋体"/>
                <w:sz w:val="24"/>
                <w:szCs w:val="24"/>
                <w:u w:val="single"/>
                <w:lang w:val="en-US" w:eastAsia="zh-CN"/>
              </w:rPr>
              <w:t>11</w:t>
            </w:r>
            <w:r>
              <w:rPr>
                <w:rFonts w:hint="eastAsia" w:ascii="宋体" w:hAnsi="宋体" w:eastAsia="宋体" w:cs="宋体"/>
                <w:sz w:val="24"/>
                <w:szCs w:val="24"/>
                <w:u w:val="single"/>
              </w:rPr>
              <w:t xml:space="preserve"> 日17:00前</w:t>
            </w:r>
          </w:p>
          <w:p w14:paraId="5525E619">
            <w:pPr>
              <w:shd w:val="clear" w:color="auto" w:fill="FFFFFF" w:themeFill="background1"/>
              <w:ind w:firstLine="482" w:firstLineChars="200"/>
              <w:rPr>
                <w:rFonts w:hint="eastAsia" w:ascii="宋体" w:hAnsi="宋体" w:eastAsia="宋体" w:cs="宋体"/>
                <w:sz w:val="24"/>
                <w:szCs w:val="24"/>
              </w:rPr>
            </w:pPr>
            <w:r>
              <w:rPr>
                <w:rFonts w:hint="eastAsia" w:ascii="宋体" w:hAnsi="宋体" w:eastAsia="宋体" w:cs="宋体"/>
                <w:b/>
                <w:bCs/>
                <w:sz w:val="24"/>
                <w:szCs w:val="24"/>
              </w:rPr>
              <w:t>答疑、澄清和修改文件方式：</w:t>
            </w:r>
            <w:r>
              <w:rPr>
                <w:rFonts w:hint="eastAsia" w:ascii="宋体" w:hAnsi="宋体" w:eastAsia="宋体" w:cs="宋体"/>
                <w:sz w:val="24"/>
                <w:szCs w:val="24"/>
              </w:rPr>
              <w:t>招标人将以电子邮件的方式将招标文件的答疑澄清文件发送至答疑文件提交时登记的电子邮箱。</w:t>
            </w:r>
          </w:p>
        </w:tc>
      </w:tr>
      <w:tr w14:paraId="228F69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5531CA99">
            <w:pPr>
              <w:jc w:val="center"/>
              <w:rPr>
                <w:rFonts w:hint="eastAsia" w:ascii="宋体" w:hAnsi="宋体" w:eastAsia="宋体" w:cs="宋体"/>
                <w:b/>
                <w:bCs/>
                <w:sz w:val="24"/>
                <w:szCs w:val="24"/>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72362752">
            <w:pPr>
              <w:pStyle w:val="111"/>
              <w:spacing w:line="240" w:lineRule="auto"/>
              <w:ind w:firstLine="482"/>
              <w:rPr>
                <w:rFonts w:hint="eastAsia" w:eastAsia="宋体" w:cs="宋体"/>
                <w:b/>
                <w:bCs/>
              </w:rPr>
            </w:pPr>
            <w:r>
              <w:rPr>
                <w:rFonts w:hint="eastAsia" w:eastAsia="宋体" w:cs="宋体"/>
                <w:b/>
                <w:bCs/>
              </w:rPr>
              <w:t>报名方式：</w:t>
            </w:r>
            <w:r>
              <w:rPr>
                <w:rFonts w:hint="eastAsia" w:eastAsia="宋体" w:cs="宋体"/>
              </w:rPr>
              <w:t>拟投标人根据招标人在中国重汽官网等公开媒体上发布的招标信息，</w:t>
            </w:r>
            <w:r>
              <w:rPr>
                <w:rFonts w:hint="eastAsia" w:hAnsi="Courier New" w:eastAsia="宋体" w:cs="Times New Roman"/>
              </w:rPr>
              <w:t>在“中国重汽e采通”平台报名</w:t>
            </w:r>
            <w:r>
              <w:rPr>
                <w:rFonts w:hint="eastAsia" w:eastAsia="宋体" w:cs="宋体"/>
              </w:rPr>
              <w:t>。</w:t>
            </w:r>
            <w:r>
              <w:rPr>
                <w:rFonts w:hint="eastAsia" w:eastAsia="宋体" w:cs="Times New Roman"/>
                <w:b/>
                <w:bCs/>
              </w:rPr>
              <w:t>按照中国重汽e采通“SRM非生产供应商注册手册”（附件）进行注册</w:t>
            </w:r>
            <w:r>
              <w:rPr>
                <w:rFonts w:hint="eastAsia" w:eastAsia="宋体" w:cs="Times New Roman"/>
              </w:rPr>
              <w:t>，注册完毕后按照</w:t>
            </w:r>
            <w:r>
              <w:rPr>
                <w:rFonts w:hint="eastAsia" w:eastAsia="宋体" w:cs="宋体"/>
                <w:b/>
              </w:rPr>
              <w:t>“SRM系统供应商用户手册（附件）”，</w:t>
            </w:r>
            <w:r>
              <w:rPr>
                <w:rFonts w:hint="eastAsia" w:eastAsia="宋体" w:cs="Times New Roman"/>
              </w:rPr>
              <w:t>登录</w:t>
            </w:r>
            <w:r>
              <w:rPr>
                <w:rFonts w:hint="eastAsia" w:eastAsia="宋体" w:cs="宋体"/>
                <w:b/>
              </w:rPr>
              <w:t>重汽e采通平台</w:t>
            </w:r>
            <w:r>
              <w:rPr>
                <w:rFonts w:hint="eastAsia" w:eastAsia="宋体" w:cs="Times New Roman"/>
              </w:rPr>
              <w:t>后进入“供应商应标”，选择对应的项目，点击“</w:t>
            </w:r>
            <w:r>
              <w:rPr>
                <w:rFonts w:hint="eastAsia" w:eastAsia="宋体" w:cs="Times New Roman"/>
                <w:b/>
                <w:bCs/>
              </w:rPr>
              <w:t>应标</w:t>
            </w:r>
            <w:r>
              <w:rPr>
                <w:rFonts w:hint="eastAsia" w:eastAsia="宋体" w:cs="Times New Roman"/>
              </w:rPr>
              <w:t>”</w:t>
            </w:r>
            <w:r>
              <w:rPr>
                <w:rFonts w:hint="eastAsia" w:eastAsia="宋体" w:cs="Times New Roman"/>
                <w:b/>
                <w:bCs/>
              </w:rPr>
              <w:t>后按照招标文件第三部分投标文件组成资格证明文件中的1.1</w:t>
            </w:r>
            <w:r>
              <w:rPr>
                <w:rFonts w:eastAsia="宋体" w:cs="Times New Roman"/>
                <w:b/>
                <w:bCs/>
              </w:rPr>
              <w:t>-</w:t>
            </w:r>
            <w:r>
              <w:rPr>
                <w:rFonts w:hint="eastAsia" w:eastAsia="宋体" w:cs="Times New Roman"/>
                <w:b/>
                <w:bCs/>
              </w:rPr>
              <w:t>1.1</w:t>
            </w:r>
            <w:r>
              <w:rPr>
                <w:rFonts w:hint="eastAsia" w:eastAsia="宋体" w:cs="Times New Roman"/>
                <w:b/>
                <w:bCs/>
                <w:lang w:val="en-US" w:eastAsia="zh-CN"/>
              </w:rPr>
              <w:t>3</w:t>
            </w:r>
            <w:r>
              <w:rPr>
                <w:rFonts w:hint="eastAsia" w:eastAsia="宋体" w:cs="Times New Roman"/>
                <w:b/>
                <w:bCs/>
              </w:rPr>
              <w:t>准备资料并</w:t>
            </w:r>
            <w:r>
              <w:rPr>
                <w:rFonts w:hint="eastAsia" w:eastAsia="宋体" w:cs="Times New Roman"/>
              </w:rPr>
              <w:t>上传，资质审查通过即为报名成功</w:t>
            </w:r>
            <w:r>
              <w:rPr>
                <w:rFonts w:hint="eastAsia" w:hAnsi="Courier New" w:eastAsia="宋体" w:cs="Times New Roman"/>
              </w:rPr>
              <w:t>；公示期间请尽快报名</w:t>
            </w:r>
            <w:r>
              <w:rPr>
                <w:rFonts w:hint="eastAsia" w:eastAsia="宋体" w:cs="宋体"/>
              </w:rPr>
              <w:t>。</w:t>
            </w:r>
          </w:p>
        </w:tc>
      </w:tr>
      <w:tr w14:paraId="0EC2AC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72D039E1">
            <w:pPr>
              <w:jc w:val="left"/>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394964C6">
            <w:pPr>
              <w:pStyle w:val="111"/>
              <w:spacing w:line="240" w:lineRule="auto"/>
              <w:ind w:firstLine="482"/>
              <w:rPr>
                <w:rFonts w:hint="eastAsia" w:eastAsia="宋体" w:cs="宋体"/>
              </w:rPr>
            </w:pPr>
            <w:r>
              <w:rPr>
                <w:rFonts w:hint="eastAsia" w:eastAsia="宋体" w:cs="宋体"/>
                <w:b/>
                <w:bCs/>
              </w:rPr>
              <w:t>应标截止时间：</w:t>
            </w:r>
            <w:r>
              <w:rPr>
                <w:rFonts w:hint="eastAsia" w:eastAsia="宋体" w:cs="宋体"/>
                <w:u w:val="single"/>
              </w:rPr>
              <w:t>2026年</w:t>
            </w:r>
            <w:r>
              <w:rPr>
                <w:rFonts w:hint="eastAsia" w:eastAsia="宋体" w:cs="宋体"/>
                <w:u w:val="single"/>
                <w:lang w:val="en-US" w:eastAsia="zh-CN"/>
              </w:rPr>
              <w:t>8</w:t>
            </w:r>
            <w:r>
              <w:rPr>
                <w:rFonts w:hint="eastAsia" w:eastAsia="宋体" w:cs="宋体"/>
                <w:u w:val="single"/>
              </w:rPr>
              <w:t xml:space="preserve"> 月</w:t>
            </w:r>
            <w:r>
              <w:rPr>
                <w:rFonts w:hint="eastAsia" w:eastAsia="宋体" w:cs="宋体"/>
                <w:u w:val="single"/>
                <w:lang w:val="en-US" w:eastAsia="zh-CN"/>
              </w:rPr>
              <w:t>11</w:t>
            </w:r>
            <w:r>
              <w:rPr>
                <w:rFonts w:hint="eastAsia" w:eastAsia="宋体" w:cs="宋体"/>
                <w:u w:val="single"/>
              </w:rPr>
              <w:t xml:space="preserve"> 日17:00</w:t>
            </w:r>
          </w:p>
          <w:p w14:paraId="4FABD978">
            <w:pPr>
              <w:pStyle w:val="111"/>
              <w:spacing w:line="240" w:lineRule="auto"/>
              <w:ind w:firstLine="482"/>
              <w:rPr>
                <w:rFonts w:hint="eastAsia" w:eastAsia="宋体" w:cs="宋体"/>
              </w:rPr>
            </w:pPr>
            <w:r>
              <w:rPr>
                <w:rFonts w:hint="eastAsia" w:eastAsia="宋体" w:cs="宋体"/>
                <w:b/>
                <w:bCs/>
              </w:rPr>
              <w:t>注：请务必在应标截止时间前完成注册、</w:t>
            </w:r>
            <w:r>
              <w:rPr>
                <w:rFonts w:hint="eastAsia" w:eastAsia="宋体" w:cs="宋体"/>
                <w:b/>
                <w:bCs/>
                <w:highlight w:val="yellow"/>
              </w:rPr>
              <w:t>重汽E采通系统近三年财务数据更新</w:t>
            </w:r>
            <w:r>
              <w:rPr>
                <w:rFonts w:hint="eastAsia" w:eastAsia="宋体" w:cs="宋体"/>
                <w:b/>
                <w:bCs/>
              </w:rPr>
              <w:t>及应标操作，注册审核需2-4日，应标截止时间精确到秒，逾期将无法应标。请自行掌握时间，避免无法应标。</w:t>
            </w:r>
          </w:p>
        </w:tc>
      </w:tr>
      <w:tr w14:paraId="52D823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D6A51FC">
            <w:pPr>
              <w:jc w:val="center"/>
              <w:rPr>
                <w:rFonts w:hint="eastAsia" w:ascii="宋体" w:hAnsi="宋体" w:eastAsia="宋体" w:cs="宋体"/>
                <w:b/>
                <w:bCs/>
                <w:sz w:val="24"/>
                <w:szCs w:val="24"/>
              </w:rPr>
            </w:pPr>
            <w:r>
              <w:rPr>
                <w:rFonts w:hint="eastAsia" w:ascii="宋体" w:hAnsi="宋体" w:eastAsia="宋体" w:cs="宋体"/>
                <w:b/>
                <w:bCs/>
                <w:sz w:val="24"/>
                <w:szCs w:val="24"/>
              </w:rPr>
              <w:t>3.投标文件的组成、编制及投递</w:t>
            </w:r>
          </w:p>
        </w:tc>
      </w:tr>
      <w:tr w14:paraId="1B1C6F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48DBFE0E">
            <w:pPr>
              <w:jc w:val="center"/>
              <w:rPr>
                <w:rFonts w:hint="eastAsia" w:ascii="宋体" w:hAnsi="宋体" w:eastAsia="宋体" w:cs="宋体"/>
                <w:sz w:val="24"/>
                <w:szCs w:val="24"/>
              </w:rPr>
            </w:pPr>
            <w:r>
              <w:rPr>
                <w:rFonts w:hint="eastAsia" w:ascii="宋体" w:hAnsi="宋体" w:eastAsia="宋体" w:cs="宋体"/>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14:paraId="3AAE30C2">
            <w:pPr>
              <w:ind w:firstLine="480" w:firstLineChars="200"/>
              <w:rPr>
                <w:rFonts w:hint="eastAsia" w:ascii="宋体" w:hAnsi="宋体" w:eastAsia="宋体" w:cs="宋体"/>
                <w:bCs/>
                <w:sz w:val="24"/>
                <w:szCs w:val="24"/>
              </w:rPr>
            </w:pPr>
            <w:r>
              <w:rPr>
                <w:rFonts w:hint="eastAsia" w:eastAsia="宋体" w:cs="宋体"/>
                <w:bCs/>
                <w:sz w:val="24"/>
                <w:szCs w:val="24"/>
              </w:rPr>
              <w:t>本项目投标文件为</w:t>
            </w:r>
            <w:r>
              <w:rPr>
                <w:rFonts w:hint="eastAsia" w:eastAsia="宋体" w:cs="宋体"/>
                <w:b/>
                <w:sz w:val="24"/>
                <w:szCs w:val="24"/>
              </w:rPr>
              <w:t>电子版</w:t>
            </w:r>
            <w:r>
              <w:rPr>
                <w:rFonts w:hint="eastAsia" w:eastAsia="宋体" w:cs="宋体"/>
                <w:bCs/>
                <w:sz w:val="24"/>
                <w:szCs w:val="24"/>
              </w:rPr>
              <w:t>投标文件（电子版为纸质盖章版的扫描件或加盖电子章，不盖章无效），均由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文件组成，共计3个文件</w:t>
            </w:r>
            <w:r>
              <w:rPr>
                <w:rFonts w:hint="eastAsia" w:ascii="宋体" w:hAnsi="宋体" w:eastAsia="宋体" w:cs="宋体"/>
                <w:bCs/>
                <w:sz w:val="24"/>
                <w:szCs w:val="24"/>
              </w:rPr>
              <w:t>。</w:t>
            </w:r>
          </w:p>
          <w:p w14:paraId="4877F0BA">
            <w:pPr>
              <w:pStyle w:val="2"/>
              <w:rPr>
                <w:rFonts w:hint="default" w:eastAsia="宋体"/>
                <w:lang w:val="en-US" w:eastAsia="zh-CN"/>
              </w:rPr>
            </w:pPr>
            <w:r>
              <w:rPr>
                <w:rFonts w:hint="eastAsia" w:hAnsi="宋体" w:eastAsia="宋体" w:cs="宋体"/>
                <w:bCs/>
                <w:sz w:val="24"/>
                <w:szCs w:val="24"/>
                <w:lang w:val="en-US" w:eastAsia="zh-CN"/>
              </w:rPr>
              <w:t xml:space="preserve">    </w:t>
            </w:r>
            <w:r>
              <w:rPr>
                <w:rFonts w:hint="eastAsia" w:hAnsi="宋体" w:eastAsia="宋体" w:cs="宋体"/>
                <w:b/>
                <w:bCs/>
                <w:sz w:val="24"/>
                <w:highlight w:val="magenta"/>
              </w:rPr>
              <w:t>纸质版投标文件和电子版投标文件</w:t>
            </w:r>
            <w:r>
              <w:rPr>
                <w:rFonts w:hint="eastAsia" w:hAnsi="宋体" w:eastAsia="宋体" w:cs="宋体"/>
                <w:b/>
                <w:bCs/>
                <w:sz w:val="24"/>
                <w:highlight w:val="magenta"/>
                <w:lang w:eastAsia="zh-CN"/>
              </w:rPr>
              <w:t>，</w:t>
            </w:r>
            <w:r>
              <w:rPr>
                <w:rFonts w:hint="eastAsia" w:hAnsi="宋体" w:eastAsia="宋体" w:cs="宋体"/>
                <w:b/>
                <w:bCs/>
                <w:sz w:val="24"/>
                <w:highlight w:val="magenta"/>
                <w:lang w:val="en-US" w:eastAsia="zh-CN"/>
              </w:rPr>
              <w:t>必须是原始制作文件，禁止出现通过图像处理（PS）伪造文件。</w:t>
            </w:r>
          </w:p>
          <w:p w14:paraId="47915BDE">
            <w:pPr>
              <w:ind w:firstLine="482" w:firstLineChars="200"/>
              <w:rPr>
                <w:rFonts w:hint="eastAsia" w:ascii="宋体" w:hAnsi="宋体" w:eastAsia="宋体" w:cs="宋体"/>
                <w:b/>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r>
              <w:rPr>
                <w:rFonts w:hint="eastAsia" w:eastAsia="宋体" w:cs="宋体"/>
                <w:b/>
                <w:sz w:val="24"/>
                <w:szCs w:val="24"/>
              </w:rPr>
              <w:t>《投标文件（商务标）》（开标一览表）</w:t>
            </w:r>
            <w:r>
              <w:rPr>
                <w:rFonts w:hint="eastAsia" w:ascii="宋体" w:hAnsi="宋体" w:eastAsia="宋体" w:cs="宋体"/>
                <w:bCs/>
                <w:sz w:val="24"/>
                <w:szCs w:val="24"/>
              </w:rPr>
              <w:t>一个文件（里面是全部商务投标书），</w:t>
            </w:r>
            <w:r>
              <w:rPr>
                <w:rFonts w:hint="eastAsia" w:ascii="宋体" w:hAnsi="宋体" w:eastAsia="宋体" w:cs="宋体"/>
                <w:b/>
                <w:sz w:val="24"/>
                <w:szCs w:val="24"/>
              </w:rPr>
              <w:t>具体组成等详细要求见招标文件第三部分投标文件编制第三条。</w:t>
            </w:r>
          </w:p>
          <w:p w14:paraId="37E65A21">
            <w:pPr>
              <w:ind w:firstLine="480" w:firstLineChars="200"/>
            </w:pPr>
            <w:r>
              <w:rPr>
                <w:rFonts w:hint="eastAsia" w:ascii="宋体" w:hAnsi="宋体" w:eastAsia="宋体" w:cs="宋体"/>
                <w:bCs/>
                <w:color w:val="000000"/>
                <w:sz w:val="24"/>
                <w:szCs w:val="24"/>
              </w:rPr>
              <w:t>注意不按此要求提供投标文件的，投标文件</w:t>
            </w:r>
            <w:r>
              <w:rPr>
                <w:rFonts w:hint="eastAsia" w:ascii="宋体" w:hAnsi="宋体" w:eastAsia="宋体" w:cs="宋体"/>
                <w:bCs/>
                <w:color w:val="000000"/>
                <w:sz w:val="24"/>
                <w:szCs w:val="24"/>
                <w:lang w:val="en-US" w:eastAsia="zh-CN"/>
              </w:rPr>
              <w:t>作</w:t>
            </w:r>
            <w:r>
              <w:rPr>
                <w:rFonts w:hint="eastAsia" w:ascii="宋体" w:hAnsi="宋体" w:eastAsia="宋体" w:cs="宋体"/>
                <w:bCs/>
                <w:color w:val="000000"/>
                <w:sz w:val="24"/>
                <w:szCs w:val="24"/>
              </w:rPr>
              <w:t>无效标处理。以中国重汽e采通系统提交的材料为准。</w:t>
            </w:r>
          </w:p>
        </w:tc>
      </w:tr>
      <w:tr w14:paraId="639F5B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2D00379D">
            <w:pPr>
              <w:jc w:val="center"/>
              <w:rPr>
                <w:rFonts w:hint="eastAsia"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14:paraId="7C62568D">
            <w:pPr>
              <w:ind w:firstLine="482" w:firstLineChars="200"/>
              <w:rPr>
                <w:rFonts w:hint="eastAsia" w:hAnsi="宋体" w:eastAsia="宋体" w:cs="Times New Roman"/>
                <w:color w:val="000000"/>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标书，一律视为无效投标</w:t>
            </w:r>
            <w:r>
              <w:rPr>
                <w:rFonts w:hint="eastAsia" w:eastAsia="宋体" w:cs="宋体"/>
                <w:b/>
                <w:sz w:val="24"/>
                <w:szCs w:val="24"/>
              </w:rPr>
              <w:t>。</w:t>
            </w:r>
          </w:p>
        </w:tc>
      </w:tr>
      <w:tr w14:paraId="37E341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737BB195">
            <w:pPr>
              <w:jc w:val="center"/>
              <w:rPr>
                <w:rFonts w:hint="eastAsia"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14:paraId="6B58A872">
            <w:pPr>
              <w:pStyle w:val="2"/>
              <w:ind w:firstLine="482" w:firstLineChars="200"/>
              <w:rPr>
                <w:rFonts w:hint="eastAsia" w:hAnsi="宋体" w:eastAsia="宋体" w:cs="宋体"/>
                <w:sz w:val="24"/>
                <w:szCs w:val="24"/>
              </w:rPr>
            </w:pPr>
            <w:r>
              <w:rPr>
                <w:rFonts w:hint="eastAsia" w:hAnsi="宋体" w:eastAsia="宋体" w:cs="宋体"/>
                <w:b/>
                <w:bCs/>
                <w:sz w:val="24"/>
                <w:szCs w:val="24"/>
              </w:rPr>
              <w:t>投标文件递交截止时间：</w:t>
            </w:r>
            <w:r>
              <w:rPr>
                <w:rFonts w:hint="eastAsia" w:hAnsi="宋体" w:eastAsia="宋体" w:cs="宋体"/>
                <w:sz w:val="24"/>
                <w:szCs w:val="24"/>
                <w:u w:val="single"/>
              </w:rPr>
              <w:t>2026年</w:t>
            </w:r>
            <w:r>
              <w:rPr>
                <w:rFonts w:hint="eastAsia" w:hAnsi="宋体" w:eastAsia="宋体" w:cs="宋体"/>
                <w:sz w:val="24"/>
                <w:szCs w:val="24"/>
                <w:u w:val="single"/>
                <w:lang w:val="en-US" w:eastAsia="zh-CN"/>
              </w:rPr>
              <w:t>8</w:t>
            </w:r>
            <w:r>
              <w:rPr>
                <w:rFonts w:hint="eastAsia" w:hAnsi="宋体" w:eastAsia="宋体" w:cs="宋体"/>
                <w:sz w:val="24"/>
                <w:szCs w:val="24"/>
                <w:u w:val="single"/>
              </w:rPr>
              <w:t xml:space="preserve"> 月</w:t>
            </w:r>
            <w:r>
              <w:rPr>
                <w:rFonts w:hint="eastAsia" w:hAnsi="宋体" w:eastAsia="宋体" w:cs="宋体"/>
                <w:sz w:val="24"/>
                <w:szCs w:val="24"/>
                <w:u w:val="single"/>
                <w:lang w:val="en-US" w:eastAsia="zh-CN"/>
              </w:rPr>
              <w:t>17</w:t>
            </w:r>
            <w:r>
              <w:rPr>
                <w:rFonts w:hint="eastAsia" w:hAnsi="宋体" w:eastAsia="宋体" w:cs="宋体"/>
                <w:sz w:val="24"/>
                <w:szCs w:val="24"/>
                <w:u w:val="single"/>
              </w:rPr>
              <w:t xml:space="preserve"> 日</w:t>
            </w:r>
            <w:r>
              <w:rPr>
                <w:rFonts w:hint="eastAsia" w:hAnsi="宋体" w:eastAsia="宋体" w:cs="宋体"/>
                <w:kern w:val="0"/>
                <w:sz w:val="24"/>
                <w:szCs w:val="24"/>
                <w:u w:val="single"/>
              </w:rPr>
              <w:t>上午9</w:t>
            </w:r>
            <w:r>
              <w:rPr>
                <w:rFonts w:hint="eastAsia" w:hAnsi="宋体" w:eastAsia="宋体" w:cs="宋体"/>
                <w:sz w:val="24"/>
                <w:szCs w:val="24"/>
                <w:u w:val="single"/>
              </w:rPr>
              <w:t>:00（北京时间）</w:t>
            </w:r>
          </w:p>
          <w:p w14:paraId="43431F6A">
            <w:pPr>
              <w:pStyle w:val="2"/>
              <w:ind w:firstLine="482" w:firstLineChars="200"/>
              <w:rPr>
                <w:rFonts w:eastAsia="宋体" w:cs="宋体"/>
                <w:b/>
                <w:bCs/>
                <w:sz w:val="24"/>
                <w:szCs w:val="28"/>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p w14:paraId="0119050C">
            <w:pPr>
              <w:pStyle w:val="2"/>
              <w:ind w:firstLine="480" w:firstLineChars="200"/>
              <w:rPr>
                <w:rFonts w:eastAsia="宋体" w:cs="宋体"/>
                <w:b/>
                <w:bCs/>
                <w:sz w:val="24"/>
                <w:szCs w:val="28"/>
              </w:rPr>
            </w:pPr>
            <w:r>
              <w:rPr>
                <w:rFonts w:hint="eastAsia" w:eastAsia="宋体" w:cs="宋体"/>
                <w:bCs/>
                <w:sz w:val="24"/>
                <w:szCs w:val="24"/>
              </w:rPr>
              <w:t>质版投标文件的份数要求为</w:t>
            </w:r>
            <w:bookmarkStart w:id="5" w:name="OLE_LINK6"/>
            <w:r>
              <w:rPr>
                <w:rFonts w:hint="eastAsia" w:eastAsia="宋体" w:cs="宋体"/>
                <w:b/>
                <w:sz w:val="24"/>
                <w:szCs w:val="24"/>
                <w:highlight w:val="yellow"/>
              </w:rPr>
              <w:t>一式</w:t>
            </w:r>
            <w:bookmarkEnd w:id="5"/>
            <w:r>
              <w:rPr>
                <w:rFonts w:hint="eastAsia" w:eastAsia="宋体" w:cs="宋体"/>
                <w:b/>
                <w:sz w:val="24"/>
                <w:szCs w:val="24"/>
                <w:highlight w:val="yellow"/>
                <w:lang w:val="en-US" w:eastAsia="zh-CN"/>
              </w:rPr>
              <w:t>五</w:t>
            </w:r>
            <w:r>
              <w:rPr>
                <w:rFonts w:hint="eastAsia" w:eastAsia="宋体" w:cs="宋体"/>
                <w:b/>
                <w:sz w:val="24"/>
                <w:szCs w:val="24"/>
                <w:highlight w:val="yellow"/>
              </w:rPr>
              <w:t>份，</w:t>
            </w:r>
            <w:r>
              <w:rPr>
                <w:rFonts w:hint="eastAsia" w:hAnsi="宋体" w:eastAsia="宋体" w:cs="宋体"/>
                <w:b/>
                <w:sz w:val="24"/>
                <w:szCs w:val="24"/>
                <w:highlight w:val="yellow"/>
              </w:rPr>
              <w:t>正本一份</w:t>
            </w:r>
            <w:r>
              <w:rPr>
                <w:rFonts w:hint="eastAsia" w:hAnsi="宋体" w:eastAsia="宋体" w:cs="宋体"/>
                <w:b/>
                <w:sz w:val="24"/>
                <w:szCs w:val="24"/>
                <w:highlight w:val="yellow"/>
                <w:lang w:eastAsia="zh-CN"/>
              </w:rPr>
              <w:t>，</w:t>
            </w:r>
            <w:r>
              <w:rPr>
                <w:rFonts w:hint="eastAsia" w:hAnsi="宋体" w:eastAsia="宋体" w:cs="宋体"/>
                <w:b/>
                <w:sz w:val="24"/>
                <w:szCs w:val="24"/>
                <w:highlight w:val="yellow"/>
                <w:lang w:val="en-US" w:eastAsia="zh-CN"/>
              </w:rPr>
              <w:t>副本四份</w:t>
            </w:r>
            <w:r>
              <w:rPr>
                <w:rFonts w:hint="eastAsia" w:eastAsia="宋体" w:cs="宋体"/>
                <w:bCs/>
                <w:sz w:val="24"/>
                <w:szCs w:val="24"/>
                <w:highlight w:val="yellow"/>
              </w:rPr>
              <w:t>，</w:t>
            </w:r>
            <w:r>
              <w:rPr>
                <w:rFonts w:hint="eastAsia" w:hAnsi="宋体" w:eastAsia="宋体" w:cs="宋体"/>
                <w:bCs/>
                <w:sz w:val="24"/>
                <w:szCs w:val="24"/>
              </w:rPr>
              <w:t>资质投标书、技术投标书及商务投标书的</w:t>
            </w:r>
            <w:r>
              <w:rPr>
                <w:rFonts w:hint="eastAsia" w:eastAsia="宋体" w:cs="宋体"/>
                <w:b/>
                <w:sz w:val="24"/>
                <w:szCs w:val="24"/>
              </w:rPr>
              <w:t>同类文件封装在一个包封里，包封表面按照附件13标注文件信息；共计三个包封</w:t>
            </w:r>
            <w:r>
              <w:rPr>
                <w:rFonts w:hint="eastAsia" w:eastAsia="宋体" w:cs="宋体"/>
                <w:bCs/>
                <w:sz w:val="24"/>
                <w:szCs w:val="24"/>
              </w:rPr>
              <w:t>。</w:t>
            </w:r>
          </w:p>
        </w:tc>
      </w:tr>
      <w:tr w14:paraId="7D9151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24482E72">
            <w:pPr>
              <w:jc w:val="center"/>
              <w:rPr>
                <w:rFonts w:hint="eastAsia"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14:paraId="002A9B38">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14:paraId="2EBE51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AF4DC90">
            <w:pPr>
              <w:jc w:val="center"/>
              <w:rPr>
                <w:rFonts w:hint="eastAsia" w:ascii="宋体" w:hAnsi="宋体" w:eastAsia="宋体" w:cs="宋体"/>
                <w:b/>
                <w:bCs/>
                <w:sz w:val="24"/>
                <w:szCs w:val="24"/>
              </w:rPr>
            </w:pPr>
            <w:r>
              <w:rPr>
                <w:rFonts w:hint="eastAsia" w:ascii="宋体" w:hAnsi="宋体" w:eastAsia="宋体" w:cs="宋体"/>
                <w:b/>
                <w:bCs/>
                <w:sz w:val="24"/>
                <w:szCs w:val="24"/>
              </w:rPr>
              <w:t>4.投标保证金及投标有效期</w:t>
            </w:r>
          </w:p>
        </w:tc>
      </w:tr>
      <w:tr w14:paraId="0CB2DE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563C6B5C">
            <w:pPr>
              <w:jc w:val="center"/>
              <w:rPr>
                <w:rFonts w:hint="eastAsia"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66EF7D9D">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14:paraId="2BDDC2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14:paraId="44FCA542">
            <w:pPr>
              <w:jc w:val="center"/>
              <w:rPr>
                <w:rFonts w:hint="eastAsia" w:ascii="宋体" w:hAnsi="宋体" w:eastAsia="宋体" w:cs="宋体"/>
                <w:sz w:val="24"/>
                <w:szCs w:val="24"/>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14:paraId="2B5CB257">
            <w:pPr>
              <w:tabs>
                <w:tab w:val="left" w:pos="932"/>
              </w:tabs>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投标保证金的金额：</w:t>
            </w:r>
            <w:r>
              <w:rPr>
                <w:rFonts w:hint="eastAsia" w:ascii="宋体" w:hAnsi="宋体" w:eastAsia="宋体" w:cs="宋体"/>
                <w:sz w:val="24"/>
                <w:szCs w:val="24"/>
              </w:rPr>
              <w:t>人民币5000.00元</w:t>
            </w:r>
          </w:p>
          <w:p w14:paraId="1E327386">
            <w:pPr>
              <w:ind w:firstLine="482" w:firstLineChars="20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银行账号</w:t>
            </w:r>
            <w:r>
              <w:rPr>
                <w:rFonts w:hint="eastAsia" w:ascii="宋体" w:hAnsi="宋体" w:eastAsia="宋体" w:cs="宋体"/>
                <w:color w:val="000000"/>
                <w:kern w:val="0"/>
                <w:sz w:val="24"/>
                <w:szCs w:val="24"/>
              </w:rPr>
              <w:t xml:space="preserve">：37050161651700000519 </w:t>
            </w:r>
          </w:p>
          <w:p w14:paraId="10868CD6">
            <w:pPr>
              <w:ind w:firstLine="482" w:firstLineChars="20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账户名称</w:t>
            </w:r>
            <w:r>
              <w:rPr>
                <w:rFonts w:hint="eastAsia" w:ascii="宋体" w:hAnsi="宋体" w:eastAsia="宋体" w:cs="宋体"/>
                <w:color w:val="000000"/>
                <w:kern w:val="0"/>
                <w:sz w:val="24"/>
                <w:szCs w:val="24"/>
              </w:rPr>
              <w:t xml:space="preserve">：中国重汽集团济南动力有限公司 </w:t>
            </w:r>
          </w:p>
          <w:p w14:paraId="14D5A737">
            <w:pPr>
              <w:ind w:firstLine="482" w:firstLineChars="20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开户行名称</w:t>
            </w:r>
            <w:r>
              <w:rPr>
                <w:rFonts w:hint="eastAsia" w:ascii="宋体" w:hAnsi="宋体" w:eastAsia="宋体" w:cs="宋体"/>
                <w:color w:val="000000"/>
                <w:kern w:val="0"/>
                <w:sz w:val="24"/>
                <w:szCs w:val="24"/>
              </w:rPr>
              <w:t>：中国建设银行股份有限公司济南生产路支行</w:t>
            </w:r>
          </w:p>
          <w:p w14:paraId="637CA8AB">
            <w:pPr>
              <w:ind w:firstLine="482" w:firstLineChars="20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开户行行号</w:t>
            </w:r>
            <w:r>
              <w:rPr>
                <w:rFonts w:hint="eastAsia" w:ascii="宋体" w:hAnsi="宋体" w:eastAsia="宋体" w:cs="宋体"/>
                <w:color w:val="000000"/>
                <w:kern w:val="0"/>
                <w:sz w:val="24"/>
                <w:szCs w:val="24"/>
              </w:rPr>
              <w:t>：105451000400</w:t>
            </w:r>
          </w:p>
          <w:p w14:paraId="405F9119">
            <w:pPr>
              <w:ind w:firstLine="480" w:firstLineChars="200"/>
              <w:rPr>
                <w:rFonts w:hint="eastAsia" w:ascii="宋体" w:hAnsi="宋体" w:eastAsia="宋体" w:cs="宋体"/>
                <w:sz w:val="24"/>
                <w:szCs w:val="24"/>
              </w:rPr>
            </w:pPr>
            <w:r>
              <w:rPr>
                <w:rFonts w:hint="eastAsia" w:ascii="宋体" w:hAnsi="宋体" w:eastAsia="宋体" w:cs="宋体"/>
                <w:sz w:val="24"/>
                <w:szCs w:val="24"/>
              </w:rPr>
              <w:t>投标保证金应从投标人的基本账户转出至上述账户并到账，否则视为无效投标。</w:t>
            </w:r>
          </w:p>
          <w:p w14:paraId="2D4E31EB">
            <w:pPr>
              <w:ind w:firstLine="480" w:firstLineChars="200"/>
              <w:rPr>
                <w:rFonts w:hint="eastAsia" w:eastAsia="宋体" w:cs="Times New Roman"/>
                <w:sz w:val="24"/>
                <w:szCs w:val="28"/>
              </w:rPr>
            </w:pPr>
            <w:r>
              <w:rPr>
                <w:rFonts w:hint="eastAsia" w:eastAsia="宋体" w:cs="Times New Roman"/>
                <w:sz w:val="24"/>
                <w:szCs w:val="28"/>
              </w:rPr>
              <w:t>转账附言：公司名称+项目名称+投标保证金。</w:t>
            </w:r>
          </w:p>
        </w:tc>
      </w:tr>
      <w:tr w14:paraId="39EF18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758C3E5C">
            <w:pPr>
              <w:jc w:val="center"/>
              <w:rPr>
                <w:rFonts w:hint="eastAsia"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14:paraId="20415313">
            <w:pPr>
              <w:pStyle w:val="34"/>
              <w:spacing w:after="0" w:line="240" w:lineRule="auto"/>
              <w:ind w:left="0" w:leftChars="0" w:firstLine="482"/>
              <w:rPr>
                <w:rFonts w:hint="eastAsia" w:ascii="宋体" w:hAnsi="宋体" w:cs="宋体"/>
                <w:sz w:val="24"/>
                <w:szCs w:val="24"/>
              </w:rPr>
            </w:pPr>
            <w:r>
              <w:rPr>
                <w:rFonts w:hint="eastAsia" w:ascii="宋体" w:hAnsi="宋体" w:cs="宋体"/>
                <w:b/>
                <w:bCs/>
                <w:sz w:val="24"/>
                <w:szCs w:val="24"/>
              </w:rPr>
              <w:t>保证金缴纳截止时间：</w:t>
            </w:r>
            <w:r>
              <w:rPr>
                <w:rFonts w:hint="eastAsia" w:ascii="宋体" w:hAnsi="宋体" w:cs="宋体"/>
                <w:sz w:val="24"/>
                <w:szCs w:val="24"/>
                <w:u w:val="single"/>
              </w:rPr>
              <w:t>2026年</w:t>
            </w:r>
            <w:r>
              <w:rPr>
                <w:rFonts w:hint="eastAsia" w:ascii="宋体" w:hAnsi="宋体" w:cs="宋体"/>
                <w:sz w:val="24"/>
                <w:szCs w:val="24"/>
                <w:u w:val="single"/>
                <w:lang w:val="en-US" w:eastAsia="zh-CN"/>
              </w:rPr>
              <w:t>8</w:t>
            </w:r>
            <w:r>
              <w:rPr>
                <w:rFonts w:hint="eastAsia" w:ascii="宋体" w:hAnsi="宋体" w:cs="宋体"/>
                <w:sz w:val="24"/>
                <w:szCs w:val="24"/>
                <w:u w:val="single"/>
              </w:rPr>
              <w:t xml:space="preserve"> 月 </w:t>
            </w:r>
            <w:r>
              <w:rPr>
                <w:rFonts w:hint="eastAsia" w:ascii="宋体" w:hAnsi="宋体" w:cs="宋体"/>
                <w:sz w:val="24"/>
                <w:szCs w:val="24"/>
                <w:u w:val="single"/>
                <w:lang w:val="en-US" w:eastAsia="zh-CN"/>
              </w:rPr>
              <w:t>11</w:t>
            </w:r>
            <w:r>
              <w:rPr>
                <w:rFonts w:hint="eastAsia" w:ascii="宋体" w:hAnsi="宋体" w:cs="宋体"/>
                <w:sz w:val="24"/>
                <w:szCs w:val="24"/>
                <w:u w:val="single"/>
              </w:rPr>
              <w:t>日上午9:</w:t>
            </w:r>
            <w:r>
              <w:rPr>
                <w:rFonts w:ascii="宋体" w:hAnsi="宋体" w:cs="宋体"/>
                <w:sz w:val="24"/>
                <w:szCs w:val="24"/>
                <w:u w:val="single"/>
              </w:rPr>
              <w:t>0</w:t>
            </w:r>
            <w:r>
              <w:rPr>
                <w:rFonts w:hint="eastAsia" w:ascii="宋体" w:hAnsi="宋体" w:cs="宋体"/>
                <w:sz w:val="24"/>
                <w:szCs w:val="24"/>
                <w:u w:val="single"/>
              </w:rPr>
              <w:t>0（北京时间）</w:t>
            </w:r>
          </w:p>
          <w:p w14:paraId="051CB8ED">
            <w:pPr>
              <w:pStyle w:val="34"/>
              <w:spacing w:after="0" w:line="240" w:lineRule="auto"/>
              <w:ind w:left="0" w:leftChars="0" w:firstLine="480"/>
              <w:rPr>
                <w:rFonts w:hint="eastAsia" w:ascii="宋体" w:hAnsi="宋体" w:cs="宋体"/>
                <w:sz w:val="24"/>
                <w:szCs w:val="24"/>
              </w:rPr>
            </w:pPr>
            <w:r>
              <w:rPr>
                <w:rFonts w:hint="eastAsia" w:ascii="宋体" w:hAnsi="宋体" w:cs="宋体"/>
                <w:sz w:val="24"/>
                <w:szCs w:val="24"/>
              </w:rPr>
              <w:t>供应商应充分考虑银行信息交换时间，由此带来的保证金不能按时到账的责任由供应商自行承担。</w:t>
            </w:r>
          </w:p>
        </w:tc>
      </w:tr>
      <w:tr w14:paraId="780D09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24859CF2">
            <w:pPr>
              <w:jc w:val="center"/>
              <w:rPr>
                <w:rFonts w:hint="eastAsia"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14:paraId="34E2B380">
            <w:pPr>
              <w:pStyle w:val="34"/>
              <w:spacing w:after="0" w:line="240" w:lineRule="auto"/>
              <w:ind w:left="0" w:leftChars="0" w:firstLine="480"/>
              <w:rPr>
                <w:rFonts w:hint="eastAsia" w:ascii="宋体" w:hAnsi="宋体" w:cs="宋体"/>
                <w:sz w:val="24"/>
                <w:szCs w:val="24"/>
              </w:rPr>
            </w:pPr>
            <w:r>
              <w:rPr>
                <w:rFonts w:hint="eastAsia" w:ascii="宋体" w:hAnsi="宋体" w:cs="宋体"/>
                <w:sz w:val="24"/>
                <w:szCs w:val="24"/>
              </w:rPr>
              <w:t>对于没有中标的投标人，投标保证金将于招标人内部完成中标人评审并确认最终中标人后在30个工作日内内予以原路返还（无息）；对于中标方，投标保证金将在签订合同后30个工作日内原路返还（无息）。</w:t>
            </w:r>
          </w:p>
        </w:tc>
      </w:tr>
      <w:tr w14:paraId="0EC3E8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72698E2">
            <w:pPr>
              <w:jc w:val="center"/>
              <w:rPr>
                <w:rFonts w:hint="eastAsia" w:ascii="宋体" w:hAnsi="宋体" w:eastAsia="宋体" w:cs="宋体"/>
                <w:b/>
                <w:bCs/>
                <w:sz w:val="24"/>
                <w:szCs w:val="24"/>
              </w:rPr>
            </w:pPr>
            <w:r>
              <w:rPr>
                <w:rFonts w:hint="eastAsia" w:ascii="宋体" w:hAnsi="宋体" w:eastAsia="宋体" w:cs="宋体"/>
                <w:b/>
                <w:bCs/>
                <w:sz w:val="24"/>
                <w:szCs w:val="24"/>
              </w:rPr>
              <w:t>5.开评标</w:t>
            </w:r>
          </w:p>
        </w:tc>
      </w:tr>
      <w:tr w14:paraId="611DAB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0CADCFAD">
            <w:pPr>
              <w:jc w:val="center"/>
              <w:rPr>
                <w:rFonts w:hint="eastAsia"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14:paraId="0304D979">
            <w:pPr>
              <w:ind w:firstLine="482" w:firstLineChars="200"/>
              <w:rPr>
                <w:rFonts w:hint="default" w:ascii="宋体" w:hAnsi="宋体" w:eastAsia="宋体" w:cs="宋体"/>
                <w:color w:val="EE0000"/>
                <w:sz w:val="24"/>
                <w:szCs w:val="24"/>
                <w:lang w:val="en-US" w:eastAsia="zh-CN"/>
              </w:rPr>
            </w:pPr>
            <w:r>
              <w:rPr>
                <w:rFonts w:hint="eastAsia" w:ascii="宋体" w:hAnsi="宋体" w:eastAsia="宋体" w:cs="宋体"/>
                <w:b/>
                <w:bCs/>
                <w:sz w:val="24"/>
                <w:szCs w:val="24"/>
              </w:rPr>
              <w:t>开标时间：</w:t>
            </w:r>
            <w:bookmarkStart w:id="125" w:name="_GoBack"/>
            <w:r>
              <w:rPr>
                <w:rFonts w:hint="eastAsia" w:ascii="宋体" w:hAnsi="宋体" w:eastAsia="宋体" w:cs="宋体"/>
                <w:color w:val="EE0000"/>
                <w:sz w:val="24"/>
                <w:szCs w:val="24"/>
                <w:u w:val="single"/>
              </w:rPr>
              <w:t>2026年</w:t>
            </w:r>
            <w:r>
              <w:rPr>
                <w:rFonts w:hint="eastAsia" w:ascii="宋体" w:hAnsi="宋体" w:eastAsia="宋体" w:cs="宋体"/>
                <w:color w:val="EE0000"/>
                <w:sz w:val="24"/>
                <w:szCs w:val="24"/>
                <w:u w:val="single"/>
                <w:lang w:val="en-US" w:eastAsia="zh-CN"/>
              </w:rPr>
              <w:t>8</w:t>
            </w:r>
            <w:r>
              <w:rPr>
                <w:rFonts w:hint="eastAsia" w:ascii="宋体" w:hAnsi="宋体" w:eastAsia="宋体" w:cs="宋体"/>
                <w:color w:val="EE0000"/>
                <w:sz w:val="24"/>
                <w:szCs w:val="24"/>
                <w:u w:val="single"/>
              </w:rPr>
              <w:t>月</w:t>
            </w:r>
            <w:r>
              <w:rPr>
                <w:rFonts w:hint="eastAsia" w:ascii="宋体" w:hAnsi="宋体" w:eastAsia="宋体" w:cs="宋体"/>
                <w:color w:val="EE0000"/>
                <w:sz w:val="24"/>
                <w:szCs w:val="24"/>
                <w:u w:val="single"/>
                <w:lang w:val="en-US" w:eastAsia="zh-CN"/>
              </w:rPr>
              <w:t>17</w:t>
            </w:r>
            <w:r>
              <w:rPr>
                <w:rFonts w:hint="eastAsia" w:ascii="宋体" w:hAnsi="宋体" w:eastAsia="宋体" w:cs="宋体"/>
                <w:color w:val="EE0000"/>
                <w:sz w:val="24"/>
                <w:szCs w:val="24"/>
                <w:u w:val="single"/>
              </w:rPr>
              <w:t xml:space="preserve"> 日上午9:</w:t>
            </w:r>
            <w:r>
              <w:rPr>
                <w:rFonts w:hint="eastAsia" w:ascii="宋体" w:hAnsi="宋体" w:eastAsia="宋体" w:cs="宋体"/>
                <w:color w:val="EE0000"/>
                <w:sz w:val="24"/>
                <w:szCs w:val="24"/>
                <w:u w:val="single"/>
                <w:lang w:val="en-US" w:eastAsia="zh-CN"/>
              </w:rPr>
              <w:t>10</w:t>
            </w:r>
            <w:bookmarkEnd w:id="125"/>
          </w:p>
          <w:p w14:paraId="6C179E38">
            <w:pPr>
              <w:ind w:firstLine="482" w:firstLineChars="200"/>
              <w:rPr>
                <w:rFonts w:hint="eastAsia" w:ascii="宋体" w:hAnsi="宋体" w:eastAsia="宋体" w:cs="宋体"/>
                <w:sz w:val="24"/>
                <w:szCs w:val="24"/>
              </w:rPr>
            </w:pPr>
            <w:r>
              <w:rPr>
                <w:rFonts w:hint="eastAsia" w:ascii="宋体" w:hAnsi="宋体" w:eastAsia="宋体" w:cs="宋体"/>
                <w:b/>
                <w:bCs/>
                <w:sz w:val="24"/>
                <w:szCs w:val="24"/>
              </w:rPr>
              <w:t>开标地点：济南变速箱厂</w:t>
            </w:r>
          </w:p>
        </w:tc>
      </w:tr>
      <w:tr w14:paraId="58A0F7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4A38FBDA">
            <w:pPr>
              <w:jc w:val="center"/>
              <w:rPr>
                <w:rFonts w:hint="eastAsia"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14:paraId="0722AF05">
            <w:pPr>
              <w:pStyle w:val="11"/>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rPr>
              <w:t>评标方法：资质标审核→</w:t>
            </w:r>
            <w:r>
              <w:rPr>
                <w:rFonts w:hint="eastAsia" w:ascii="宋体" w:hAnsi="宋体" w:eastAsia="宋体" w:cs="宋体"/>
                <w:b/>
                <w:bCs/>
                <w:sz w:val="24"/>
                <w:szCs w:val="24"/>
                <w:lang w:val="en-US" w:eastAsia="zh-CN"/>
              </w:rPr>
              <w:t>技术标评审</w:t>
            </w:r>
            <w:r>
              <w:rPr>
                <w:rFonts w:hint="eastAsia" w:ascii="宋体" w:hAnsi="宋体" w:eastAsia="宋体" w:cs="宋体"/>
                <w:b/>
                <w:bCs/>
                <w:sz w:val="24"/>
                <w:szCs w:val="24"/>
              </w:rPr>
              <w:t>→唱标→商务标评审。选取</w:t>
            </w:r>
            <w:r>
              <w:rPr>
                <w:rFonts w:hint="eastAsia" w:ascii="宋体" w:hAnsi="宋体" w:eastAsia="宋体" w:cs="宋体"/>
                <w:b/>
                <w:bCs/>
                <w:sz w:val="24"/>
                <w:szCs w:val="24"/>
                <w:lang w:val="en-US" w:eastAsia="zh-CN"/>
              </w:rPr>
              <w:t>合理最低价格</w:t>
            </w:r>
            <w:r>
              <w:rPr>
                <w:rFonts w:hint="eastAsia" w:ascii="宋体" w:hAnsi="宋体" w:eastAsia="宋体" w:cs="宋体"/>
                <w:b/>
                <w:bCs/>
                <w:sz w:val="24"/>
                <w:szCs w:val="24"/>
              </w:rPr>
              <w:t>中标</w:t>
            </w:r>
            <w:r>
              <w:rPr>
                <w:rFonts w:hint="eastAsia" w:ascii="宋体" w:hAnsi="宋体" w:eastAsia="宋体" w:cs="宋体"/>
                <w:b/>
                <w:bCs/>
                <w:sz w:val="24"/>
                <w:szCs w:val="24"/>
                <w:lang w:eastAsia="zh-CN"/>
              </w:rPr>
              <w:t>。</w:t>
            </w:r>
          </w:p>
        </w:tc>
      </w:tr>
      <w:tr w14:paraId="08F3CA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247D644">
            <w:pPr>
              <w:jc w:val="center"/>
              <w:rPr>
                <w:rFonts w:hint="eastAsia" w:ascii="宋体" w:hAnsi="宋体" w:eastAsia="宋体" w:cs="宋体"/>
                <w:sz w:val="24"/>
                <w:szCs w:val="24"/>
              </w:rPr>
            </w:pPr>
            <w:r>
              <w:rPr>
                <w:rFonts w:hint="eastAsia" w:ascii="宋体" w:hAnsi="宋体" w:eastAsia="宋体" w:cs="宋体"/>
                <w:b/>
                <w:bCs/>
                <w:sz w:val="24"/>
                <w:szCs w:val="24"/>
              </w:rPr>
              <w:t>6.合同签订</w:t>
            </w:r>
          </w:p>
        </w:tc>
      </w:tr>
      <w:tr w14:paraId="0EBCA2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0BA08B54">
            <w:pPr>
              <w:jc w:val="center"/>
              <w:rPr>
                <w:rFonts w:hint="eastAsia"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14:paraId="290DBA9B">
            <w:pPr>
              <w:ind w:firstLine="480" w:firstLineChars="200"/>
              <w:rPr>
                <w:rFonts w:hint="eastAsia" w:ascii="宋体" w:hAnsi="宋体" w:eastAsia="宋体" w:cs="宋体"/>
                <w:sz w:val="24"/>
                <w:szCs w:val="24"/>
              </w:rPr>
            </w:pPr>
            <w:r>
              <w:rPr>
                <w:rFonts w:hint="eastAsia" w:ascii="宋体" w:hAnsi="宋体" w:eastAsia="宋体" w:cs="宋体"/>
                <w:sz w:val="24"/>
                <w:szCs w:val="24"/>
              </w:rPr>
              <w:t>见第二部分投标须知第七条。</w:t>
            </w:r>
          </w:p>
        </w:tc>
      </w:tr>
      <w:tr w14:paraId="009671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75BD774B">
            <w:pPr>
              <w:jc w:val="center"/>
              <w:rPr>
                <w:rFonts w:hint="eastAsia" w:ascii="宋体" w:hAnsi="宋体" w:eastAsia="宋体" w:cs="宋体"/>
                <w:b/>
                <w:bCs/>
                <w:sz w:val="24"/>
                <w:szCs w:val="24"/>
              </w:rPr>
            </w:pPr>
            <w:r>
              <w:rPr>
                <w:rFonts w:hint="eastAsia" w:ascii="宋体" w:hAnsi="宋体" w:eastAsia="宋体" w:cs="宋体"/>
                <w:b/>
                <w:bCs/>
                <w:sz w:val="24"/>
                <w:szCs w:val="24"/>
              </w:rPr>
              <w:t>7.交货期及付款方式</w:t>
            </w:r>
          </w:p>
        </w:tc>
      </w:tr>
      <w:tr w14:paraId="06785F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26921138">
            <w:pPr>
              <w:jc w:val="center"/>
              <w:rPr>
                <w:rFonts w:hint="eastAsia"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14:paraId="4CAB621E">
            <w:pPr>
              <w:pStyle w:val="2"/>
              <w:ind w:firstLine="482" w:firstLineChars="200"/>
              <w:rPr>
                <w:rFonts w:hint="eastAsia" w:hAnsi="宋体" w:eastAsia="宋体" w:cs="宋体"/>
                <w:b/>
                <w:bCs/>
                <w:color w:val="000000"/>
                <w:sz w:val="24"/>
                <w:szCs w:val="24"/>
              </w:rPr>
            </w:pPr>
            <w:r>
              <w:rPr>
                <w:rFonts w:hint="eastAsia" w:hAnsi="宋体" w:eastAsia="宋体" w:cs="宋体"/>
                <w:b/>
                <w:bCs/>
                <w:color w:val="000000"/>
                <w:sz w:val="24"/>
                <w:szCs w:val="24"/>
              </w:rPr>
              <w:t>交货期：</w:t>
            </w:r>
          </w:p>
          <w:p w14:paraId="65DFF6E5">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自合同</w:t>
            </w:r>
            <w:r>
              <w:rPr>
                <w:rFonts w:hint="eastAsia" w:hAnsi="宋体" w:eastAsia="宋体" w:cs="宋体"/>
                <w:color w:val="000000"/>
                <w:sz w:val="24"/>
                <w:szCs w:val="24"/>
                <w:lang w:eastAsia="zh-CN"/>
              </w:rPr>
              <w:t>签订</w:t>
            </w:r>
            <w:r>
              <w:rPr>
                <w:rFonts w:hint="eastAsia" w:hAnsi="宋体" w:eastAsia="宋体" w:cs="宋体"/>
                <w:color w:val="000000"/>
                <w:sz w:val="24"/>
                <w:szCs w:val="24"/>
              </w:rPr>
              <w:t>生效之日起，</w:t>
            </w:r>
            <w:r>
              <w:rPr>
                <w:rFonts w:hint="eastAsia" w:hAnsi="宋体" w:eastAsia="宋体" w:cs="宋体"/>
                <w:color w:val="000000"/>
                <w:sz w:val="24"/>
                <w:szCs w:val="24"/>
                <w:u w:val="single"/>
                <w:lang w:val="en-US" w:eastAsia="zh-CN"/>
              </w:rPr>
              <w:t>25</w:t>
            </w:r>
            <w:r>
              <w:rPr>
                <w:rFonts w:hint="eastAsia" w:hAnsi="宋体" w:eastAsia="宋体" w:cs="宋体"/>
                <w:color w:val="000000"/>
                <w:sz w:val="24"/>
                <w:szCs w:val="24"/>
              </w:rPr>
              <w:t>个日历日之内交货至供货地点。</w:t>
            </w:r>
          </w:p>
          <w:p w14:paraId="5C0F9731">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接续</w:t>
            </w:r>
            <w:r>
              <w:rPr>
                <w:rFonts w:hint="eastAsia" w:hAnsi="宋体" w:eastAsia="宋体" w:cs="宋体"/>
                <w:color w:val="000000"/>
                <w:sz w:val="24"/>
                <w:szCs w:val="24"/>
                <w:u w:val="single"/>
              </w:rPr>
              <w:t>7</w:t>
            </w:r>
            <w:r>
              <w:rPr>
                <w:rFonts w:hint="eastAsia" w:hAnsi="宋体" w:eastAsia="宋体" w:cs="宋体"/>
                <w:color w:val="000000"/>
                <w:sz w:val="24"/>
                <w:szCs w:val="24"/>
                <w:u w:val="single"/>
                <w:lang w:val="en-US" w:eastAsia="zh-CN"/>
              </w:rPr>
              <w:t>个</w:t>
            </w:r>
            <w:r>
              <w:rPr>
                <w:rFonts w:hint="eastAsia" w:hAnsi="宋体" w:eastAsia="宋体" w:cs="宋体"/>
                <w:color w:val="000000"/>
                <w:sz w:val="24"/>
                <w:szCs w:val="24"/>
              </w:rPr>
              <w:t>日历日之内安装调试完毕。</w:t>
            </w:r>
          </w:p>
          <w:p w14:paraId="5D281122">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接续</w:t>
            </w:r>
            <w:r>
              <w:rPr>
                <w:rFonts w:hint="eastAsia" w:hAnsi="宋体" w:eastAsia="宋体" w:cs="宋体"/>
                <w:color w:val="000000"/>
                <w:sz w:val="24"/>
                <w:szCs w:val="24"/>
                <w:u w:val="single"/>
              </w:rPr>
              <w:t>90</w:t>
            </w:r>
            <w:r>
              <w:rPr>
                <w:rFonts w:hint="eastAsia" w:hAnsi="宋体" w:eastAsia="宋体" w:cs="宋体"/>
                <w:color w:val="000000"/>
                <w:sz w:val="24"/>
                <w:szCs w:val="24"/>
                <w:u w:val="single"/>
                <w:lang w:val="en-US" w:eastAsia="zh-CN"/>
              </w:rPr>
              <w:t>个</w:t>
            </w:r>
            <w:r>
              <w:rPr>
                <w:rFonts w:hint="eastAsia" w:hAnsi="宋体" w:eastAsia="宋体" w:cs="宋体"/>
                <w:color w:val="000000"/>
                <w:sz w:val="24"/>
                <w:szCs w:val="24"/>
              </w:rPr>
              <w:t>日历日之内完成终验收。</w:t>
            </w:r>
          </w:p>
          <w:p w14:paraId="6526397D">
            <w:pPr>
              <w:pStyle w:val="2"/>
              <w:ind w:firstLine="480" w:firstLineChars="200"/>
              <w:rPr>
                <w:rFonts w:hint="eastAsia" w:hAnsi="宋体" w:eastAsia="宋体" w:cs="宋体"/>
                <w:color w:val="000000"/>
                <w:sz w:val="24"/>
                <w:szCs w:val="24"/>
              </w:rPr>
            </w:pPr>
            <w:r>
              <w:rPr>
                <w:rFonts w:hint="eastAsia" w:hAnsi="宋体" w:eastAsia="宋体" w:cs="宋体"/>
                <w:color w:val="000000"/>
                <w:sz w:val="24"/>
                <w:szCs w:val="24"/>
              </w:rPr>
              <w:t>安装调试工期超过规定时间的，投标人应当随标书提供详细的工期计划。</w:t>
            </w:r>
          </w:p>
        </w:tc>
      </w:tr>
      <w:tr w14:paraId="69128D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52E466F8">
            <w:pPr>
              <w:jc w:val="center"/>
              <w:rPr>
                <w:rFonts w:hint="eastAsia"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1F4F16BB">
            <w:pPr>
              <w:pStyle w:val="2"/>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14:paraId="3827C738">
            <w:pPr>
              <w:pStyle w:val="2"/>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交货地点：</w:t>
            </w:r>
            <w:r>
              <w:rPr>
                <w:rFonts w:hint="eastAsia" w:hAnsi="宋体" w:eastAsia="宋体" w:cs="宋体"/>
                <w:sz w:val="24"/>
                <w:szCs w:val="24"/>
              </w:rPr>
              <w:t>济南变速箱厂</w:t>
            </w:r>
          </w:p>
        </w:tc>
      </w:tr>
      <w:tr w14:paraId="63BDCD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07CC5A40">
            <w:pPr>
              <w:jc w:val="center"/>
              <w:rPr>
                <w:rFonts w:hint="eastAsia"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45AEF36F">
            <w:pPr>
              <w:pStyle w:val="11"/>
              <w:ind w:firstLine="482" w:firstLineChars="200"/>
              <w:rPr>
                <w:rFonts w:hint="eastAsia" w:ascii="宋体" w:hAnsi="宋体" w:eastAsia="宋体" w:cs="宋体"/>
                <w:sz w:val="24"/>
                <w:szCs w:val="24"/>
              </w:rPr>
            </w:pPr>
            <w:r>
              <w:rPr>
                <w:rFonts w:hint="eastAsia" w:ascii="宋体" w:hAnsi="宋体" w:eastAsia="宋体" w:cs="宋体"/>
                <w:b/>
                <w:sz w:val="24"/>
                <w:szCs w:val="24"/>
              </w:rPr>
              <w:t>质保期：自设备验收文件最终签署之日起</w:t>
            </w:r>
            <w:r>
              <w:rPr>
                <w:rFonts w:hint="eastAsia" w:ascii="宋体" w:hAnsi="宋体" w:eastAsia="宋体" w:cs="宋体"/>
                <w:b/>
                <w:sz w:val="24"/>
                <w:szCs w:val="24"/>
                <w:u w:val="single"/>
              </w:rPr>
              <w:t>1</w:t>
            </w:r>
            <w:r>
              <w:rPr>
                <w:rFonts w:hint="eastAsia" w:ascii="宋体" w:hAnsi="宋体" w:eastAsia="宋体" w:cs="宋体"/>
                <w:b/>
                <w:sz w:val="24"/>
                <w:szCs w:val="24"/>
              </w:rPr>
              <w:t>年。</w:t>
            </w:r>
            <w:r>
              <w:rPr>
                <w:rFonts w:hint="eastAsia" w:ascii="宋体" w:hAnsi="宋体" w:eastAsia="宋体" w:cs="宋体"/>
                <w:sz w:val="24"/>
                <w:szCs w:val="24"/>
              </w:rPr>
              <w:t>（投标人可在满足上述最短质保期基础上竞报）</w:t>
            </w:r>
          </w:p>
        </w:tc>
      </w:tr>
      <w:tr w14:paraId="5CB08C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0379027A">
            <w:pPr>
              <w:jc w:val="center"/>
              <w:rPr>
                <w:rFonts w:hint="eastAsia"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14:paraId="5460A217">
            <w:pPr>
              <w:pStyle w:val="2"/>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付款方式：</w:t>
            </w:r>
            <w:r>
              <w:rPr>
                <w:rFonts w:hint="eastAsia" w:hAnsi="宋体" w:eastAsia="宋体" w:cs="宋体"/>
                <w:b/>
                <w:bCs/>
                <w:color w:val="000000"/>
                <w:sz w:val="24"/>
                <w:szCs w:val="24"/>
                <w:u w:val="single"/>
              </w:rPr>
              <w:t>半年期商业汇票（包括银行承兑汇票和商业承兑汇票）；</w:t>
            </w:r>
          </w:p>
          <w:p w14:paraId="1A3726CC">
            <w:pPr>
              <w:pStyle w:val="2"/>
              <w:ind w:firstLine="482" w:firstLineChars="200"/>
              <w:rPr>
                <w:rFonts w:hint="eastAsia" w:hAnsi="宋体" w:eastAsia="宋体" w:cs="宋体"/>
                <w:b/>
                <w:bCs/>
                <w:color w:val="000000"/>
                <w:sz w:val="24"/>
                <w:szCs w:val="24"/>
              </w:rPr>
            </w:pPr>
            <w:r>
              <w:rPr>
                <w:rFonts w:hint="eastAsia" w:hAnsi="宋体" w:eastAsia="宋体" w:cs="宋体"/>
                <w:b/>
                <w:bCs/>
                <w:color w:val="000000"/>
                <w:sz w:val="24"/>
                <w:szCs w:val="24"/>
              </w:rPr>
              <w:t>付款节点：</w:t>
            </w:r>
          </w:p>
          <w:p w14:paraId="50D81CCD">
            <w:pPr>
              <w:adjustRightInd w:val="0"/>
              <w:snapToGrid w:val="0"/>
              <w:spacing w:line="240" w:lineRule="atLeast"/>
              <w:ind w:firstLine="720" w:firstLineChars="300"/>
              <w:jc w:val="left"/>
              <w:rPr>
                <w:rFonts w:hint="eastAsia" w:ascii="仿宋_GB2312" w:hAnsi="仿宋_GB2312" w:cs="仿宋_GB2312"/>
                <w:b/>
                <w:sz w:val="24"/>
                <w:szCs w:val="28"/>
              </w:rPr>
            </w:pPr>
            <w:r>
              <w:rPr>
                <w:rFonts w:hint="eastAsia" w:ascii="仿宋_GB2312" w:hAnsi="仿宋_GB2312" w:cs="仿宋_GB2312"/>
                <w:b/>
                <w:sz w:val="24"/>
                <w:szCs w:val="28"/>
              </w:rPr>
              <w:t>9：1：</w:t>
            </w:r>
          </w:p>
          <w:p w14:paraId="0DD5C343">
            <w:pPr>
              <w:pStyle w:val="34"/>
              <w:adjustRightInd w:val="0"/>
              <w:spacing w:after="0" w:line="240" w:lineRule="auto"/>
              <w:ind w:firstLine="480" w:firstLineChars="0"/>
              <w:rPr>
                <w:rFonts w:hint="eastAsia" w:ascii="宋体" w:hAnsi="宋体" w:cs="宋体"/>
                <w:sz w:val="24"/>
                <w:szCs w:val="24"/>
                <w:highlight w:val="cyan"/>
              </w:rPr>
            </w:pPr>
            <w:r>
              <w:rPr>
                <w:rFonts w:hint="eastAsia" w:ascii="仿宋_GB2312" w:hAnsi="仿宋_GB2312" w:cs="仿宋_GB2312"/>
                <w:bCs/>
                <w:sz w:val="24"/>
                <w:szCs w:val="22"/>
              </w:rPr>
              <w:t>乙方完成甲方的需求，乙方开具合同价款90%的收据并100%的增值税专用发票，经甲方核对无误后支付90%。质保金10%在质保期届满后开具合同价款10%的收据后支付。</w:t>
            </w:r>
          </w:p>
        </w:tc>
      </w:tr>
      <w:tr w14:paraId="78C2E4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7BFF5677">
            <w:pPr>
              <w:jc w:val="center"/>
              <w:rPr>
                <w:rFonts w:hint="eastAsia"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0DA5208C">
            <w:pPr>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增值税专用发票开票信息：</w:t>
            </w:r>
          </w:p>
          <w:p w14:paraId="12DE6484">
            <w:pPr>
              <w:ind w:firstLine="480" w:firstLineChars="200"/>
              <w:rPr>
                <w:rFonts w:hint="eastAsia" w:ascii="宋体" w:hAnsi="宋体" w:cs="宋体"/>
                <w:bCs/>
                <w:sz w:val="24"/>
                <w:szCs w:val="24"/>
              </w:rPr>
            </w:pPr>
            <w:r>
              <w:rPr>
                <w:rFonts w:hint="eastAsia" w:ascii="宋体" w:hAnsi="宋体" w:eastAsia="宋体" w:cs="宋体"/>
                <w:sz w:val="24"/>
                <w:szCs w:val="24"/>
                <w:lang w:bidi="ar"/>
              </w:rPr>
              <w:t>见最终合同签订信息</w:t>
            </w:r>
          </w:p>
        </w:tc>
      </w:tr>
      <w:tr w14:paraId="4AD6AF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7C9FC08">
            <w:pPr>
              <w:pStyle w:val="11"/>
              <w:jc w:val="center"/>
              <w:rPr>
                <w:rFonts w:hint="eastAsia" w:ascii="宋体" w:hAnsi="宋体" w:eastAsia="宋体" w:cs="宋体"/>
                <w:sz w:val="24"/>
                <w:szCs w:val="24"/>
              </w:rPr>
            </w:pPr>
            <w:r>
              <w:rPr>
                <w:rFonts w:hint="eastAsia" w:ascii="宋体" w:hAnsi="宋体" w:eastAsia="宋体" w:cs="宋体"/>
                <w:b/>
                <w:bCs/>
                <w:sz w:val="24"/>
                <w:szCs w:val="24"/>
              </w:rPr>
              <w:t>8.其它</w:t>
            </w:r>
          </w:p>
        </w:tc>
      </w:tr>
      <w:tr w14:paraId="31270C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2912C201">
            <w:pPr>
              <w:jc w:val="center"/>
              <w:rPr>
                <w:rFonts w:hint="eastAsia"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14:paraId="4FA968D1">
            <w:pPr>
              <w:pStyle w:val="11"/>
              <w:ind w:firstLine="480" w:firstLineChars="200"/>
              <w:rPr>
                <w:rFonts w:hint="eastAsia" w:ascii="宋体" w:hAnsi="宋体" w:eastAsia="宋体" w:cs="宋体"/>
                <w:sz w:val="24"/>
                <w:szCs w:val="24"/>
              </w:rPr>
            </w:pPr>
            <w:r>
              <w:rPr>
                <w:rFonts w:hint="eastAsia" w:ascii="宋体" w:hAnsi="宋体" w:eastAsia="宋体" w:cs="宋体"/>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14:paraId="1898D1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4219ED11">
            <w:pPr>
              <w:jc w:val="center"/>
              <w:rPr>
                <w:rFonts w:hint="eastAsia"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14:paraId="77A88F92">
            <w:pPr>
              <w:ind w:firstLine="480" w:firstLineChars="200"/>
              <w:rPr>
                <w:rFonts w:hint="eastAsia"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中标人负责为招标人免费培训操作及维修人员，培训内容包括：基本原理、操作使用、安全操作注意事项以及维修保养等内容，直至达到买方使用需求。</w:t>
            </w:r>
          </w:p>
        </w:tc>
      </w:tr>
      <w:tr w14:paraId="059EF3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39ABA4ED">
            <w:pPr>
              <w:jc w:val="center"/>
              <w:rPr>
                <w:rFonts w:hint="eastAsia" w:ascii="宋体" w:hAnsi="宋体" w:eastAsia="宋体" w:cs="宋体"/>
                <w:sz w:val="24"/>
                <w:szCs w:val="24"/>
              </w:rPr>
            </w:pPr>
            <w:r>
              <w:rPr>
                <w:rFonts w:hint="eastAsia" w:ascii="宋体" w:hAnsi="宋体" w:eastAsia="宋体" w:cs="宋体"/>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14:paraId="08E2F35D">
            <w:pPr>
              <w:pStyle w:val="11"/>
              <w:ind w:firstLine="480" w:firstLineChars="200"/>
              <w:rPr>
                <w:rFonts w:hint="eastAsia" w:ascii="宋体" w:hAnsi="宋体" w:eastAsia="宋体" w:cs="宋体"/>
                <w:sz w:val="24"/>
                <w:szCs w:val="24"/>
              </w:rPr>
            </w:pPr>
            <w:r>
              <w:rPr>
                <w:rFonts w:hint="eastAsia" w:ascii="宋体" w:hAnsi="宋体" w:eastAsia="宋体" w:cs="宋体"/>
                <w:sz w:val="24"/>
                <w:szCs w:val="24"/>
              </w:rPr>
              <w:t>中标方应在合同签订后</w:t>
            </w:r>
            <w:r>
              <w:rPr>
                <w:rFonts w:hint="eastAsia" w:ascii="宋体" w:hAnsi="宋体" w:eastAsia="宋体" w:cs="宋体"/>
                <w:sz w:val="24"/>
                <w:szCs w:val="24"/>
                <w:highlight w:val="yellow"/>
              </w:rPr>
              <w:t>30日</w:t>
            </w:r>
            <w:r>
              <w:rPr>
                <w:rFonts w:hint="eastAsia" w:ascii="宋体" w:hAnsi="宋体" w:eastAsia="宋体" w:cs="宋体"/>
                <w:sz w:val="24"/>
                <w:szCs w:val="24"/>
              </w:rPr>
              <w:t>内需根据设计</w:t>
            </w:r>
            <w:r>
              <w:rPr>
                <w:rStyle w:val="41"/>
                <w:rFonts w:hint="eastAsia" w:ascii="宋体" w:hAnsi="宋体" w:eastAsia="宋体" w:cs="宋体"/>
                <w:sz w:val="24"/>
                <w:szCs w:val="24"/>
              </w:rPr>
              <w:t>提资</w:t>
            </w:r>
            <w:r>
              <w:rPr>
                <w:rFonts w:hint="eastAsia" w:ascii="宋体" w:hAnsi="宋体" w:eastAsia="宋体" w:cs="宋体"/>
                <w:sz w:val="24"/>
                <w:szCs w:val="24"/>
              </w:rPr>
              <w:t>要求提供详细的</w:t>
            </w:r>
            <w:r>
              <w:rPr>
                <w:rStyle w:val="41"/>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41"/>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41"/>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3"/>
    </w:tbl>
    <w:p w14:paraId="3DEC8E3C">
      <w:pPr>
        <w:pStyle w:val="2"/>
        <w:numPr>
          <w:ilvl w:val="0"/>
          <w:numId w:val="1"/>
        </w:numPr>
        <w:jc w:val="center"/>
        <w:outlineLvl w:val="0"/>
        <w:rPr>
          <w:rFonts w:ascii="Calibri" w:hAnsi="Calibri" w:eastAsia="宋体" w:cs="Times New Roman"/>
          <w:b/>
          <w:bCs/>
          <w:kern w:val="44"/>
          <w:sz w:val="36"/>
          <w:szCs w:val="44"/>
        </w:rPr>
        <w:sectPr>
          <w:headerReference r:id="rId7" w:type="default"/>
          <w:footerReference r:id="rId8" w:type="default"/>
          <w:pgSz w:w="11907" w:h="16840"/>
          <w:pgMar w:top="1304" w:right="1418" w:bottom="1304" w:left="1418" w:header="724" w:footer="851" w:gutter="0"/>
          <w:pgNumType w:fmt="decimal"/>
          <w:cols w:space="720" w:num="1"/>
          <w:docGrid w:linePitch="290" w:charSpace="-3931"/>
        </w:sectPr>
      </w:pPr>
    </w:p>
    <w:p w14:paraId="37196924">
      <w:pPr>
        <w:pStyle w:val="2"/>
        <w:jc w:val="center"/>
        <w:outlineLvl w:val="0"/>
        <w:rPr>
          <w:rFonts w:ascii="Calibri" w:hAnsi="Calibri" w:eastAsia="宋体" w:cs="Times New Roman"/>
          <w:b/>
          <w:bCs/>
          <w:kern w:val="44"/>
          <w:sz w:val="36"/>
          <w:szCs w:val="44"/>
        </w:rPr>
      </w:pPr>
      <w:bookmarkStart w:id="6" w:name="_Toc15609"/>
      <w:r>
        <w:rPr>
          <w:rFonts w:hint="eastAsia" w:ascii="Calibri" w:hAnsi="Calibri" w:eastAsia="宋体" w:cs="Times New Roman"/>
          <w:b/>
          <w:bCs/>
          <w:kern w:val="44"/>
          <w:sz w:val="36"/>
          <w:szCs w:val="44"/>
        </w:rPr>
        <w:t>第二部分 投标须知</w:t>
      </w:r>
      <w:bookmarkEnd w:id="6"/>
    </w:p>
    <w:p w14:paraId="64E35FA5">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一、项目名称</w:t>
      </w:r>
    </w:p>
    <w:p w14:paraId="01D9276B">
      <w:pPr>
        <w:spacing w:line="360" w:lineRule="auto"/>
        <w:ind w:left="1679" w:leftChars="228" w:hanging="1200" w:hangingChars="5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7" w:name="OLE_LINK1"/>
      <w:r>
        <w:rPr>
          <w:rFonts w:hint="eastAsia" w:ascii="宋体" w:hAnsi="宋体" w:eastAsia="宋体" w:cs="宋体"/>
          <w:color w:val="000000"/>
          <w:sz w:val="24"/>
          <w:szCs w:val="24"/>
        </w:rPr>
        <w:t>见《投标须知前附表》。</w:t>
      </w:r>
    </w:p>
    <w:bookmarkEnd w:id="7"/>
    <w:p w14:paraId="02C9EB9F">
      <w:pPr>
        <w:keepNext/>
        <w:keepLines/>
        <w:numPr>
          <w:ilvl w:val="0"/>
          <w:numId w:val="2"/>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招标内容及形式</w:t>
      </w:r>
    </w:p>
    <w:p w14:paraId="1760EBA3">
      <w:pPr>
        <w:pStyle w:val="2"/>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见《投标须知前附表》。</w:t>
      </w:r>
    </w:p>
    <w:p w14:paraId="7C3C9184">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14:paraId="3AA76E35">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14:paraId="443BB541">
      <w:pPr>
        <w:keepNext/>
        <w:keepLines/>
        <w:numPr>
          <w:ilvl w:val="0"/>
          <w:numId w:val="2"/>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14:paraId="41A55BD3">
      <w:pPr>
        <w:pStyle w:val="2"/>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14:paraId="7FC085FD">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四、投标说明</w:t>
      </w:r>
    </w:p>
    <w:p w14:paraId="17E14109">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1.报名方式</w:t>
      </w:r>
    </w:p>
    <w:p w14:paraId="3788AF2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投标人根据招标人在中国重汽官网等公开媒体上发布的招标信息，在“中国重汽e采通”平台报名。按照中国重汽e采通“SRM非生产供应商注册手册（附件）”进行注册。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“SRM系统供应商用户手册（附件）”登录系统，</w:t>
      </w:r>
      <w:r>
        <w:rPr>
          <w:rFonts w:hint="eastAsia" w:ascii="宋体" w:hAnsi="宋体" w:eastAsia="宋体" w:cs="宋体"/>
          <w:color w:val="000000"/>
          <w:sz w:val="24"/>
          <w:szCs w:val="24"/>
        </w:rPr>
        <w:t>进入“供应商应标”，选择对应的项目，点击“应标”后按照招标文件第三部分投标文件组成资格证明文件中的 准备资料并上传，资质审查通过即为报名成功，公示期间请尽快报名。</w:t>
      </w:r>
    </w:p>
    <w:p w14:paraId="11B3CCC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14:paraId="39C29EF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14:paraId="7A5952ED">
      <w:pPr>
        <w:keepNext/>
        <w:keepLines/>
        <w:numPr>
          <w:ilvl w:val="0"/>
          <w:numId w:val="3"/>
        </w:num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投标条件</w:t>
      </w:r>
    </w:p>
    <w:p w14:paraId="4FCF4F33">
      <w:pPr>
        <w:pStyle w:val="2"/>
        <w:spacing w:line="360" w:lineRule="auto"/>
        <w:ind w:firstLine="480"/>
        <w:rPr>
          <w:rFonts w:hint="eastAsia" w:hAnsi="宋体" w:eastAsia="宋体" w:cs="宋体"/>
          <w:b/>
          <w:color w:val="000000"/>
          <w:sz w:val="24"/>
          <w:szCs w:val="24"/>
        </w:rPr>
      </w:pPr>
      <w:r>
        <w:rPr>
          <w:rFonts w:hint="eastAsia" w:hAnsi="宋体" w:eastAsia="宋体" w:cs="宋体"/>
          <w:b/>
          <w:bCs/>
          <w:color w:val="000000"/>
          <w:sz w:val="24"/>
          <w:szCs w:val="24"/>
        </w:rPr>
        <w:t>投标条件详见招标文件“第一部分投标须知前附表1.6”。</w:t>
      </w:r>
    </w:p>
    <w:p w14:paraId="5F1E302A">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3.报价</w:t>
      </w:r>
    </w:p>
    <w:p w14:paraId="242AB6E4">
      <w:pPr>
        <w:pStyle w:val="2"/>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3.1</w:t>
      </w:r>
      <w:r>
        <w:rPr>
          <w:rFonts w:hint="eastAsia" w:hAnsi="宋体" w:eastAsia="宋体" w:cs="宋体"/>
          <w:sz w:val="24"/>
          <w:szCs w:val="24"/>
        </w:rPr>
        <w:t>本次招投标为公开招标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14:paraId="15B7176E">
      <w:pPr>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投标人自行勘察现场，进行合理报价。投标总报价应包括设备费、原厂服务费及相关配件、随机资料、保险、税费、运杂、安装调试、与其他专业配合及可预见的风险以及其它不可预见等全部费用。</w:t>
      </w:r>
    </w:p>
    <w:p w14:paraId="2C0A9F3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w:t>
      </w:r>
      <w:r>
        <w:rPr>
          <w:rFonts w:hint="eastAsia" w:ascii="宋体" w:hAnsi="宋体" w:eastAsia="宋体" w:cs="宋体"/>
          <w:b/>
          <w:bCs/>
          <w:color w:val="000000"/>
          <w:sz w:val="24"/>
          <w:szCs w:val="24"/>
        </w:rPr>
        <w:t>所有设备的报价货币单位为：</w:t>
      </w:r>
      <w:r>
        <w:rPr>
          <w:rFonts w:hint="eastAsia" w:ascii="宋体" w:hAnsi="宋体" w:eastAsia="宋体" w:cs="宋体"/>
          <w:b/>
          <w:bCs/>
          <w:color w:val="EE0000"/>
          <w:sz w:val="24"/>
          <w:szCs w:val="24"/>
          <w:u w:val="single"/>
        </w:rPr>
        <w:t xml:space="preserve">         </w:t>
      </w:r>
      <w:r>
        <w:rPr>
          <w:rFonts w:hint="eastAsia" w:ascii="宋体" w:hAnsi="宋体" w:eastAsia="宋体" w:cs="宋体"/>
          <w:b/>
          <w:bCs/>
          <w:color w:val="EE0000"/>
          <w:sz w:val="24"/>
          <w:szCs w:val="24"/>
        </w:rPr>
        <w:t>元</w:t>
      </w:r>
      <w:r>
        <w:rPr>
          <w:rFonts w:hint="eastAsia" w:ascii="宋体" w:hAnsi="宋体" w:eastAsia="宋体" w:cs="宋体"/>
          <w:b/>
          <w:bCs/>
          <w:color w:val="000000"/>
          <w:sz w:val="24"/>
          <w:szCs w:val="24"/>
        </w:rPr>
        <w:t>【人民币（应同时报含税价和不含税价并写明税率）】。</w:t>
      </w:r>
    </w:p>
    <w:p w14:paraId="2E89F88A">
      <w:pPr>
        <w:keepNext/>
        <w:keepLines/>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color w:val="000000"/>
          <w:sz w:val="24"/>
          <w:szCs w:val="24"/>
        </w:rPr>
        <w:t>4.设备要求：</w:t>
      </w:r>
    </w:p>
    <w:p w14:paraId="7E10828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14:paraId="5A6C37F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14:paraId="04AB6D6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4.3设备包装按国家或部颁标准执行；</w:t>
      </w:r>
    </w:p>
    <w:p w14:paraId="3F91A3A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4.4设备交货要求直接发货至合同指定地点，否则买方有权拒绝接</w:t>
      </w:r>
      <w:r>
        <w:rPr>
          <w:rFonts w:hint="eastAsia" w:ascii="宋体" w:hAnsi="宋体" w:eastAsia="宋体" w:cs="宋体"/>
          <w:color w:val="000000"/>
          <w:sz w:val="24"/>
          <w:szCs w:val="24"/>
          <w:lang w:val="en-US" w:eastAsia="zh-CN"/>
        </w:rPr>
        <w:t>收</w:t>
      </w:r>
      <w:r>
        <w:rPr>
          <w:rFonts w:hint="eastAsia" w:ascii="宋体" w:hAnsi="宋体" w:eastAsia="宋体" w:cs="宋体"/>
          <w:color w:val="000000"/>
          <w:sz w:val="24"/>
          <w:szCs w:val="24"/>
        </w:rPr>
        <w:t>货物；</w:t>
      </w:r>
    </w:p>
    <w:p w14:paraId="513FE1D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4.5投标企业按技术规范书提报设备详细技术资料；</w:t>
      </w:r>
    </w:p>
    <w:p w14:paraId="1AC88480">
      <w:pPr>
        <w:pStyle w:val="2"/>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198FD23B">
      <w:pPr>
        <w:pStyle w:val="2"/>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4.7设备设施颜色严格执行我公司企业标准《设备设施颜色标识》（Q/ZZ30070</w:t>
      </w:r>
    </w:p>
    <w:p w14:paraId="3D80EFF5">
      <w:pPr>
        <w:pStyle w:val="2"/>
        <w:spacing w:line="360" w:lineRule="auto"/>
        <w:rPr>
          <w:rFonts w:hint="eastAsia" w:hAnsi="宋体" w:eastAsia="宋体" w:cs="宋体"/>
          <w:color w:val="000000"/>
          <w:sz w:val="24"/>
          <w:szCs w:val="24"/>
        </w:rPr>
      </w:pPr>
      <w:r>
        <w:rPr>
          <w:rFonts w:hint="eastAsia" w:hAnsi="宋体" w:eastAsia="宋体" w:cs="宋体"/>
          <w:color w:val="000000"/>
          <w:sz w:val="24"/>
          <w:szCs w:val="24"/>
        </w:rPr>
        <w:t>—2020）。</w:t>
      </w:r>
    </w:p>
    <w:p w14:paraId="168271A2">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5.其他要求</w:t>
      </w:r>
    </w:p>
    <w:p w14:paraId="254E0F5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包装、运输、检验、交付、安装、调试、培训、结算、质保及售后服务等，按《技术标书》要求，在标书中列示说明，最终以合同约定为准。</w:t>
      </w:r>
    </w:p>
    <w:p w14:paraId="3EAF855A">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6.询标</w:t>
      </w:r>
    </w:p>
    <w:p w14:paraId="6E9B9420">
      <w:pPr>
        <w:keepNext/>
        <w:keepLines/>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14:paraId="618E85EF">
      <w:pPr>
        <w:keepNext/>
        <w:keepLines/>
        <w:spacing w:line="360" w:lineRule="auto"/>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14:paraId="33B51AD6">
      <w:pPr>
        <w:keepNext/>
        <w:keepLines/>
        <w:spacing w:line="360" w:lineRule="auto"/>
        <w:ind w:firstLine="482" w:firstLineChars="200"/>
        <w:outlineLvl w:val="2"/>
        <w:rPr>
          <w:rFonts w:hint="eastAsia" w:ascii="宋体" w:hAnsi="宋体" w:eastAsia="宋体" w:cs="宋体"/>
          <w:color w:val="000000"/>
          <w:sz w:val="24"/>
          <w:szCs w:val="24"/>
        </w:rPr>
      </w:pPr>
      <w:r>
        <w:rPr>
          <w:rFonts w:hint="eastAsia" w:ascii="宋体" w:hAnsi="宋体" w:eastAsia="宋体" w:cs="宋体"/>
          <w:b/>
          <w:bCs/>
          <w:color w:val="000000"/>
          <w:sz w:val="24"/>
          <w:szCs w:val="24"/>
        </w:rPr>
        <w:t>1.发标时间</w:t>
      </w:r>
    </w:p>
    <w:p w14:paraId="45D344A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见《投标须知前附表》2.1。</w:t>
      </w:r>
    </w:p>
    <w:p w14:paraId="54FCB9DE">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2.发标方式</w:t>
      </w:r>
    </w:p>
    <w:p w14:paraId="7E734A4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中国重汽官网、中国招标投标公共服务平台等公开媒体</w:t>
      </w:r>
      <w:r>
        <w:rPr>
          <w:rFonts w:hint="eastAsia" w:ascii="宋体" w:hAnsi="宋体" w:eastAsia="宋体" w:cs="宋体"/>
          <w:color w:val="000000"/>
          <w:sz w:val="24"/>
          <w:szCs w:val="24"/>
        </w:rPr>
        <w:t>公布。</w:t>
      </w:r>
    </w:p>
    <w:p w14:paraId="27F523FE">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3.答疑</w:t>
      </w:r>
    </w:p>
    <w:p w14:paraId="0272828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见《投标须知前附表》第二条，逾期不受理。</w:t>
      </w:r>
    </w:p>
    <w:p w14:paraId="7E06DBF8">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4.投标报名</w:t>
      </w:r>
    </w:p>
    <w:p w14:paraId="6831B241">
      <w:pPr>
        <w:keepNext/>
        <w:keepLines/>
        <w:spacing w:line="360" w:lineRule="auto"/>
        <w:ind w:firstLine="482"/>
        <w:rPr>
          <w:rFonts w:hint="eastAsia"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55904D71">
      <w:pPr>
        <w:pStyle w:val="111"/>
        <w:ind w:firstLine="480"/>
        <w:rPr>
          <w:rFonts w:hint="eastAsia" w:eastAsia="宋体" w:cs="宋体"/>
        </w:rPr>
      </w:pPr>
      <w:r>
        <w:rPr>
          <w:rFonts w:hint="eastAsia" w:eastAsia="宋体" w:cs="宋体"/>
        </w:rPr>
        <w:t>4.2招标人银行账户信息如下：见《投标须知前附表》4.2。</w:t>
      </w:r>
    </w:p>
    <w:p w14:paraId="1BF7BC1F">
      <w:pPr>
        <w:pStyle w:val="111"/>
        <w:ind w:firstLine="480"/>
        <w:rPr>
          <w:rFonts w:hint="eastAsia" w:eastAsia="宋体" w:cs="宋体"/>
        </w:rPr>
      </w:pPr>
      <w:r>
        <w:rPr>
          <w:rFonts w:hint="eastAsia" w:eastAsia="宋体" w:cs="宋体"/>
        </w:rPr>
        <w:t>转账附言：公司名称+项目名称+投标保证金；</w:t>
      </w:r>
    </w:p>
    <w:p w14:paraId="09F8C376">
      <w:pPr>
        <w:pStyle w:val="111"/>
        <w:ind w:firstLine="480"/>
        <w:rPr>
          <w:rFonts w:hint="eastAsia" w:eastAsia="宋体" w:cs="宋体"/>
        </w:rPr>
      </w:pPr>
      <w:r>
        <w:rPr>
          <w:rFonts w:hint="eastAsia" w:eastAsia="宋体" w:cs="宋体"/>
        </w:rPr>
        <w:t>对于没有中标的投标人，投标保证金将于招标人内部完成中标人评审并确认最终中标人后在30个工作日内予以原路返还（无息）；对于中标方，投标保证金将在签订合同后30个工作日内原路返还（无息）；</w:t>
      </w:r>
    </w:p>
    <w:p w14:paraId="276F434F">
      <w:pPr>
        <w:pStyle w:val="111"/>
        <w:ind w:firstLine="480"/>
        <w:rPr>
          <w:rFonts w:hint="eastAsia" w:eastAsia="宋体" w:cs="宋体"/>
        </w:rPr>
      </w:pPr>
      <w:r>
        <w:rPr>
          <w:rFonts w:hint="eastAsia" w:eastAsia="宋体" w:cs="宋体"/>
        </w:rPr>
        <w:t>4.3说明</w:t>
      </w:r>
    </w:p>
    <w:p w14:paraId="72760570">
      <w:pPr>
        <w:pStyle w:val="111"/>
        <w:ind w:firstLine="480"/>
        <w:rPr>
          <w:rFonts w:hint="eastAsia" w:eastAsia="宋体" w:cs="宋体"/>
        </w:rPr>
      </w:pPr>
      <w:r>
        <w:rPr>
          <w:rFonts w:hint="eastAsia" w:eastAsia="宋体" w:cs="宋体"/>
        </w:rPr>
        <w:t>4.3.1 投标人在向招标人出示《投标保证金缴纳凭证》后方可进行投标；</w:t>
      </w:r>
    </w:p>
    <w:p w14:paraId="34BB8E6D">
      <w:pPr>
        <w:pStyle w:val="111"/>
        <w:ind w:firstLine="480"/>
        <w:rPr>
          <w:rFonts w:hint="eastAsia" w:eastAsia="宋体" w:cs="宋体"/>
        </w:rPr>
      </w:pPr>
      <w:r>
        <w:rPr>
          <w:rFonts w:hint="eastAsia" w:eastAsia="宋体" w:cs="宋体"/>
        </w:rPr>
        <w:t>4.3.2 发生以下情况时，招标人有权没收保证金：</w:t>
      </w:r>
    </w:p>
    <w:p w14:paraId="1A53C570">
      <w:pPr>
        <w:pStyle w:val="111"/>
        <w:ind w:firstLine="480"/>
        <w:rPr>
          <w:rFonts w:hint="eastAsia" w:eastAsia="宋体" w:cs="宋体"/>
        </w:rPr>
      </w:pPr>
      <w:r>
        <w:rPr>
          <w:rFonts w:hint="eastAsia" w:eastAsia="宋体" w:cs="宋体"/>
        </w:rPr>
        <w:t>4.3.2.1 截至开标前3天，投标人无正当理由且未以书面形式递交说明而在投标截止日不来投标的；</w:t>
      </w:r>
    </w:p>
    <w:p w14:paraId="1ACA2B5D">
      <w:pPr>
        <w:pStyle w:val="111"/>
        <w:ind w:firstLine="480"/>
        <w:rPr>
          <w:rFonts w:hint="eastAsia" w:eastAsia="宋体" w:cs="宋体"/>
        </w:rPr>
      </w:pPr>
      <w:r>
        <w:rPr>
          <w:rFonts w:hint="eastAsia" w:eastAsia="宋体" w:cs="宋体"/>
        </w:rPr>
        <w:t>4.3.2.2 投标人递送投标文件后，无正当理由放弃投标的；</w:t>
      </w:r>
    </w:p>
    <w:p w14:paraId="58EE41CF">
      <w:pPr>
        <w:pStyle w:val="111"/>
        <w:ind w:firstLine="480"/>
        <w:rPr>
          <w:rFonts w:hint="eastAsia" w:eastAsia="宋体" w:cs="宋体"/>
        </w:rPr>
      </w:pPr>
      <w:r>
        <w:rPr>
          <w:rFonts w:hint="eastAsia" w:eastAsia="宋体" w:cs="宋体"/>
        </w:rPr>
        <w:t>4.3.2.3若为视频开标，招标过程中澄清函等资料原件未按要求提交的；</w:t>
      </w:r>
    </w:p>
    <w:p w14:paraId="475F96CA">
      <w:pPr>
        <w:pStyle w:val="111"/>
        <w:ind w:firstLine="480"/>
        <w:rPr>
          <w:rFonts w:hint="eastAsia" w:eastAsia="宋体" w:cs="宋体"/>
        </w:rPr>
      </w:pPr>
      <w:r>
        <w:rPr>
          <w:rFonts w:hint="eastAsia" w:eastAsia="宋体" w:cs="宋体"/>
        </w:rPr>
        <w:t>4.3.2.4自中标通知书发出之日起30日内，中标人无正当理由不签订合同的；</w:t>
      </w:r>
    </w:p>
    <w:p w14:paraId="39288F23">
      <w:pPr>
        <w:pStyle w:val="111"/>
        <w:ind w:firstLine="480"/>
        <w:rPr>
          <w:rFonts w:hint="eastAsia" w:eastAsia="宋体" w:cs="宋体"/>
        </w:rPr>
      </w:pPr>
      <w:r>
        <w:rPr>
          <w:rFonts w:hint="eastAsia" w:eastAsia="宋体" w:cs="宋体"/>
        </w:rPr>
        <w:t>4.3.2.5投标人在投标过程中被查实有串标、围标、陪标等违规违纪行为的；</w:t>
      </w:r>
    </w:p>
    <w:p w14:paraId="6407FDB1">
      <w:pPr>
        <w:pStyle w:val="111"/>
        <w:ind w:firstLine="480"/>
        <w:rPr>
          <w:rFonts w:hint="eastAsia" w:eastAsia="宋体" w:cs="宋体"/>
        </w:rPr>
      </w:pPr>
      <w:r>
        <w:rPr>
          <w:rFonts w:hint="eastAsia" w:eastAsia="宋体" w:cs="宋体"/>
        </w:rPr>
        <w:t>4.3.2.6投标人有违约违规行为或被投诉、举报的，在调查处理期间，保证金暂不退还，待调查处理结束后按有关规定处理。</w:t>
      </w:r>
    </w:p>
    <w:p w14:paraId="219C502F">
      <w:pPr>
        <w:pStyle w:val="111"/>
        <w:ind w:firstLine="480"/>
        <w:rPr>
          <w:rFonts w:hint="eastAsia" w:eastAsia="宋体" w:cs="宋体"/>
        </w:rPr>
      </w:pPr>
      <w:r>
        <w:rPr>
          <w:rFonts w:hint="eastAsia" w:eastAsia="宋体" w:cs="宋体"/>
        </w:rPr>
        <w:t>4.3.2.7供应商与采购人、其他供应商或者采购代理机构恶意串通、围标、陪标的；</w:t>
      </w:r>
    </w:p>
    <w:p w14:paraId="04BCEF99">
      <w:pPr>
        <w:spacing w:line="360" w:lineRule="auto"/>
        <w:ind w:right="2"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rPr>
        <w:t>4.3.2.8供应商有违约违规行为或被投诉、举报的，在调查处理期间，保证金暂不退还，待调查处理结束后按有关规定处理；</w:t>
      </w:r>
    </w:p>
    <w:p w14:paraId="5F406FDC">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4.3.2.9采购文件规定的其他情形。</w:t>
      </w:r>
    </w:p>
    <w:p w14:paraId="46103C5D">
      <w:pPr>
        <w:pStyle w:val="111"/>
        <w:ind w:firstLine="480"/>
        <w:rPr>
          <w:rFonts w:hint="eastAsia" w:eastAsia="宋体" w:cs="宋体"/>
        </w:rPr>
      </w:pPr>
      <w:r>
        <w:rPr>
          <w:rFonts w:hint="eastAsia" w:eastAsia="宋体" w:cs="宋体"/>
        </w:rPr>
        <w:t>4.4投标报名截止时间</w:t>
      </w:r>
    </w:p>
    <w:p w14:paraId="77E895C5">
      <w:pPr>
        <w:pStyle w:val="111"/>
        <w:ind w:firstLine="480"/>
        <w:rPr>
          <w:rFonts w:hint="eastAsia" w:eastAsia="宋体" w:cs="宋体"/>
        </w:rPr>
      </w:pPr>
      <w:r>
        <w:rPr>
          <w:rFonts w:hint="eastAsia" w:eastAsia="宋体" w:cs="宋体"/>
        </w:rPr>
        <w:t>报名方式：见《投标须知前附表》2.3。</w:t>
      </w:r>
    </w:p>
    <w:p w14:paraId="30C6AC8A">
      <w:pPr>
        <w:pStyle w:val="111"/>
        <w:ind w:firstLine="480"/>
        <w:rPr>
          <w:rFonts w:hint="eastAsia" w:eastAsia="宋体" w:cs="宋体"/>
        </w:rPr>
      </w:pPr>
      <w:r>
        <w:rPr>
          <w:rFonts w:hint="eastAsia" w:eastAsia="宋体" w:cs="宋体"/>
        </w:rPr>
        <w:t>报名提交资料：均为盖章电子扫描版，用“公司名称+文件名称”命名。</w:t>
      </w:r>
    </w:p>
    <w:p w14:paraId="50D5FB48">
      <w:pPr>
        <w:numPr>
          <w:ilvl w:val="0"/>
          <w:numId w:val="4"/>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14:paraId="3C15C822">
      <w:pPr>
        <w:numPr>
          <w:ilvl w:val="0"/>
          <w:numId w:val="4"/>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14:paraId="2AAB8510">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5.开标时间</w:t>
      </w:r>
    </w:p>
    <w:p w14:paraId="111C7FF2">
      <w:pPr>
        <w:keepNext/>
        <w:keepLine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见《投标须知前附表》5.1，若有变动另行通知。</w:t>
      </w:r>
    </w:p>
    <w:p w14:paraId="0D65252F">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6.开标方式</w:t>
      </w:r>
    </w:p>
    <w:p w14:paraId="7C502D6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优先采用线下开标方式</w:t>
      </w:r>
      <w:r>
        <w:rPr>
          <w:rFonts w:hint="eastAsia" w:ascii="宋体" w:hAnsi="宋体" w:eastAsia="宋体" w:cs="宋体"/>
          <w:color w:val="000000"/>
          <w:sz w:val="24"/>
          <w:szCs w:val="24"/>
        </w:rPr>
        <w:t>。</w:t>
      </w:r>
    </w:p>
    <w:p w14:paraId="2AE9A9A6">
      <w:pPr>
        <w:spacing w:line="360" w:lineRule="auto"/>
        <w:jc w:val="left"/>
        <w:outlineLvl w:val="1"/>
        <w:rPr>
          <w:rFonts w:hint="eastAsia" w:ascii="宋体" w:hAnsi="宋体" w:eastAsia="宋体" w:cs="宋体"/>
          <w:b/>
          <w:sz w:val="24"/>
          <w:szCs w:val="24"/>
        </w:rPr>
      </w:pPr>
      <w:bookmarkStart w:id="8" w:name="_Toc33266950"/>
      <w:bookmarkStart w:id="9" w:name="_Toc33265653"/>
      <w:bookmarkStart w:id="10" w:name="_Toc33266914"/>
      <w:bookmarkStart w:id="11" w:name="_Toc33266627"/>
      <w:bookmarkStart w:id="12" w:name="_Toc33265752"/>
      <w:bookmarkStart w:id="13" w:name="_Toc33267001"/>
      <w:bookmarkStart w:id="14" w:name="_Toc33285487"/>
      <w:r>
        <w:rPr>
          <w:rFonts w:hint="eastAsia" w:ascii="宋体" w:hAnsi="宋体" w:eastAsia="宋体" w:cs="宋体"/>
          <w:b/>
          <w:sz w:val="24"/>
          <w:szCs w:val="24"/>
        </w:rPr>
        <w:t>六、评价原则</w:t>
      </w:r>
      <w:bookmarkEnd w:id="8"/>
      <w:bookmarkEnd w:id="9"/>
      <w:bookmarkEnd w:id="10"/>
      <w:bookmarkEnd w:id="11"/>
      <w:bookmarkEnd w:id="12"/>
      <w:bookmarkEnd w:id="13"/>
      <w:bookmarkEnd w:id="14"/>
      <w:bookmarkStart w:id="15" w:name="_Toc395116633"/>
    </w:p>
    <w:bookmarkEnd w:id="15"/>
    <w:p w14:paraId="611DFCD3">
      <w:p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1.评标</w:t>
      </w:r>
    </w:p>
    <w:p w14:paraId="56791B58">
      <w:pPr>
        <w:adjustRightInd w:val="0"/>
        <w:snapToGrid w:val="0"/>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bookmarkStart w:id="16" w:name="_Toc33266628"/>
      <w:bookmarkStart w:id="17" w:name="_Toc33285489"/>
      <w:bookmarkStart w:id="18" w:name="_Toc33265753"/>
      <w:bookmarkStart w:id="19" w:name="_Toc33266915"/>
      <w:bookmarkStart w:id="20" w:name="_Toc33267002"/>
      <w:bookmarkStart w:id="21" w:name="_Toc33266951"/>
      <w:bookmarkStart w:id="22" w:name="_Toc395116634"/>
      <w:bookmarkStart w:id="23" w:name="_Toc33265654"/>
      <w:r>
        <w:rPr>
          <w:rFonts w:hint="eastAsia" w:ascii="宋体" w:hAnsi="宋体" w:eastAsia="宋体" w:cs="宋体"/>
          <w:sz w:val="24"/>
          <w:szCs w:val="24"/>
          <w:lang w:val="en-US" w:eastAsia="zh-CN"/>
        </w:rPr>
        <w:t>合理最低价中标</w:t>
      </w:r>
      <w:r>
        <w:rPr>
          <w:rFonts w:hint="eastAsia" w:ascii="宋体" w:hAnsi="宋体" w:eastAsia="宋体" w:cs="宋体"/>
          <w:sz w:val="24"/>
          <w:szCs w:val="24"/>
        </w:rPr>
        <w:t>。</w:t>
      </w:r>
      <w:r>
        <w:rPr>
          <w:rFonts w:hint="eastAsia" w:ascii="宋体" w:hAnsi="宋体" w:eastAsia="宋体" w:cs="宋体"/>
          <w:b/>
          <w:color w:val="000000"/>
          <w:sz w:val="24"/>
          <w:szCs w:val="24"/>
        </w:rPr>
        <w:t>对未中标单位不做任何解释。</w:t>
      </w:r>
    </w:p>
    <w:bookmarkEnd w:id="16"/>
    <w:bookmarkEnd w:id="17"/>
    <w:bookmarkEnd w:id="18"/>
    <w:bookmarkEnd w:id="19"/>
    <w:bookmarkEnd w:id="20"/>
    <w:bookmarkEnd w:id="21"/>
    <w:bookmarkEnd w:id="22"/>
    <w:bookmarkEnd w:id="23"/>
    <w:p w14:paraId="478E1AF4">
      <w:pPr>
        <w:spacing w:beforeLines="0" w:afterLines="0" w:line="360" w:lineRule="auto"/>
        <w:ind w:firstLine="482" w:firstLineChars="200"/>
        <w:rPr>
          <w:rFonts w:hint="default" w:ascii="宋体" w:hAnsi="宋体" w:eastAsia="宋体"/>
          <w:b/>
          <w:color w:val="000000"/>
          <w:sz w:val="24"/>
          <w:szCs w:val="24"/>
          <w:highlight w:val="yellow"/>
        </w:rPr>
      </w:pPr>
      <w:r>
        <w:rPr>
          <w:rFonts w:hint="default" w:ascii="宋体" w:hAnsi="宋体" w:eastAsia="宋体"/>
          <w:b/>
          <w:color w:val="000000"/>
          <w:sz w:val="24"/>
          <w:szCs w:val="24"/>
          <w:highlight w:val="yellow"/>
        </w:rPr>
        <w:t>评标流程：</w:t>
      </w:r>
    </w:p>
    <w:p w14:paraId="7FC6D5B8">
      <w:pPr>
        <w:pStyle w:val="2"/>
        <w:spacing w:beforeLines="0" w:afterLines="0" w:line="360" w:lineRule="auto"/>
        <w:ind w:firstLine="482"/>
        <w:rPr>
          <w:rFonts w:hint="default" w:eastAsia="宋体"/>
          <w:sz w:val="21"/>
          <w:szCs w:val="22"/>
        </w:rPr>
      </w:pPr>
      <w:r>
        <w:rPr>
          <w:rFonts w:hint="default" w:eastAsia="宋体"/>
          <w:b/>
          <w:color w:val="000000"/>
          <w:sz w:val="24"/>
          <w:szCs w:val="24"/>
        </w:rPr>
        <w:t>投标档包含《投标档（资质标）》、《投标档（技术标）》、《投标档（商务标）》（开标一览表），共计三个档。</w:t>
      </w:r>
    </w:p>
    <w:p w14:paraId="2A91E797">
      <w:pPr>
        <w:numPr>
          <w:ilvl w:val="0"/>
          <w:numId w:val="5"/>
        </w:numPr>
        <w:spacing w:beforeLines="0" w:afterLines="0" w:line="360" w:lineRule="auto"/>
        <w:rPr>
          <w:rFonts w:hint="default" w:ascii="宋体" w:hAnsi="宋体" w:eastAsia="宋体"/>
          <w:b/>
          <w:color w:val="000000"/>
          <w:sz w:val="24"/>
          <w:szCs w:val="24"/>
        </w:rPr>
      </w:pPr>
      <w:r>
        <w:rPr>
          <w:rFonts w:hint="default" w:ascii="宋体" w:hAnsi="宋体" w:eastAsia="宋体"/>
          <w:b/>
          <w:color w:val="000000"/>
          <w:sz w:val="24"/>
          <w:szCs w:val="24"/>
        </w:rPr>
        <w:t>应标资格审查：在“中国重汽e采通”应标报名时，按照第三部分投标档组成资格证明档中的准备资料，上传完毕后，等待审核；</w:t>
      </w:r>
    </w:p>
    <w:p w14:paraId="6437F819">
      <w:pPr>
        <w:numPr>
          <w:ilvl w:val="0"/>
          <w:numId w:val="6"/>
        </w:numPr>
        <w:spacing w:beforeLines="0" w:afterLines="0" w:line="360" w:lineRule="auto"/>
        <w:rPr>
          <w:rFonts w:hint="default" w:ascii="宋体" w:hAnsi="宋体" w:eastAsia="宋体"/>
          <w:b/>
          <w:color w:val="000000"/>
          <w:sz w:val="24"/>
          <w:szCs w:val="24"/>
        </w:rPr>
      </w:pPr>
      <w:r>
        <w:rPr>
          <w:rFonts w:hint="default" w:ascii="宋体" w:hAnsi="宋体" w:eastAsia="宋体"/>
          <w:b/>
          <w:color w:val="000000"/>
          <w:sz w:val="24"/>
          <w:szCs w:val="24"/>
        </w:rPr>
        <w:t>通过应标资格审查的单位进入投标环节，按照“SRM系统供应商用户手册（附件16）”，在重汽e采通平台投递电子标书（包含资质标、技术标、商务标），没有通过应标资质审查的单位不能进入投标环节；</w:t>
      </w:r>
    </w:p>
    <w:p w14:paraId="781EB9BB">
      <w:pPr>
        <w:numPr>
          <w:ilvl w:val="0"/>
          <w:numId w:val="5"/>
        </w:numPr>
        <w:spacing w:beforeLines="0" w:afterLines="0" w:line="360" w:lineRule="auto"/>
        <w:rPr>
          <w:rFonts w:hint="default" w:ascii="宋体" w:hAnsi="宋体" w:eastAsia="宋体" w:cs="宋体"/>
          <w:b/>
          <w:color w:val="000000"/>
          <w:sz w:val="24"/>
          <w:szCs w:val="24"/>
        </w:rPr>
      </w:pPr>
      <w:r>
        <w:rPr>
          <w:rFonts w:hint="default" w:ascii="宋体" w:hAnsi="宋体" w:eastAsia="宋体" w:cs="宋体"/>
          <w:b/>
          <w:color w:val="000000"/>
          <w:sz w:val="24"/>
          <w:szCs w:val="24"/>
        </w:rPr>
        <w:t>资质标评审：评标专家组对资质标进行审核，审核通过单位，进入技术标环节；</w:t>
      </w:r>
    </w:p>
    <w:p w14:paraId="508DC69E">
      <w:pPr>
        <w:numPr>
          <w:ilvl w:val="0"/>
          <w:numId w:val="5"/>
        </w:numPr>
        <w:spacing w:beforeLines="0" w:afterLines="0" w:line="360" w:lineRule="auto"/>
        <w:rPr>
          <w:rFonts w:hint="default" w:ascii="宋体" w:hAnsi="宋体" w:eastAsia="宋体"/>
          <w:b/>
          <w:sz w:val="24"/>
          <w:szCs w:val="24"/>
        </w:rPr>
      </w:pPr>
      <w:r>
        <w:rPr>
          <w:rFonts w:hint="default" w:ascii="宋体" w:hAnsi="宋体" w:eastAsia="宋体" w:cs="宋体"/>
          <w:b/>
          <w:color w:val="000000"/>
          <w:sz w:val="24"/>
          <w:szCs w:val="24"/>
        </w:rPr>
        <w:t>技术标评审：评标专家组，通过重汽e采通，对各投标人的《投标文件（技术标）》进行评审；评审期间产生的技术澄清均由投标人在重汽e采通平台内完成提交；评审合格的单位进入商务标评审环节，评审不合格的单位被淘汰；</w:t>
      </w:r>
    </w:p>
    <w:p w14:paraId="533D0571">
      <w:pPr>
        <w:numPr>
          <w:ilvl w:val="0"/>
          <w:numId w:val="5"/>
        </w:numPr>
        <w:spacing w:beforeLines="0" w:afterLines="0" w:line="360" w:lineRule="auto"/>
        <w:rPr>
          <w:rFonts w:hint="default" w:ascii="宋体" w:hAnsi="宋体" w:eastAsia="宋体"/>
          <w:b/>
          <w:sz w:val="24"/>
          <w:szCs w:val="24"/>
        </w:rPr>
      </w:pPr>
      <w:r>
        <w:rPr>
          <w:rFonts w:hint="default" w:ascii="宋体" w:hAnsi="宋体" w:eastAsia="宋体" w:cs="宋体"/>
          <w:b/>
          <w:color w:val="000000"/>
          <w:sz w:val="24"/>
          <w:szCs w:val="24"/>
        </w:rPr>
        <w:t>公开唱标：公示技术标入围单位的开标价格及商务条款回应情况；</w:t>
      </w:r>
    </w:p>
    <w:p w14:paraId="48D2D889">
      <w:pPr>
        <w:numPr>
          <w:ilvl w:val="0"/>
          <w:numId w:val="7"/>
        </w:numPr>
        <w:spacing w:beforeLines="0" w:afterLines="0" w:line="360" w:lineRule="auto"/>
        <w:rPr>
          <w:rFonts w:hint="eastAsia" w:ascii="宋体" w:hAnsi="宋体"/>
          <w:b/>
          <w:sz w:val="24"/>
          <w:szCs w:val="24"/>
        </w:rPr>
      </w:pPr>
      <w:r>
        <w:rPr>
          <w:rFonts w:hint="default" w:ascii="宋体" w:hAnsi="宋体" w:eastAsia="宋体"/>
          <w:b/>
          <w:sz w:val="24"/>
          <w:szCs w:val="24"/>
        </w:rPr>
        <w:t>商务标评审：商务条款相应确认</w:t>
      </w:r>
      <w:r>
        <w:rPr>
          <w:rFonts w:hint="default" w:ascii="宋体" w:hAnsi="宋体" w:eastAsia="宋体" w:cs="Segoe UI Emoji"/>
          <w:b/>
          <w:sz w:val="24"/>
          <w:szCs w:val="24"/>
        </w:rPr>
        <w:t>→价格澄清→</w:t>
      </w:r>
      <w:r>
        <w:rPr>
          <w:rFonts w:hint="default" w:ascii="宋体" w:hAnsi="宋体" w:eastAsia="宋体"/>
          <w:b/>
          <w:sz w:val="24"/>
          <w:szCs w:val="24"/>
        </w:rPr>
        <w:t>商务标评审；</w:t>
      </w:r>
      <w:r>
        <w:rPr>
          <w:rFonts w:hint="default" w:ascii="宋体" w:eastAsia="宋体"/>
          <w:b/>
          <w:sz w:val="24"/>
          <w:szCs w:val="24"/>
        </w:rPr>
        <w:t>评审期间产生的</w:t>
      </w:r>
      <w:r>
        <w:rPr>
          <w:rFonts w:hint="default" w:ascii="宋体" w:hAnsi="宋体" w:eastAsia="宋体"/>
          <w:b/>
          <w:sz w:val="24"/>
          <w:szCs w:val="24"/>
        </w:rPr>
        <w:t>商务价格澄清均由投标人在重汽e采通平台内限时完成提交；</w:t>
      </w:r>
    </w:p>
    <w:p w14:paraId="1E5A076E">
      <w:pPr>
        <w:keepNext/>
        <w:keepLines/>
        <w:spacing w:beforeLines="0" w:afterLines="0" w:line="360" w:lineRule="auto"/>
        <w:ind w:firstLine="482"/>
        <w:outlineLvl w:val="1"/>
        <w:rPr>
          <w:rFonts w:hint="default" w:ascii="Calibri" w:hAnsi="Calibri" w:eastAsia="宋体"/>
          <w:b/>
          <w:sz w:val="36"/>
          <w:szCs w:val="44"/>
        </w:rPr>
      </w:pPr>
      <w:r>
        <w:rPr>
          <w:rFonts w:hint="default" w:ascii="宋体" w:hAnsi="宋体" w:eastAsia="宋体"/>
          <w:b/>
          <w:sz w:val="24"/>
          <w:szCs w:val="24"/>
          <w:highlight w:val="yellow"/>
        </w:rPr>
        <w:t xml:space="preserve"> 注意：投标人均需自带笔记本计算机在重汽e采通平台自主进行投标和提交澄清函；投标和提交澄清函均有时间限制，超时未提交的按无效处理。</w:t>
      </w:r>
      <w:r>
        <w:rPr>
          <w:rFonts w:hint="default" w:ascii="宋体" w:hAnsi="宋体" w:eastAsia="宋体"/>
          <w:b/>
          <w:sz w:val="24"/>
          <w:szCs w:val="24"/>
        </w:rPr>
        <w:t xml:space="preserve">  </w:t>
      </w:r>
    </w:p>
    <w:p w14:paraId="36CF4D9A">
      <w:pPr>
        <w:pStyle w:val="2"/>
        <w:spacing w:beforeLines="0" w:afterLines="0"/>
        <w:ind w:firstLine="723" w:firstLineChars="300"/>
        <w:rPr>
          <w:rFonts w:hint="default" w:hAnsi="宋体" w:eastAsia="宋体"/>
          <w:b/>
          <w:sz w:val="24"/>
          <w:szCs w:val="24"/>
        </w:rPr>
      </w:pPr>
      <w:r>
        <w:rPr>
          <w:rFonts w:hint="default" w:hAnsi="宋体" w:eastAsia="宋体"/>
          <w:b/>
          <w:sz w:val="24"/>
          <w:szCs w:val="24"/>
        </w:rPr>
        <w:t>中标人确定：技术标入围后，原则上合理最低价中标。</w:t>
      </w:r>
    </w:p>
    <w:p w14:paraId="471DBF20">
      <w:pPr>
        <w:pStyle w:val="2"/>
        <w:rPr>
          <w:rFonts w:eastAsia="宋体"/>
        </w:rPr>
      </w:pPr>
    </w:p>
    <w:p w14:paraId="5B3A022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14:paraId="5B7219C4">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七、合同签订</w:t>
      </w:r>
    </w:p>
    <w:p w14:paraId="43534E7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w:t>
      </w:r>
      <w:r>
        <w:rPr>
          <w:rFonts w:hint="eastAsia" w:ascii="Times New Roman" w:hAnsi="Times New Roman" w:eastAsia="宋体" w:cs="Times New Roman"/>
          <w:color w:val="000000"/>
          <w:sz w:val="24"/>
          <w:szCs w:val="24"/>
        </w:rPr>
        <w:t>中国</w:t>
      </w:r>
      <w:r>
        <w:rPr>
          <w:rFonts w:hint="eastAsia" w:ascii="宋体" w:hAnsi="宋体" w:eastAsia="宋体" w:cs="宋体"/>
          <w:color w:val="000000"/>
          <w:sz w:val="24"/>
          <w:szCs w:val="24"/>
        </w:rPr>
        <w:t>重汽e采通平台公布中标结果，并发送中标通知。</w:t>
      </w:r>
    </w:p>
    <w:p w14:paraId="6DF70CE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39B66DD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14:paraId="26A13B1C">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14:paraId="12655EC4">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5.合同以双方最终签署的版本为准。</w:t>
      </w:r>
    </w:p>
    <w:p w14:paraId="55F14484">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八、废标及终止招标</w:t>
      </w:r>
    </w:p>
    <w:p w14:paraId="23DE6874">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659DE38">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（1）投标人提供的有关资格、资质证明文件不合格、不真实或提供虚假投标材料；</w:t>
      </w:r>
    </w:p>
    <w:p w14:paraId="60AEC709">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2C16830E">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76AE814E">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1FA389A5">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5FE43F9A">
      <w:pPr>
        <w:pStyle w:val="2"/>
        <w:spacing w:line="360" w:lineRule="auto"/>
        <w:rPr>
          <w:rFonts w:hint="eastAsia" w:hAnsi="宋体" w:eastAsia="宋体" w:cs="宋体"/>
          <w:sz w:val="24"/>
          <w:szCs w:val="24"/>
        </w:rPr>
      </w:pPr>
      <w:r>
        <w:rPr>
          <w:rFonts w:hint="eastAsia" w:hAnsi="宋体" w:eastAsia="宋体" w:cs="宋体"/>
          <w:color w:val="000000"/>
          <w:sz w:val="24"/>
          <w:szCs w:val="24"/>
        </w:rPr>
        <w:t xml:space="preserve">    （6）投标人被举报、检举，并经招标人查实无误的；</w:t>
      </w:r>
    </w:p>
    <w:p w14:paraId="5268EDC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1E76EEA5">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53ADF360">
      <w:pPr>
        <w:spacing w:line="360" w:lineRule="auto"/>
        <w:ind w:right="2" w:firstLine="480" w:firstLineChars="200"/>
        <w:rPr>
          <w:rFonts w:hint="eastAsia" w:ascii="宋体" w:hAnsi="宋体" w:eastAsia="宋体" w:cs="宋体"/>
          <w:b/>
          <w:bCs/>
          <w:sz w:val="24"/>
          <w:szCs w:val="24"/>
        </w:rPr>
      </w:pPr>
      <w:r>
        <w:rPr>
          <w:rFonts w:hint="eastAsia" w:ascii="宋体" w:hAnsi="宋体" w:eastAsia="宋体" w:cs="宋体"/>
          <w:sz w:val="24"/>
          <w:szCs w:val="24"/>
        </w:rPr>
        <w:t>（9）有效投标不足三家；</w:t>
      </w:r>
    </w:p>
    <w:p w14:paraId="535E95F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6EAD359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05EDFFE2">
      <w:pPr>
        <w:pStyle w:val="2"/>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（12）不同投标人的投标文件异常一致；</w:t>
      </w:r>
    </w:p>
    <w:p w14:paraId="167E37BA">
      <w:pPr>
        <w:pStyle w:val="2"/>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（13）投标报价呈规律性差异的；</w:t>
      </w:r>
    </w:p>
    <w:p w14:paraId="032C9E03">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hAnsi="宋体" w:eastAsia="宋体" w:cs="宋体"/>
          <w:color w:val="000000"/>
          <w:sz w:val="24"/>
          <w:szCs w:val="24"/>
        </w:rPr>
        <w:t>4</w:t>
      </w:r>
      <w:r>
        <w:rPr>
          <w:rFonts w:hint="eastAsia" w:ascii="宋体" w:hAnsi="宋体" w:eastAsia="宋体" w:cs="宋体"/>
          <w:color w:val="000000"/>
          <w:sz w:val="24"/>
          <w:szCs w:val="24"/>
        </w:rPr>
        <w:t>）法律、法规规定的其他情况。</w:t>
      </w:r>
    </w:p>
    <w:p w14:paraId="61B6787C">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14:paraId="30390B03">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17683408">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13A0C464">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199AED9F">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bookmarkStart w:id="24" w:name="OLE_LINK26"/>
      <w:bookmarkStart w:id="25" w:name="OLE_LINK27"/>
      <w:bookmarkStart w:id="26" w:name="OLE_LINK28"/>
      <w:bookmarkStart w:id="27" w:name="OLE_LINK29"/>
      <w:bookmarkStart w:id="28" w:name="OLE_LINK25"/>
      <w:r>
        <w:rPr>
          <w:rFonts w:hint="eastAsia" w:ascii="宋体" w:hAnsi="宋体" w:eastAsia="宋体" w:cs="宋体"/>
          <w:bCs/>
          <w:sz w:val="24"/>
          <w:szCs w:val="24"/>
        </w:rPr>
        <w:t>；</w:t>
      </w:r>
      <w:bookmarkEnd w:id="24"/>
      <w:bookmarkEnd w:id="25"/>
      <w:bookmarkEnd w:id="26"/>
      <w:bookmarkEnd w:id="27"/>
      <w:bookmarkEnd w:id="28"/>
    </w:p>
    <w:p w14:paraId="679AB690">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355AAF4B">
      <w:pPr>
        <w:pStyle w:val="2"/>
        <w:spacing w:line="360" w:lineRule="auto"/>
        <w:ind w:firstLine="480" w:firstLineChars="200"/>
        <w:rPr>
          <w:rFonts w:hint="eastAsia" w:hAnsi="宋体" w:eastAsia="宋体" w:cs="宋体"/>
          <w:bCs/>
          <w:sz w:val="24"/>
          <w:szCs w:val="24"/>
        </w:rPr>
      </w:pPr>
      <w:r>
        <w:rPr>
          <w:rFonts w:hint="eastAsia" w:hAnsi="宋体" w:eastAsia="宋体" w:cs="宋体"/>
          <w:bCs/>
          <w:sz w:val="24"/>
          <w:szCs w:val="24"/>
        </w:rPr>
        <w:t>（6）招标人认为其他应终止招标的情形。</w:t>
      </w:r>
    </w:p>
    <w:p w14:paraId="7303A92F">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6E7E6137">
      <w:pPr>
        <w:spacing w:line="360" w:lineRule="auto"/>
        <w:ind w:right="2" w:firstLine="482" w:firstLineChars="200"/>
        <w:outlineLvl w:val="1"/>
        <w:rPr>
          <w:rFonts w:hint="eastAsia"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归中国重汽集团济南动力有限公司。</w:t>
      </w:r>
    </w:p>
    <w:p w14:paraId="01645F9D">
      <w:pPr>
        <w:pStyle w:val="2"/>
        <w:spacing w:line="360" w:lineRule="auto"/>
        <w:jc w:val="center"/>
        <w:rPr>
          <w:rFonts w:hint="eastAsia" w:hAnsi="宋体" w:eastAsia="宋体" w:cs="宋体"/>
          <w:b/>
          <w:bCs/>
          <w:kern w:val="44"/>
          <w:sz w:val="24"/>
          <w:szCs w:val="24"/>
        </w:rPr>
        <w:sectPr>
          <w:footerReference r:id="rId9" w:type="default"/>
          <w:pgSz w:w="11907" w:h="16840"/>
          <w:pgMar w:top="1304" w:right="1418" w:bottom="1304" w:left="1418" w:header="724" w:footer="851" w:gutter="0"/>
          <w:pgNumType w:fmt="decimal"/>
          <w:cols w:space="720" w:num="1"/>
          <w:docGrid w:linePitch="290" w:charSpace="-3931"/>
        </w:sectPr>
      </w:pPr>
    </w:p>
    <w:p w14:paraId="02B4BB6B">
      <w:pPr>
        <w:pStyle w:val="2"/>
        <w:numPr>
          <w:ilvl w:val="255"/>
          <w:numId w:val="0"/>
        </w:numPr>
        <w:jc w:val="center"/>
        <w:outlineLvl w:val="0"/>
        <w:rPr>
          <w:rFonts w:ascii="Calibri" w:hAnsi="Calibri" w:eastAsia="宋体" w:cs="Times New Roman"/>
          <w:b/>
          <w:bCs/>
          <w:kern w:val="44"/>
          <w:sz w:val="36"/>
          <w:szCs w:val="44"/>
        </w:rPr>
      </w:pPr>
      <w:bookmarkStart w:id="29" w:name="_Toc22879"/>
      <w:r>
        <w:rPr>
          <w:rFonts w:hint="eastAsia" w:ascii="Calibri" w:hAnsi="Calibri" w:eastAsia="宋体" w:cs="Times New Roman"/>
          <w:b/>
          <w:bCs/>
          <w:kern w:val="44"/>
          <w:sz w:val="36"/>
          <w:szCs w:val="44"/>
        </w:rPr>
        <w:t>第三部分 投标文件编制</w:t>
      </w:r>
      <w:bookmarkEnd w:id="29"/>
    </w:p>
    <w:p w14:paraId="6A869FE2">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一、投标文件的编制</w:t>
      </w:r>
    </w:p>
    <w:p w14:paraId="49B0864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141CA6A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2.投标文件和与投标有关的所有文件均应使用中文。</w:t>
      </w:r>
    </w:p>
    <w:p w14:paraId="2A32A32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3.除投标文件的技术规格中另有规定外，投标文件中所使用的计量单位应为中华人民共和国法定计量单位。</w:t>
      </w:r>
    </w:p>
    <w:p w14:paraId="73AA9989">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二、投标文件资料</w:t>
      </w:r>
    </w:p>
    <w:p w14:paraId="72D112B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1.投标人所投标设备详细技术资料清单，在标书中列示说明。</w:t>
      </w:r>
    </w:p>
    <w:p w14:paraId="59C77FF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2.投标人完整的技术支持与售后服务实施方案，在标书中列示说明，包含但不限于以下内容：</w:t>
      </w:r>
    </w:p>
    <w:p w14:paraId="5586362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18D91C5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B、售后服务机构或网点（名称、地址、联系人、电话）。</w:t>
      </w:r>
    </w:p>
    <w:p w14:paraId="5C20EDBA">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C、针对本项目的技术服务团队情况（人员数量、姓名、电话、专业资质等）。</w:t>
      </w:r>
    </w:p>
    <w:p w14:paraId="764CD44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D、日常维护保养及故障排除措施保证。</w:t>
      </w:r>
    </w:p>
    <w:p w14:paraId="7C78B494">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3.投标人关于包装、运输、检验、交付、安装、调试、培训等方案，均需在投标文件中列示说明。</w:t>
      </w:r>
    </w:p>
    <w:p w14:paraId="3DB49DA8">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三、投标文件的组成</w:t>
      </w:r>
    </w:p>
    <w:p w14:paraId="551114AA">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sz w:val="24"/>
          <w:szCs w:val="24"/>
        </w:rPr>
        <w:t>本项目投标文件为</w:t>
      </w:r>
      <w:r>
        <w:rPr>
          <w:rFonts w:hint="eastAsia" w:ascii="宋体" w:hAnsi="宋体" w:eastAsia="宋体" w:cs="宋体"/>
          <w:b/>
          <w:sz w:val="24"/>
          <w:szCs w:val="24"/>
        </w:rPr>
        <w:t>电子版</w:t>
      </w:r>
      <w:r>
        <w:rPr>
          <w:rFonts w:hint="eastAsia" w:ascii="宋体" w:hAnsi="宋体" w:eastAsia="宋体" w:cs="宋体"/>
          <w:bCs/>
          <w:sz w:val="24"/>
          <w:szCs w:val="24"/>
        </w:rPr>
        <w:t>投标文件（电子版为纸质盖章版的扫描件或加盖电子章，不盖章无效），均由</w:t>
      </w:r>
      <w:r>
        <w:rPr>
          <w:rFonts w:hint="eastAsia" w:ascii="宋体" w:hAnsi="宋体" w:eastAsia="宋体" w:cs="宋体"/>
          <w:b/>
          <w:sz w:val="24"/>
          <w:szCs w:val="24"/>
        </w:rPr>
        <w:t>《投标文件（资质标）》、《投标文件（技术标）》、《投标文件（商务标）》（开标一览表）</w:t>
      </w:r>
      <w:r>
        <w:rPr>
          <w:rFonts w:hint="eastAsia" w:ascii="宋体" w:hAnsi="宋体" w:eastAsia="宋体" w:cs="宋体"/>
          <w:bCs/>
          <w:sz w:val="24"/>
          <w:szCs w:val="24"/>
        </w:rPr>
        <w:t>文件组成，共计3</w:t>
      </w:r>
      <w:r>
        <w:rPr>
          <w:rFonts w:hint="eastAsia" w:ascii="宋体" w:hAnsi="宋体" w:eastAsia="宋体" w:cs="宋体"/>
          <w:bCs/>
          <w:color w:val="000000"/>
          <w:sz w:val="24"/>
          <w:szCs w:val="24"/>
        </w:rPr>
        <w:t>个文件。</w:t>
      </w:r>
    </w:p>
    <w:p w14:paraId="0B52A769">
      <w:pPr>
        <w:spacing w:line="360" w:lineRule="auto"/>
        <w:ind w:firstLine="482" w:firstLineChars="200"/>
        <w:rPr>
          <w:rFonts w:hint="eastAsia" w:ascii="宋体" w:hAnsi="宋体" w:eastAsia="宋体" w:cs="宋体"/>
          <w:bCs/>
          <w:color w:val="000000"/>
          <w:sz w:val="24"/>
          <w:szCs w:val="24"/>
        </w:rPr>
      </w:pPr>
      <w:r>
        <w:rPr>
          <w:rFonts w:hint="eastAsia" w:ascii="宋体" w:hAnsi="宋体" w:eastAsia="宋体" w:cs="宋体"/>
          <w:b/>
          <w:color w:val="000000"/>
          <w:sz w:val="24"/>
          <w:szCs w:val="24"/>
        </w:rPr>
        <w:t>投标文件的份数要求及投递方式</w:t>
      </w:r>
      <w:r>
        <w:rPr>
          <w:rFonts w:hint="eastAsia" w:ascii="宋体" w:hAnsi="宋体" w:eastAsia="宋体" w:cs="宋体"/>
          <w:bCs/>
          <w:color w:val="000000"/>
          <w:sz w:val="24"/>
          <w:szCs w:val="24"/>
        </w:rPr>
        <w:t>，见《投标须知前附表》第3条。</w:t>
      </w:r>
    </w:p>
    <w:p w14:paraId="7CED1EF6">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详见附件格式1—1</w:t>
      </w:r>
      <w:r>
        <w:rPr>
          <w:rFonts w:hint="eastAsia" w:ascii="宋体" w:hAnsi="宋体" w:eastAsia="宋体" w:cs="宋体"/>
          <w:bCs/>
          <w:color w:val="000000"/>
          <w:sz w:val="24"/>
          <w:szCs w:val="24"/>
          <w:lang w:val="en-US" w:eastAsia="zh-CN"/>
        </w:rPr>
        <w:t>4</w:t>
      </w:r>
      <w:r>
        <w:rPr>
          <w:rFonts w:hint="eastAsia" w:ascii="宋体" w:hAnsi="宋体" w:eastAsia="宋体" w:cs="宋体"/>
          <w:bCs/>
          <w:color w:val="000000"/>
          <w:sz w:val="24"/>
          <w:szCs w:val="24"/>
        </w:rPr>
        <w:t>，其余未尽事宜请按各单位习惯制定即可。</w:t>
      </w:r>
    </w:p>
    <w:p w14:paraId="2FC9CFEF">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bCs/>
          <w:sz w:val="24"/>
          <w:szCs w:val="24"/>
        </w:rPr>
        <w:t>1.《投标文件（资质标）》包括</w:t>
      </w:r>
      <w:r>
        <w:rPr>
          <w:rFonts w:hint="eastAsia" w:ascii="宋体" w:hAnsi="宋体" w:eastAsia="宋体" w:cs="宋体"/>
          <w:color w:val="000000"/>
          <w:sz w:val="24"/>
          <w:szCs w:val="24"/>
        </w:rPr>
        <w:t>：</w:t>
      </w:r>
    </w:p>
    <w:p w14:paraId="6C3AD45F">
      <w:pPr>
        <w:spacing w:line="360" w:lineRule="auto"/>
        <w:ind w:firstLine="480" w:firstLineChars="200"/>
        <w:rPr>
          <w:rFonts w:hint="eastAsia" w:ascii="宋体" w:hAnsi="宋体" w:eastAsia="宋体" w:cs="宋体"/>
          <w:color w:val="000000"/>
          <w:sz w:val="24"/>
          <w:szCs w:val="24"/>
        </w:rPr>
      </w:pPr>
      <w:bookmarkStart w:id="30" w:name="_Toc212369515"/>
      <w:r>
        <w:rPr>
          <w:rFonts w:hint="eastAsia" w:ascii="宋体" w:hAnsi="宋体" w:eastAsia="宋体" w:cs="宋体"/>
          <w:color w:val="000000"/>
          <w:sz w:val="24"/>
          <w:szCs w:val="24"/>
        </w:rPr>
        <w:t>1.1营业执照副本复印件</w:t>
      </w:r>
      <w:r>
        <w:rPr>
          <w:rFonts w:hint="eastAsia" w:ascii="宋体" w:hAnsi="宋体" w:eastAsia="宋体" w:cs="宋体"/>
          <w:b/>
          <w:bCs/>
          <w:color w:val="000000"/>
          <w:sz w:val="24"/>
          <w:szCs w:val="24"/>
        </w:rPr>
        <w:t>（需加盖公章）</w:t>
      </w:r>
      <w:r>
        <w:rPr>
          <w:rFonts w:hint="eastAsia" w:ascii="宋体" w:hAnsi="宋体" w:eastAsia="宋体" w:cs="宋体"/>
          <w:color w:val="000000"/>
          <w:sz w:val="24"/>
          <w:szCs w:val="24"/>
        </w:rPr>
        <w:t>；</w:t>
      </w:r>
    </w:p>
    <w:p w14:paraId="27F2247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1.2投标函（附件1）；</w:t>
      </w:r>
    </w:p>
    <w:p w14:paraId="0F6DCF1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4"/>
          <w:lang w:bidi="en-US"/>
        </w:rPr>
        <w:t>近6个月及以上</w:t>
      </w:r>
      <w:r>
        <w:rPr>
          <w:rFonts w:hint="eastAsia" w:ascii="宋体" w:hAnsi="宋体" w:eastAsia="宋体" w:cs="宋体"/>
          <w:kern w:val="0"/>
          <w:sz w:val="24"/>
          <w:szCs w:val="24"/>
          <w:highlight w:val="yellow"/>
          <w:lang w:bidi="en-US"/>
        </w:rPr>
        <w:t>在授权单位的</w:t>
      </w:r>
      <w:r>
        <w:rPr>
          <w:rFonts w:hint="eastAsia" w:ascii="宋体" w:hAnsi="宋体" w:eastAsia="宋体" w:cs="宋体"/>
          <w:kern w:val="0"/>
          <w:sz w:val="24"/>
          <w:szCs w:val="24"/>
          <w:lang w:bidi="en-US"/>
        </w:rPr>
        <w:t>社保缴纳证明</w:t>
      </w:r>
      <w:r>
        <w:rPr>
          <w:rFonts w:hint="eastAsia" w:ascii="宋体" w:hAnsi="宋体" w:eastAsia="宋体" w:cs="宋体"/>
          <w:b/>
          <w:color w:val="000000"/>
          <w:sz w:val="24"/>
          <w:szCs w:val="24"/>
        </w:rPr>
        <w:t>；</w:t>
      </w:r>
    </w:p>
    <w:p w14:paraId="02AD4686">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1.4</w:t>
      </w:r>
      <w:bookmarkStart w:id="31" w:name="OLE_LINK3"/>
      <w:r>
        <w:rPr>
          <w:rFonts w:hint="eastAsia" w:hAnsi="宋体" w:eastAsia="宋体" w:cs="宋体"/>
          <w:color w:val="000000"/>
          <w:sz w:val="24"/>
          <w:szCs w:val="24"/>
        </w:rPr>
        <w:t>拟投标人</w:t>
      </w:r>
      <w:r>
        <w:rPr>
          <w:rFonts w:hint="eastAsia" w:hAnsi="宋体" w:eastAsia="宋体" w:cs="宋体"/>
          <w:sz w:val="24"/>
          <w:szCs w:val="24"/>
          <w:highlight w:val="yellow"/>
        </w:rPr>
        <w:t>202</w:t>
      </w:r>
      <w:r>
        <w:rPr>
          <w:rFonts w:hint="eastAsia" w:hAnsi="宋体" w:eastAsia="宋体" w:cs="宋体"/>
          <w:sz w:val="24"/>
          <w:szCs w:val="24"/>
          <w:highlight w:val="yellow"/>
          <w:lang w:val="en-US" w:eastAsia="zh-CN"/>
        </w:rPr>
        <w:t>2</w:t>
      </w:r>
      <w:r>
        <w:rPr>
          <w:rFonts w:hint="eastAsia" w:hAnsi="宋体" w:eastAsia="宋体" w:cs="宋体"/>
          <w:sz w:val="24"/>
          <w:szCs w:val="24"/>
          <w:highlight w:val="yellow"/>
        </w:rPr>
        <w:t>年1月1日</w:t>
      </w:r>
      <w:r>
        <w:rPr>
          <w:rFonts w:hint="eastAsia" w:hAnsi="宋体" w:eastAsia="宋体" w:cs="宋体"/>
          <w:sz w:val="24"/>
          <w:szCs w:val="24"/>
        </w:rPr>
        <w:t>至今</w:t>
      </w:r>
      <w:r>
        <w:rPr>
          <w:rFonts w:hint="eastAsia" w:ascii="宋体" w:hAnsi="宋体" w:eastAsia="宋体" w:cs="宋体"/>
          <w:color w:val="000000"/>
          <w:sz w:val="24"/>
          <w:szCs w:val="24"/>
        </w:rPr>
        <w:t>经会计师事务所审计且出具无保留意见的财务审计报告，并加盖公章，包括但不限于报告页、经审计的资产负债表、利润表、现金流量表及报表附注</w:t>
      </w:r>
      <w:r>
        <w:rPr>
          <w:rFonts w:hint="eastAsia" w:hAnsi="宋体" w:eastAsia="宋体" w:cs="宋体"/>
          <w:color w:val="000000"/>
          <w:sz w:val="24"/>
          <w:szCs w:val="24"/>
        </w:rPr>
        <w:t>（如投标人公司没有经审计的财务报告，可提供加盖公章的近三年财务报表，包括但不限于资产负债表、利润表、现金流量表）</w:t>
      </w:r>
      <w:r>
        <w:rPr>
          <w:rFonts w:hint="eastAsia" w:ascii="宋体" w:hAnsi="宋体" w:eastAsia="宋体" w:cs="宋体"/>
          <w:color w:val="000000"/>
          <w:sz w:val="24"/>
          <w:szCs w:val="24"/>
        </w:rPr>
        <w:t>。</w:t>
      </w:r>
      <w:bookmarkEnd w:id="31"/>
      <w:r>
        <w:rPr>
          <w:rFonts w:hint="eastAsia" w:ascii="宋体" w:hAnsi="宋体" w:eastAsia="宋体" w:cs="宋体"/>
          <w:color w:val="000000"/>
          <w:sz w:val="24"/>
          <w:szCs w:val="24"/>
        </w:rPr>
        <w:t>必须连续，同时填写投标人基本情况及资产情况汇总表（附件3）；</w:t>
      </w:r>
    </w:p>
    <w:p w14:paraId="4C772E8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1.5近三年内在经营活动中</w:t>
      </w:r>
      <w:r>
        <w:rPr>
          <w:rFonts w:hint="eastAsia" w:hAnsi="宋体" w:eastAsia="宋体" w:cs="宋体"/>
          <w:color w:val="000000"/>
          <w:sz w:val="24"/>
          <w:szCs w:val="24"/>
          <w:highlight w:val="yellow"/>
        </w:rPr>
        <w:t>无与本项目有关的违法及重大违规</w:t>
      </w:r>
      <w:r>
        <w:rPr>
          <w:rFonts w:hint="eastAsia" w:ascii="宋体" w:hAnsi="宋体" w:eastAsia="宋体" w:cs="宋体"/>
          <w:color w:val="000000"/>
          <w:sz w:val="24"/>
          <w:szCs w:val="24"/>
        </w:rPr>
        <w:t>行为的声明；</w:t>
      </w:r>
    </w:p>
    <w:p w14:paraId="13403B6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1.6投标人在国家企业信用信息公示系统中无与本项目有关的行政处罚、经营异常和失信信息的声明；</w:t>
      </w:r>
    </w:p>
    <w:p w14:paraId="2233807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1.7企业对外担保说明（写投标人对外有无对外担保和质押业务，需加盖公章）；</w:t>
      </w:r>
    </w:p>
    <w:p w14:paraId="2CD30DF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1.8企业信用证明材料（征信报告）；</w:t>
      </w:r>
    </w:p>
    <w:p w14:paraId="37CCCA27">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1.9不接受代理商投标</w:t>
      </w:r>
      <w:r>
        <w:rPr>
          <w:rFonts w:hint="eastAsia" w:ascii="宋体" w:hAnsi="宋体" w:eastAsia="宋体" w:cs="宋体"/>
          <w:b/>
          <w:color w:val="000000"/>
          <w:sz w:val="24"/>
          <w:szCs w:val="24"/>
        </w:rPr>
        <w:t>；</w:t>
      </w:r>
    </w:p>
    <w:p w14:paraId="4673FDD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1.10企业最近半年的完税证明、年度纳税信用评价信息（可从电子税务局查询截图，</w:t>
      </w:r>
    </w:p>
    <w:p w14:paraId="6ADD88A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需加盖公章）；</w:t>
      </w:r>
    </w:p>
    <w:p w14:paraId="4FD14CC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1.11保密承诺函（附件4）；</w:t>
      </w:r>
    </w:p>
    <w:p w14:paraId="2B7C73B2">
      <w:pPr>
        <w:spacing w:line="360" w:lineRule="auto"/>
        <w:ind w:firstLine="480" w:firstLineChars="200"/>
        <w:rPr>
          <w:rFonts w:hint="eastAsia" w:ascii="宋体" w:hAnsi="宋体" w:eastAsia="宋体" w:cs="宋体"/>
          <w:color w:val="000000"/>
          <w:sz w:val="24"/>
          <w:szCs w:val="24"/>
        </w:rPr>
      </w:pPr>
      <w:bookmarkStart w:id="32" w:name="OLE_LINK21"/>
      <w:r>
        <w:rPr>
          <w:rFonts w:hint="eastAsia" w:ascii="宋体" w:hAnsi="宋体" w:eastAsia="宋体" w:cs="宋体"/>
          <w:color w:val="000000"/>
          <w:sz w:val="24"/>
          <w:szCs w:val="24"/>
        </w:rPr>
        <w:t>1.12</w:t>
      </w:r>
      <w:bookmarkEnd w:id="32"/>
      <w:r>
        <w:rPr>
          <w:rFonts w:hint="eastAsia" w:ascii="宋体" w:hAnsi="宋体" w:eastAsia="宋体" w:cs="Times New Roman"/>
          <w:color w:val="000000"/>
          <w:sz w:val="24"/>
          <w:szCs w:val="24"/>
        </w:rPr>
        <w:t>企业202</w:t>
      </w:r>
      <w:r>
        <w:rPr>
          <w:rFonts w:hint="eastAsia" w:ascii="宋体" w:hAnsi="宋体" w:eastAsia="宋体" w:cs="Times New Roman"/>
          <w:color w:val="000000"/>
          <w:sz w:val="24"/>
          <w:szCs w:val="24"/>
          <w:lang w:val="en-US" w:eastAsia="zh-CN"/>
        </w:rPr>
        <w:t>2</w:t>
      </w:r>
      <w:r>
        <w:rPr>
          <w:rFonts w:hint="eastAsia" w:ascii="宋体" w:hAnsi="宋体" w:eastAsia="宋体" w:cs="Times New Roman"/>
          <w:color w:val="000000"/>
          <w:sz w:val="24"/>
          <w:szCs w:val="24"/>
        </w:rPr>
        <w:t>年1月1日以来同类项目业绩证明，</w:t>
      </w:r>
      <w:r>
        <w:rPr>
          <w:rFonts w:ascii="宋体" w:hAnsi="宋体" w:eastAsia="宋体" w:cs="宋体"/>
          <w:sz w:val="24"/>
          <w:szCs w:val="24"/>
          <w:highlight w:val="yellow"/>
        </w:rPr>
        <w:t>须提供</w:t>
      </w:r>
      <w:r>
        <w:rPr>
          <w:rFonts w:hint="eastAsia" w:hAnsi="宋体" w:eastAsia="宋体" w:cs="宋体"/>
          <w:b/>
          <w:bCs/>
          <w:color w:val="000000"/>
          <w:kern w:val="0"/>
          <w:sz w:val="24"/>
          <w:szCs w:val="24"/>
          <w:highlight w:val="yellow"/>
        </w:rPr>
        <w:t>用户清单</w:t>
      </w:r>
      <w:r>
        <w:rPr>
          <w:rFonts w:ascii="宋体" w:hAnsi="宋体" w:eastAsia="宋体" w:cs="宋体"/>
          <w:sz w:val="24"/>
          <w:szCs w:val="24"/>
          <w:highlight w:val="yellow"/>
        </w:rPr>
        <w:t>、采购合同</w:t>
      </w:r>
      <w:r>
        <w:rPr>
          <w:rFonts w:hint="eastAsia" w:ascii="宋体" w:hAnsi="宋体" w:eastAsia="宋体" w:cs="宋体"/>
          <w:sz w:val="24"/>
          <w:szCs w:val="24"/>
          <w:highlight w:val="yellow"/>
        </w:rPr>
        <w:t>复印件</w:t>
      </w:r>
      <w:r>
        <w:rPr>
          <w:rFonts w:hint="eastAsia" w:ascii="宋体" w:hAnsi="宋体" w:eastAsia="宋体" w:cs="宋体"/>
          <w:color w:val="000000"/>
          <w:sz w:val="24"/>
          <w:szCs w:val="24"/>
        </w:rPr>
        <w:t>；</w:t>
      </w:r>
    </w:p>
    <w:p w14:paraId="606F4CF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1.13投标保证金缴纳凭证。</w:t>
      </w:r>
    </w:p>
    <w:p w14:paraId="28E90071">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sz w:val="24"/>
          <w:szCs w:val="24"/>
        </w:rPr>
        <w:t>《投标文件（技术标）》</w:t>
      </w:r>
      <w:r>
        <w:rPr>
          <w:rFonts w:hint="eastAsia" w:ascii="宋体" w:hAnsi="宋体" w:eastAsia="宋体" w:cs="宋体"/>
          <w:b/>
          <w:bCs/>
          <w:sz w:val="24"/>
          <w:szCs w:val="24"/>
        </w:rPr>
        <w:t>：</w:t>
      </w:r>
      <w:bookmarkEnd w:id="30"/>
    </w:p>
    <w:p w14:paraId="0DC2BEED">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2.1技术规格偏离表（附件5），</w:t>
      </w:r>
      <w:r>
        <w:rPr>
          <w:rFonts w:hint="eastAsia" w:ascii="宋体" w:hAnsi="宋体" w:eastAsia="宋体" w:cs="宋体"/>
          <w:b/>
          <w:color w:val="000000"/>
          <w:sz w:val="24"/>
          <w:szCs w:val="24"/>
        </w:rPr>
        <w:t>必须先进行两列要求一一对照，不允许直接写无偏离；</w:t>
      </w:r>
    </w:p>
    <w:p w14:paraId="032355B4">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bCs/>
          <w:color w:val="000000"/>
          <w:sz w:val="24"/>
          <w:szCs w:val="24"/>
        </w:rPr>
        <w:t>2.2</w:t>
      </w:r>
      <w:r>
        <w:rPr>
          <w:rFonts w:hint="eastAsia" w:ascii="宋体" w:hAnsi="宋体" w:eastAsia="宋体" w:cs="宋体"/>
          <w:color w:val="000000"/>
          <w:sz w:val="24"/>
          <w:szCs w:val="24"/>
        </w:rPr>
        <w:t>提供202</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年1月1日以来同类产品的制造销售业绩（附件6），填写用户名单、联系方式，并附合同复印件。该同类项目业绩一览表必</w:t>
      </w:r>
      <w:r>
        <w:rPr>
          <w:rFonts w:hint="eastAsia" w:ascii="宋体" w:hAnsi="宋体" w:eastAsia="宋体" w:cs="宋体"/>
          <w:b/>
          <w:bCs/>
          <w:color w:val="000000"/>
          <w:sz w:val="24"/>
          <w:szCs w:val="24"/>
        </w:rPr>
        <w:t>须如实填写，应全尽全</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一览表最终的所有业绩合同总额汇总必填</w:t>
      </w:r>
      <w:r>
        <w:rPr>
          <w:rFonts w:hint="eastAsia" w:ascii="宋体" w:hAnsi="宋体" w:eastAsia="宋体" w:cs="宋体"/>
          <w:color w:val="000000"/>
          <w:sz w:val="24"/>
          <w:szCs w:val="24"/>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宋体"/>
          <w:b/>
          <w:color w:val="000000"/>
          <w:sz w:val="24"/>
          <w:szCs w:val="24"/>
        </w:rPr>
        <w:t>；</w:t>
      </w:r>
    </w:p>
    <w:p w14:paraId="7D9B986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2.3供货期及保证措施；</w:t>
      </w:r>
    </w:p>
    <w:p w14:paraId="55339D1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2.4产品的技术服务和售后服务内容及措施；</w:t>
      </w:r>
    </w:p>
    <w:p w14:paraId="381E3FC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2.5交货进度及计划；</w:t>
      </w:r>
    </w:p>
    <w:p w14:paraId="7B8115D2">
      <w:pPr>
        <w:spacing w:line="360" w:lineRule="auto"/>
        <w:ind w:firstLine="480" w:firstLineChars="200"/>
        <w:rPr>
          <w:rFonts w:hint="eastAsia" w:ascii="宋体" w:hAnsi="宋体" w:eastAsia="宋体" w:cs="宋体"/>
          <w:color w:val="000000"/>
          <w:sz w:val="24"/>
          <w:szCs w:val="24"/>
        </w:rPr>
      </w:pPr>
      <w:bookmarkStart w:id="33" w:name="_Toc536542319"/>
      <w:r>
        <w:rPr>
          <w:rFonts w:hint="eastAsia" w:ascii="宋体" w:hAnsi="宋体" w:eastAsia="宋体" w:cs="宋体"/>
          <w:color w:val="000000"/>
          <w:sz w:val="24"/>
          <w:szCs w:val="24"/>
        </w:rPr>
        <w:t>2.6投标产品技术支持材料</w:t>
      </w:r>
      <w:bookmarkEnd w:id="33"/>
      <w:r>
        <w:rPr>
          <w:rFonts w:hint="eastAsia" w:ascii="宋体" w:hAnsi="宋体" w:eastAsia="宋体" w:cs="宋体"/>
          <w:color w:val="000000"/>
          <w:sz w:val="24"/>
          <w:szCs w:val="24"/>
        </w:rPr>
        <w:t>；</w:t>
      </w:r>
    </w:p>
    <w:p w14:paraId="222F0E6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2.7设备质量承诺函（附件7）；</w:t>
      </w:r>
    </w:p>
    <w:p w14:paraId="02485BA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2.8投标人需提交的其它资料。</w:t>
      </w:r>
    </w:p>
    <w:p w14:paraId="2CF13EDC">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sz w:val="24"/>
          <w:szCs w:val="24"/>
        </w:rPr>
        <w:t>《投标文件（商务标）》（开标一览表）</w:t>
      </w:r>
      <w:r>
        <w:rPr>
          <w:rFonts w:hint="eastAsia" w:ascii="宋体" w:hAnsi="宋体" w:eastAsia="宋体" w:cs="宋体"/>
          <w:b/>
          <w:bCs/>
          <w:sz w:val="24"/>
          <w:szCs w:val="24"/>
        </w:rPr>
        <w:t>：</w:t>
      </w:r>
    </w:p>
    <w:p w14:paraId="3E0536F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3.1开标一览表（附件8）；</w:t>
      </w:r>
    </w:p>
    <w:p w14:paraId="6919B52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3.2投标报价明细表（附件9-1至9-5）</w:t>
      </w:r>
      <w:r>
        <w:rPr>
          <w:rFonts w:hint="eastAsia" w:ascii="宋体" w:hAnsi="宋体" w:eastAsia="宋体" w:cs="宋体"/>
          <w:b/>
          <w:color w:val="000000"/>
          <w:sz w:val="24"/>
          <w:szCs w:val="24"/>
        </w:rPr>
        <w:t>；</w:t>
      </w:r>
    </w:p>
    <w:p w14:paraId="1A47B82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3.3商务条款偏离表（附件10）</w:t>
      </w:r>
      <w:bookmarkStart w:id="34" w:name="OLE_LINK18"/>
      <w:bookmarkStart w:id="35" w:name="OLE_LINK19"/>
      <w:r>
        <w:rPr>
          <w:rFonts w:hint="eastAsia" w:ascii="宋体" w:hAnsi="宋体" w:eastAsia="宋体" w:cs="宋体"/>
          <w:b/>
          <w:color w:val="000000"/>
          <w:sz w:val="24"/>
          <w:szCs w:val="24"/>
        </w:rPr>
        <w:t>；</w:t>
      </w:r>
      <w:bookmarkEnd w:id="34"/>
      <w:bookmarkEnd w:id="35"/>
      <w:r>
        <w:rPr>
          <w:rFonts w:hint="eastAsia" w:ascii="宋体" w:hAnsi="宋体" w:eastAsia="宋体" w:cs="宋体"/>
          <w:color w:val="000000"/>
          <w:sz w:val="24"/>
          <w:szCs w:val="24"/>
        </w:rPr>
        <w:t xml:space="preserve"> </w:t>
      </w:r>
    </w:p>
    <w:p w14:paraId="4C710E08">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3.4投标人承诺（附件11），</w:t>
      </w:r>
    </w:p>
    <w:p w14:paraId="28341C87">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3.5服务承诺函（附件12）</w:t>
      </w:r>
      <w:r>
        <w:rPr>
          <w:rFonts w:hint="eastAsia" w:ascii="宋体" w:hAnsi="宋体" w:eastAsia="宋体" w:cs="宋体"/>
          <w:b/>
          <w:color w:val="000000"/>
          <w:sz w:val="24"/>
          <w:szCs w:val="24"/>
        </w:rPr>
        <w:t>需写明质保期以外服务费用情况；</w:t>
      </w:r>
    </w:p>
    <w:p w14:paraId="723735CA">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3.6按招标文件投标人须知和技术规格书中要求提供的有关文件。</w:t>
      </w:r>
    </w:p>
    <w:p w14:paraId="4B1782EA">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四、投标文件格式</w:t>
      </w:r>
    </w:p>
    <w:p w14:paraId="600620A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详见第六部分投标文件附件格式1—13，其余未尽事宜请按各单位习惯制定即可。</w:t>
      </w:r>
    </w:p>
    <w:p w14:paraId="661F71BE">
      <w:pPr>
        <w:pStyle w:val="2"/>
        <w:jc w:val="center"/>
        <w:rPr>
          <w:rFonts w:ascii="Calibri" w:hAnsi="Calibri" w:eastAsia="宋体" w:cs="Times New Roman"/>
          <w:b/>
          <w:bCs/>
          <w:kern w:val="44"/>
          <w:sz w:val="36"/>
          <w:szCs w:val="44"/>
        </w:rPr>
        <w:sectPr>
          <w:pgSz w:w="11907" w:h="16840"/>
          <w:pgMar w:top="1304" w:right="1418" w:bottom="1304" w:left="1418" w:header="724" w:footer="851" w:gutter="0"/>
          <w:pgNumType w:fmt="decimal"/>
          <w:cols w:space="720" w:num="1"/>
          <w:docGrid w:linePitch="290" w:charSpace="-3931"/>
        </w:sectPr>
      </w:pPr>
    </w:p>
    <w:bookmarkEnd w:id="0"/>
    <w:bookmarkEnd w:id="1"/>
    <w:p w14:paraId="5F5B8660">
      <w:pPr>
        <w:keepNext/>
        <w:keepLines/>
        <w:jc w:val="center"/>
        <w:outlineLvl w:val="0"/>
        <w:rPr>
          <w:rFonts w:ascii="Calibri" w:hAnsi="Calibri" w:eastAsia="宋体" w:cs="Times New Roman"/>
          <w:b/>
          <w:bCs/>
          <w:kern w:val="44"/>
          <w:sz w:val="36"/>
          <w:szCs w:val="44"/>
          <w:highlight w:val="none"/>
        </w:rPr>
      </w:pPr>
      <w:bookmarkStart w:id="36" w:name="_Toc11980"/>
      <w:bookmarkStart w:id="37" w:name="_Toc9849"/>
      <w:r>
        <w:rPr>
          <w:rFonts w:hint="eastAsia" w:ascii="Calibri" w:hAnsi="Calibri" w:eastAsia="宋体" w:cs="Times New Roman"/>
          <w:b/>
          <w:bCs/>
          <w:kern w:val="44"/>
          <w:sz w:val="36"/>
          <w:szCs w:val="44"/>
          <w:highlight w:val="none"/>
        </w:rPr>
        <w:t>第四部分 技术标书</w:t>
      </w:r>
      <w:bookmarkEnd w:id="36"/>
    </w:p>
    <w:p w14:paraId="553EF07C">
      <w:pPr>
        <w:pStyle w:val="2"/>
        <w:rPr>
          <w:highlight w:val="none"/>
        </w:rPr>
      </w:pPr>
    </w:p>
    <w:p w14:paraId="6A9C9631">
      <w:pPr>
        <w:spacing w:line="276" w:lineRule="auto"/>
        <w:jc w:val="center"/>
        <w:rPr>
          <w:rFonts w:hint="eastAsia" w:ascii="Calibri" w:hAnsi="宋体" w:eastAsia="宋体" w:cs="Times New Roman"/>
          <w:b/>
          <w:bCs/>
          <w:color w:val="000000"/>
          <w:spacing w:val="-8"/>
          <w:sz w:val="52"/>
          <w:szCs w:val="52"/>
          <w:highlight w:val="none"/>
        </w:rPr>
      </w:pPr>
      <w:r>
        <w:rPr>
          <w:rFonts w:hint="eastAsia" w:ascii="Calibri" w:hAnsi="宋体" w:eastAsia="宋体" w:cs="Times New Roman"/>
          <w:b/>
          <w:bCs/>
          <w:color w:val="000000"/>
          <w:spacing w:val="-8"/>
          <w:sz w:val="52"/>
          <w:szCs w:val="52"/>
          <w:highlight w:val="none"/>
        </w:rPr>
        <w:t>中国重汽集团济南动力有限公司</w:t>
      </w:r>
    </w:p>
    <w:p w14:paraId="143ACB24">
      <w:pPr>
        <w:spacing w:line="276" w:lineRule="auto"/>
        <w:jc w:val="center"/>
        <w:rPr>
          <w:rFonts w:hint="eastAsia" w:ascii="Calibri" w:hAnsi="宋体" w:eastAsia="宋体" w:cs="Times New Roman"/>
          <w:b/>
          <w:bCs/>
          <w:color w:val="000000"/>
          <w:spacing w:val="-8"/>
          <w:sz w:val="52"/>
          <w:szCs w:val="52"/>
          <w:highlight w:val="none"/>
        </w:rPr>
      </w:pPr>
      <w:r>
        <w:rPr>
          <w:rFonts w:hint="eastAsia" w:ascii="Calibri" w:hAnsi="宋体" w:eastAsia="宋体" w:cs="Times New Roman"/>
          <w:b/>
          <w:bCs/>
          <w:color w:val="000000"/>
          <w:spacing w:val="-8"/>
          <w:sz w:val="52"/>
          <w:szCs w:val="52"/>
          <w:highlight w:val="none"/>
        </w:rPr>
        <w:t>新增扭矩扳手检定仪技改项目</w:t>
      </w:r>
    </w:p>
    <w:p w14:paraId="2E8FE8CA">
      <w:pPr>
        <w:rPr>
          <w:rFonts w:hint="eastAsia" w:ascii="黑体" w:hAnsi="宋体" w:eastAsia="黑体" w:cs="Times New Roman"/>
          <w:color w:val="000000"/>
          <w:sz w:val="72"/>
          <w:szCs w:val="72"/>
        </w:rPr>
      </w:pPr>
    </w:p>
    <w:p w14:paraId="61E25683">
      <w:pPr>
        <w:pStyle w:val="2"/>
      </w:pPr>
    </w:p>
    <w:p w14:paraId="431DC438">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技</w:t>
      </w:r>
    </w:p>
    <w:p w14:paraId="67FD7002">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术</w:t>
      </w:r>
    </w:p>
    <w:p w14:paraId="00BEEA80">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3736E7F3">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书</w:t>
      </w:r>
    </w:p>
    <w:p w14:paraId="506D18A3">
      <w:pPr>
        <w:pStyle w:val="2"/>
      </w:pPr>
    </w:p>
    <w:p w14:paraId="045715D6">
      <w:pPr>
        <w:pStyle w:val="2"/>
        <w:rPr>
          <w:rFonts w:hint="eastAsia" w:ascii="黑体" w:hAnsi="宋体" w:eastAsia="黑体" w:cs="Times New Roman"/>
          <w:color w:val="000000"/>
          <w:sz w:val="72"/>
          <w:szCs w:val="72"/>
        </w:rPr>
      </w:pPr>
    </w:p>
    <w:p w14:paraId="1BED6672">
      <w:pPr>
        <w:spacing w:line="860" w:lineRule="exact"/>
        <w:rPr>
          <w:rFonts w:hint="eastAsia"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编制： </w:t>
      </w:r>
    </w:p>
    <w:p w14:paraId="7D7FE3A0">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审核：        </w:t>
      </w:r>
    </w:p>
    <w:p w14:paraId="2E4C6484">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批准： </w:t>
      </w:r>
    </w:p>
    <w:p w14:paraId="43B8EB4D">
      <w:pPr>
        <w:pStyle w:val="2"/>
        <w:rPr>
          <w:b/>
          <w:bCs/>
        </w:rPr>
      </w:pPr>
    </w:p>
    <w:p w14:paraId="2827D086">
      <w:pPr>
        <w:pStyle w:val="2"/>
        <w:rPr>
          <w:b/>
          <w:bCs/>
        </w:rPr>
      </w:pPr>
    </w:p>
    <w:p w14:paraId="1A777F92">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人：中国重汽集团济南动力有限公司</w:t>
      </w:r>
    </w:p>
    <w:p w14:paraId="7565C42D">
      <w:pPr>
        <w:jc w:val="center"/>
        <w:rPr>
          <w:rFonts w:hint="eastAsia" w:ascii="宋体" w:hAnsi="宋体" w:eastAsia="宋体" w:cs="Times New Roman"/>
          <w:b/>
          <w:sz w:val="36"/>
          <w:szCs w:val="36"/>
          <w:highlight w:val="none"/>
        </w:rPr>
        <w:sectPr>
          <w:pgSz w:w="11907" w:h="16840"/>
          <w:pgMar w:top="1304" w:right="1418" w:bottom="1304" w:left="1418" w:header="724" w:footer="851" w:gutter="0"/>
          <w:pgNumType w:fmt="decimal"/>
          <w:cols w:space="720" w:num="1"/>
          <w:docGrid w:linePitch="290" w:charSpace="-3931"/>
        </w:sectPr>
      </w:pPr>
      <w:r>
        <w:rPr>
          <w:rFonts w:hint="eastAsia" w:ascii="Calibri" w:hAnsi="Calibri" w:eastAsia="宋体" w:cs="Times New Roman"/>
          <w:color w:val="000000"/>
          <w:sz w:val="28"/>
          <w:szCs w:val="28"/>
          <w:highlight w:val="none"/>
        </w:rPr>
        <w:t>2026</w:t>
      </w:r>
      <w:r>
        <w:rPr>
          <w:rFonts w:hint="eastAsia" w:ascii="宋体" w:hAnsi="宋体" w:eastAsia="宋体" w:cs="Times New Roman"/>
          <w:color w:val="000000"/>
          <w:sz w:val="28"/>
          <w:szCs w:val="28"/>
          <w:highlight w:val="none"/>
        </w:rPr>
        <w:t>年7</w:t>
      </w:r>
      <w:r>
        <w:rPr>
          <w:rFonts w:hint="eastAsia" w:ascii="Calibri" w:hAnsi="Calibri" w:eastAsia="宋体" w:cs="Times New Roman"/>
          <w:color w:val="000000"/>
          <w:sz w:val="28"/>
          <w:szCs w:val="28"/>
          <w:highlight w:val="none"/>
        </w:rPr>
        <w:t>月</w:t>
      </w:r>
    </w:p>
    <w:p w14:paraId="5C23DEC4">
      <w:pPr>
        <w:keepNext/>
        <w:keepLines/>
        <w:spacing w:before="120" w:after="120" w:line="480" w:lineRule="exact"/>
        <w:jc w:val="center"/>
        <w:outlineLvl w:val="1"/>
        <w:rPr>
          <w:rFonts w:ascii="宋体" w:hAnsi="Calibri" w:eastAsia="宋体" w:cs="Times New Roman"/>
          <w:b/>
          <w:bCs/>
          <w:kern w:val="44"/>
          <w:sz w:val="28"/>
          <w:szCs w:val="28"/>
        </w:rPr>
      </w:pPr>
      <w:r>
        <w:rPr>
          <w:rFonts w:hint="eastAsia" w:ascii="宋体" w:hAnsi="宋体" w:eastAsia="宋体" w:cs="Times New Roman"/>
          <w:b/>
          <w:bCs/>
          <w:kern w:val="44"/>
          <w:sz w:val="28"/>
          <w:szCs w:val="28"/>
        </w:rPr>
        <w:t>第一章</w:t>
      </w:r>
      <w:r>
        <w:rPr>
          <w:rFonts w:ascii="宋体" w:hAnsi="宋体" w:eastAsia="宋体" w:cs="Times New Roman"/>
          <w:b/>
          <w:bCs/>
          <w:kern w:val="44"/>
          <w:sz w:val="28"/>
          <w:szCs w:val="28"/>
        </w:rPr>
        <w:t xml:space="preserve">  </w:t>
      </w:r>
      <w:r>
        <w:rPr>
          <w:rFonts w:hint="eastAsia" w:ascii="宋体" w:hAnsi="宋体" w:eastAsia="宋体" w:cs="Times New Roman"/>
          <w:b/>
          <w:bCs/>
          <w:kern w:val="44"/>
          <w:sz w:val="28"/>
          <w:szCs w:val="28"/>
        </w:rPr>
        <w:t>采购货物概况</w:t>
      </w:r>
    </w:p>
    <w:p w14:paraId="6725FF1C">
      <w:pPr>
        <w:keepNext/>
        <w:keepLines/>
        <w:spacing w:before="120" w:after="120" w:line="480" w:lineRule="exact"/>
        <w:jc w:val="center"/>
        <w:outlineLvl w:val="2"/>
        <w:rPr>
          <w:rFonts w:ascii="Arial" w:hAnsi="Arial" w:eastAsia="宋体" w:cs="Times New Roman"/>
          <w:b/>
          <w:bCs/>
          <w:sz w:val="24"/>
          <w:szCs w:val="24"/>
        </w:rPr>
      </w:pPr>
      <w:r>
        <w:rPr>
          <w:rFonts w:hint="eastAsia" w:ascii="Arial" w:hAnsi="Arial" w:eastAsia="宋体" w:cs="Times New Roman"/>
          <w:b/>
          <w:bCs/>
          <w:sz w:val="24"/>
          <w:szCs w:val="24"/>
        </w:rPr>
        <w:t>第一节</w:t>
      </w:r>
      <w:r>
        <w:rPr>
          <w:rFonts w:ascii="Arial" w:hAnsi="Arial" w:eastAsia="宋体" w:cs="Times New Roman"/>
          <w:b/>
          <w:bCs/>
          <w:sz w:val="24"/>
          <w:szCs w:val="24"/>
        </w:rPr>
        <w:t xml:space="preserve">  </w:t>
      </w:r>
      <w:r>
        <w:rPr>
          <w:rFonts w:hint="eastAsia" w:ascii="Arial" w:hAnsi="Arial" w:eastAsia="宋体" w:cs="Times New Roman"/>
          <w:b/>
          <w:bCs/>
          <w:sz w:val="24"/>
          <w:szCs w:val="24"/>
        </w:rPr>
        <w:t>使用环境</w:t>
      </w:r>
    </w:p>
    <w:p w14:paraId="37B8C351">
      <w:pPr>
        <w:spacing w:line="480" w:lineRule="exact"/>
        <w:ind w:firstLine="480" w:firstLineChars="200"/>
        <w:rPr>
          <w:rFonts w:hint="eastAsia" w:ascii="宋体" w:hAnsi="宋体" w:eastAsia="黑体" w:cs="宋体"/>
          <w:color w:val="EE0000"/>
          <w:sz w:val="24"/>
          <w:szCs w:val="24"/>
          <w:u w:val="single"/>
          <w:shd w:val="pct10" w:color="auto" w:fill="FFFFFF"/>
        </w:rPr>
      </w:pPr>
      <w:r>
        <w:rPr>
          <w:rFonts w:hint="eastAsia" w:ascii="黑体" w:hAnsi="宋体" w:eastAsia="黑体" w:cs="Times New Roman"/>
          <w:sz w:val="24"/>
          <w:szCs w:val="24"/>
        </w:rPr>
        <w:t>一、项目名称：</w:t>
      </w:r>
      <w:r>
        <w:rPr>
          <w:rFonts w:hint="eastAsia" w:ascii="黑体" w:hAnsi="宋体" w:eastAsia="黑体" w:cs="Times New Roman"/>
          <w:color w:val="000000" w:themeColor="text1"/>
          <w:sz w:val="24"/>
          <w:szCs w:val="24"/>
          <w:u w:val="single"/>
          <w14:textFill>
            <w14:solidFill>
              <w14:schemeClr w14:val="tx1"/>
            </w14:solidFill>
          </w14:textFill>
        </w:rPr>
        <w:t>新增扭力扳手检定仪技改项目</w:t>
      </w:r>
    </w:p>
    <w:p w14:paraId="4629D4B7">
      <w:pPr>
        <w:spacing w:line="480" w:lineRule="exact"/>
        <w:ind w:firstLine="480" w:firstLineChars="200"/>
        <w:rPr>
          <w:rFonts w:hint="eastAsia" w:ascii="宋体" w:hAnsi="宋体" w:eastAsia="黑体" w:cs="Times New Roman"/>
          <w:sz w:val="24"/>
          <w:szCs w:val="24"/>
          <w:u w:val="single"/>
          <w:shd w:val="pct10" w:color="auto" w:fill="FFFFFF"/>
        </w:rPr>
      </w:pPr>
      <w:r>
        <w:rPr>
          <w:rFonts w:hint="eastAsia" w:ascii="黑体" w:hAnsi="宋体" w:eastAsia="黑体" w:cs="Times New Roman"/>
          <w:sz w:val="24"/>
          <w:szCs w:val="24"/>
        </w:rPr>
        <w:t>二、建设地点：</w:t>
      </w:r>
      <w:r>
        <w:rPr>
          <w:rFonts w:hint="eastAsia" w:ascii="黑体" w:hAnsi="宋体" w:eastAsia="黑体" w:cs="Times New Roman"/>
          <w:sz w:val="24"/>
          <w:szCs w:val="24"/>
          <w:u w:val="single"/>
        </w:rPr>
        <w:t>济南市章丘区圣井镇重汽工业园</w:t>
      </w:r>
    </w:p>
    <w:p w14:paraId="4DD24599">
      <w:pPr>
        <w:spacing w:line="480" w:lineRule="exact"/>
        <w:ind w:firstLine="480" w:firstLineChars="200"/>
        <w:rPr>
          <w:rFonts w:hint="eastAsia" w:ascii="黑体" w:hAnsi="宋体" w:eastAsia="黑体" w:cs="Times New Roman"/>
          <w:sz w:val="24"/>
          <w:szCs w:val="24"/>
          <w:u w:val="single"/>
        </w:rPr>
      </w:pPr>
      <w:r>
        <w:rPr>
          <w:rFonts w:hint="eastAsia" w:ascii="黑体" w:hAnsi="宋体" w:eastAsia="黑体" w:cs="Times New Roman"/>
          <w:sz w:val="24"/>
          <w:szCs w:val="24"/>
        </w:rPr>
        <w:t>三、使用地点：</w:t>
      </w:r>
      <w:r>
        <w:rPr>
          <w:rFonts w:hint="eastAsia" w:ascii="黑体" w:hAnsi="宋体" w:eastAsia="黑体" w:cs="Times New Roman"/>
          <w:sz w:val="24"/>
          <w:szCs w:val="24"/>
          <w:u w:val="single"/>
        </w:rPr>
        <w:t>济南变速箱厂</w:t>
      </w:r>
    </w:p>
    <w:p w14:paraId="16C4E59C">
      <w:pPr>
        <w:spacing w:line="480" w:lineRule="exact"/>
        <w:ind w:firstLine="480" w:firstLineChars="200"/>
        <w:rPr>
          <w:rFonts w:hint="eastAsia" w:ascii="黑体" w:hAnsi="宋体" w:eastAsia="黑体" w:cs="Times New Roman"/>
          <w:sz w:val="24"/>
          <w:szCs w:val="24"/>
        </w:rPr>
      </w:pPr>
      <w:r>
        <w:rPr>
          <w:rFonts w:hint="eastAsia" w:ascii="黑体" w:hAnsi="宋体" w:eastAsia="黑体" w:cs="Times New Roman"/>
          <w:sz w:val="24"/>
          <w:szCs w:val="24"/>
        </w:rPr>
        <w:t>四、工作制度：全年工作</w:t>
      </w:r>
      <w:r>
        <w:rPr>
          <w:rFonts w:hint="eastAsia" w:ascii="黑体" w:hAnsi="宋体" w:eastAsia="黑体" w:cs="Times New Roman"/>
          <w:sz w:val="24"/>
          <w:szCs w:val="24"/>
          <w:u w:val="single"/>
        </w:rPr>
        <w:t>300</w:t>
      </w:r>
      <w:r>
        <w:rPr>
          <w:rFonts w:hint="eastAsia" w:ascii="黑体" w:hAnsi="宋体" w:eastAsia="黑体" w:cs="Times New Roman"/>
          <w:sz w:val="24"/>
          <w:szCs w:val="24"/>
        </w:rPr>
        <w:t>天、1班制、设备年时基数</w:t>
      </w:r>
      <w:r>
        <w:rPr>
          <w:rFonts w:hint="eastAsia" w:ascii="黑体" w:hAnsi="宋体" w:eastAsia="黑体" w:cs="Times New Roman"/>
          <w:color w:val="000000" w:themeColor="text1"/>
          <w:sz w:val="24"/>
          <w:szCs w:val="24"/>
          <w:u w:val="single"/>
          <w14:textFill>
            <w14:solidFill>
              <w14:schemeClr w14:val="tx1"/>
            </w14:solidFill>
          </w14:textFill>
        </w:rPr>
        <w:t>2400</w:t>
      </w:r>
      <w:r>
        <w:rPr>
          <w:rFonts w:hint="eastAsia" w:ascii="黑体" w:hAnsi="宋体" w:eastAsia="黑体" w:cs="Times New Roman"/>
          <w:sz w:val="24"/>
          <w:szCs w:val="24"/>
        </w:rPr>
        <w:t>小时。</w:t>
      </w:r>
    </w:p>
    <w:p w14:paraId="1AA96226">
      <w:pPr>
        <w:spacing w:line="480" w:lineRule="exact"/>
        <w:ind w:firstLine="480" w:firstLineChars="200"/>
        <w:rPr>
          <w:rFonts w:hint="eastAsia" w:ascii="黑体" w:hAnsi="宋体" w:eastAsia="黑体" w:cs="Times New Roman"/>
          <w:sz w:val="24"/>
          <w:szCs w:val="24"/>
        </w:rPr>
      </w:pPr>
      <w:r>
        <w:rPr>
          <w:rFonts w:hint="eastAsia" w:ascii="黑体" w:hAnsi="宋体" w:eastAsia="黑体" w:cs="Times New Roman"/>
          <w:sz w:val="24"/>
          <w:szCs w:val="24"/>
        </w:rPr>
        <w:t>五、使用地点区域自然环境：</w:t>
      </w:r>
    </w:p>
    <w:p w14:paraId="6F27026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1.海拔高度：1000m以下。</w:t>
      </w:r>
    </w:p>
    <w:p w14:paraId="4694F96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2.室外温度： -10℃～40℃</w:t>
      </w:r>
    </w:p>
    <w:p w14:paraId="5C3083D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3.室内温度：18℃～28℃</w:t>
      </w:r>
    </w:p>
    <w:p w14:paraId="4C3DA086">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sz w:val="24"/>
          <w:szCs w:val="24"/>
        </w:rPr>
        <w:t>4.环境相对湿度：在20℃时最大湿度为</w:t>
      </w:r>
      <w:r>
        <w:rPr>
          <w:rFonts w:hint="eastAsia" w:ascii="宋体" w:hAnsi="宋体" w:eastAsia="宋体" w:cs="宋体"/>
          <w:color w:val="000000" w:themeColor="text1"/>
          <w:sz w:val="24"/>
          <w:szCs w:val="24"/>
          <w14:textFill>
            <w14:solidFill>
              <w14:schemeClr w14:val="tx1"/>
            </w14:solidFill>
          </w14:textFill>
        </w:rPr>
        <w:t>80%</w:t>
      </w:r>
      <w:r>
        <w:rPr>
          <w:rFonts w:hint="eastAsia" w:ascii="宋体" w:hAnsi="宋体" w:eastAsia="宋体" w:cs="宋体"/>
          <w:color w:val="000000" w:themeColor="text1"/>
          <w:sz w:val="24"/>
          <w:szCs w:val="24"/>
          <w:lang w:eastAsia="zh-CN"/>
          <w14:textFill>
            <w14:solidFill>
              <w14:schemeClr w14:val="tx1"/>
            </w14:solidFill>
          </w14:textFill>
        </w:rPr>
        <w:t>。</w:t>
      </w:r>
    </w:p>
    <w:p w14:paraId="7D7CB514">
      <w:pPr>
        <w:keepNext/>
        <w:keepLines/>
        <w:spacing w:before="120" w:after="120" w:line="480" w:lineRule="exact"/>
        <w:jc w:val="center"/>
        <w:outlineLvl w:val="2"/>
        <w:rPr>
          <w:rFonts w:hint="eastAsia" w:ascii="黑体" w:hAnsi="宋体" w:eastAsia="黑体" w:cs="Times New Roman"/>
          <w:sz w:val="24"/>
          <w:szCs w:val="24"/>
        </w:rPr>
      </w:pPr>
      <w:r>
        <w:rPr>
          <w:rFonts w:hint="eastAsia" w:ascii="宋体" w:hAnsi="宋体" w:eastAsia="宋体" w:cs="Times New Roman"/>
          <w:b/>
          <w:bCs/>
          <w:sz w:val="24"/>
          <w:szCs w:val="24"/>
        </w:rPr>
        <w:t>第二节</w:t>
      </w:r>
      <w:r>
        <w:rPr>
          <w:rFonts w:ascii="宋体" w:hAnsi="宋体" w:eastAsia="宋体" w:cs="Times New Roman"/>
          <w:b/>
          <w:bCs/>
          <w:sz w:val="24"/>
          <w:szCs w:val="24"/>
        </w:rPr>
        <w:t xml:space="preserve">  </w:t>
      </w:r>
      <w:r>
        <w:rPr>
          <w:rFonts w:hint="eastAsia" w:ascii="宋体" w:hAnsi="宋体" w:eastAsia="宋体" w:cs="Times New Roman"/>
          <w:b/>
          <w:bCs/>
          <w:sz w:val="24"/>
          <w:szCs w:val="24"/>
        </w:rPr>
        <w:t>采购货物概况</w:t>
      </w:r>
    </w:p>
    <w:p w14:paraId="343BC437">
      <w:pPr>
        <w:spacing w:line="480" w:lineRule="exact"/>
        <w:ind w:firstLine="480" w:firstLineChars="200"/>
        <w:rPr>
          <w:rFonts w:hint="eastAsia" w:ascii="宋体" w:hAnsi="宋体" w:eastAsia="黑体" w:cs="宋体"/>
          <w:color w:val="EE0000"/>
          <w:sz w:val="24"/>
          <w:szCs w:val="24"/>
          <w:u w:val="single"/>
          <w:shd w:val="pct10" w:color="auto" w:fill="FFFFFF"/>
        </w:rPr>
      </w:pPr>
      <w:r>
        <w:rPr>
          <w:rFonts w:hint="eastAsia" w:ascii="黑体" w:hAnsi="宋体" w:eastAsia="黑体" w:cs="Times New Roman"/>
          <w:sz w:val="24"/>
          <w:szCs w:val="24"/>
        </w:rPr>
        <w:t>一、设备名称：</w:t>
      </w:r>
      <w:r>
        <w:rPr>
          <w:rFonts w:hint="eastAsia" w:ascii="黑体" w:hAnsi="宋体" w:eastAsia="黑体" w:cs="Times New Roman"/>
          <w:color w:val="000000" w:themeColor="text1"/>
          <w:sz w:val="24"/>
          <w:szCs w:val="24"/>
          <w:u w:val="single"/>
          <w14:textFill>
            <w14:solidFill>
              <w14:schemeClr w14:val="tx1"/>
            </w14:solidFill>
          </w14:textFill>
        </w:rPr>
        <w:t>新增扭力扳手检定仪技改项目</w:t>
      </w:r>
    </w:p>
    <w:p w14:paraId="73E346DF">
      <w:pPr>
        <w:spacing w:line="480" w:lineRule="exact"/>
        <w:ind w:firstLine="480" w:firstLineChars="200"/>
        <w:rPr>
          <w:rFonts w:hint="eastAsia" w:ascii="宋体" w:hAnsi="宋体" w:eastAsia="宋体" w:cs="Times New Roman"/>
          <w:sz w:val="24"/>
          <w:szCs w:val="24"/>
        </w:rPr>
      </w:pPr>
      <w:r>
        <w:rPr>
          <w:rFonts w:hint="eastAsia" w:ascii="黑体" w:hAnsi="宋体" w:eastAsia="黑体" w:cs="Times New Roman"/>
          <w:sz w:val="24"/>
          <w:szCs w:val="24"/>
        </w:rPr>
        <w:t>二、设备数量：</w:t>
      </w:r>
      <w:r>
        <w:rPr>
          <w:rFonts w:hint="eastAsia" w:ascii="宋体" w:hAnsi="宋体" w:eastAsia="宋体" w:cs="Times New Roman"/>
          <w:sz w:val="24"/>
          <w:szCs w:val="24"/>
          <w:highlight w:val="cyan"/>
          <w:u w:val="single"/>
          <w:shd w:val="pct10" w:color="auto" w:fill="FFFFFF"/>
        </w:rPr>
        <w:t xml:space="preserve"> 1套</w:t>
      </w:r>
      <w:r>
        <w:rPr>
          <w:rFonts w:hint="eastAsia" w:ascii="宋体" w:hAnsi="宋体" w:eastAsia="宋体" w:cs="Times New Roman"/>
          <w:sz w:val="24"/>
          <w:szCs w:val="24"/>
          <w:u w:val="single"/>
          <w:shd w:val="pct10" w:color="auto" w:fill="FFFFFF"/>
        </w:rPr>
        <w:t xml:space="preserve"> </w:t>
      </w:r>
      <w:r>
        <w:rPr>
          <w:rFonts w:hint="eastAsia" w:ascii="宋体" w:hAnsi="宋体" w:eastAsia="宋体" w:cs="Times New Roman"/>
          <w:sz w:val="24"/>
          <w:szCs w:val="24"/>
        </w:rPr>
        <w:t>（详见下表）</w:t>
      </w:r>
    </w:p>
    <w:p w14:paraId="7122D17E">
      <w:pPr>
        <w:spacing w:line="480" w:lineRule="exact"/>
        <w:ind w:firstLine="480" w:firstLineChars="200"/>
        <w:rPr>
          <w:rFonts w:hint="eastAsia" w:ascii="宋体" w:hAnsi="宋体" w:eastAsia="宋体" w:cs="Times New Roman"/>
          <w:sz w:val="24"/>
          <w:szCs w:val="24"/>
        </w:rPr>
      </w:pPr>
      <w:r>
        <w:rPr>
          <w:rFonts w:hint="eastAsia" w:ascii="黑体" w:hAnsi="宋体" w:eastAsia="黑体" w:cs="Times New Roman"/>
          <w:sz w:val="24"/>
          <w:szCs w:val="24"/>
        </w:rPr>
        <w:t>三、分投分中：</w:t>
      </w:r>
      <w:r>
        <w:rPr>
          <w:rFonts w:hint="eastAsia" w:ascii="宋体" w:hAnsi="宋体" w:eastAsia="宋体" w:cs="Times New Roman"/>
          <w:sz w:val="24"/>
          <w:szCs w:val="24"/>
        </w:rPr>
        <w:t>不允许。</w:t>
      </w:r>
    </w:p>
    <w:p w14:paraId="5FCBD1F9">
      <w:pPr>
        <w:jc w:val="center"/>
        <w:rPr>
          <w:rFonts w:hint="eastAsia" w:ascii="宋体" w:hAnsi="宋体" w:eastAsia="宋体" w:cs="宋体"/>
          <w:szCs w:val="21"/>
        </w:rPr>
      </w:pPr>
      <w:r>
        <w:rPr>
          <w:rFonts w:hint="eastAsia" w:ascii="宋体" w:hAnsi="宋体" w:eastAsia="宋体" w:cs="宋体"/>
          <w:szCs w:val="21"/>
        </w:rPr>
        <w:t>采购货物主要构成一览表</w:t>
      </w:r>
    </w:p>
    <w:tbl>
      <w:tblPr>
        <w:tblStyle w:val="35"/>
        <w:tblW w:w="9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05"/>
        <w:gridCol w:w="1084"/>
        <w:gridCol w:w="1319"/>
        <w:gridCol w:w="2635"/>
        <w:gridCol w:w="1650"/>
      </w:tblGrid>
      <w:tr w14:paraId="570F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75" w:type="dxa"/>
            <w:vAlign w:val="center"/>
          </w:tcPr>
          <w:p w14:paraId="29431965">
            <w:pPr>
              <w:spacing w:line="360" w:lineRule="exact"/>
              <w:jc w:val="center"/>
              <w:rPr>
                <w:rFonts w:hint="eastAsia" w:ascii="宋体" w:hAnsi="宋体" w:eastAsia="宋体" w:cs="宋体"/>
                <w:szCs w:val="21"/>
              </w:rPr>
            </w:pPr>
            <w:r>
              <w:rPr>
                <w:rFonts w:hint="eastAsia" w:ascii="宋体" w:hAnsi="宋体" w:eastAsia="宋体" w:cs="宋体"/>
                <w:szCs w:val="21"/>
              </w:rPr>
              <w:t>序号</w:t>
            </w:r>
          </w:p>
        </w:tc>
        <w:tc>
          <w:tcPr>
            <w:tcW w:w="2405" w:type="dxa"/>
            <w:vAlign w:val="center"/>
          </w:tcPr>
          <w:p w14:paraId="0E320CAA">
            <w:pPr>
              <w:spacing w:line="360" w:lineRule="exact"/>
              <w:jc w:val="center"/>
              <w:rPr>
                <w:rFonts w:hint="eastAsia" w:ascii="宋体" w:hAnsi="宋体" w:eastAsia="宋体" w:cs="宋体"/>
                <w:szCs w:val="21"/>
              </w:rPr>
            </w:pPr>
            <w:r>
              <w:rPr>
                <w:rFonts w:hint="eastAsia" w:ascii="宋体" w:hAnsi="宋体" w:eastAsia="宋体" w:cs="宋体"/>
                <w:szCs w:val="21"/>
              </w:rPr>
              <w:t>名称</w:t>
            </w:r>
          </w:p>
        </w:tc>
        <w:tc>
          <w:tcPr>
            <w:tcW w:w="1084" w:type="dxa"/>
            <w:vAlign w:val="center"/>
          </w:tcPr>
          <w:p w14:paraId="311C887C">
            <w:pPr>
              <w:spacing w:line="360" w:lineRule="exact"/>
              <w:jc w:val="center"/>
              <w:rPr>
                <w:rFonts w:hint="eastAsia" w:ascii="宋体" w:hAnsi="宋体" w:eastAsia="宋体" w:cs="宋体"/>
                <w:szCs w:val="21"/>
              </w:rPr>
            </w:pPr>
            <w:r>
              <w:rPr>
                <w:rFonts w:hint="eastAsia" w:ascii="宋体" w:hAnsi="宋体" w:eastAsia="宋体" w:cs="宋体"/>
                <w:szCs w:val="21"/>
              </w:rPr>
              <w:t>单位</w:t>
            </w:r>
          </w:p>
        </w:tc>
        <w:tc>
          <w:tcPr>
            <w:tcW w:w="1319" w:type="dxa"/>
            <w:vAlign w:val="center"/>
          </w:tcPr>
          <w:p w14:paraId="2EACD5C3">
            <w:pPr>
              <w:spacing w:line="360" w:lineRule="exact"/>
              <w:jc w:val="center"/>
              <w:rPr>
                <w:rFonts w:hint="eastAsia" w:ascii="宋体" w:hAnsi="宋体" w:eastAsia="宋体" w:cs="宋体"/>
                <w:szCs w:val="21"/>
              </w:rPr>
            </w:pPr>
            <w:r>
              <w:rPr>
                <w:rFonts w:hint="eastAsia" w:ascii="宋体" w:hAnsi="宋体" w:eastAsia="宋体" w:cs="宋体"/>
                <w:szCs w:val="21"/>
              </w:rPr>
              <w:t>数量</w:t>
            </w:r>
          </w:p>
        </w:tc>
        <w:tc>
          <w:tcPr>
            <w:tcW w:w="2635" w:type="dxa"/>
            <w:vAlign w:val="center"/>
          </w:tcPr>
          <w:p w14:paraId="37917614">
            <w:pPr>
              <w:spacing w:line="360" w:lineRule="exact"/>
              <w:jc w:val="center"/>
              <w:rPr>
                <w:rFonts w:hint="eastAsia" w:ascii="宋体" w:hAnsi="宋体" w:eastAsia="宋体" w:cs="宋体"/>
                <w:szCs w:val="21"/>
              </w:rPr>
            </w:pPr>
            <w:r>
              <w:rPr>
                <w:rFonts w:hint="eastAsia" w:ascii="宋体" w:hAnsi="宋体" w:eastAsia="宋体" w:cs="宋体"/>
                <w:sz w:val="24"/>
                <w:szCs w:val="24"/>
              </w:rPr>
              <w:t>安装地点/ 服务对象</w:t>
            </w:r>
          </w:p>
        </w:tc>
        <w:tc>
          <w:tcPr>
            <w:tcW w:w="1650" w:type="dxa"/>
            <w:vAlign w:val="center"/>
          </w:tcPr>
          <w:p w14:paraId="626BA7BE">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供货方式</w:t>
            </w:r>
          </w:p>
        </w:tc>
      </w:tr>
      <w:tr w14:paraId="197D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14:paraId="7858747C">
            <w:pPr>
              <w:spacing w:line="360" w:lineRule="exact"/>
              <w:jc w:val="center"/>
              <w:rPr>
                <w:rFonts w:hint="eastAsia" w:ascii="宋体" w:hAnsi="宋体" w:eastAsia="宋体" w:cs="宋体"/>
                <w:szCs w:val="21"/>
              </w:rPr>
            </w:pPr>
            <w:bookmarkStart w:id="38" w:name="_Hlk206673751"/>
            <w:r>
              <w:rPr>
                <w:rFonts w:hint="eastAsia" w:ascii="宋体" w:hAnsi="宋体" w:eastAsia="宋体" w:cs="宋体"/>
                <w:szCs w:val="21"/>
              </w:rPr>
              <w:t>1</w:t>
            </w:r>
          </w:p>
        </w:tc>
        <w:tc>
          <w:tcPr>
            <w:tcW w:w="2405" w:type="dxa"/>
            <w:vAlign w:val="center"/>
          </w:tcPr>
          <w:p w14:paraId="7479AD8F">
            <w:pPr>
              <w:spacing w:line="360" w:lineRule="exact"/>
              <w:jc w:val="center"/>
              <w:rPr>
                <w:rFonts w:hint="eastAsia" w:ascii="宋体" w:hAnsi="宋体" w:eastAsia="宋体" w:cs="宋体"/>
                <w:szCs w:val="21"/>
              </w:rPr>
            </w:pPr>
            <w:r>
              <w:rPr>
                <w:rFonts w:hint="eastAsia" w:ascii="宋体" w:hAnsi="宋体" w:eastAsia="宋体" w:cs="宋体"/>
                <w:szCs w:val="21"/>
              </w:rPr>
              <w:t>扭力扳手检定仪</w:t>
            </w:r>
          </w:p>
        </w:tc>
        <w:tc>
          <w:tcPr>
            <w:tcW w:w="1084" w:type="dxa"/>
            <w:vAlign w:val="center"/>
          </w:tcPr>
          <w:p w14:paraId="7B04322B">
            <w:pPr>
              <w:spacing w:line="360" w:lineRule="exact"/>
              <w:jc w:val="center"/>
              <w:rPr>
                <w:rFonts w:hint="eastAsia" w:ascii="宋体" w:hAnsi="宋体" w:eastAsia="宋体" w:cs="宋体"/>
                <w:szCs w:val="21"/>
              </w:rPr>
            </w:pPr>
            <w:r>
              <w:rPr>
                <w:rFonts w:hint="eastAsia" w:ascii="宋体" w:hAnsi="宋体" w:eastAsia="宋体" w:cs="宋体"/>
                <w:szCs w:val="21"/>
              </w:rPr>
              <w:t>套</w:t>
            </w:r>
          </w:p>
        </w:tc>
        <w:tc>
          <w:tcPr>
            <w:tcW w:w="1319" w:type="dxa"/>
            <w:vAlign w:val="center"/>
          </w:tcPr>
          <w:p w14:paraId="6B059920">
            <w:pPr>
              <w:spacing w:line="360" w:lineRule="exact"/>
              <w:jc w:val="center"/>
              <w:rPr>
                <w:rFonts w:hint="eastAsia" w:ascii="宋体" w:hAnsi="宋体" w:eastAsia="宋体" w:cs="宋体"/>
                <w:szCs w:val="21"/>
              </w:rPr>
            </w:pPr>
            <w:r>
              <w:rPr>
                <w:rFonts w:hint="eastAsia" w:ascii="宋体" w:hAnsi="宋体" w:eastAsia="宋体" w:cs="宋体"/>
                <w:szCs w:val="21"/>
              </w:rPr>
              <w:t>1</w:t>
            </w:r>
          </w:p>
        </w:tc>
        <w:tc>
          <w:tcPr>
            <w:tcW w:w="2635" w:type="dxa"/>
            <w:vAlign w:val="center"/>
          </w:tcPr>
          <w:p w14:paraId="50D0440E">
            <w:pPr>
              <w:spacing w:line="360" w:lineRule="exact"/>
              <w:jc w:val="center"/>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济南变速箱厂</w:t>
            </w:r>
          </w:p>
        </w:tc>
        <w:tc>
          <w:tcPr>
            <w:tcW w:w="1650" w:type="dxa"/>
            <w:vAlign w:val="center"/>
          </w:tcPr>
          <w:p w14:paraId="60CFA86C">
            <w:pPr>
              <w:spacing w:line="360" w:lineRule="exact"/>
              <w:jc w:val="center"/>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交钥匙工程</w:t>
            </w:r>
          </w:p>
        </w:tc>
      </w:tr>
      <w:bookmarkEnd w:id="38"/>
    </w:tbl>
    <w:p w14:paraId="706EDBC4">
      <w:pPr>
        <w:jc w:val="center"/>
        <w:rPr>
          <w:rFonts w:hint="eastAsia" w:ascii="宋体" w:hAnsi="宋体" w:eastAsia="宋体" w:cs="宋体"/>
          <w:szCs w:val="21"/>
        </w:rPr>
      </w:pPr>
    </w:p>
    <w:p w14:paraId="67F1EA48">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备注：1.本表所列采购货物仅为货物的主要构成部分，应配套供货以及招标人所列其它货物（或设备）和服务，请投标人认真阅读“供货范围”。若有异议，不管是多么微小，都应在投标文件“商务偏离”章节中予以详细说明。</w:t>
      </w:r>
    </w:p>
    <w:p w14:paraId="46B5C491">
      <w:pPr>
        <w:spacing w:line="360" w:lineRule="auto"/>
        <w:ind w:firstLine="420"/>
        <w:rPr>
          <w:rFonts w:hint="eastAsia" w:ascii="宋体" w:hAnsi="宋体" w:eastAsia="宋体" w:cs="宋体"/>
          <w:bCs/>
          <w:sz w:val="24"/>
          <w:szCs w:val="24"/>
        </w:rPr>
      </w:pPr>
      <w:r>
        <w:rPr>
          <w:rFonts w:hint="eastAsia" w:ascii="宋体" w:hAnsi="宋体" w:eastAsia="宋体" w:cs="宋体"/>
          <w:bCs/>
          <w:sz w:val="24"/>
          <w:szCs w:val="24"/>
        </w:rPr>
        <w:t>2、本表“供货方式”指：交钥匙方式——包括制造、运输、定点卸货、安装、调试和协助验收以及约定培训等。</w:t>
      </w:r>
    </w:p>
    <w:p w14:paraId="4642C48B">
      <w:pPr>
        <w:spacing w:line="360" w:lineRule="auto"/>
        <w:ind w:firstLine="420"/>
        <w:rPr>
          <w:rFonts w:hint="eastAsia" w:ascii="宋体" w:hAnsi="宋体" w:eastAsia="宋体" w:cs="宋体"/>
          <w:bCs/>
          <w:sz w:val="24"/>
          <w:szCs w:val="24"/>
        </w:rPr>
      </w:pPr>
      <w:r>
        <w:rPr>
          <w:rFonts w:hint="eastAsia" w:ascii="宋体" w:hAnsi="宋体" w:eastAsia="宋体" w:cs="宋体"/>
          <w:bCs/>
          <w:sz w:val="24"/>
          <w:szCs w:val="24"/>
        </w:rPr>
        <w:t>3、以上内容仅对设备的基本功能进行了描述和建议，表中所列内容仅供参考，投标方投标前需对生产现场工艺环境进行充分调研与了解，确保投标方案满足工艺、产品、节拍、功能等要求，投标方对投标方案负责。</w:t>
      </w:r>
    </w:p>
    <w:p w14:paraId="0A7AE87C">
      <w:pPr>
        <w:spacing w:line="360" w:lineRule="auto"/>
        <w:ind w:firstLine="420"/>
        <w:rPr>
          <w:rFonts w:hint="eastAsia" w:hAnsi="宋体" w:eastAsia="宋体" w:cs="宋体"/>
          <w:bCs/>
          <w:sz w:val="24"/>
          <w:szCs w:val="24"/>
          <w:highlight w:val="red"/>
        </w:rPr>
      </w:pPr>
      <w:r>
        <w:rPr>
          <w:rFonts w:hint="eastAsia" w:ascii="宋体" w:hAnsi="宋体" w:eastAsia="宋体" w:cs="宋体"/>
          <w:bCs/>
          <w:sz w:val="24"/>
          <w:szCs w:val="24"/>
        </w:rPr>
        <w:t>4、本招标书中所有条款均为招标方对投标方的要求内容。不应因表达顺序而被投标方忽视。对每一项要求均要求投标书中对应明确是否满足。</w:t>
      </w:r>
    </w:p>
    <w:p w14:paraId="28358450">
      <w:pPr>
        <w:spacing w:line="360" w:lineRule="auto"/>
        <w:outlineLvl w:val="3"/>
        <w:rPr>
          <w:rFonts w:hint="eastAsia" w:ascii="宋体" w:hAnsi="宋体" w:eastAsia="宋体" w:cs="宋体"/>
          <w:b/>
          <w:sz w:val="24"/>
          <w:szCs w:val="24"/>
        </w:rPr>
      </w:pPr>
      <w:r>
        <w:rPr>
          <w:rFonts w:hint="eastAsia" w:ascii="宋体" w:hAnsi="宋体" w:eastAsia="宋体" w:cs="宋体"/>
          <w:b/>
          <w:sz w:val="24"/>
          <w:szCs w:val="24"/>
        </w:rPr>
        <w:t>四、采购货物特别说明</w:t>
      </w:r>
    </w:p>
    <w:p w14:paraId="2821AB6F">
      <w:pPr>
        <w:spacing w:line="360" w:lineRule="auto"/>
        <w:ind w:firstLine="480" w:firstLineChars="200"/>
        <w:rPr>
          <w:rFonts w:hint="eastAsia"/>
        </w:rPr>
      </w:pPr>
      <w:r>
        <w:rPr>
          <w:rFonts w:hint="eastAsia" w:ascii="宋体" w:hAnsi="宋体" w:eastAsia="宋体" w:cs="宋体"/>
          <w:sz w:val="24"/>
          <w:szCs w:val="24"/>
        </w:rPr>
        <w:t>招标人所列货物的名称和规格型号，如为某一供应商所特有，则该名称和规格型号可作参考，但要求投标人所提供的货物必须满足本技术标书实质性要求</w:t>
      </w:r>
      <w:r>
        <w:rPr>
          <w:rFonts w:hint="eastAsia" w:ascii="宋体" w:hAnsi="宋体" w:eastAsia="宋体" w:cs="Times New Roman"/>
          <w:szCs w:val="20"/>
        </w:rPr>
        <w:t>。</w:t>
      </w:r>
    </w:p>
    <w:p w14:paraId="2EBA87E8">
      <w:pPr>
        <w:rPr>
          <w:rFonts w:hint="eastAsia" w:ascii="宋体" w:hAnsi="宋体" w:eastAsia="宋体" w:cs="Times New Roman"/>
          <w:b/>
          <w:bCs/>
          <w:kern w:val="44"/>
          <w:sz w:val="28"/>
          <w:szCs w:val="28"/>
        </w:rPr>
      </w:pPr>
      <w:r>
        <w:rPr>
          <w:rFonts w:hint="eastAsia" w:ascii="宋体" w:hAnsi="宋体" w:eastAsia="宋体" w:cs="Times New Roman"/>
          <w:b/>
          <w:bCs/>
          <w:kern w:val="44"/>
          <w:sz w:val="28"/>
          <w:szCs w:val="28"/>
        </w:rPr>
        <w:br w:type="page"/>
      </w:r>
    </w:p>
    <w:p w14:paraId="44FCAD2B">
      <w:pPr>
        <w:keepNext/>
        <w:keepLines/>
        <w:spacing w:before="120" w:after="120" w:line="480" w:lineRule="exact"/>
        <w:jc w:val="center"/>
        <w:outlineLvl w:val="1"/>
        <w:rPr>
          <w:rFonts w:ascii="宋体" w:hAnsi="Calibri" w:eastAsia="宋体" w:cs="Times New Roman"/>
          <w:bCs/>
          <w:kern w:val="44"/>
          <w:sz w:val="28"/>
          <w:szCs w:val="28"/>
        </w:rPr>
      </w:pPr>
      <w:r>
        <w:rPr>
          <w:rFonts w:hint="eastAsia" w:ascii="宋体" w:hAnsi="宋体" w:eastAsia="宋体" w:cs="Times New Roman"/>
          <w:b/>
          <w:bCs/>
          <w:kern w:val="44"/>
          <w:sz w:val="28"/>
          <w:szCs w:val="28"/>
        </w:rPr>
        <w:t>第二章</w:t>
      </w:r>
      <w:r>
        <w:rPr>
          <w:rFonts w:ascii="宋体" w:hAnsi="宋体" w:eastAsia="宋体" w:cs="Times New Roman"/>
          <w:b/>
          <w:bCs/>
          <w:kern w:val="44"/>
          <w:sz w:val="28"/>
          <w:szCs w:val="28"/>
        </w:rPr>
        <w:t xml:space="preserve">  </w:t>
      </w:r>
      <w:r>
        <w:rPr>
          <w:rFonts w:hint="eastAsia" w:ascii="宋体" w:hAnsi="宋体" w:eastAsia="宋体" w:cs="Times New Roman"/>
          <w:b/>
          <w:bCs/>
          <w:kern w:val="44"/>
          <w:sz w:val="28"/>
          <w:szCs w:val="28"/>
        </w:rPr>
        <w:t>技术要求</w:t>
      </w:r>
    </w:p>
    <w:p w14:paraId="2C8C14F4">
      <w:pPr>
        <w:keepNext/>
        <w:keepLines/>
        <w:spacing w:line="360" w:lineRule="auto"/>
        <w:ind w:firstLine="482" w:firstLineChars="200"/>
        <w:jc w:val="left"/>
        <w:outlineLvl w:val="2"/>
        <w:rPr>
          <w:rFonts w:hint="eastAsia" w:ascii="宋体" w:hAnsi="宋体" w:eastAsia="宋体" w:cs="宋体"/>
          <w:b/>
          <w:sz w:val="24"/>
          <w:szCs w:val="24"/>
        </w:rPr>
      </w:pPr>
      <w:r>
        <w:rPr>
          <w:rFonts w:hint="eastAsia" w:ascii="宋体" w:hAnsi="宋体" w:eastAsia="宋体" w:cs="宋体"/>
          <w:b/>
          <w:sz w:val="24"/>
          <w:szCs w:val="24"/>
        </w:rPr>
        <w:t>一、特别提示</w:t>
      </w:r>
    </w:p>
    <w:p w14:paraId="150C8F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1.本章技术要求，仅对功能、设计、结构、性能、安装和试验检验等方面，提出了最低和一般性的技术要求，并未对一切技术细节作出规定。</w:t>
      </w:r>
    </w:p>
    <w:p w14:paraId="1DE2AC2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2.本技术要求所使用的标准、规范等，如与投标人所执行的标准、规范不一致时，应按高于本技术要求所列的标准、规范执行。</w:t>
      </w:r>
    </w:p>
    <w:p w14:paraId="1BF347E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3.投标人认为所供货物</w:t>
      </w:r>
      <w:r>
        <w:rPr>
          <w:rFonts w:hint="eastAsia" w:ascii="宋体" w:hAnsi="宋体" w:eastAsia="宋体" w:cs="宋体"/>
          <w:sz w:val="24"/>
          <w:szCs w:val="24"/>
          <w:lang w:val="en-US" w:eastAsia="zh-CN"/>
        </w:rPr>
        <w:t>必须</w:t>
      </w:r>
      <w:r>
        <w:rPr>
          <w:rFonts w:hint="eastAsia" w:ascii="宋体" w:hAnsi="宋体" w:eastAsia="宋体" w:cs="宋体"/>
          <w:sz w:val="24"/>
          <w:szCs w:val="24"/>
        </w:rPr>
        <w:t>由招标人配备、解决或提供的其它要求，如设备基础隔振和减振设施、软化水、洁净气源等，均应在投标文件“技术偏离”中予以充分说明。</w:t>
      </w:r>
    </w:p>
    <w:p w14:paraId="5F1B67A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投标人应根据招投标货物具体要求，提出对厂房、设备基础（或安装平台）、公用设施、消防、环保等超出招标文件、投标文件、答疑文件、技术交流文件、技术协议书和合同等规定的、有特殊需要的解释、说明和要求。</w:t>
      </w:r>
    </w:p>
    <w:p w14:paraId="3964449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5.无论是否有技术偏离，投标人均应在投标文件“技术偏离”中明确作出有无说明。若有异议，不管是多么微小，投标人必须予以明确和详细的说明或澄清。</w:t>
      </w:r>
    </w:p>
    <w:p w14:paraId="56A917C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6.为避免投标人优势在招标评审时漏项，质保期超出本技术标书要求的，应当在投标文件“技术偏离”中特别注明。</w:t>
      </w:r>
    </w:p>
    <w:p w14:paraId="6A8C5623">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7.</w:t>
      </w:r>
      <w:r>
        <w:rPr>
          <w:rFonts w:hint="eastAsia" w:ascii="宋体" w:hAnsi="宋体" w:eastAsia="宋体" w:cs="宋体"/>
          <w:b w:val="0"/>
          <w:bCs w:val="0"/>
          <w:sz w:val="24"/>
          <w:szCs w:val="24"/>
          <w:highlight w:val="none"/>
        </w:rPr>
        <w:t>程序权限要求</w:t>
      </w:r>
    </w:p>
    <w:p w14:paraId="2E16DCFB">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 供方必须提供所有设备程序的源代码，包括但不限于PLC程序、 HMI程序、测试上位机程序等。</w:t>
      </w:r>
    </w:p>
    <w:p w14:paraId="21E3F94E">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 供方所提供的程序不得设置任何密码、保护等限制手段，PLC不得设置修改下载权限，功能块不得设置密码保护。</w:t>
      </w:r>
    </w:p>
    <w:p w14:paraId="199072A3">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 HMI界面等需要密码保护的程序，供方必须提供所有级别的用户名、密码。</w:t>
      </w:r>
    </w:p>
    <w:p w14:paraId="70F8A713">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 供方需在设备入场前提供设备程序源码、HMI界面各级用界面各级用户名和密码，并保证与现场程序一致。</w:t>
      </w:r>
    </w:p>
    <w:p w14:paraId="357496FE">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 供方需在终验收前提供最新的设备程序源码和电气图纸，图纸要求为可编辑原格式（EPLANEPLAN、CAD格式）且与实际接线一致。</w:t>
      </w:r>
    </w:p>
    <w:p w14:paraId="76FD1C31">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8.</w:t>
      </w:r>
      <w:r>
        <w:rPr>
          <w:rFonts w:hint="eastAsia" w:ascii="宋体" w:hAnsi="宋体" w:eastAsia="宋体" w:cs="宋体"/>
          <w:b w:val="0"/>
          <w:bCs w:val="0"/>
          <w:sz w:val="24"/>
          <w:szCs w:val="24"/>
          <w:highlight w:val="none"/>
        </w:rPr>
        <w:t>接口协议要求</w:t>
      </w:r>
    </w:p>
    <w:p w14:paraId="068942D4">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 供方免费开放所有通讯接口，包括但不限于以太网、RS232、、RS485、PROFIBUS、PROFINET、MODBUS等常见接口，以及设备特有的专用接口。</w:t>
      </w:r>
    </w:p>
    <w:p w14:paraId="3921DD76">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 供方免费提供数据交互功能，交互数据包括但不限于实时数据、历史数据、报警信息等。</w:t>
      </w:r>
    </w:p>
    <w:p w14:paraId="582BBD35">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 供方在设备入场前提供接口的技术文档和参数说明，包括但不限于接口协议、通讯速率、数据格式等。</w:t>
      </w:r>
    </w:p>
    <w:p w14:paraId="53D0AFAC">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 设备使用周期内，供方免费派遣技术人员与甲方调试团队共同进行设备通讯接口的调试工作。</w:t>
      </w:r>
    </w:p>
    <w:p w14:paraId="65F56BB9">
      <w:pPr>
        <w:keepNext/>
        <w:keepLines/>
        <w:spacing w:line="360" w:lineRule="auto"/>
        <w:ind w:firstLine="482" w:firstLineChars="200"/>
        <w:jc w:val="left"/>
        <w:outlineLvl w:val="2"/>
        <w:rPr>
          <w:rFonts w:hint="eastAsia" w:ascii="宋体" w:hAnsi="宋体" w:eastAsia="宋体" w:cs="宋体"/>
          <w:sz w:val="24"/>
          <w:szCs w:val="24"/>
        </w:rPr>
      </w:pPr>
      <w:r>
        <w:rPr>
          <w:rFonts w:hint="eastAsia" w:ascii="宋体" w:hAnsi="宋体" w:eastAsia="宋体" w:cs="宋体"/>
          <w:b/>
          <w:sz w:val="24"/>
          <w:szCs w:val="24"/>
        </w:rPr>
        <w:t>二、基本要求</w:t>
      </w:r>
    </w:p>
    <w:p w14:paraId="1332929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1.投标人所供的货物，必须符合中国最新版的法律、法规和相关标准、规范的要求，符合项目所在地政府有关特殊要求。</w:t>
      </w:r>
    </w:p>
    <w:p w14:paraId="162D8F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2.投标人所供货物涉及的专利权技术以及知识产权保护的其它技术等，应保证招标人不因此受到任何侵权指控以及实际损失。</w:t>
      </w:r>
    </w:p>
    <w:p w14:paraId="6CF678D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3.投标人应保证所供货物的先进性、可靠性、经济性和实用性，并为全新货物（或设备）。</w:t>
      </w:r>
    </w:p>
    <w:p w14:paraId="4686CDD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4.投标人应满足招标人提出的各项技术要求，必要时应当免费提供技术承诺或担保。</w:t>
      </w:r>
    </w:p>
    <w:p w14:paraId="3C935CC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5.投标人应保证所供货物（或设备）为中国政府指定或规定的主管部门公布的非淘汰货物（或设备），并尽力提供中国政府指定或规定的主管部门认可的环保型和节能型货物（或设备）。</w:t>
      </w:r>
    </w:p>
    <w:p w14:paraId="7C5B873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6.投标人应保证所供货物的完整性和成套性，能保证货物的正常运行、使用。</w:t>
      </w:r>
    </w:p>
    <w:p w14:paraId="5E60823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7.投标人应对招标人采购的货物所涉及的技术、产能等信息负有保密义务，招标人拥有追究投标人泄密责任的权利；招标人如有需要，投标人应无条件签署保密协议。</w:t>
      </w:r>
    </w:p>
    <w:p w14:paraId="3771058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8.设备用能设计基本要求：任何用能设备均应遵循《能源管理体系要求》（GB/T23331-2012）的相关规定，并在《能源管理体系要求》下开展设备的采购、维护、保养、淘汰更换等工作。</w:t>
      </w:r>
    </w:p>
    <w:p w14:paraId="05ECC0D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9.为方便用能设备的计量统计，新增采购设备应在《用能单位能源计量器具配备和管理通则》（GB17167-2006）指导下配备符合相应要求的能源计量器具。</w:t>
      </w:r>
    </w:p>
    <w:p w14:paraId="66AEBA9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供方应确保各类机电设备（产品）无《高耗能机电设备（产品）淘汰目录（第一批）》、《高耗能机电设备（产品）淘汰目录（第二批）》、《高耗能机电设备（产品）淘汰目录（第三批）》所罗列的各类淘汰机电设备（产品）。</w:t>
      </w:r>
    </w:p>
    <w:p w14:paraId="58382AE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11.在各类机电设备（产品）的采购过程中应优先选用符合《节能机电设备（产品）推荐目录（第四批）》的机电设备（产品）。</w:t>
      </w:r>
    </w:p>
    <w:p w14:paraId="5AF739E4">
      <w:pPr>
        <w:spacing w:line="360" w:lineRule="auto"/>
        <w:ind w:firstLine="480" w:firstLineChars="200"/>
        <w:rPr>
          <w:rFonts w:hint="default" w:ascii="宋体" w:hAnsi="宋体" w:eastAsia="宋体" w:cs="宋体"/>
          <w:b/>
          <w:sz w:val="24"/>
          <w:szCs w:val="24"/>
          <w:lang w:val="en-US" w:eastAsia="zh-CN"/>
        </w:rPr>
      </w:pPr>
      <w:r>
        <w:rPr>
          <w:rFonts w:hint="eastAsia" w:ascii="宋体" w:hAnsi="宋体" w:eastAsia="宋体" w:cs="宋体"/>
          <w:sz w:val="24"/>
          <w:szCs w:val="24"/>
        </w:rPr>
        <w:t>12.供方应确保设备的附属各类机电设备、设施（如：电机、风机、电器控制系统、润滑、保温隔热、照明等等）符合国家现行的相关专项标准要求。</w:t>
      </w:r>
    </w:p>
    <w:p w14:paraId="014CD91A">
      <w:pPr>
        <w:pStyle w:val="19"/>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r>
        <w:rPr>
          <w:rFonts w:hint="eastAsia" w:ascii="宋体" w:hAnsi="宋体" w:eastAsia="宋体" w:cs="宋体"/>
          <w:sz w:val="24"/>
          <w:szCs w:val="24"/>
        </w:rPr>
        <w:t>.投标方所供设备应按“交钥匙工程”要求。</w:t>
      </w:r>
    </w:p>
    <w:p w14:paraId="7C317A0E">
      <w:pPr>
        <w:pStyle w:val="19"/>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执行标准</w:t>
      </w:r>
    </w:p>
    <w:p w14:paraId="11247376">
      <w:pPr>
        <w:pStyle w:val="19"/>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.1  招标方此处所列标准仅为涉及的主要标准，而且不保证其为最新版执行标准；投标方应当在投标文件中予以补充和完善。</w:t>
      </w:r>
    </w:p>
    <w:p w14:paraId="3E6E24FF">
      <w:pPr>
        <w:pStyle w:val="19"/>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.2  投标方需要执行的标准，应当以所供设备通过招标方将来组织的最终验收之日后需要执行的标准。</w:t>
      </w:r>
    </w:p>
    <w:p w14:paraId="228E2E25">
      <w:pPr>
        <w:pStyle w:val="19"/>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.3  涉及的主要标准表（包含但不限于）</w:t>
      </w:r>
    </w:p>
    <w:tbl>
      <w:tblPr>
        <w:tblStyle w:val="35"/>
        <w:tblW w:w="8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5348"/>
        <w:gridCol w:w="2081"/>
        <w:gridCol w:w="660"/>
      </w:tblGrid>
      <w:tr w14:paraId="7E31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tcPr>
          <w:p w14:paraId="438CFD4F">
            <w:pPr>
              <w:spacing w:line="360" w:lineRule="exact"/>
              <w:jc w:val="center"/>
              <w:rPr>
                <w:rFonts w:hint="eastAsia" w:ascii="仿宋" w:hAnsi="仿宋" w:eastAsia="仿宋" w:cs="仿宋"/>
              </w:rPr>
            </w:pPr>
            <w:r>
              <w:rPr>
                <w:rFonts w:hint="eastAsia" w:ascii="仿宋" w:hAnsi="仿宋" w:eastAsia="仿宋" w:cs="仿宋"/>
                <w:lang w:bidi="ar"/>
              </w:rPr>
              <w:t>序号</w:t>
            </w:r>
          </w:p>
        </w:tc>
        <w:tc>
          <w:tcPr>
            <w:tcW w:w="5348" w:type="dxa"/>
            <w:tcBorders>
              <w:top w:val="single" w:color="auto" w:sz="4" w:space="0"/>
              <w:left w:val="single" w:color="auto" w:sz="4" w:space="0"/>
              <w:bottom w:val="single" w:color="auto" w:sz="4" w:space="0"/>
              <w:right w:val="single" w:color="auto" w:sz="4" w:space="0"/>
            </w:tcBorders>
          </w:tcPr>
          <w:p w14:paraId="12DE9E90">
            <w:pPr>
              <w:spacing w:line="360" w:lineRule="exact"/>
              <w:jc w:val="center"/>
              <w:rPr>
                <w:rFonts w:hint="eastAsia" w:ascii="仿宋" w:hAnsi="仿宋" w:eastAsia="仿宋" w:cs="仿宋"/>
              </w:rPr>
            </w:pPr>
            <w:r>
              <w:rPr>
                <w:rFonts w:hint="eastAsia" w:ascii="仿宋" w:hAnsi="仿宋" w:eastAsia="仿宋" w:cs="仿宋"/>
                <w:lang w:bidi="ar"/>
              </w:rPr>
              <w:t>标准名称</w:t>
            </w:r>
          </w:p>
        </w:tc>
        <w:tc>
          <w:tcPr>
            <w:tcW w:w="2081" w:type="dxa"/>
            <w:tcBorders>
              <w:top w:val="single" w:color="auto" w:sz="4" w:space="0"/>
              <w:left w:val="single" w:color="auto" w:sz="4" w:space="0"/>
              <w:bottom w:val="single" w:color="auto" w:sz="4" w:space="0"/>
              <w:right w:val="single" w:color="auto" w:sz="4" w:space="0"/>
            </w:tcBorders>
          </w:tcPr>
          <w:p w14:paraId="0175AC25">
            <w:pPr>
              <w:spacing w:line="360" w:lineRule="exact"/>
              <w:jc w:val="center"/>
              <w:rPr>
                <w:rFonts w:hint="eastAsia" w:ascii="仿宋" w:hAnsi="仿宋" w:eastAsia="仿宋" w:cs="仿宋"/>
              </w:rPr>
            </w:pPr>
            <w:r>
              <w:rPr>
                <w:rFonts w:hint="eastAsia" w:ascii="仿宋" w:hAnsi="仿宋" w:eastAsia="仿宋" w:cs="仿宋"/>
                <w:lang w:bidi="ar"/>
              </w:rPr>
              <w:t>标准编号</w:t>
            </w:r>
          </w:p>
        </w:tc>
        <w:tc>
          <w:tcPr>
            <w:tcW w:w="660" w:type="dxa"/>
            <w:tcBorders>
              <w:top w:val="single" w:color="auto" w:sz="4" w:space="0"/>
              <w:left w:val="single" w:color="auto" w:sz="4" w:space="0"/>
              <w:bottom w:val="single" w:color="auto" w:sz="4" w:space="0"/>
              <w:right w:val="single" w:color="auto" w:sz="4" w:space="0"/>
            </w:tcBorders>
          </w:tcPr>
          <w:p w14:paraId="1A59B2E7">
            <w:pPr>
              <w:spacing w:line="360" w:lineRule="exact"/>
              <w:jc w:val="center"/>
              <w:rPr>
                <w:rFonts w:hint="eastAsia" w:ascii="仿宋" w:hAnsi="仿宋" w:eastAsia="仿宋" w:cs="仿宋"/>
              </w:rPr>
            </w:pPr>
            <w:r>
              <w:rPr>
                <w:rFonts w:hint="eastAsia" w:ascii="仿宋" w:hAnsi="仿宋" w:eastAsia="仿宋" w:cs="仿宋"/>
                <w:lang w:bidi="ar"/>
              </w:rPr>
              <w:t>备注</w:t>
            </w:r>
          </w:p>
        </w:tc>
      </w:tr>
      <w:tr w14:paraId="4FF7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vAlign w:val="center"/>
          </w:tcPr>
          <w:p w14:paraId="3A2E9796">
            <w:pPr>
              <w:spacing w:line="360" w:lineRule="exact"/>
              <w:jc w:val="center"/>
              <w:rPr>
                <w:rFonts w:hint="eastAsia" w:ascii="仿宋" w:hAnsi="仿宋" w:eastAsia="仿宋" w:cs="仿宋"/>
                <w:szCs w:val="21"/>
              </w:rPr>
            </w:pPr>
            <w:r>
              <w:rPr>
                <w:rFonts w:hint="eastAsia" w:ascii="仿宋" w:hAnsi="仿宋" w:eastAsia="仿宋" w:cs="仿宋"/>
                <w:szCs w:val="21"/>
                <w:lang w:bidi="ar"/>
              </w:rPr>
              <w:t>1</w:t>
            </w:r>
          </w:p>
        </w:tc>
        <w:tc>
          <w:tcPr>
            <w:tcW w:w="5348" w:type="dxa"/>
            <w:tcBorders>
              <w:top w:val="single" w:color="auto" w:sz="4" w:space="0"/>
              <w:left w:val="single" w:color="auto" w:sz="4" w:space="0"/>
              <w:bottom w:val="single" w:color="auto" w:sz="4" w:space="0"/>
              <w:right w:val="single" w:color="auto" w:sz="4" w:space="0"/>
            </w:tcBorders>
          </w:tcPr>
          <w:p w14:paraId="287A30AF">
            <w:pPr>
              <w:spacing w:line="360" w:lineRule="exact"/>
              <w:jc w:val="center"/>
              <w:rPr>
                <w:rFonts w:hint="eastAsia" w:ascii="仿宋" w:hAnsi="仿宋" w:eastAsia="仿宋" w:cs="仿宋"/>
                <w:szCs w:val="21"/>
              </w:rPr>
            </w:pPr>
            <w:r>
              <w:rPr>
                <w:rFonts w:hint="eastAsia" w:ascii="仿宋" w:hAnsi="仿宋" w:eastAsia="仿宋" w:cs="仿宋"/>
                <w:szCs w:val="21"/>
                <w:lang w:bidi="ar"/>
              </w:rPr>
              <w:t>扭矩扳子检定仪</w:t>
            </w:r>
          </w:p>
        </w:tc>
        <w:tc>
          <w:tcPr>
            <w:tcW w:w="2081" w:type="dxa"/>
            <w:tcBorders>
              <w:top w:val="single" w:color="auto" w:sz="4" w:space="0"/>
              <w:left w:val="single" w:color="auto" w:sz="4" w:space="0"/>
              <w:bottom w:val="single" w:color="auto" w:sz="4" w:space="0"/>
              <w:right w:val="single" w:color="auto" w:sz="4" w:space="0"/>
            </w:tcBorders>
          </w:tcPr>
          <w:p w14:paraId="72AA5F38">
            <w:pPr>
              <w:spacing w:line="360" w:lineRule="exact"/>
              <w:jc w:val="center"/>
              <w:rPr>
                <w:rFonts w:hint="eastAsia" w:ascii="仿宋" w:hAnsi="仿宋" w:eastAsia="仿宋" w:cs="仿宋"/>
                <w:szCs w:val="21"/>
              </w:rPr>
            </w:pPr>
            <w:r>
              <w:rPr>
                <w:rFonts w:hint="eastAsia" w:ascii="仿宋" w:hAnsi="仿宋" w:eastAsia="仿宋" w:cs="仿宋"/>
                <w:szCs w:val="21"/>
                <w:lang w:bidi="ar"/>
              </w:rPr>
              <w:t>JG797-2013</w:t>
            </w:r>
          </w:p>
        </w:tc>
        <w:tc>
          <w:tcPr>
            <w:tcW w:w="660" w:type="dxa"/>
            <w:tcBorders>
              <w:top w:val="single" w:color="auto" w:sz="4" w:space="0"/>
              <w:left w:val="single" w:color="auto" w:sz="4" w:space="0"/>
              <w:bottom w:val="single" w:color="auto" w:sz="4" w:space="0"/>
              <w:right w:val="single" w:color="auto" w:sz="4" w:space="0"/>
            </w:tcBorders>
          </w:tcPr>
          <w:p w14:paraId="0D13E9A6">
            <w:pPr>
              <w:spacing w:line="360" w:lineRule="exact"/>
              <w:jc w:val="center"/>
              <w:rPr>
                <w:rFonts w:hint="eastAsia" w:ascii="仿宋" w:hAnsi="仿宋" w:eastAsia="仿宋" w:cs="仿宋"/>
                <w:szCs w:val="21"/>
              </w:rPr>
            </w:pPr>
          </w:p>
        </w:tc>
      </w:tr>
      <w:tr w14:paraId="2377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vAlign w:val="center"/>
          </w:tcPr>
          <w:p w14:paraId="09D544AE">
            <w:pPr>
              <w:spacing w:line="360" w:lineRule="exact"/>
              <w:jc w:val="center"/>
              <w:rPr>
                <w:rFonts w:hint="eastAsia" w:ascii="仿宋" w:hAnsi="仿宋" w:eastAsia="仿宋" w:cs="仿宋"/>
                <w:szCs w:val="21"/>
                <w:lang w:bidi="ar"/>
              </w:rPr>
            </w:pPr>
            <w:r>
              <w:rPr>
                <w:rFonts w:hint="eastAsia" w:ascii="仿宋" w:hAnsi="仿宋" w:eastAsia="仿宋" w:cs="仿宋"/>
                <w:szCs w:val="21"/>
                <w:lang w:bidi="ar"/>
              </w:rPr>
              <w:t>2</w:t>
            </w:r>
          </w:p>
        </w:tc>
        <w:tc>
          <w:tcPr>
            <w:tcW w:w="5348" w:type="dxa"/>
            <w:tcBorders>
              <w:top w:val="single" w:color="auto" w:sz="4" w:space="0"/>
              <w:left w:val="single" w:color="auto" w:sz="4" w:space="0"/>
              <w:bottom w:val="single" w:color="auto" w:sz="4" w:space="0"/>
              <w:right w:val="single" w:color="auto" w:sz="4" w:space="0"/>
            </w:tcBorders>
          </w:tcPr>
          <w:p w14:paraId="55B86FD2">
            <w:pPr>
              <w:spacing w:line="360" w:lineRule="exact"/>
              <w:jc w:val="center"/>
              <w:rPr>
                <w:rFonts w:hint="eastAsia" w:ascii="仿宋" w:hAnsi="仿宋" w:eastAsia="仿宋" w:cs="仿宋"/>
                <w:szCs w:val="21"/>
                <w:lang w:bidi="ar"/>
              </w:rPr>
            </w:pPr>
            <w:r>
              <w:rPr>
                <w:rFonts w:hint="eastAsia" w:ascii="仿宋" w:hAnsi="仿宋" w:eastAsia="仿宋" w:cs="仿宋"/>
                <w:szCs w:val="21"/>
                <w:lang w:bidi="ar"/>
              </w:rPr>
              <w:t>扭矩扳子检定规程</w:t>
            </w:r>
          </w:p>
        </w:tc>
        <w:tc>
          <w:tcPr>
            <w:tcW w:w="2081" w:type="dxa"/>
            <w:tcBorders>
              <w:top w:val="single" w:color="auto" w:sz="4" w:space="0"/>
              <w:left w:val="single" w:color="auto" w:sz="4" w:space="0"/>
              <w:bottom w:val="single" w:color="auto" w:sz="4" w:space="0"/>
              <w:right w:val="single" w:color="auto" w:sz="4" w:space="0"/>
            </w:tcBorders>
          </w:tcPr>
          <w:p w14:paraId="1FA6B65D">
            <w:pPr>
              <w:spacing w:line="360" w:lineRule="exact"/>
              <w:jc w:val="center"/>
              <w:rPr>
                <w:rFonts w:hint="eastAsia" w:ascii="仿宋" w:hAnsi="仿宋" w:eastAsia="仿宋" w:cs="仿宋"/>
                <w:szCs w:val="21"/>
                <w:lang w:bidi="ar"/>
              </w:rPr>
            </w:pPr>
            <w:r>
              <w:rPr>
                <w:rFonts w:hint="eastAsia" w:ascii="仿宋" w:hAnsi="仿宋" w:eastAsia="仿宋" w:cs="仿宋"/>
                <w:szCs w:val="21"/>
                <w:lang w:bidi="ar"/>
              </w:rPr>
              <w:t>JJG707-2014</w:t>
            </w:r>
          </w:p>
        </w:tc>
        <w:tc>
          <w:tcPr>
            <w:tcW w:w="660" w:type="dxa"/>
            <w:tcBorders>
              <w:top w:val="single" w:color="auto" w:sz="4" w:space="0"/>
              <w:left w:val="single" w:color="auto" w:sz="4" w:space="0"/>
              <w:right w:val="single" w:color="auto" w:sz="4" w:space="0"/>
            </w:tcBorders>
          </w:tcPr>
          <w:p w14:paraId="59AED6EA">
            <w:pPr>
              <w:spacing w:line="360" w:lineRule="exact"/>
              <w:jc w:val="center"/>
              <w:rPr>
                <w:rFonts w:hint="eastAsia" w:ascii="仿宋" w:hAnsi="仿宋" w:eastAsia="仿宋" w:cs="仿宋"/>
                <w:szCs w:val="21"/>
                <w:lang w:bidi="ar"/>
              </w:rPr>
            </w:pPr>
          </w:p>
        </w:tc>
      </w:tr>
    </w:tbl>
    <w:p w14:paraId="59922A9B">
      <w:pPr>
        <w:spacing w:line="360" w:lineRule="exact"/>
        <w:ind w:firstLine="210" w:firstLineChars="100"/>
        <w:rPr>
          <w:rFonts w:hint="eastAsia" w:ascii="仿宋" w:hAnsi="仿宋" w:eastAsia="仿宋" w:cs="仿宋"/>
          <w:szCs w:val="21"/>
          <w:lang w:bidi="ar"/>
        </w:rPr>
      </w:pPr>
      <w:r>
        <w:rPr>
          <w:rFonts w:hint="eastAsia" w:ascii="仿宋" w:hAnsi="仿宋" w:eastAsia="仿宋" w:cs="仿宋"/>
          <w:szCs w:val="21"/>
          <w:lang w:bidi="ar"/>
        </w:rPr>
        <w:t>备注：1、如果有采用国际标准的货物，其执行标准由投标方提供、招标方确认。</w:t>
      </w:r>
    </w:p>
    <w:p w14:paraId="577950E7">
      <w:pPr>
        <w:keepNext/>
        <w:keepLines/>
        <w:spacing w:line="360" w:lineRule="auto"/>
        <w:jc w:val="left"/>
        <w:outlineLvl w:val="2"/>
        <w:rPr>
          <w:rFonts w:hint="eastAsia" w:ascii="宋体" w:hAnsi="宋体" w:eastAsia="宋体" w:cs="宋体"/>
          <w:b/>
          <w:sz w:val="24"/>
          <w:szCs w:val="24"/>
        </w:rPr>
      </w:pPr>
      <w:r>
        <w:rPr>
          <w:rFonts w:hint="eastAsia" w:ascii="宋体" w:hAnsi="宋体" w:eastAsia="宋体" w:cs="宋体"/>
          <w:b/>
          <w:sz w:val="24"/>
          <w:szCs w:val="24"/>
        </w:rPr>
        <w:t xml:space="preserve">三、技术要求 </w:t>
      </w:r>
    </w:p>
    <w:p w14:paraId="0EC76657">
      <w:pPr>
        <w:spacing w:line="360" w:lineRule="auto"/>
        <w:ind w:firstLine="240" w:firstLineChars="100"/>
        <w:rPr>
          <w:rFonts w:hint="eastAsia" w:ascii="宋体" w:hAnsi="宋体" w:eastAsia="宋体" w:cs="宋体"/>
          <w:sz w:val="24"/>
          <w:szCs w:val="24"/>
          <w:highlight w:val="none"/>
        </w:rPr>
      </w:pPr>
      <w:r>
        <w:rPr>
          <w:rFonts w:ascii="宋体" w:hAnsi="宋体" w:eastAsia="宋体" w:cs="宋体"/>
          <w:sz w:val="24"/>
          <w:szCs w:val="24"/>
        </w:rPr>
        <w:t>总体要求</w:t>
      </w:r>
      <w:r>
        <w:rPr>
          <w:rFonts w:hint="eastAsia" w:ascii="宋体" w:hAnsi="宋体" w:eastAsia="宋体" w:cs="宋体"/>
          <w:sz w:val="24"/>
          <w:szCs w:val="24"/>
        </w:rPr>
        <w:t>：设备设计、生产、检验、试验、安装全过程须符合国家、行业及国防计量相关标准规</w:t>
      </w:r>
      <w:r>
        <w:rPr>
          <w:rFonts w:hint="eastAsia" w:ascii="宋体" w:hAnsi="宋体" w:eastAsia="宋体" w:cs="宋体"/>
          <w:sz w:val="24"/>
          <w:szCs w:val="24"/>
          <w:highlight w:val="none"/>
        </w:rPr>
        <w:t>范，附带首次第三方检定证书及测量系统分析报告。</w:t>
      </w:r>
    </w:p>
    <w:p w14:paraId="6547C6D7">
      <w:pPr>
        <w:widowControl/>
        <w:spacing w:line="360" w:lineRule="auto"/>
        <w:jc w:val="left"/>
        <w:rPr>
          <w:rFonts w:hint="eastAsia" w:hAnsi="宋体" w:eastAsia="宋体" w:cs="宋体"/>
          <w:sz w:val="24"/>
          <w:szCs w:val="24"/>
        </w:rPr>
      </w:pPr>
      <w:r>
        <w:rPr>
          <w:rFonts w:hint="eastAsia" w:hAnsi="宋体" w:eastAsia="宋体" w:cs="宋体"/>
          <w:sz w:val="24"/>
          <w:szCs w:val="24"/>
        </w:rPr>
        <w:t>1、主要技术参数要求</w:t>
      </w:r>
    </w:p>
    <w:p w14:paraId="6E68D07C">
      <w:pPr>
        <w:pStyle w:val="2"/>
        <w:spacing w:line="360" w:lineRule="auto"/>
        <w:rPr>
          <w:rFonts w:hint="eastAsia" w:hAnsi="宋体" w:eastAsia="宋体" w:cs="宋体"/>
          <w:sz w:val="24"/>
          <w:szCs w:val="24"/>
          <w:highlight w:val="none"/>
        </w:rPr>
      </w:pPr>
      <w:r>
        <w:rPr>
          <w:rFonts w:hint="eastAsia" w:hAnsi="宋体" w:eastAsia="宋体" w:cs="宋体"/>
          <w:sz w:val="24"/>
          <w:szCs w:val="24"/>
        </w:rPr>
        <w:t xml:space="preserve">1.1  </w:t>
      </w:r>
      <w:r>
        <w:rPr>
          <w:rFonts w:hint="eastAsia" w:hAnsi="宋体" w:eastAsia="宋体" w:cs="宋体"/>
          <w:sz w:val="24"/>
          <w:szCs w:val="24"/>
          <w:highlight w:val="none"/>
        </w:rPr>
        <w:t>检测量程要求：设备标准检测量程需覆盖1N.m～1000N.m，可适配预置式、指针式、数显式扭矩扳手的检测标定需求。</w:t>
      </w:r>
    </w:p>
    <w:p w14:paraId="461324CD">
      <w:pPr>
        <w:pStyle w:val="2"/>
        <w:spacing w:line="360" w:lineRule="auto"/>
        <w:rPr>
          <w:rFonts w:hint="eastAsia" w:hAnsi="宋体" w:eastAsia="宋体" w:cs="宋体"/>
          <w:sz w:val="24"/>
          <w:szCs w:val="24"/>
          <w:highlight w:val="none"/>
        </w:rPr>
      </w:pPr>
      <w:r>
        <w:rPr>
          <w:rFonts w:hint="eastAsia" w:hAnsi="宋体" w:eastAsia="宋体" w:cs="宋体"/>
          <w:sz w:val="24"/>
          <w:szCs w:val="24"/>
          <w:highlight w:val="none"/>
        </w:rPr>
        <w:t>1.2  精度指标要求：设备系统准确度等级不低于0.3级；示值相对误差、示值重复性均需≤±0.3%；设备零点漂移≤±0.05%（F.S）、回零误差≤±0.03%（F.S）。</w:t>
      </w:r>
    </w:p>
    <w:p w14:paraId="67779AC5">
      <w:pPr>
        <w:pStyle w:val="2"/>
        <w:spacing w:line="360" w:lineRule="auto"/>
        <w:rPr>
          <w:rFonts w:hint="eastAsia" w:hAnsi="宋体" w:eastAsia="宋体" w:cs="宋体"/>
          <w:sz w:val="24"/>
          <w:szCs w:val="24"/>
        </w:rPr>
      </w:pPr>
      <w:r>
        <w:rPr>
          <w:rFonts w:hint="eastAsia" w:hAnsi="宋体" w:eastAsia="宋体" w:cs="宋体"/>
          <w:sz w:val="24"/>
          <w:szCs w:val="24"/>
          <w:highlight w:val="none"/>
        </w:rPr>
        <w:t>1.3  分辨率、显示及过载性能要求：设备需具备双档系统分辨率，分别达到0.001N.m、0.01N.m；可采用6位数码管多视角显示，读数清晰、直观、无视觉盲区。设备需具备不低于120%满量程（F.S）的过载防护能力，具备过载保护机制，保障设备长期安全</w:t>
      </w:r>
      <w:r>
        <w:rPr>
          <w:rFonts w:hint="eastAsia" w:hAnsi="宋体" w:eastAsia="宋体" w:cs="宋体"/>
          <w:sz w:val="24"/>
          <w:szCs w:val="24"/>
        </w:rPr>
        <w:t>运行。</w:t>
      </w:r>
    </w:p>
    <w:p w14:paraId="727970A6">
      <w:pPr>
        <w:pStyle w:val="2"/>
        <w:spacing w:line="360" w:lineRule="auto"/>
        <w:rPr>
          <w:rFonts w:hint="eastAsia" w:hAnsi="宋体" w:eastAsia="宋体" w:cs="宋体"/>
          <w:sz w:val="24"/>
          <w:szCs w:val="24"/>
        </w:rPr>
      </w:pPr>
      <w:r>
        <w:rPr>
          <w:rFonts w:hint="eastAsia" w:hAnsi="宋体" w:eastAsia="宋体" w:cs="宋体"/>
          <w:sz w:val="24"/>
          <w:szCs w:val="24"/>
        </w:rPr>
        <w:t>1.4 采样性能要求：设备最高采样频率需达到50Hz及以上，支持实时、连续动态采集扭矩数据，响应速度快、数据采集精准，可真实还原扭矩动态变化过程，保障检测数据真实性与有效性。</w:t>
      </w:r>
    </w:p>
    <w:p w14:paraId="37E37E86">
      <w:pPr>
        <w:pStyle w:val="2"/>
        <w:spacing w:line="360" w:lineRule="auto"/>
        <w:rPr>
          <w:rFonts w:hint="eastAsia" w:hAnsi="宋体" w:eastAsia="宋体" w:cs="宋体"/>
          <w:sz w:val="24"/>
          <w:szCs w:val="24"/>
        </w:rPr>
      </w:pPr>
      <w:r>
        <w:rPr>
          <w:rFonts w:hint="eastAsia" w:hAnsi="宋体" w:eastAsia="宋体" w:cs="宋体"/>
          <w:sz w:val="24"/>
          <w:szCs w:val="24"/>
        </w:rPr>
        <w:t>1.5 环境适应性要求：设备需具备优良的环境适应能力，正常工作温度区间需覆盖</w:t>
      </w:r>
      <w:r>
        <w:rPr>
          <w:rFonts w:hint="eastAsia" w:hAnsi="宋体" w:eastAsia="宋体" w:cs="宋体"/>
          <w:sz w:val="24"/>
          <w:szCs w:val="24"/>
          <w:highlight w:val="none"/>
        </w:rPr>
        <w:t>-30℃～70℃</w:t>
      </w:r>
      <w:r>
        <w:rPr>
          <w:rFonts w:hint="eastAsia" w:hAnsi="宋体" w:eastAsia="宋体" w:cs="宋体"/>
          <w:sz w:val="24"/>
          <w:szCs w:val="24"/>
        </w:rPr>
        <w:t>，工作相对湿度≤80%，可适应实验室、现场作业等多场景复杂工况，温湿度适应性强，不受常规环境波动影响检测精度。</w:t>
      </w:r>
    </w:p>
    <w:p w14:paraId="5A41C3B9">
      <w:pPr>
        <w:pStyle w:val="2"/>
        <w:spacing w:line="360" w:lineRule="auto"/>
        <w:rPr>
          <w:rFonts w:hint="eastAsia" w:hAnsi="宋体" w:eastAsia="宋体" w:cs="宋体"/>
          <w:sz w:val="24"/>
          <w:szCs w:val="24"/>
        </w:rPr>
      </w:pPr>
      <w:r>
        <w:rPr>
          <w:rFonts w:hint="eastAsia" w:hAnsi="宋体" w:eastAsia="宋体" w:cs="宋体"/>
          <w:sz w:val="24"/>
          <w:szCs w:val="24"/>
        </w:rPr>
        <w:t>1.6 供电要求</w:t>
      </w:r>
      <w:r>
        <w:rPr>
          <w:rFonts w:hint="eastAsia" w:hAnsi="宋体" w:eastAsia="宋体" w:cs="宋体"/>
          <w:sz w:val="24"/>
          <w:szCs w:val="24"/>
          <w:highlight w:val="none"/>
        </w:rPr>
        <w:t>：设备适配常规民用及工业供电标准，支持AC 220V、50Hz市电直接供电，无需额外配置稳压、变压设备，安装调试便捷。</w:t>
      </w:r>
    </w:p>
    <w:p w14:paraId="63BE2349">
      <w:pPr>
        <w:pStyle w:val="2"/>
        <w:spacing w:line="360" w:lineRule="auto"/>
        <w:rPr>
          <w:rFonts w:hint="eastAsia" w:hAnsi="宋体" w:eastAsia="宋体" w:cs="宋体"/>
          <w:sz w:val="24"/>
          <w:szCs w:val="24"/>
        </w:rPr>
      </w:pPr>
      <w:r>
        <w:rPr>
          <w:rFonts w:hint="eastAsia" w:hAnsi="宋体" w:eastAsia="宋体" w:cs="宋体"/>
          <w:sz w:val="24"/>
          <w:szCs w:val="24"/>
        </w:rPr>
        <w:t>2、设备结构与机械性能要求</w:t>
      </w:r>
    </w:p>
    <w:p w14:paraId="75618701">
      <w:pPr>
        <w:pStyle w:val="2"/>
        <w:spacing w:line="360" w:lineRule="auto"/>
        <w:rPr>
          <w:rFonts w:hint="eastAsia" w:hAnsi="宋体" w:eastAsia="宋体" w:cs="宋体"/>
          <w:sz w:val="24"/>
          <w:szCs w:val="24"/>
        </w:rPr>
      </w:pPr>
      <w:r>
        <w:rPr>
          <w:rFonts w:hint="eastAsia" w:hAnsi="宋体" w:eastAsia="宋体" w:cs="宋体"/>
          <w:sz w:val="24"/>
          <w:szCs w:val="24"/>
        </w:rPr>
        <w:t>2.1 主体结构要求：设备主体框架须整体结构刚度高、抗挤压、抗冲击、不易变形，可长期承受稳态及动态扭矩载荷，结构稳定性强。设备外表面需具备防锈、防腐蚀、耐磨损性能，满足长期高频次使用需求。</w:t>
      </w:r>
    </w:p>
    <w:p w14:paraId="39852B6C">
      <w:pPr>
        <w:pStyle w:val="2"/>
        <w:spacing w:line="360" w:lineRule="auto"/>
        <w:rPr>
          <w:rFonts w:hint="eastAsia" w:hAnsi="宋体" w:eastAsia="宋体" w:cs="宋体"/>
          <w:sz w:val="24"/>
          <w:szCs w:val="24"/>
          <w:highlight w:val="none"/>
        </w:rPr>
      </w:pPr>
      <w:r>
        <w:rPr>
          <w:rFonts w:hint="eastAsia" w:hAnsi="宋体" w:eastAsia="宋体" w:cs="宋体"/>
          <w:sz w:val="24"/>
          <w:szCs w:val="24"/>
        </w:rPr>
        <w:t>2.2 加载机构要求：设备采用手动加载方式，须配置大倍率减速器，减速倍率不低于1:75，确保高扭矩加载工况下操作省力、轻松便捷。加载手轮及手柄需采用铸铁材质，结构厚</w:t>
      </w:r>
      <w:r>
        <w:rPr>
          <w:rFonts w:hint="eastAsia" w:hAnsi="宋体" w:eastAsia="宋体" w:cs="宋体"/>
          <w:sz w:val="24"/>
          <w:szCs w:val="24"/>
          <w:highlight w:val="none"/>
        </w:rPr>
        <w:t>重稳固、传动顺畅；支持360°全角度旋转加载，无操作死区，且加载速度可手动调节。</w:t>
      </w:r>
    </w:p>
    <w:p w14:paraId="4996949D">
      <w:pPr>
        <w:pStyle w:val="2"/>
        <w:spacing w:line="360" w:lineRule="auto"/>
        <w:rPr>
          <w:rFonts w:hint="eastAsia" w:hAnsi="宋体" w:eastAsia="宋体" w:cs="宋体"/>
          <w:sz w:val="24"/>
          <w:szCs w:val="24"/>
          <w:highlight w:val="none"/>
        </w:rPr>
      </w:pPr>
      <w:r>
        <w:rPr>
          <w:rFonts w:hint="eastAsia" w:hAnsi="宋体" w:eastAsia="宋体" w:cs="宋体"/>
          <w:sz w:val="24"/>
          <w:szCs w:val="24"/>
          <w:highlight w:val="none"/>
        </w:rPr>
        <w:t>2.3 转接接口要求：设备需标配多规格标准方形转接头，至少包含25.4mm、19mm、12.5mm、10mm、6.3mm五种常用规格，可实现各类扭矩扳手的快速换装、无缝对接、可靠锁紧，接口兼容性全面，满足全系列待测扭矩工具检测需求。</w:t>
      </w:r>
    </w:p>
    <w:p w14:paraId="097ACF5E">
      <w:pPr>
        <w:pStyle w:val="2"/>
        <w:spacing w:line="360" w:lineRule="auto"/>
        <w:rPr>
          <w:rFonts w:hint="eastAsia" w:hAnsi="宋体" w:eastAsia="宋体" w:cs="宋体"/>
          <w:sz w:val="24"/>
          <w:szCs w:val="24"/>
          <w:highlight w:val="none"/>
        </w:rPr>
      </w:pPr>
      <w:r>
        <w:rPr>
          <w:rFonts w:hint="eastAsia" w:hAnsi="宋体" w:eastAsia="宋体" w:cs="宋体"/>
          <w:sz w:val="24"/>
          <w:szCs w:val="24"/>
          <w:highlight w:val="none"/>
        </w:rPr>
        <w:t>3</w:t>
      </w:r>
      <w:r>
        <w:rPr>
          <w:rFonts w:hint="eastAsia" w:hAnsi="宋体" w:eastAsia="宋体" w:cs="宋体"/>
          <w:sz w:val="24"/>
          <w:szCs w:val="24"/>
          <w:highlight w:val="none"/>
          <w:lang w:eastAsia="zh-CN"/>
        </w:rPr>
        <w:t>、</w:t>
      </w:r>
      <w:r>
        <w:rPr>
          <w:rFonts w:hint="eastAsia" w:hAnsi="宋体" w:eastAsia="宋体" w:cs="宋体"/>
          <w:sz w:val="24"/>
          <w:szCs w:val="24"/>
          <w:highlight w:val="none"/>
        </w:rPr>
        <w:t>传感器配置与标定能力要求</w:t>
      </w:r>
    </w:p>
    <w:p w14:paraId="40EB75AE">
      <w:pPr>
        <w:pStyle w:val="2"/>
        <w:spacing w:line="360" w:lineRule="auto"/>
        <w:rPr>
          <w:rFonts w:hint="eastAsia" w:hAnsi="宋体" w:eastAsia="宋体" w:cs="宋体"/>
          <w:sz w:val="24"/>
          <w:szCs w:val="24"/>
        </w:rPr>
      </w:pPr>
      <w:r>
        <w:rPr>
          <w:rFonts w:hint="eastAsia" w:hAnsi="宋体" w:eastAsia="宋体" w:cs="宋体"/>
          <w:sz w:val="24"/>
          <w:szCs w:val="24"/>
          <w:highlight w:val="none"/>
        </w:rPr>
        <w:t>设备需附带4个传感器：0-10Nm</w:t>
      </w:r>
      <w:r>
        <w:rPr>
          <w:rFonts w:hint="eastAsia" w:hAnsi="宋体" w:eastAsia="宋体" w:cs="宋体"/>
          <w:sz w:val="24"/>
          <w:szCs w:val="24"/>
          <w:highlight w:val="none"/>
          <w:lang w:eastAsia="zh-CN"/>
        </w:rPr>
        <w:t>，</w:t>
      </w:r>
      <w:r>
        <w:rPr>
          <w:rFonts w:hint="eastAsia" w:hAnsi="宋体" w:eastAsia="宋体" w:cs="宋体"/>
          <w:sz w:val="24"/>
          <w:szCs w:val="24"/>
          <w:highlight w:val="none"/>
        </w:rPr>
        <w:t>1个，10-100Nm</w:t>
      </w:r>
      <w:r>
        <w:rPr>
          <w:rFonts w:hint="eastAsia" w:hAnsi="宋体" w:eastAsia="宋体" w:cs="宋体"/>
          <w:sz w:val="24"/>
          <w:szCs w:val="24"/>
          <w:highlight w:val="none"/>
          <w:lang w:eastAsia="zh-CN"/>
        </w:rPr>
        <w:t>，</w:t>
      </w:r>
      <w:r>
        <w:rPr>
          <w:rFonts w:hint="eastAsia" w:hAnsi="宋体" w:eastAsia="宋体" w:cs="宋体"/>
          <w:sz w:val="24"/>
          <w:szCs w:val="24"/>
          <w:highlight w:val="none"/>
        </w:rPr>
        <w:t>2个，100-1000Nm</w:t>
      </w:r>
      <w:r>
        <w:rPr>
          <w:rFonts w:hint="eastAsia" w:hAnsi="宋体" w:eastAsia="宋体" w:cs="宋体"/>
          <w:sz w:val="24"/>
          <w:szCs w:val="24"/>
          <w:highlight w:val="none"/>
          <w:lang w:eastAsia="zh-CN"/>
        </w:rPr>
        <w:t>，</w:t>
      </w:r>
      <w:r>
        <w:rPr>
          <w:rFonts w:hint="eastAsia" w:hAnsi="宋体" w:eastAsia="宋体" w:cs="宋体"/>
          <w:sz w:val="24"/>
          <w:szCs w:val="24"/>
          <w:highlight w:val="none"/>
        </w:rPr>
        <w:t>1个。传感器须采用模块化可拆卸快换结构，支持单独拆卸、更换、第三方送检标定，满足计量溯</w:t>
      </w:r>
      <w:r>
        <w:rPr>
          <w:rFonts w:hint="eastAsia" w:hAnsi="宋体" w:eastAsia="宋体" w:cs="宋体"/>
          <w:sz w:val="24"/>
          <w:szCs w:val="24"/>
        </w:rPr>
        <w:t>源要求。设备需内置专用传感器标定转换装置，支持传感器自动识别、设备自主标定校准，无需外接辅助设备，标定操作便捷、校准精度可靠，可保障设备长期量值准确。</w:t>
      </w:r>
    </w:p>
    <w:p w14:paraId="4F9957B9">
      <w:pPr>
        <w:pStyle w:val="2"/>
        <w:spacing w:line="360" w:lineRule="auto"/>
        <w:rPr>
          <w:rFonts w:hint="eastAsia" w:hAnsi="宋体" w:eastAsia="宋体" w:cs="宋体"/>
          <w:sz w:val="24"/>
          <w:szCs w:val="24"/>
        </w:rPr>
      </w:pPr>
      <w:r>
        <w:rPr>
          <w:rFonts w:hint="eastAsia" w:hAnsi="宋体" w:eastAsia="宋体" w:cs="宋体"/>
          <w:sz w:val="24"/>
          <w:szCs w:val="24"/>
        </w:rPr>
        <w:t>4、设备功能配置要求</w:t>
      </w:r>
    </w:p>
    <w:p w14:paraId="48C73B3C">
      <w:pPr>
        <w:pStyle w:val="2"/>
        <w:spacing w:line="360" w:lineRule="auto"/>
        <w:rPr>
          <w:rFonts w:hint="eastAsia" w:hAnsi="宋体" w:eastAsia="宋体" w:cs="宋体"/>
          <w:sz w:val="24"/>
          <w:szCs w:val="24"/>
        </w:rPr>
      </w:pPr>
      <w:r>
        <w:rPr>
          <w:rFonts w:hint="eastAsia" w:hAnsi="宋体" w:eastAsia="宋体" w:cs="宋体"/>
          <w:sz w:val="24"/>
          <w:szCs w:val="24"/>
        </w:rPr>
        <w:t>4.1 双向检测功能：设备必须具备左旋、右旋双向扭矩检测能力，可满足正向、反向不同工况下的扭矩工具检定校准需求。</w:t>
      </w:r>
    </w:p>
    <w:p w14:paraId="1E383D46">
      <w:pPr>
        <w:pStyle w:val="2"/>
        <w:spacing w:line="360" w:lineRule="auto"/>
        <w:rPr>
          <w:rFonts w:hint="eastAsia" w:hAnsi="宋体" w:eastAsia="宋体" w:cs="宋体"/>
          <w:sz w:val="24"/>
          <w:szCs w:val="24"/>
        </w:rPr>
      </w:pPr>
      <w:r>
        <w:rPr>
          <w:rFonts w:hint="eastAsia" w:hAnsi="宋体" w:eastAsia="宋体" w:cs="宋体"/>
          <w:sz w:val="24"/>
          <w:szCs w:val="24"/>
        </w:rPr>
        <w:t>4.2 多模式检测适配功能：设备需具备实时跟踪、峰值保持等多种工作模式，支持模式自动切换，可适配预置式、指针式、数显式扭矩扳手等扭矩工具检测。</w:t>
      </w:r>
    </w:p>
    <w:p w14:paraId="6E935D0D">
      <w:pPr>
        <w:pStyle w:val="2"/>
        <w:spacing w:line="360" w:lineRule="auto"/>
        <w:rPr>
          <w:rFonts w:hint="eastAsia" w:hAnsi="宋体" w:eastAsia="宋体" w:cs="宋体"/>
          <w:sz w:val="24"/>
          <w:szCs w:val="24"/>
        </w:rPr>
      </w:pPr>
      <w:r>
        <w:rPr>
          <w:rFonts w:hint="eastAsia" w:hAnsi="宋体" w:eastAsia="宋体" w:cs="宋体"/>
          <w:sz w:val="24"/>
          <w:szCs w:val="24"/>
        </w:rPr>
        <w:t>4.3 多单位切换</w:t>
      </w:r>
      <w:r>
        <w:rPr>
          <w:rFonts w:hint="eastAsia" w:hAnsi="宋体" w:eastAsia="宋体" w:cs="宋体"/>
          <w:sz w:val="24"/>
          <w:szCs w:val="24"/>
          <w:highlight w:val="none"/>
        </w:rPr>
        <w:t>功能：设备需支持N·m、N·cm、Kgf·cm、lbf·ft、lbf·in五种常</w:t>
      </w:r>
      <w:r>
        <w:rPr>
          <w:rFonts w:hint="eastAsia" w:hAnsi="宋体" w:eastAsia="宋体" w:cs="宋体"/>
          <w:sz w:val="24"/>
          <w:szCs w:val="24"/>
        </w:rPr>
        <w:t>用扭矩单位自由切换。</w:t>
      </w:r>
    </w:p>
    <w:p w14:paraId="5AB8A2F9">
      <w:pPr>
        <w:pStyle w:val="2"/>
        <w:spacing w:line="360" w:lineRule="auto"/>
        <w:rPr>
          <w:rFonts w:hint="eastAsia" w:hAnsi="宋体" w:eastAsia="宋体" w:cs="宋体"/>
          <w:sz w:val="24"/>
          <w:szCs w:val="24"/>
        </w:rPr>
      </w:pPr>
      <w:r>
        <w:rPr>
          <w:rFonts w:hint="eastAsia" w:hAnsi="宋体" w:eastAsia="宋体" w:cs="宋体"/>
          <w:sz w:val="24"/>
          <w:szCs w:val="24"/>
        </w:rPr>
        <w:t>4.4 智能防护与预警功能：设备需集成自动校零、过载报警、运行故障自动诊断与提示功能，可实时监测设备运行状态，自动识别异常工况并报警提示，有效规避操作失误与设备故障，保障检测过程规范、安全、可控。</w:t>
      </w:r>
    </w:p>
    <w:p w14:paraId="61ADC5AF">
      <w:pPr>
        <w:pStyle w:val="2"/>
        <w:spacing w:line="360" w:lineRule="auto"/>
        <w:rPr>
          <w:rFonts w:hint="eastAsia" w:hAnsi="宋体" w:eastAsia="宋体" w:cs="宋体"/>
          <w:sz w:val="24"/>
          <w:szCs w:val="24"/>
        </w:rPr>
      </w:pPr>
      <w:r>
        <w:rPr>
          <w:rFonts w:hint="eastAsia" w:hAnsi="宋体" w:eastAsia="宋体" w:cs="宋体"/>
          <w:sz w:val="24"/>
          <w:szCs w:val="24"/>
        </w:rPr>
        <w:t>5</w:t>
      </w:r>
      <w:r>
        <w:rPr>
          <w:rFonts w:hint="eastAsia" w:hAnsi="宋体" w:eastAsia="宋体" w:cs="宋体"/>
          <w:sz w:val="24"/>
          <w:szCs w:val="24"/>
          <w:lang w:eastAsia="zh-CN"/>
        </w:rPr>
        <w:t>、</w:t>
      </w:r>
      <w:r>
        <w:rPr>
          <w:rFonts w:hint="eastAsia" w:hAnsi="宋体" w:eastAsia="宋体" w:cs="宋体"/>
          <w:sz w:val="24"/>
          <w:szCs w:val="24"/>
        </w:rPr>
        <w:t>数据管理、通讯及软件要求</w:t>
      </w:r>
    </w:p>
    <w:p w14:paraId="6285B27F">
      <w:pPr>
        <w:pStyle w:val="2"/>
        <w:spacing w:line="360" w:lineRule="auto"/>
        <w:rPr>
          <w:rFonts w:hint="eastAsia" w:hAnsi="宋体" w:eastAsia="宋体" w:cs="宋体"/>
          <w:sz w:val="24"/>
          <w:szCs w:val="24"/>
          <w:highlight w:val="none"/>
        </w:rPr>
      </w:pPr>
      <w:r>
        <w:rPr>
          <w:rFonts w:hint="eastAsia" w:hAnsi="宋体" w:eastAsia="宋体" w:cs="宋体"/>
          <w:sz w:val="24"/>
          <w:szCs w:val="24"/>
        </w:rPr>
        <w:t>5.1 数据存储与溯源要求：设备需具备大容量数据存储能力，可存储不少于5组传感器标定参数</w:t>
      </w:r>
      <w:r>
        <w:rPr>
          <w:rFonts w:hint="eastAsia" w:hAnsi="宋体" w:eastAsia="宋体" w:cs="宋体"/>
          <w:sz w:val="24"/>
          <w:szCs w:val="24"/>
          <w:highlight w:val="none"/>
        </w:rPr>
        <w:t>，可存储100组校验工具数据、累计3000条以上检测数据，支持历史数据随时调取、查询、溯源，可自动判定工件检测合格性，满足计量数据留存追溯要求。</w:t>
      </w:r>
    </w:p>
    <w:p w14:paraId="3E1DAFDE">
      <w:pPr>
        <w:pStyle w:val="2"/>
        <w:spacing w:line="360" w:lineRule="auto"/>
        <w:rPr>
          <w:rFonts w:hint="eastAsia" w:hAnsi="宋体" w:eastAsia="宋体" w:cs="宋体"/>
          <w:sz w:val="24"/>
          <w:szCs w:val="24"/>
        </w:rPr>
      </w:pPr>
      <w:r>
        <w:rPr>
          <w:rFonts w:hint="eastAsia" w:hAnsi="宋体" w:eastAsia="宋体" w:cs="宋体"/>
          <w:sz w:val="24"/>
          <w:szCs w:val="24"/>
          <w:highlight w:val="none"/>
        </w:rPr>
        <w:t>5.2 通讯传输要求：设备须配置标准RS232通讯接口，支持检测</w:t>
      </w:r>
      <w:r>
        <w:rPr>
          <w:rFonts w:hint="eastAsia" w:hAnsi="宋体" w:eastAsia="宋体" w:cs="宋体"/>
          <w:sz w:val="24"/>
          <w:szCs w:val="24"/>
        </w:rPr>
        <w:t>数据、传感器参数智能稳定上传，可与上位机稳定数据交互，满足数据信息化管理需求。</w:t>
      </w:r>
    </w:p>
    <w:p w14:paraId="1899DC78">
      <w:pPr>
        <w:pStyle w:val="2"/>
        <w:spacing w:line="360" w:lineRule="auto"/>
        <w:rPr>
          <w:rFonts w:hint="eastAsia" w:hAnsi="宋体" w:eastAsia="宋体" w:cs="宋体"/>
          <w:sz w:val="24"/>
          <w:szCs w:val="24"/>
        </w:rPr>
      </w:pPr>
      <w:r>
        <w:rPr>
          <w:rFonts w:hint="eastAsia" w:hAnsi="宋体" w:eastAsia="宋体" w:cs="宋体"/>
          <w:sz w:val="24"/>
          <w:szCs w:val="24"/>
        </w:rPr>
        <w:t>5.3 配套软件要求：设备须配套专用数据管理软件，支持检测数据统计汇总、依据JJG707-2014标准生成检测报表、检定证书打印、数据上传归档及网络溯源；供方须提供软件终身免费升级服务，确保软件功能持续适配最新计量检定标准。</w:t>
      </w:r>
    </w:p>
    <w:p w14:paraId="73AE006D">
      <w:pPr>
        <w:pStyle w:val="2"/>
        <w:spacing w:line="360" w:lineRule="auto"/>
        <w:rPr>
          <w:rFonts w:hint="eastAsia" w:hAnsi="宋体" w:eastAsia="宋体" w:cs="宋体"/>
          <w:sz w:val="24"/>
          <w:szCs w:val="24"/>
        </w:rPr>
      </w:pPr>
      <w:r>
        <w:rPr>
          <w:rFonts w:hint="eastAsia" w:hAnsi="宋体" w:eastAsia="宋体" w:cs="宋体"/>
          <w:sz w:val="24"/>
          <w:szCs w:val="24"/>
        </w:rPr>
        <w:t>6</w:t>
      </w:r>
      <w:r>
        <w:rPr>
          <w:rFonts w:hint="eastAsia" w:hAnsi="宋体" w:eastAsia="宋体" w:cs="宋体"/>
          <w:sz w:val="24"/>
          <w:szCs w:val="24"/>
          <w:lang w:eastAsia="zh-CN"/>
        </w:rPr>
        <w:t>、</w:t>
      </w:r>
      <w:r>
        <w:rPr>
          <w:rFonts w:hint="eastAsia" w:hAnsi="宋体" w:eastAsia="宋体" w:cs="宋体"/>
          <w:sz w:val="24"/>
          <w:szCs w:val="24"/>
        </w:rPr>
        <w:t>配套、耗材及售后保障要求</w:t>
      </w:r>
    </w:p>
    <w:p w14:paraId="21C343D3">
      <w:pPr>
        <w:pStyle w:val="2"/>
        <w:spacing w:line="360" w:lineRule="auto"/>
        <w:ind w:firstLine="480" w:firstLineChars="200"/>
        <w:rPr>
          <w:rFonts w:hint="eastAsia" w:hAnsi="宋体" w:eastAsia="宋体" w:cs="宋体"/>
          <w:sz w:val="24"/>
          <w:szCs w:val="24"/>
        </w:rPr>
      </w:pPr>
      <w:r>
        <w:rPr>
          <w:rFonts w:ascii="宋体" w:hAnsi="宋体" w:eastAsia="宋体" w:cs="宋体"/>
          <w:sz w:val="24"/>
          <w:szCs w:val="24"/>
        </w:rPr>
        <w:t>供方须随设备配备备用传感器连接数据线1件。设备整体故障率低、维护简单，供方需提供完善的技术支持与售后保障，确保设备到货后可快速投入常态化计量检定工作，长期稳定满足我方标准化检测作业需求。</w:t>
      </w:r>
    </w:p>
    <w:p w14:paraId="24CDB15E">
      <w:pPr>
        <w:pStyle w:val="117"/>
        <w:spacing w:line="360" w:lineRule="auto"/>
        <w:ind w:firstLine="0" w:firstLineChars="0"/>
        <w:rPr>
          <w:rFonts w:hint="eastAsia" w:ascii="宋体" w:hAnsi="宋体" w:cs="宋体"/>
          <w:color w:val="auto"/>
        </w:rPr>
      </w:pPr>
      <w:r>
        <w:rPr>
          <w:rFonts w:hint="eastAsia" w:ascii="宋体" w:hAnsi="宋体" w:cs="宋体"/>
          <w:color w:val="auto"/>
        </w:rPr>
        <w:t>四、执行标准</w:t>
      </w:r>
    </w:p>
    <w:p w14:paraId="021A3AF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1.招标人此处所列标准仅为涉及的主要标准，而且不保证其为最新版执行标准；投标人应当在投标文件中认真予以填写、补充和修改完善。</w:t>
      </w:r>
    </w:p>
    <w:p w14:paraId="4354EB1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2.投标人需要执行的标准，应当采用所供货物通过买方组织的最终验收之日已经开始执行的最新标准。</w:t>
      </w:r>
    </w:p>
    <w:p w14:paraId="2BCB0D7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3.采购货物的产品质量、技术标准如在招投标文件中无相应说明，则按中华人民共和国有关部门颁发的最新的国标或专业（部）标准执行及相应的国际标准。</w:t>
      </w:r>
    </w:p>
    <w:p w14:paraId="27D0B61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4.采购货物没有国家或专业（部）标准的，按企业标准执行时，卖方应在合同签署之前，将所涉及的企业标准提供给买方确认。</w:t>
      </w:r>
    </w:p>
    <w:p w14:paraId="0CE5A59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5.采购货物如果采用国际标准，其执行标准由投标人提供、招标人确认。</w:t>
      </w:r>
    </w:p>
    <w:p w14:paraId="610E252F">
      <w:pPr>
        <w:spacing w:line="360" w:lineRule="auto"/>
        <w:ind w:firstLine="480" w:firstLineChars="200"/>
        <w:rPr>
          <w:rFonts w:ascii="Calibri" w:hAnsi="Calibri" w:eastAsia="宋体" w:cs="Times New Roman"/>
          <w:b/>
          <w:bCs/>
          <w:kern w:val="44"/>
          <w:sz w:val="28"/>
          <w:szCs w:val="28"/>
        </w:rPr>
      </w:pPr>
      <w:r>
        <w:rPr>
          <w:rFonts w:hint="eastAsia" w:ascii="宋体" w:hAnsi="宋体" w:eastAsia="宋体" w:cs="宋体"/>
          <w:sz w:val="24"/>
          <w:szCs w:val="24"/>
        </w:rPr>
        <w:t>6.采购货物所涉及的标准不统一时，原则上按照最严格标准执行。</w:t>
      </w:r>
    </w:p>
    <w:p w14:paraId="76B57707">
      <w:pPr>
        <w:rPr>
          <w:rFonts w:ascii="Calibri" w:hAnsi="Calibri" w:eastAsia="宋体" w:cs="Times New Roman"/>
          <w:b/>
          <w:bCs/>
          <w:kern w:val="44"/>
          <w:sz w:val="28"/>
          <w:szCs w:val="28"/>
        </w:rPr>
      </w:pPr>
      <w:r>
        <w:rPr>
          <w:rFonts w:hint="eastAsia" w:ascii="Calibri" w:hAnsi="Calibri" w:eastAsia="宋体" w:cs="Times New Roman"/>
          <w:b/>
          <w:bCs/>
          <w:kern w:val="44"/>
          <w:sz w:val="28"/>
          <w:szCs w:val="28"/>
        </w:rPr>
        <w:br w:type="page"/>
      </w:r>
    </w:p>
    <w:p w14:paraId="2AA44A85">
      <w:pPr>
        <w:keepNext/>
        <w:keepLines/>
        <w:jc w:val="center"/>
        <w:outlineLvl w:val="1"/>
        <w:rPr>
          <w:rFonts w:ascii="Calibri" w:hAnsi="Calibri" w:eastAsia="宋体" w:cs="Times New Roman"/>
          <w:b/>
          <w:bCs/>
          <w:kern w:val="44"/>
          <w:sz w:val="28"/>
          <w:szCs w:val="28"/>
        </w:rPr>
      </w:pPr>
      <w:r>
        <w:rPr>
          <w:rFonts w:hint="eastAsia" w:ascii="Calibri" w:hAnsi="Calibri" w:eastAsia="宋体" w:cs="Times New Roman"/>
          <w:b/>
          <w:bCs/>
          <w:kern w:val="44"/>
          <w:sz w:val="28"/>
          <w:szCs w:val="28"/>
        </w:rPr>
        <w:t>第三章</w:t>
      </w:r>
      <w:r>
        <w:rPr>
          <w:rFonts w:ascii="Calibri" w:hAnsi="Calibri" w:eastAsia="宋体" w:cs="Times New Roman"/>
          <w:b/>
          <w:bCs/>
          <w:kern w:val="44"/>
          <w:sz w:val="28"/>
          <w:szCs w:val="28"/>
        </w:rPr>
        <w:t xml:space="preserve">  </w:t>
      </w:r>
      <w:r>
        <w:rPr>
          <w:rFonts w:hint="eastAsia" w:ascii="Calibri" w:hAnsi="Calibri" w:eastAsia="宋体" w:cs="Times New Roman"/>
          <w:b/>
          <w:bCs/>
          <w:kern w:val="44"/>
          <w:sz w:val="28"/>
          <w:szCs w:val="28"/>
        </w:rPr>
        <w:t>供货范围及供货方式</w:t>
      </w:r>
    </w:p>
    <w:p w14:paraId="7BCB9745">
      <w:pPr>
        <w:rPr>
          <w:rFonts w:hint="eastAsia"/>
        </w:rPr>
      </w:pPr>
    </w:p>
    <w:p w14:paraId="4C7732CB">
      <w:pPr>
        <w:keepNext/>
        <w:keepLines/>
        <w:spacing w:line="360" w:lineRule="auto"/>
        <w:jc w:val="center"/>
        <w:outlineLvl w:val="2"/>
        <w:rPr>
          <w:rFonts w:hint="eastAsia" w:ascii="宋体" w:hAnsi="宋体" w:eastAsia="宋体" w:cs="宋体"/>
          <w:b/>
          <w:bCs/>
          <w:sz w:val="24"/>
          <w:szCs w:val="32"/>
        </w:rPr>
      </w:pPr>
      <w:r>
        <w:rPr>
          <w:rFonts w:hint="eastAsia" w:ascii="宋体" w:hAnsi="宋体" w:eastAsia="宋体" w:cs="宋体"/>
          <w:b/>
          <w:bCs/>
          <w:sz w:val="24"/>
          <w:szCs w:val="32"/>
        </w:rPr>
        <w:t>第一节  供货范围</w:t>
      </w:r>
    </w:p>
    <w:p w14:paraId="13E471FC">
      <w:pPr>
        <w:spacing w:line="420" w:lineRule="exact"/>
        <w:ind w:firstLine="482" w:firstLineChars="200"/>
        <w:outlineLvl w:val="3"/>
        <w:rPr>
          <w:rFonts w:hint="eastAsia"/>
        </w:rPr>
      </w:pPr>
      <w:r>
        <w:rPr>
          <w:rFonts w:hint="eastAsia" w:ascii="宋体" w:hAnsi="宋体" w:eastAsia="宋体" w:cs="宋体"/>
          <w:b/>
          <w:bCs/>
          <w:sz w:val="24"/>
          <w:szCs w:val="24"/>
        </w:rPr>
        <w:t>一、供货范围（按照组成项目主要构成一览表的所有最小单元逐一列示，要涵盖培训等内容）</w:t>
      </w:r>
    </w:p>
    <w:tbl>
      <w:tblPr>
        <w:tblStyle w:val="35"/>
        <w:tblW w:w="0" w:type="auto"/>
        <w:jc w:val="center"/>
        <w:tblLayout w:type="fixed"/>
        <w:tblCellMar>
          <w:top w:w="0" w:type="dxa"/>
          <w:left w:w="108" w:type="dxa"/>
          <w:bottom w:w="0" w:type="dxa"/>
          <w:right w:w="108" w:type="dxa"/>
        </w:tblCellMar>
      </w:tblPr>
      <w:tblGrid>
        <w:gridCol w:w="1021"/>
        <w:gridCol w:w="3901"/>
        <w:gridCol w:w="1765"/>
        <w:gridCol w:w="1268"/>
      </w:tblGrid>
      <w:tr w14:paraId="0485C7E2">
        <w:tblPrEx>
          <w:tblCellMar>
            <w:top w:w="0" w:type="dxa"/>
            <w:left w:w="108" w:type="dxa"/>
            <w:bottom w:w="0" w:type="dxa"/>
            <w:right w:w="108" w:type="dxa"/>
          </w:tblCellMar>
        </w:tblPrEx>
        <w:trPr>
          <w:trHeight w:val="397" w:hRule="atLeast"/>
          <w:jc w:val="center"/>
        </w:trPr>
        <w:tc>
          <w:tcPr>
            <w:tcW w:w="1021" w:type="dxa"/>
            <w:tcBorders>
              <w:top w:val="single" w:color="000000" w:sz="4" w:space="0"/>
              <w:left w:val="single" w:color="000000" w:sz="4" w:space="0"/>
              <w:bottom w:val="single" w:color="000000" w:sz="4" w:space="0"/>
              <w:right w:val="single" w:color="000000" w:sz="4" w:space="0"/>
            </w:tcBorders>
            <w:vAlign w:val="center"/>
          </w:tcPr>
          <w:p w14:paraId="3DF59B07">
            <w:pPr>
              <w:widowControl/>
              <w:jc w:val="center"/>
              <w:textAlignment w:val="center"/>
              <w:rPr>
                <w:rFonts w:hint="eastAsia" w:ascii="宋体" w:hAnsi="宋体" w:eastAsia="宋体" w:cs="宋体"/>
                <w:color w:val="000000"/>
                <w:kern w:val="0"/>
                <w:sz w:val="22"/>
              </w:rPr>
            </w:pPr>
            <w:r>
              <w:rPr>
                <w:rFonts w:hint="eastAsia" w:ascii="宋体" w:hAnsi="宋体" w:eastAsia="宋体" w:cs="宋体"/>
                <w:color w:val="000000"/>
                <w:kern w:val="0"/>
                <w:sz w:val="22"/>
              </w:rPr>
              <w:t>序号</w:t>
            </w:r>
          </w:p>
        </w:tc>
        <w:tc>
          <w:tcPr>
            <w:tcW w:w="3901" w:type="dxa"/>
            <w:tcBorders>
              <w:top w:val="single" w:color="000000" w:sz="4" w:space="0"/>
              <w:left w:val="single" w:color="000000" w:sz="4" w:space="0"/>
              <w:bottom w:val="single" w:color="000000" w:sz="4" w:space="0"/>
              <w:right w:val="single" w:color="000000" w:sz="4" w:space="0"/>
            </w:tcBorders>
            <w:vAlign w:val="center"/>
          </w:tcPr>
          <w:p w14:paraId="12492427">
            <w:pPr>
              <w:widowControl/>
              <w:jc w:val="center"/>
              <w:textAlignment w:val="center"/>
              <w:rPr>
                <w:rFonts w:hint="eastAsia" w:ascii="宋体" w:hAnsi="宋体" w:eastAsia="宋体" w:cs="宋体"/>
                <w:color w:val="000000"/>
                <w:kern w:val="0"/>
                <w:sz w:val="22"/>
              </w:rPr>
            </w:pPr>
            <w:r>
              <w:rPr>
                <w:rFonts w:hint="eastAsia" w:ascii="宋体" w:hAnsi="宋体" w:eastAsia="宋体" w:cs="宋体"/>
                <w:color w:val="000000"/>
                <w:kern w:val="0"/>
                <w:sz w:val="22"/>
              </w:rPr>
              <w:t>部件名称</w:t>
            </w:r>
          </w:p>
        </w:tc>
        <w:tc>
          <w:tcPr>
            <w:tcW w:w="1765" w:type="dxa"/>
            <w:tcBorders>
              <w:top w:val="single" w:color="000000" w:sz="4" w:space="0"/>
              <w:left w:val="single" w:color="000000" w:sz="4" w:space="0"/>
              <w:bottom w:val="single" w:color="000000" w:sz="4" w:space="0"/>
              <w:right w:val="single" w:color="000000" w:sz="4" w:space="0"/>
            </w:tcBorders>
            <w:vAlign w:val="center"/>
          </w:tcPr>
          <w:p w14:paraId="1AFCA005">
            <w:pPr>
              <w:widowControl/>
              <w:jc w:val="center"/>
              <w:textAlignment w:val="center"/>
              <w:rPr>
                <w:rFonts w:hint="eastAsia" w:ascii="宋体" w:hAnsi="宋体" w:eastAsia="宋体" w:cs="宋体"/>
                <w:color w:val="000000"/>
                <w:kern w:val="0"/>
                <w:sz w:val="22"/>
              </w:rPr>
            </w:pPr>
            <w:r>
              <w:rPr>
                <w:rFonts w:hint="eastAsia" w:ascii="宋体" w:hAnsi="宋体" w:eastAsia="宋体" w:cs="宋体"/>
                <w:color w:val="000000"/>
                <w:kern w:val="0"/>
                <w:sz w:val="22"/>
              </w:rPr>
              <w:t>单位</w:t>
            </w:r>
          </w:p>
        </w:tc>
        <w:tc>
          <w:tcPr>
            <w:tcW w:w="1268" w:type="dxa"/>
            <w:tcBorders>
              <w:top w:val="single" w:color="000000" w:sz="4" w:space="0"/>
              <w:left w:val="single" w:color="000000" w:sz="4" w:space="0"/>
              <w:bottom w:val="single" w:color="000000" w:sz="4" w:space="0"/>
              <w:right w:val="single" w:color="000000" w:sz="4" w:space="0"/>
            </w:tcBorders>
            <w:vAlign w:val="center"/>
          </w:tcPr>
          <w:p w14:paraId="6893ADF7">
            <w:pPr>
              <w:widowControl/>
              <w:jc w:val="center"/>
              <w:textAlignment w:val="center"/>
              <w:rPr>
                <w:rFonts w:hint="eastAsia" w:ascii="宋体" w:hAnsi="宋体" w:eastAsia="宋体" w:cs="宋体"/>
                <w:color w:val="000000"/>
                <w:kern w:val="0"/>
                <w:sz w:val="22"/>
              </w:rPr>
            </w:pPr>
            <w:r>
              <w:rPr>
                <w:rFonts w:hint="eastAsia" w:ascii="宋体" w:hAnsi="宋体" w:eastAsia="宋体" w:cs="宋体"/>
                <w:color w:val="000000"/>
                <w:kern w:val="0"/>
                <w:sz w:val="22"/>
              </w:rPr>
              <w:t>数量</w:t>
            </w:r>
          </w:p>
        </w:tc>
      </w:tr>
      <w:tr w14:paraId="3CBB918F">
        <w:tblPrEx>
          <w:tblCellMar>
            <w:top w:w="0" w:type="dxa"/>
            <w:left w:w="108" w:type="dxa"/>
            <w:bottom w:w="0" w:type="dxa"/>
            <w:right w:w="108" w:type="dxa"/>
          </w:tblCellMar>
        </w:tblPrEx>
        <w:trPr>
          <w:trHeight w:val="397" w:hRule="atLeast"/>
          <w:jc w:val="center"/>
        </w:trPr>
        <w:tc>
          <w:tcPr>
            <w:tcW w:w="1021" w:type="dxa"/>
            <w:tcBorders>
              <w:top w:val="single" w:color="000000" w:sz="4" w:space="0"/>
              <w:left w:val="single" w:color="000000" w:sz="4" w:space="0"/>
              <w:bottom w:val="single" w:color="000000" w:sz="4" w:space="0"/>
              <w:right w:val="single" w:color="000000" w:sz="4" w:space="0"/>
            </w:tcBorders>
            <w:noWrap/>
            <w:vAlign w:val="center"/>
          </w:tcPr>
          <w:p w14:paraId="1B51D2D7">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1</w:t>
            </w:r>
          </w:p>
        </w:tc>
        <w:tc>
          <w:tcPr>
            <w:tcW w:w="3901" w:type="dxa"/>
            <w:tcBorders>
              <w:top w:val="single" w:color="000000" w:sz="4" w:space="0"/>
              <w:left w:val="single" w:color="000000" w:sz="4" w:space="0"/>
              <w:bottom w:val="single" w:color="000000" w:sz="4" w:space="0"/>
              <w:right w:val="single" w:color="000000" w:sz="4" w:space="0"/>
            </w:tcBorders>
            <w:vAlign w:val="center"/>
          </w:tcPr>
          <w:p w14:paraId="2D123C40">
            <w:pPr>
              <w:spacing w:line="360" w:lineRule="exact"/>
              <w:jc w:val="center"/>
              <w:rPr>
                <w:rFonts w:hint="eastAsia" w:ascii="宋体" w:hAnsi="宋体" w:eastAsia="宋体" w:cs="宋体"/>
                <w:szCs w:val="21"/>
              </w:rPr>
            </w:pPr>
            <w:r>
              <w:rPr>
                <w:rFonts w:hint="eastAsia" w:ascii="宋体" w:hAnsi="宋体" w:eastAsia="宋体" w:cs="宋体"/>
                <w:szCs w:val="21"/>
              </w:rPr>
              <w:t>扭力扳手检定仪</w:t>
            </w:r>
          </w:p>
        </w:tc>
        <w:tc>
          <w:tcPr>
            <w:tcW w:w="1765" w:type="dxa"/>
            <w:tcBorders>
              <w:top w:val="single" w:color="000000" w:sz="4" w:space="0"/>
              <w:left w:val="single" w:color="000000" w:sz="4" w:space="0"/>
              <w:bottom w:val="single" w:color="000000" w:sz="4" w:space="0"/>
              <w:right w:val="single" w:color="000000" w:sz="4" w:space="0"/>
            </w:tcBorders>
            <w:vAlign w:val="center"/>
          </w:tcPr>
          <w:p w14:paraId="2F9E3B4B">
            <w:pPr>
              <w:spacing w:line="360" w:lineRule="exact"/>
              <w:jc w:val="center"/>
              <w:rPr>
                <w:rFonts w:hint="eastAsia" w:ascii="宋体" w:hAnsi="宋体" w:eastAsia="宋体" w:cs="宋体"/>
                <w:szCs w:val="21"/>
              </w:rPr>
            </w:pPr>
            <w:r>
              <w:rPr>
                <w:rFonts w:hint="eastAsia" w:ascii="宋体" w:hAnsi="宋体" w:eastAsia="宋体" w:cs="宋体"/>
                <w:szCs w:val="21"/>
              </w:rPr>
              <w:t>台</w:t>
            </w:r>
          </w:p>
        </w:tc>
        <w:tc>
          <w:tcPr>
            <w:tcW w:w="1268" w:type="dxa"/>
            <w:tcBorders>
              <w:top w:val="single" w:color="000000" w:sz="4" w:space="0"/>
              <w:left w:val="single" w:color="000000" w:sz="4" w:space="0"/>
              <w:bottom w:val="single" w:color="000000" w:sz="4" w:space="0"/>
              <w:right w:val="single" w:color="000000" w:sz="4" w:space="0"/>
            </w:tcBorders>
            <w:vAlign w:val="center"/>
          </w:tcPr>
          <w:p w14:paraId="64557021">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1</w:t>
            </w:r>
          </w:p>
        </w:tc>
      </w:tr>
      <w:tr w14:paraId="4B3F8B6F">
        <w:tblPrEx>
          <w:tblCellMar>
            <w:top w:w="0" w:type="dxa"/>
            <w:left w:w="108" w:type="dxa"/>
            <w:bottom w:w="0" w:type="dxa"/>
            <w:right w:w="108" w:type="dxa"/>
          </w:tblCellMar>
        </w:tblPrEx>
        <w:trPr>
          <w:trHeight w:val="397" w:hRule="atLeast"/>
          <w:jc w:val="center"/>
        </w:trPr>
        <w:tc>
          <w:tcPr>
            <w:tcW w:w="1021" w:type="dxa"/>
            <w:tcBorders>
              <w:top w:val="single" w:color="000000" w:sz="4" w:space="0"/>
              <w:left w:val="single" w:color="000000" w:sz="4" w:space="0"/>
              <w:bottom w:val="single" w:color="000000" w:sz="4" w:space="0"/>
              <w:right w:val="single" w:color="000000" w:sz="4" w:space="0"/>
            </w:tcBorders>
            <w:noWrap/>
            <w:vAlign w:val="center"/>
          </w:tcPr>
          <w:p w14:paraId="02CBE030">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2</w:t>
            </w:r>
          </w:p>
        </w:tc>
        <w:tc>
          <w:tcPr>
            <w:tcW w:w="3901" w:type="dxa"/>
            <w:tcBorders>
              <w:top w:val="single" w:color="000000" w:sz="4" w:space="0"/>
              <w:left w:val="single" w:color="000000" w:sz="4" w:space="0"/>
              <w:bottom w:val="single" w:color="000000" w:sz="4" w:space="0"/>
              <w:right w:val="single" w:color="000000" w:sz="4" w:space="0"/>
            </w:tcBorders>
            <w:vAlign w:val="center"/>
          </w:tcPr>
          <w:p w14:paraId="62643E9E">
            <w:pPr>
              <w:spacing w:line="360" w:lineRule="exact"/>
              <w:jc w:val="center"/>
              <w:rPr>
                <w:rFonts w:hint="eastAsia" w:ascii="宋体" w:hAnsi="宋体" w:eastAsia="宋体" w:cs="宋体"/>
                <w:szCs w:val="21"/>
              </w:rPr>
            </w:pPr>
            <w:r>
              <w:rPr>
                <w:rFonts w:hint="eastAsia" w:ascii="宋体" w:hAnsi="宋体" w:eastAsia="宋体" w:cs="宋体"/>
                <w:szCs w:val="21"/>
              </w:rPr>
              <w:t>适配电源</w:t>
            </w:r>
          </w:p>
        </w:tc>
        <w:tc>
          <w:tcPr>
            <w:tcW w:w="1765" w:type="dxa"/>
            <w:tcBorders>
              <w:top w:val="single" w:color="000000" w:sz="4" w:space="0"/>
              <w:left w:val="single" w:color="000000" w:sz="4" w:space="0"/>
              <w:bottom w:val="single" w:color="000000" w:sz="4" w:space="0"/>
              <w:right w:val="single" w:color="000000" w:sz="4" w:space="0"/>
            </w:tcBorders>
            <w:vAlign w:val="center"/>
          </w:tcPr>
          <w:p w14:paraId="3AC3218C">
            <w:pPr>
              <w:spacing w:line="36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个</w:t>
            </w:r>
          </w:p>
        </w:tc>
        <w:tc>
          <w:tcPr>
            <w:tcW w:w="1268" w:type="dxa"/>
            <w:tcBorders>
              <w:top w:val="single" w:color="000000" w:sz="4" w:space="0"/>
              <w:left w:val="single" w:color="000000" w:sz="4" w:space="0"/>
              <w:bottom w:val="single" w:color="000000" w:sz="4" w:space="0"/>
              <w:right w:val="single" w:color="000000" w:sz="4" w:space="0"/>
            </w:tcBorders>
            <w:vAlign w:val="center"/>
          </w:tcPr>
          <w:p w14:paraId="6AEAC2C9">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1</w:t>
            </w:r>
          </w:p>
        </w:tc>
      </w:tr>
      <w:tr w14:paraId="56DCAEF4">
        <w:tblPrEx>
          <w:tblCellMar>
            <w:top w:w="0" w:type="dxa"/>
            <w:left w:w="108" w:type="dxa"/>
            <w:bottom w:w="0" w:type="dxa"/>
            <w:right w:w="108" w:type="dxa"/>
          </w:tblCellMar>
        </w:tblPrEx>
        <w:trPr>
          <w:trHeight w:val="397" w:hRule="atLeast"/>
          <w:jc w:val="center"/>
        </w:trPr>
        <w:tc>
          <w:tcPr>
            <w:tcW w:w="1021" w:type="dxa"/>
            <w:tcBorders>
              <w:top w:val="single" w:color="000000" w:sz="4" w:space="0"/>
              <w:left w:val="single" w:color="000000" w:sz="4" w:space="0"/>
              <w:bottom w:val="single" w:color="000000" w:sz="4" w:space="0"/>
              <w:right w:val="single" w:color="000000" w:sz="4" w:space="0"/>
            </w:tcBorders>
            <w:noWrap/>
            <w:vAlign w:val="center"/>
          </w:tcPr>
          <w:p w14:paraId="0AF5BA3B">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3</w:t>
            </w:r>
          </w:p>
        </w:tc>
        <w:tc>
          <w:tcPr>
            <w:tcW w:w="3901" w:type="dxa"/>
            <w:tcBorders>
              <w:top w:val="single" w:color="000000" w:sz="4" w:space="0"/>
              <w:left w:val="single" w:color="000000" w:sz="4" w:space="0"/>
              <w:bottom w:val="single" w:color="000000" w:sz="4" w:space="0"/>
              <w:right w:val="single" w:color="000000" w:sz="4" w:space="0"/>
            </w:tcBorders>
            <w:vAlign w:val="center"/>
          </w:tcPr>
          <w:p w14:paraId="0FF61AF7">
            <w:pPr>
              <w:spacing w:line="360" w:lineRule="exact"/>
              <w:rPr>
                <w:rFonts w:hint="eastAsia" w:ascii="宋体" w:hAnsi="宋体" w:eastAsia="宋体" w:cs="宋体"/>
                <w:szCs w:val="21"/>
              </w:rPr>
            </w:pPr>
            <w:r>
              <w:rPr>
                <w:rFonts w:hint="eastAsia" w:ascii="宋体" w:hAnsi="宋体" w:eastAsia="宋体" w:cs="宋体"/>
                <w:szCs w:val="21"/>
              </w:rPr>
              <w:t xml:space="preserve">          传感器连接数据线</w:t>
            </w:r>
          </w:p>
        </w:tc>
        <w:tc>
          <w:tcPr>
            <w:tcW w:w="1765" w:type="dxa"/>
            <w:tcBorders>
              <w:top w:val="single" w:color="000000" w:sz="4" w:space="0"/>
              <w:left w:val="single" w:color="000000" w:sz="4" w:space="0"/>
              <w:bottom w:val="single" w:color="000000" w:sz="4" w:space="0"/>
              <w:right w:val="single" w:color="000000" w:sz="4" w:space="0"/>
            </w:tcBorders>
            <w:vAlign w:val="center"/>
          </w:tcPr>
          <w:p w14:paraId="6F752BAD">
            <w:pPr>
              <w:spacing w:line="36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个</w:t>
            </w:r>
          </w:p>
        </w:tc>
        <w:tc>
          <w:tcPr>
            <w:tcW w:w="1268" w:type="dxa"/>
            <w:tcBorders>
              <w:top w:val="single" w:color="000000" w:sz="4" w:space="0"/>
              <w:left w:val="single" w:color="000000" w:sz="4" w:space="0"/>
              <w:bottom w:val="single" w:color="000000" w:sz="4" w:space="0"/>
              <w:right w:val="single" w:color="000000" w:sz="4" w:space="0"/>
            </w:tcBorders>
            <w:vAlign w:val="center"/>
          </w:tcPr>
          <w:p w14:paraId="7D1983A8">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2</w:t>
            </w:r>
          </w:p>
        </w:tc>
      </w:tr>
      <w:tr w14:paraId="2650AE0C">
        <w:tblPrEx>
          <w:tblCellMar>
            <w:top w:w="0" w:type="dxa"/>
            <w:left w:w="108" w:type="dxa"/>
            <w:bottom w:w="0" w:type="dxa"/>
            <w:right w:w="108" w:type="dxa"/>
          </w:tblCellMar>
        </w:tblPrEx>
        <w:trPr>
          <w:trHeight w:val="397" w:hRule="atLeast"/>
          <w:jc w:val="center"/>
        </w:trPr>
        <w:tc>
          <w:tcPr>
            <w:tcW w:w="1021" w:type="dxa"/>
            <w:tcBorders>
              <w:top w:val="single" w:color="000000" w:sz="4" w:space="0"/>
              <w:left w:val="single" w:color="000000" w:sz="4" w:space="0"/>
              <w:bottom w:val="single" w:color="000000" w:sz="4" w:space="0"/>
              <w:right w:val="single" w:color="000000" w:sz="4" w:space="0"/>
            </w:tcBorders>
            <w:noWrap/>
            <w:vAlign w:val="center"/>
          </w:tcPr>
          <w:p w14:paraId="24E2E7AA">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3</w:t>
            </w:r>
          </w:p>
        </w:tc>
        <w:tc>
          <w:tcPr>
            <w:tcW w:w="3901" w:type="dxa"/>
            <w:tcBorders>
              <w:top w:val="single" w:color="000000" w:sz="4" w:space="0"/>
              <w:left w:val="single" w:color="000000" w:sz="4" w:space="0"/>
              <w:bottom w:val="single" w:color="000000" w:sz="4" w:space="0"/>
              <w:right w:val="single" w:color="000000" w:sz="4" w:space="0"/>
            </w:tcBorders>
            <w:vAlign w:val="center"/>
          </w:tcPr>
          <w:p w14:paraId="2FDE1B9B">
            <w:pPr>
              <w:spacing w:line="360" w:lineRule="exact"/>
              <w:jc w:val="center"/>
              <w:rPr>
                <w:rFonts w:hint="eastAsia" w:ascii="宋体" w:hAnsi="宋体" w:eastAsia="宋体" w:cs="宋体"/>
                <w:szCs w:val="21"/>
              </w:rPr>
            </w:pPr>
            <w:r>
              <w:rPr>
                <w:rFonts w:hint="eastAsia" w:ascii="宋体" w:hAnsi="宋体" w:eastAsia="宋体" w:cs="宋体"/>
                <w:szCs w:val="21"/>
              </w:rPr>
              <w:t>扭矩传感器（0-10）Nm</w:t>
            </w:r>
          </w:p>
        </w:tc>
        <w:tc>
          <w:tcPr>
            <w:tcW w:w="1765" w:type="dxa"/>
            <w:tcBorders>
              <w:top w:val="single" w:color="000000" w:sz="4" w:space="0"/>
              <w:left w:val="single" w:color="000000" w:sz="4" w:space="0"/>
              <w:bottom w:val="single" w:color="000000" w:sz="4" w:space="0"/>
              <w:right w:val="single" w:color="000000" w:sz="4" w:space="0"/>
            </w:tcBorders>
            <w:vAlign w:val="center"/>
          </w:tcPr>
          <w:p w14:paraId="76D5E1A5">
            <w:pPr>
              <w:spacing w:line="36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个</w:t>
            </w:r>
          </w:p>
        </w:tc>
        <w:tc>
          <w:tcPr>
            <w:tcW w:w="1268" w:type="dxa"/>
            <w:tcBorders>
              <w:top w:val="single" w:color="000000" w:sz="4" w:space="0"/>
              <w:left w:val="single" w:color="000000" w:sz="4" w:space="0"/>
              <w:bottom w:val="single" w:color="000000" w:sz="4" w:space="0"/>
              <w:right w:val="single" w:color="000000" w:sz="4" w:space="0"/>
            </w:tcBorders>
          </w:tcPr>
          <w:p w14:paraId="063E7D11">
            <w:pPr>
              <w:widowControl/>
              <w:jc w:val="center"/>
              <w:textAlignment w:val="center"/>
              <w:rPr>
                <w:rFonts w:hint="eastAsia" w:ascii="宋体" w:hAnsi="宋体" w:eastAsia="宋体" w:cs="宋体"/>
                <w:kern w:val="0"/>
                <w:szCs w:val="21"/>
              </w:rPr>
            </w:pPr>
            <w:r>
              <w:rPr>
                <w:rFonts w:hint="eastAsia" w:ascii="宋体" w:hAnsi="宋体" w:eastAsia="宋体" w:cs="宋体"/>
                <w:szCs w:val="21"/>
              </w:rPr>
              <w:t>1</w:t>
            </w:r>
          </w:p>
        </w:tc>
      </w:tr>
      <w:tr w14:paraId="56A16B5B">
        <w:tblPrEx>
          <w:tblCellMar>
            <w:top w:w="0" w:type="dxa"/>
            <w:left w:w="108" w:type="dxa"/>
            <w:bottom w:w="0" w:type="dxa"/>
            <w:right w:w="108" w:type="dxa"/>
          </w:tblCellMar>
        </w:tblPrEx>
        <w:trPr>
          <w:trHeight w:val="374" w:hRule="atLeast"/>
          <w:jc w:val="center"/>
        </w:trPr>
        <w:tc>
          <w:tcPr>
            <w:tcW w:w="1021" w:type="dxa"/>
            <w:tcBorders>
              <w:top w:val="single" w:color="000000" w:sz="4" w:space="0"/>
              <w:left w:val="single" w:color="000000" w:sz="4" w:space="0"/>
              <w:bottom w:val="single" w:color="000000" w:sz="4" w:space="0"/>
              <w:right w:val="single" w:color="000000" w:sz="4" w:space="0"/>
            </w:tcBorders>
            <w:noWrap/>
            <w:vAlign w:val="center"/>
          </w:tcPr>
          <w:p w14:paraId="5FD50940">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4</w:t>
            </w:r>
          </w:p>
        </w:tc>
        <w:tc>
          <w:tcPr>
            <w:tcW w:w="3901" w:type="dxa"/>
            <w:tcBorders>
              <w:top w:val="single" w:color="000000" w:sz="4" w:space="0"/>
              <w:left w:val="single" w:color="000000" w:sz="4" w:space="0"/>
              <w:bottom w:val="single" w:color="000000" w:sz="4" w:space="0"/>
              <w:right w:val="single" w:color="000000" w:sz="4" w:space="0"/>
            </w:tcBorders>
            <w:vAlign w:val="center"/>
          </w:tcPr>
          <w:p w14:paraId="0AD0B39F">
            <w:pPr>
              <w:spacing w:line="360" w:lineRule="exact"/>
              <w:jc w:val="center"/>
              <w:rPr>
                <w:rFonts w:hint="eastAsia" w:ascii="宋体" w:hAnsi="宋体" w:eastAsia="宋体" w:cs="宋体"/>
                <w:szCs w:val="21"/>
              </w:rPr>
            </w:pPr>
            <w:r>
              <w:rPr>
                <w:rFonts w:hint="eastAsia" w:ascii="宋体" w:hAnsi="宋体" w:eastAsia="宋体" w:cs="宋体"/>
                <w:szCs w:val="21"/>
              </w:rPr>
              <w:t>扭矩传感器（0-100）Nm</w:t>
            </w:r>
          </w:p>
        </w:tc>
        <w:tc>
          <w:tcPr>
            <w:tcW w:w="1765" w:type="dxa"/>
            <w:tcBorders>
              <w:top w:val="single" w:color="000000" w:sz="4" w:space="0"/>
              <w:left w:val="single" w:color="000000" w:sz="4" w:space="0"/>
              <w:bottom w:val="single" w:color="000000" w:sz="4" w:space="0"/>
              <w:right w:val="single" w:color="000000" w:sz="4" w:space="0"/>
            </w:tcBorders>
            <w:vAlign w:val="center"/>
          </w:tcPr>
          <w:p w14:paraId="0387864D">
            <w:pPr>
              <w:spacing w:line="36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个</w:t>
            </w:r>
          </w:p>
        </w:tc>
        <w:tc>
          <w:tcPr>
            <w:tcW w:w="1268" w:type="dxa"/>
            <w:tcBorders>
              <w:top w:val="single" w:color="000000" w:sz="4" w:space="0"/>
              <w:left w:val="single" w:color="000000" w:sz="4" w:space="0"/>
              <w:bottom w:val="single" w:color="000000" w:sz="4" w:space="0"/>
              <w:right w:val="single" w:color="000000" w:sz="4" w:space="0"/>
            </w:tcBorders>
          </w:tcPr>
          <w:p w14:paraId="0137D98B">
            <w:pPr>
              <w:widowControl/>
              <w:jc w:val="center"/>
              <w:rPr>
                <w:rFonts w:hint="eastAsia" w:ascii="宋体" w:hAnsi="宋体" w:eastAsia="宋体" w:cs="宋体"/>
                <w:szCs w:val="21"/>
              </w:rPr>
            </w:pPr>
            <w:r>
              <w:rPr>
                <w:rFonts w:hint="eastAsia" w:ascii="宋体" w:hAnsi="宋体" w:eastAsia="宋体" w:cs="宋体"/>
                <w:szCs w:val="21"/>
              </w:rPr>
              <w:t>2</w:t>
            </w:r>
          </w:p>
        </w:tc>
      </w:tr>
      <w:tr w14:paraId="4094E074">
        <w:tblPrEx>
          <w:tblCellMar>
            <w:top w:w="0" w:type="dxa"/>
            <w:left w:w="108" w:type="dxa"/>
            <w:bottom w:w="0" w:type="dxa"/>
            <w:right w:w="108" w:type="dxa"/>
          </w:tblCellMar>
        </w:tblPrEx>
        <w:trPr>
          <w:trHeight w:val="374" w:hRule="atLeast"/>
          <w:jc w:val="center"/>
        </w:trPr>
        <w:tc>
          <w:tcPr>
            <w:tcW w:w="1021" w:type="dxa"/>
            <w:tcBorders>
              <w:top w:val="single" w:color="000000" w:sz="4" w:space="0"/>
              <w:left w:val="single" w:color="000000" w:sz="4" w:space="0"/>
              <w:bottom w:val="single" w:color="000000" w:sz="4" w:space="0"/>
              <w:right w:val="single" w:color="000000" w:sz="4" w:space="0"/>
            </w:tcBorders>
            <w:noWrap/>
            <w:vAlign w:val="center"/>
          </w:tcPr>
          <w:p w14:paraId="09A0754E">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4</w:t>
            </w:r>
          </w:p>
        </w:tc>
        <w:tc>
          <w:tcPr>
            <w:tcW w:w="3901" w:type="dxa"/>
            <w:tcBorders>
              <w:top w:val="single" w:color="000000" w:sz="4" w:space="0"/>
              <w:left w:val="single" w:color="000000" w:sz="4" w:space="0"/>
              <w:bottom w:val="single" w:color="000000" w:sz="4" w:space="0"/>
              <w:right w:val="single" w:color="000000" w:sz="4" w:space="0"/>
            </w:tcBorders>
            <w:vAlign w:val="center"/>
          </w:tcPr>
          <w:p w14:paraId="6BC0D7D9">
            <w:pPr>
              <w:spacing w:line="360" w:lineRule="exact"/>
              <w:jc w:val="center"/>
              <w:rPr>
                <w:rFonts w:hint="eastAsia" w:ascii="宋体" w:hAnsi="宋体" w:eastAsia="宋体" w:cs="宋体"/>
                <w:szCs w:val="21"/>
              </w:rPr>
            </w:pPr>
            <w:r>
              <w:rPr>
                <w:rFonts w:hint="eastAsia" w:ascii="宋体" w:hAnsi="宋体" w:eastAsia="宋体" w:cs="宋体"/>
                <w:szCs w:val="21"/>
              </w:rPr>
              <w:t>扭矩传感器（100-1000）Nm</w:t>
            </w:r>
          </w:p>
        </w:tc>
        <w:tc>
          <w:tcPr>
            <w:tcW w:w="1765" w:type="dxa"/>
            <w:tcBorders>
              <w:top w:val="single" w:color="000000" w:sz="4" w:space="0"/>
              <w:left w:val="single" w:color="000000" w:sz="4" w:space="0"/>
              <w:bottom w:val="single" w:color="000000" w:sz="4" w:space="0"/>
              <w:right w:val="single" w:color="000000" w:sz="4" w:space="0"/>
            </w:tcBorders>
            <w:vAlign w:val="center"/>
          </w:tcPr>
          <w:p w14:paraId="6025879B">
            <w:pPr>
              <w:spacing w:line="36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个</w:t>
            </w:r>
          </w:p>
        </w:tc>
        <w:tc>
          <w:tcPr>
            <w:tcW w:w="1268" w:type="dxa"/>
            <w:tcBorders>
              <w:top w:val="single" w:color="000000" w:sz="4" w:space="0"/>
              <w:left w:val="single" w:color="000000" w:sz="4" w:space="0"/>
              <w:bottom w:val="single" w:color="000000" w:sz="4" w:space="0"/>
              <w:right w:val="single" w:color="000000" w:sz="4" w:space="0"/>
            </w:tcBorders>
          </w:tcPr>
          <w:p w14:paraId="1AD0352E">
            <w:pPr>
              <w:widowControl/>
              <w:jc w:val="center"/>
              <w:rPr>
                <w:rFonts w:hint="eastAsia" w:ascii="宋体" w:hAnsi="宋体" w:eastAsia="宋体" w:cs="宋体"/>
                <w:szCs w:val="21"/>
              </w:rPr>
            </w:pPr>
            <w:r>
              <w:rPr>
                <w:rFonts w:hint="eastAsia" w:ascii="宋体" w:hAnsi="宋体" w:eastAsia="宋体" w:cs="宋体"/>
                <w:szCs w:val="21"/>
              </w:rPr>
              <w:t>1</w:t>
            </w:r>
          </w:p>
        </w:tc>
      </w:tr>
      <w:tr w14:paraId="3407A05E">
        <w:tblPrEx>
          <w:tblCellMar>
            <w:top w:w="0" w:type="dxa"/>
            <w:left w:w="108" w:type="dxa"/>
            <w:bottom w:w="0" w:type="dxa"/>
            <w:right w:w="108" w:type="dxa"/>
          </w:tblCellMar>
        </w:tblPrEx>
        <w:trPr>
          <w:trHeight w:val="397" w:hRule="atLeast"/>
          <w:jc w:val="center"/>
        </w:trPr>
        <w:tc>
          <w:tcPr>
            <w:tcW w:w="1021" w:type="dxa"/>
            <w:tcBorders>
              <w:top w:val="single" w:color="000000" w:sz="4" w:space="0"/>
              <w:left w:val="single" w:color="000000" w:sz="4" w:space="0"/>
              <w:bottom w:val="single" w:color="000000" w:sz="4" w:space="0"/>
              <w:right w:val="single" w:color="000000" w:sz="4" w:space="0"/>
            </w:tcBorders>
            <w:noWrap/>
            <w:vAlign w:val="center"/>
          </w:tcPr>
          <w:p w14:paraId="2A73AB91">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5</w:t>
            </w:r>
          </w:p>
        </w:tc>
        <w:tc>
          <w:tcPr>
            <w:tcW w:w="3901" w:type="dxa"/>
            <w:tcBorders>
              <w:top w:val="single" w:color="000000" w:sz="4" w:space="0"/>
              <w:left w:val="single" w:color="000000" w:sz="4" w:space="0"/>
              <w:bottom w:val="single" w:color="000000" w:sz="4" w:space="0"/>
              <w:right w:val="single" w:color="000000" w:sz="4" w:space="0"/>
            </w:tcBorders>
            <w:vAlign w:val="center"/>
          </w:tcPr>
          <w:p w14:paraId="3289A2F5">
            <w:pPr>
              <w:spacing w:line="360" w:lineRule="exact"/>
              <w:jc w:val="center"/>
              <w:rPr>
                <w:rFonts w:hint="eastAsia" w:ascii="宋体" w:hAnsi="宋体" w:eastAsia="宋体" w:cs="宋体"/>
                <w:szCs w:val="21"/>
              </w:rPr>
            </w:pPr>
            <w:r>
              <w:rPr>
                <w:rFonts w:hint="eastAsia" w:ascii="宋体" w:hAnsi="宋体" w:eastAsia="宋体" w:cs="宋体"/>
                <w:szCs w:val="21"/>
              </w:rPr>
              <w:t>25.4mm、19mm、12.5mm、10mm、6.3mm标准方榫</w:t>
            </w:r>
          </w:p>
        </w:tc>
        <w:tc>
          <w:tcPr>
            <w:tcW w:w="1765" w:type="dxa"/>
            <w:tcBorders>
              <w:top w:val="single" w:color="000000" w:sz="4" w:space="0"/>
              <w:left w:val="single" w:color="000000" w:sz="4" w:space="0"/>
              <w:bottom w:val="single" w:color="000000" w:sz="4" w:space="0"/>
              <w:right w:val="single" w:color="000000" w:sz="4" w:space="0"/>
            </w:tcBorders>
            <w:vAlign w:val="center"/>
          </w:tcPr>
          <w:p w14:paraId="653D5D34">
            <w:pPr>
              <w:widowControl/>
              <w:jc w:val="center"/>
              <w:rPr>
                <w:rFonts w:hint="eastAsia" w:ascii="宋体" w:hAnsi="宋体" w:eastAsia="宋体" w:cs="宋体"/>
                <w:szCs w:val="21"/>
                <w:lang w:eastAsia="zh-CN"/>
              </w:rPr>
            </w:pPr>
            <w:r>
              <w:rPr>
                <w:rFonts w:hint="eastAsia" w:ascii="宋体" w:hAnsi="宋体" w:eastAsia="宋体" w:cs="宋体"/>
                <w:szCs w:val="21"/>
                <w:lang w:val="en-US" w:eastAsia="zh-CN"/>
              </w:rPr>
              <w:t>个</w:t>
            </w:r>
          </w:p>
        </w:tc>
        <w:tc>
          <w:tcPr>
            <w:tcW w:w="1268" w:type="dxa"/>
            <w:tcBorders>
              <w:top w:val="single" w:color="000000" w:sz="4" w:space="0"/>
              <w:left w:val="single" w:color="000000" w:sz="4" w:space="0"/>
              <w:bottom w:val="single" w:color="000000" w:sz="4" w:space="0"/>
              <w:right w:val="single" w:color="000000" w:sz="4" w:space="0"/>
            </w:tcBorders>
            <w:vAlign w:val="center"/>
          </w:tcPr>
          <w:p w14:paraId="7E2D89AD">
            <w:pPr>
              <w:widowControl/>
              <w:jc w:val="center"/>
              <w:rPr>
                <w:rFonts w:hint="eastAsia" w:ascii="宋体" w:hAnsi="宋体" w:eastAsia="宋体" w:cs="宋体"/>
                <w:szCs w:val="21"/>
              </w:rPr>
            </w:pPr>
            <w:r>
              <w:rPr>
                <w:rFonts w:hint="eastAsia" w:ascii="宋体" w:hAnsi="宋体" w:eastAsia="宋体" w:cs="宋体"/>
                <w:szCs w:val="21"/>
              </w:rPr>
              <w:t>5</w:t>
            </w:r>
          </w:p>
        </w:tc>
      </w:tr>
      <w:tr w14:paraId="496E807D">
        <w:tblPrEx>
          <w:tblCellMar>
            <w:top w:w="0" w:type="dxa"/>
            <w:left w:w="108" w:type="dxa"/>
            <w:bottom w:w="0" w:type="dxa"/>
            <w:right w:w="108" w:type="dxa"/>
          </w:tblCellMar>
        </w:tblPrEx>
        <w:trPr>
          <w:trHeight w:val="397" w:hRule="atLeast"/>
          <w:jc w:val="center"/>
        </w:trPr>
        <w:tc>
          <w:tcPr>
            <w:tcW w:w="1021" w:type="dxa"/>
            <w:tcBorders>
              <w:top w:val="single" w:color="000000" w:sz="4" w:space="0"/>
              <w:left w:val="single" w:color="000000" w:sz="4" w:space="0"/>
              <w:bottom w:val="single" w:color="000000" w:sz="4" w:space="0"/>
              <w:right w:val="single" w:color="000000" w:sz="4" w:space="0"/>
            </w:tcBorders>
            <w:noWrap/>
            <w:vAlign w:val="center"/>
          </w:tcPr>
          <w:p w14:paraId="23A00CFE">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6</w:t>
            </w:r>
          </w:p>
        </w:tc>
        <w:tc>
          <w:tcPr>
            <w:tcW w:w="3901" w:type="dxa"/>
            <w:tcBorders>
              <w:top w:val="single" w:color="000000" w:sz="4" w:space="0"/>
              <w:left w:val="single" w:color="000000" w:sz="4" w:space="0"/>
              <w:bottom w:val="single" w:color="000000" w:sz="4" w:space="0"/>
              <w:right w:val="single" w:color="000000" w:sz="4" w:space="0"/>
            </w:tcBorders>
            <w:vAlign w:val="center"/>
          </w:tcPr>
          <w:p w14:paraId="4E1F33C1">
            <w:pPr>
              <w:spacing w:line="360" w:lineRule="exact"/>
              <w:jc w:val="center"/>
              <w:rPr>
                <w:rFonts w:hint="eastAsia" w:ascii="宋体" w:hAnsi="宋体" w:eastAsia="宋体" w:cs="宋体"/>
                <w:szCs w:val="21"/>
              </w:rPr>
            </w:pPr>
            <w:r>
              <w:rPr>
                <w:rFonts w:hint="eastAsia" w:ascii="宋体" w:hAnsi="宋体" w:eastAsia="宋体" w:cs="宋体"/>
                <w:szCs w:val="21"/>
              </w:rPr>
              <w:t>设备使用培训(设备使用/维修)</w:t>
            </w:r>
          </w:p>
        </w:tc>
        <w:tc>
          <w:tcPr>
            <w:tcW w:w="1765" w:type="dxa"/>
            <w:tcBorders>
              <w:top w:val="single" w:color="000000" w:sz="4" w:space="0"/>
              <w:left w:val="single" w:color="000000" w:sz="4" w:space="0"/>
              <w:bottom w:val="single" w:color="000000" w:sz="4" w:space="0"/>
              <w:right w:val="single" w:color="000000" w:sz="4" w:space="0"/>
            </w:tcBorders>
            <w:vAlign w:val="center"/>
          </w:tcPr>
          <w:p w14:paraId="1E1157E5">
            <w:pPr>
              <w:spacing w:line="360" w:lineRule="exact"/>
              <w:jc w:val="center"/>
              <w:rPr>
                <w:rFonts w:hint="eastAsia" w:ascii="宋体" w:hAnsi="宋体" w:eastAsia="宋体" w:cs="宋体"/>
                <w:szCs w:val="21"/>
              </w:rPr>
            </w:pPr>
            <w:r>
              <w:rPr>
                <w:rFonts w:hint="eastAsia" w:ascii="宋体" w:hAnsi="宋体" w:eastAsia="宋体" w:cs="宋体"/>
                <w:szCs w:val="21"/>
              </w:rPr>
              <w:t>次</w:t>
            </w:r>
          </w:p>
        </w:tc>
        <w:tc>
          <w:tcPr>
            <w:tcW w:w="1268" w:type="dxa"/>
            <w:tcBorders>
              <w:top w:val="single" w:color="000000" w:sz="4" w:space="0"/>
              <w:left w:val="single" w:color="000000" w:sz="4" w:space="0"/>
              <w:bottom w:val="single" w:color="000000" w:sz="4" w:space="0"/>
              <w:right w:val="single" w:color="000000" w:sz="4" w:space="0"/>
            </w:tcBorders>
          </w:tcPr>
          <w:p w14:paraId="1A65AB6F">
            <w:pPr>
              <w:widowControl/>
              <w:jc w:val="center"/>
              <w:rPr>
                <w:rFonts w:hint="eastAsia" w:ascii="宋体" w:hAnsi="宋体" w:eastAsia="宋体" w:cs="宋体"/>
                <w:szCs w:val="21"/>
              </w:rPr>
            </w:pPr>
            <w:r>
              <w:rPr>
                <w:rFonts w:hint="eastAsia" w:ascii="宋体" w:hAnsi="宋体" w:eastAsia="宋体" w:cs="宋体"/>
                <w:szCs w:val="21"/>
              </w:rPr>
              <w:t>1</w:t>
            </w:r>
          </w:p>
        </w:tc>
      </w:tr>
    </w:tbl>
    <w:p w14:paraId="2F4419F9">
      <w:pPr>
        <w:rPr>
          <w:rFonts w:hint="eastAsia"/>
        </w:rPr>
      </w:pPr>
    </w:p>
    <w:p w14:paraId="62A521C6">
      <w:pPr>
        <w:spacing w:line="420" w:lineRule="exact"/>
        <w:ind w:firstLine="482" w:firstLineChars="200"/>
        <w:rPr>
          <w:rFonts w:ascii="Times New Roman" w:hAnsi="Times New Roman" w:eastAsia="宋体" w:cs="Times New Roman"/>
          <w:b/>
          <w:color w:val="000000"/>
          <w:sz w:val="24"/>
          <w:szCs w:val="20"/>
        </w:rPr>
      </w:pPr>
      <w:r>
        <w:rPr>
          <w:rFonts w:ascii="Times New Roman" w:hAnsi="Times New Roman" w:eastAsia="宋体" w:cs="Times New Roman"/>
          <w:b/>
          <w:color w:val="000000"/>
          <w:sz w:val="24"/>
          <w:szCs w:val="20"/>
        </w:rPr>
        <w:t>（一）一般界定</w:t>
      </w:r>
    </w:p>
    <w:p w14:paraId="740D8B3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1.包括本技术标书所列明的主要货物以及货物正常运行所必需的全套连线设备、材料等。</w:t>
      </w:r>
    </w:p>
    <w:p w14:paraId="46A362A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2.包括为保证货物正常安装、调试和验收完成及以前所必需的整套配件、附件及材料等。</w:t>
      </w:r>
    </w:p>
    <w:p w14:paraId="050B68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如果终验收完成后，投标人有需要收回的配件、附件、材料、油料等，应当在投标文件的技术偏离条款中，予以详细说明；否则视同包括在供货范围之内。</w:t>
      </w:r>
    </w:p>
    <w:p w14:paraId="21ABF83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3.包括货物维护维修所必需的专用工具。</w:t>
      </w:r>
    </w:p>
    <w:p w14:paraId="5D5ECF1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193C8A0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包括为保证货物自身正常运行所必需的、满足使用地点环境条件的通风、冷却、降温等必需设施。</w:t>
      </w:r>
    </w:p>
    <w:p w14:paraId="4287864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如投标人难以提供或无优势提供以及属于选用配置的，则应当在投标文件的技术偏离条款中，予以详细说明并注明投标报价未包含该部分的货值。</w:t>
      </w:r>
    </w:p>
    <w:p w14:paraId="643849C8">
      <w:pPr>
        <w:spacing w:line="420" w:lineRule="exact"/>
        <w:ind w:firstLine="482" w:firstLineChars="200"/>
        <w:rPr>
          <w:rFonts w:ascii="Times New Roman" w:hAnsi="Times New Roman" w:eastAsia="宋体" w:cs="Times New Roman"/>
          <w:b/>
          <w:color w:val="000000"/>
          <w:sz w:val="24"/>
          <w:szCs w:val="20"/>
        </w:rPr>
      </w:pPr>
      <w:r>
        <w:rPr>
          <w:rFonts w:ascii="Times New Roman" w:hAnsi="Times New Roman" w:eastAsia="宋体" w:cs="Times New Roman"/>
          <w:b/>
          <w:color w:val="000000"/>
          <w:sz w:val="24"/>
          <w:szCs w:val="20"/>
        </w:rPr>
        <w:t>（二）供货范围边界界定</w:t>
      </w:r>
    </w:p>
    <w:p w14:paraId="5E7369A0">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1、买方提供货物所需的建筑物（如厂房等）和构筑物（如混凝土池、砼基础等），包含正常安装施工所需的预埋件（如穿管、预埋螺栓、螺母及垫片）。</w:t>
      </w:r>
    </w:p>
    <w:p w14:paraId="0CA81584">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2、买方提供符合本技术标书中“采购货物概况”和“使用环境”章节所列明品质的电力、自来水、压缩空气、蒸汽、天然气（或煤气）管线至系统接口，如：系统电力接口的接线端，水、气、汽等外围管线端联接法兰外端面。</w:t>
      </w:r>
    </w:p>
    <w:p w14:paraId="274E1C22">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如果投标方认为能源系统接口地点以及操控地点之间的货物数量不清或难以界定，应当以书面方式询标或以单价方式报价；否则视同满足招标方要求。</w:t>
      </w:r>
    </w:p>
    <w:p w14:paraId="7A99FA26">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3、对于招标文件中无明确具体要求而投标方认为必须具备的其它货物，投标方必须将该部分货物单独报价（该报价含运杂费及税费等其它费用，而且不再作为其它报价涉及的其它费用的计算基数）。</w:t>
      </w:r>
    </w:p>
    <w:p w14:paraId="001E6DAF">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4、以“交钥匙”方式采购的货物，在满足技术标书本节上述要求之外，同时包括货物正常运行、使用所需要的过桥、护栏、防护网、盖板等辅助设施。</w:t>
      </w:r>
    </w:p>
    <w:p w14:paraId="2A627904">
      <w:pPr>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二、备品备件、易损件和专用耗材供货范围</w:t>
      </w:r>
    </w:p>
    <w:p w14:paraId="1EC948E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1.招标方招标文件所指备品备件、易损件和专用耗材，是招标方为保证设备质保期之后正常运行一年所自备自用的备品备件、易损件和专用耗材；</w:t>
      </w:r>
    </w:p>
    <w:p w14:paraId="2AFE7B7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2.投标方应提供设备维修所必需的专用工具，并附详细清单（包括名称、型号、规格、单位、数量、生产厂家、单价、总价等条目）；</w:t>
      </w:r>
    </w:p>
    <w:p w14:paraId="7FD465B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3.投标方应提供易损件和专用耗材的制造图纸及其技术要求等资料；</w:t>
      </w:r>
    </w:p>
    <w:p w14:paraId="1250031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4.备品备件、易损件和专用耗材，其费用应分类单列，并计入投标总报价之内。</w:t>
      </w:r>
    </w:p>
    <w:p w14:paraId="22944854">
      <w:pPr>
        <w:spacing w:line="420" w:lineRule="exact"/>
        <w:ind w:firstLine="480" w:firstLineChars="200"/>
        <w:rPr>
          <w:rFonts w:ascii="Times New Roman" w:hAnsi="Times New Roman" w:eastAsia="黑体" w:cs="Times New Roman"/>
          <w:color w:val="000000"/>
          <w:sz w:val="24"/>
          <w:szCs w:val="20"/>
        </w:rPr>
      </w:pPr>
      <w:r>
        <w:rPr>
          <w:rFonts w:hint="eastAsia" w:ascii="Times New Roman" w:hAnsi="Times New Roman" w:eastAsia="黑体" w:cs="Times New Roman"/>
          <w:color w:val="000000"/>
          <w:sz w:val="24"/>
          <w:szCs w:val="20"/>
        </w:rPr>
        <w:t>三、技术资料供货范围</w:t>
      </w:r>
    </w:p>
    <w:p w14:paraId="2DA77B5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技术资料供货范围包括：</w:t>
      </w:r>
    </w:p>
    <w:p w14:paraId="0D343EC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1.在合同签订后 10个日历日内，提供货物基础及相关的设计、制作所需的纸质及电子版资料；电子版文件应当能够使用常用版本软件可以阅读甚至使用，进口货物、设备应有中外文对照。</w:t>
      </w:r>
    </w:p>
    <w:p w14:paraId="285947A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2.在预验收前，提供货物各部分的功能描述文件、图片、影像等资料（进口、设备应有中外文对照）。</w:t>
      </w:r>
    </w:p>
    <w:p w14:paraId="041E0EE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3.在终验收前，提供为保证货物后续正常运行所需的具体技术要求等资料（如果供货范围包含该部分实物）。</w:t>
      </w:r>
    </w:p>
    <w:p w14:paraId="102EBA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4.在终验收前，提供确定的维修所需要且买方可以自行采购的外购件、外协件、电气元件及主要原材料的供货厂家明细表。</w:t>
      </w:r>
    </w:p>
    <w:p w14:paraId="6BA9B0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5.在终验收后的第一笔货款支付日之前，提供包括货物的备品备件、易损件和专用耗材的图纸及技术参数、技术要求等资料。</w:t>
      </w:r>
    </w:p>
    <w:p w14:paraId="67E35D5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188158C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7.本条款所列的技术资料、图片、影像等，投标人应各提供3套，其中2套为电子版光盘或U盘；每份技术文件应装有目录清单。</w:t>
      </w:r>
    </w:p>
    <w:p w14:paraId="3537B9A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投标方须提供完整的所有设备和部件的技术资料，技术资料应包含以下内容：</w:t>
      </w:r>
    </w:p>
    <w:p w14:paraId="35D978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设备描述；</w:t>
      </w:r>
    </w:p>
    <w:p w14:paraId="73003C3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使用说明书；</w:t>
      </w:r>
    </w:p>
    <w:p w14:paraId="6B11EA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产品合格证书、计量报告；</w:t>
      </w:r>
    </w:p>
    <w:p w14:paraId="295C6F6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各种校准</w:t>
      </w:r>
      <w:r>
        <w:rPr>
          <w:rFonts w:hint="eastAsia" w:ascii="宋体" w:hAnsi="宋体" w:eastAsia="宋体" w:cs="宋体"/>
          <w:sz w:val="24"/>
          <w:szCs w:val="24"/>
          <w:lang w:val="en-US" w:eastAsia="zh-CN"/>
        </w:rPr>
        <w:t>记录</w:t>
      </w:r>
      <w:r>
        <w:rPr>
          <w:rFonts w:hint="eastAsia" w:ascii="宋体" w:hAnsi="宋体" w:eastAsia="宋体" w:cs="宋体"/>
          <w:sz w:val="24"/>
          <w:szCs w:val="24"/>
        </w:rPr>
        <w:t>和精度检验报告；</w:t>
      </w:r>
    </w:p>
    <w:p w14:paraId="5A2BC29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零部件和备件清单（如有）；</w:t>
      </w:r>
    </w:p>
    <w:p w14:paraId="5BD465A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消耗材料和易损件清单（如有）；</w:t>
      </w:r>
    </w:p>
    <w:p w14:paraId="7E4CB93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维修和保养手册；</w:t>
      </w:r>
    </w:p>
    <w:p w14:paraId="606A755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8.本条款所列要求，如招标人认为投标人提供的资料不能满足要求时，有权要求投标人免费补充或增加。</w:t>
      </w:r>
    </w:p>
    <w:p w14:paraId="6F24FFFE">
      <w:pPr>
        <w:spacing w:line="420" w:lineRule="exact"/>
        <w:ind w:firstLine="480" w:firstLineChars="200"/>
        <w:rPr>
          <w:rFonts w:ascii="Times New Roman" w:hAnsi="Times New Roman" w:eastAsia="黑体" w:cs="Times New Roman"/>
          <w:color w:val="000000"/>
          <w:sz w:val="24"/>
          <w:szCs w:val="20"/>
        </w:rPr>
      </w:pPr>
      <w:r>
        <w:rPr>
          <w:rFonts w:hint="eastAsia" w:ascii="Times New Roman" w:hAnsi="Times New Roman" w:eastAsia="黑体" w:cs="Times New Roman"/>
          <w:color w:val="000000"/>
          <w:sz w:val="24"/>
          <w:szCs w:val="20"/>
        </w:rPr>
        <w:t>四、供货范围特别提示</w:t>
      </w:r>
    </w:p>
    <w:p w14:paraId="797DAE9A">
      <w:pPr>
        <w:spacing w:line="420" w:lineRule="exact"/>
        <w:ind w:firstLine="480" w:firstLineChars="200"/>
        <w:rPr>
          <w:rFonts w:ascii="Times New Roman" w:hAnsi="Times New Roman" w:eastAsia="宋体" w:cs="Times New Roman"/>
          <w:color w:val="000000"/>
          <w:sz w:val="24"/>
          <w:szCs w:val="20"/>
        </w:rPr>
      </w:pPr>
      <w:r>
        <w:rPr>
          <w:rFonts w:hint="eastAsia" w:ascii="宋体" w:hAnsi="宋体" w:eastAsia="宋体" w:cs="宋体"/>
          <w:sz w:val="24"/>
          <w:szCs w:val="24"/>
        </w:rPr>
        <w:t>如果投标人认为本节所列的供货范围难以满足，则仍需要按照本要求提供，但该部分货物应当在投标报价中单独列明货物名称及品质、货值。</w:t>
      </w:r>
    </w:p>
    <w:p w14:paraId="65A0498C">
      <w:pPr>
        <w:keepNext/>
        <w:keepLines/>
        <w:jc w:val="center"/>
        <w:outlineLvl w:val="1"/>
        <w:rPr>
          <w:rFonts w:ascii="Times New Roman" w:hAnsi="Times New Roman" w:eastAsia="黑体"/>
          <w:bCs/>
          <w:sz w:val="28"/>
          <w:szCs w:val="30"/>
        </w:rPr>
      </w:pPr>
      <w:r>
        <w:rPr>
          <w:rFonts w:ascii="Times New Roman" w:hAnsi="Times New Roman" w:eastAsia="黑体"/>
          <w:bCs/>
          <w:sz w:val="28"/>
          <w:szCs w:val="30"/>
        </w:rPr>
        <w:t>第二节  供货方式</w:t>
      </w:r>
    </w:p>
    <w:p w14:paraId="51326696">
      <w:pPr>
        <w:spacing w:line="420" w:lineRule="exact"/>
        <w:ind w:firstLine="482" w:firstLineChars="200"/>
        <w:rPr>
          <w:rFonts w:ascii="Times New Roman" w:hAnsi="Times New Roman" w:eastAsia="宋体" w:cs="Times New Roman"/>
          <w:b/>
          <w:color w:val="000000"/>
          <w:sz w:val="24"/>
          <w:szCs w:val="20"/>
        </w:rPr>
      </w:pPr>
      <w:r>
        <w:rPr>
          <w:rFonts w:ascii="Times New Roman" w:hAnsi="Times New Roman" w:eastAsia="宋体" w:cs="Times New Roman"/>
          <w:b/>
          <w:color w:val="000000"/>
          <w:sz w:val="24"/>
          <w:szCs w:val="20"/>
        </w:rPr>
        <w:t>一、供货方式</w:t>
      </w:r>
    </w:p>
    <w:p w14:paraId="15966375">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完全交钥匙方式，即本次招标货物至少包括以下货物及服务：非标或特需设计，制造，必要的卖方现场预验收，至交货地点的运输（含定点装卸），安装，调试，买方安装地竣工验收服务，货物移交，约定培训等全流程范围。</w:t>
      </w:r>
    </w:p>
    <w:p w14:paraId="4572469C">
      <w:pPr>
        <w:numPr>
          <w:ilvl w:val="0"/>
          <w:numId w:val="8"/>
        </w:numPr>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供货地点：</w:t>
      </w:r>
    </w:p>
    <w:p w14:paraId="4C0BB6F9">
      <w:pPr>
        <w:spacing w:line="420" w:lineRule="exact"/>
        <w:ind w:firstLine="480" w:firstLineChars="200"/>
        <w:jc w:val="left"/>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中国重汽集团济南动力有限公司变速箱厂</w:t>
      </w:r>
    </w:p>
    <w:p w14:paraId="7877424C">
      <w:pPr>
        <w:spacing w:line="420" w:lineRule="exact"/>
        <w:ind w:firstLine="480" w:firstLineChars="200"/>
        <w:jc w:val="left"/>
        <w:rPr>
          <w:rFonts w:ascii="Times New Roman" w:hAnsi="Times New Roman" w:eastAsia="黑体" w:cs="Times New Roman"/>
          <w:color w:val="000000"/>
          <w:sz w:val="24"/>
          <w:szCs w:val="20"/>
          <w:highlight w:val="none"/>
        </w:rPr>
      </w:pPr>
      <w:r>
        <w:rPr>
          <w:rFonts w:ascii="Times New Roman" w:hAnsi="Times New Roman" w:eastAsia="黑体" w:cs="Times New Roman"/>
          <w:color w:val="000000"/>
          <w:sz w:val="24"/>
          <w:szCs w:val="20"/>
        </w:rPr>
        <w:t>三、</w:t>
      </w:r>
      <w:r>
        <w:rPr>
          <w:rFonts w:ascii="Times New Roman" w:hAnsi="Times New Roman" w:eastAsia="黑体" w:cs="Times New Roman"/>
          <w:color w:val="000000"/>
          <w:sz w:val="24"/>
          <w:szCs w:val="20"/>
          <w:highlight w:val="none"/>
        </w:rPr>
        <w:t>供货时间</w:t>
      </w:r>
    </w:p>
    <w:p w14:paraId="123767A1">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sz w:val="24"/>
          <w:szCs w:val="24"/>
        </w:rPr>
        <w:t>自合同</w:t>
      </w:r>
      <w:r>
        <w:rPr>
          <w:rFonts w:hint="eastAsia" w:ascii="宋体" w:hAnsi="宋体" w:eastAsia="宋体" w:cs="宋体"/>
          <w:color w:val="000000"/>
          <w:sz w:val="24"/>
          <w:szCs w:val="24"/>
          <w:lang w:val="en-US" w:eastAsia="zh-CN"/>
        </w:rPr>
        <w:t>签订</w:t>
      </w:r>
      <w:r>
        <w:rPr>
          <w:rFonts w:hint="eastAsia" w:ascii="宋体" w:hAnsi="宋体" w:eastAsia="宋体" w:cs="宋体"/>
          <w:color w:val="000000" w:themeColor="text1"/>
          <w:sz w:val="24"/>
          <w:szCs w:val="24"/>
          <w14:textFill>
            <w14:solidFill>
              <w14:schemeClr w14:val="tx1"/>
            </w14:solidFill>
          </w14:textFill>
        </w:rPr>
        <w:t>生效之日起，25个日历日之内交货至供货地点。</w:t>
      </w:r>
    </w:p>
    <w:p w14:paraId="728F5571">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接续7</w:t>
      </w:r>
      <w:r>
        <w:rPr>
          <w:rFonts w:hint="eastAsia" w:ascii="宋体" w:hAnsi="宋体" w:eastAsia="宋体" w:cs="宋体"/>
          <w:color w:val="000000" w:themeColor="text1"/>
          <w:sz w:val="24"/>
          <w:szCs w:val="24"/>
          <w:lang w:val="en-US" w:eastAsia="zh-CN"/>
          <w14:textFill>
            <w14:solidFill>
              <w14:schemeClr w14:val="tx1"/>
            </w14:solidFill>
          </w14:textFill>
        </w:rPr>
        <w:t>个</w:t>
      </w:r>
      <w:r>
        <w:rPr>
          <w:rFonts w:hint="eastAsia" w:ascii="宋体" w:hAnsi="宋体" w:eastAsia="宋体" w:cs="宋体"/>
          <w:color w:val="000000" w:themeColor="text1"/>
          <w:sz w:val="24"/>
          <w:szCs w:val="24"/>
          <w14:textFill>
            <w14:solidFill>
              <w14:schemeClr w14:val="tx1"/>
            </w14:solidFill>
          </w14:textFill>
        </w:rPr>
        <w:t>日历日之内安装调试完毕。</w:t>
      </w:r>
    </w:p>
    <w:p w14:paraId="7FCDB49A">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接续</w:t>
      </w:r>
      <w:r>
        <w:rPr>
          <w:rFonts w:hint="eastAsia" w:ascii="宋体" w:hAnsi="宋体" w:eastAsia="宋体" w:cs="宋体"/>
          <w:color w:val="000000" w:themeColor="text1"/>
          <w:sz w:val="24"/>
          <w:szCs w:val="24"/>
          <w:u w:val="single"/>
          <w14:textFill>
            <w14:solidFill>
              <w14:schemeClr w14:val="tx1"/>
            </w14:solidFill>
          </w14:textFill>
        </w:rPr>
        <w:t>90</w:t>
      </w:r>
      <w:r>
        <w:rPr>
          <w:rFonts w:hint="eastAsia" w:ascii="宋体" w:hAnsi="宋体" w:eastAsia="宋体" w:cs="宋体"/>
          <w:color w:val="000000" w:themeColor="text1"/>
          <w:sz w:val="24"/>
          <w:szCs w:val="24"/>
          <w:u w:val="single"/>
          <w:lang w:val="en-US" w:eastAsia="zh-CN"/>
          <w14:textFill>
            <w14:solidFill>
              <w14:schemeClr w14:val="tx1"/>
            </w14:solidFill>
          </w14:textFill>
        </w:rPr>
        <w:t>个</w:t>
      </w:r>
      <w:r>
        <w:rPr>
          <w:rFonts w:hint="eastAsia" w:ascii="宋体" w:hAnsi="宋体" w:eastAsia="宋体" w:cs="宋体"/>
          <w:color w:val="000000" w:themeColor="text1"/>
          <w:sz w:val="24"/>
          <w:szCs w:val="24"/>
          <w14:textFill>
            <w14:solidFill>
              <w14:schemeClr w14:val="tx1"/>
            </w14:solidFill>
          </w14:textFill>
        </w:rPr>
        <w:t>日历日之内完成终验收。</w:t>
      </w:r>
    </w:p>
    <w:p w14:paraId="11966F29">
      <w:pPr>
        <w:spacing w:line="42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themeColor="text1"/>
          <w:sz w:val="24"/>
          <w:szCs w:val="24"/>
          <w14:textFill>
            <w14:solidFill>
              <w14:schemeClr w14:val="tx1"/>
            </w14:solidFill>
          </w14:textFill>
        </w:rPr>
        <w:t>安装调试工期超过规定时间的</w:t>
      </w:r>
      <w:r>
        <w:rPr>
          <w:rFonts w:hint="eastAsia" w:ascii="宋体" w:hAnsi="宋体" w:eastAsia="宋体" w:cs="宋体"/>
          <w:color w:val="000000"/>
          <w:sz w:val="24"/>
          <w:szCs w:val="24"/>
        </w:rPr>
        <w:t>，投标人应当随标书提供详细的工期计划。</w:t>
      </w:r>
    </w:p>
    <w:p w14:paraId="53332B12">
      <w:pPr>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四、包装</w:t>
      </w:r>
    </w:p>
    <w:p w14:paraId="6D082DB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1、所提供货物（或设备）的包装，应遵照国家标准和有关包装、包皮的技术条件，或按照最好的商业惯例进行包装。</w:t>
      </w:r>
    </w:p>
    <w:p w14:paraId="6DCE15E6">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2、包装应能满足所需要采取的运输方式（船运、汽运或铁路运输）、多次吊装卸装、卸货以及长期露天堆放要求，应能防止雨淋、受潮、生锈、腐蚀、受振、受磁以及机械和化学因素等引起的损坏。</w:t>
      </w:r>
    </w:p>
    <w:p w14:paraId="162B0BB9">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3、所提供货物（或设备）的包装，应能防止其一般性被窃或受外力破坏；一般不得采用有大缝隙的板条包装。</w:t>
      </w:r>
    </w:p>
    <w:p w14:paraId="0C6D72BB">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4、应对包装件做必要的加固和固定，以防止运输可能造成的损坏。</w:t>
      </w:r>
    </w:p>
    <w:p w14:paraId="5DD71E17">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5、每个包装件应有装箱单，并至少标明名称、型号规格、数量、净重和毛重、投标方（或供货商）名称和制造日期等相关内容。</w:t>
      </w:r>
    </w:p>
    <w:p w14:paraId="20AA2E00">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6、每个包装箱应有明显标志，并具有中文书写的合同号、装运标志、发货和到货地点名称、发货人和收货人名称、货物名称和项目号、箱号和外型尺寸等内容。</w:t>
      </w:r>
    </w:p>
    <w:p w14:paraId="3BB38114">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7、应按照不同的装运要求在包装箱上标明“小心轻放”、“箭头向上”、“防潮”、“防磁”、“不准平放”等标志，以及其它适用的国标通用标志。</w:t>
      </w:r>
    </w:p>
    <w:p w14:paraId="706BB640">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8、包装箱应连续编号，不应出现重复编号。</w:t>
      </w:r>
    </w:p>
    <w:p w14:paraId="6F3BBB38">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9、在不受到外界破坏情况下，包装应保证自交货日起一年内货物（或设备）完好无损。</w:t>
      </w:r>
    </w:p>
    <w:p w14:paraId="618A4ADA">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五、运输</w:t>
      </w:r>
    </w:p>
    <w:p w14:paraId="1166829C">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1、应负责将货物（或设备）运到目的地，并必须做到货物（或设备）在任何运输过程中不受损坏和遗失。</w:t>
      </w:r>
    </w:p>
    <w:p w14:paraId="24AD665A">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2、同批货物（或设备）应统一包装、编号运输。</w:t>
      </w:r>
    </w:p>
    <w:p w14:paraId="2B3C4FB5">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3、一般情况下，经由铁路、公路运输的包装件尺寸和重量不应超过国家所规定的尺寸限制。特殊情况应予以说明。</w:t>
      </w:r>
    </w:p>
    <w:p w14:paraId="43CA9165">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4、在每批货物（或设备）发出后，应立即通知买方；通知中应指明：合同号、货运单号、件数、重量和货物（或设备）发出日期等相关内容。</w:t>
      </w:r>
    </w:p>
    <w:p w14:paraId="4D38A3D6">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5、货物（或设备）运抵交货地点后，应负责货物（或设备）的卸货、搬运、保管等事宜；或按照合同约定。</w:t>
      </w:r>
    </w:p>
    <w:p w14:paraId="10F221E9">
      <w:pPr>
        <w:keepNext/>
        <w:keepLines/>
        <w:outlineLvl w:val="0"/>
        <w:rPr>
          <w:rFonts w:hint="eastAsia" w:ascii="宋体" w:hAnsi="宋体" w:eastAsia="宋体"/>
          <w:b/>
          <w:color w:val="000000"/>
          <w:kern w:val="44"/>
          <w:sz w:val="30"/>
          <w:szCs w:val="24"/>
        </w:rPr>
        <w:sectPr>
          <w:pgSz w:w="11906" w:h="16838"/>
          <w:pgMar w:top="1588" w:right="1418" w:bottom="1134" w:left="1418" w:header="851" w:footer="992" w:gutter="0"/>
          <w:pgNumType w:fmt="decimal"/>
          <w:cols w:space="720" w:num="1"/>
          <w:titlePg/>
          <w:docGrid w:type="lines" w:linePitch="312" w:charSpace="0"/>
        </w:sectPr>
      </w:pPr>
    </w:p>
    <w:p w14:paraId="340BA0F7">
      <w:pPr>
        <w:keepNext/>
        <w:keepLines/>
        <w:jc w:val="center"/>
        <w:outlineLvl w:val="0"/>
        <w:rPr>
          <w:rFonts w:hint="eastAsia" w:ascii="宋体" w:hAnsi="宋体" w:eastAsia="宋体"/>
          <w:b/>
          <w:color w:val="000000"/>
          <w:kern w:val="44"/>
          <w:sz w:val="30"/>
          <w:szCs w:val="24"/>
        </w:rPr>
      </w:pPr>
      <w:r>
        <w:rPr>
          <w:rFonts w:ascii="宋体" w:hAnsi="宋体" w:eastAsia="宋体"/>
          <w:b/>
          <w:color w:val="000000"/>
          <w:kern w:val="44"/>
          <w:sz w:val="30"/>
          <w:szCs w:val="24"/>
        </w:rPr>
        <w:t>第</w:t>
      </w:r>
      <w:r>
        <w:rPr>
          <w:rFonts w:hint="eastAsia" w:ascii="宋体" w:hAnsi="宋体" w:eastAsia="宋体"/>
          <w:b/>
          <w:color w:val="000000"/>
          <w:kern w:val="44"/>
          <w:sz w:val="30"/>
          <w:szCs w:val="24"/>
        </w:rPr>
        <w:t>四</w:t>
      </w:r>
      <w:r>
        <w:rPr>
          <w:rFonts w:ascii="宋体" w:hAnsi="宋体" w:eastAsia="宋体"/>
          <w:b/>
          <w:color w:val="000000"/>
          <w:kern w:val="44"/>
          <w:sz w:val="30"/>
          <w:szCs w:val="24"/>
        </w:rPr>
        <w:t>章  质保期及售后服务</w:t>
      </w:r>
    </w:p>
    <w:p w14:paraId="3D2AFBD9">
      <w:pPr>
        <w:spacing w:line="420" w:lineRule="exact"/>
        <w:ind w:firstLine="480" w:firstLineChars="200"/>
        <w:jc w:val="left"/>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一、质保期及质保要求</w:t>
      </w:r>
    </w:p>
    <w:p w14:paraId="350C7EB0">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1.全部供货范围内的设备、材料、零配件和工器具等，除合同特别约定外，其质保期均自终验收签字生效之日起</w:t>
      </w:r>
      <w:r>
        <w:rPr>
          <w:rFonts w:hint="eastAsia" w:ascii="Times New Roman" w:hAnsi="Times New Roman" w:eastAsia="宋体" w:cs="Times New Roman"/>
          <w:sz w:val="24"/>
          <w:szCs w:val="24"/>
          <w:highlight w:val="yellow"/>
          <w:u w:val="single"/>
        </w:rPr>
        <w:t>12</w:t>
      </w:r>
      <w:r>
        <w:rPr>
          <w:rFonts w:ascii="Times New Roman" w:hAnsi="Times New Roman" w:eastAsia="宋体" w:cs="Times New Roman"/>
          <w:sz w:val="24"/>
          <w:szCs w:val="24"/>
        </w:rPr>
        <w:t>个月。</w:t>
      </w:r>
    </w:p>
    <w:p w14:paraId="3B64EB06">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投标货物或涉及的关键总成和零件，如果有更长时间质保期，允许更改并说明，此将有利于投标人。</w:t>
      </w:r>
    </w:p>
    <w:p w14:paraId="29990ACA">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设计使用寿命短于质保期的易损件除外，但属于易损件的，应当有明确说明。</w:t>
      </w:r>
    </w:p>
    <w:p w14:paraId="6F3FB767">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2.质保期之内，如果货物出现设备、总成、关键零部件或者多处一般零部件的二次以上的更换或维修行为，则质保期自更换或维修行为结束、货物重新正常运行使用之日起重新计算。</w:t>
      </w:r>
    </w:p>
    <w:p w14:paraId="7A6BEA51">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3.质保期内免费提供零部件和及时有效的服务。质保期内因货物本身缺陷造成的各种故障，卖方应负责免费维修和服务。给招标方造成的直接经济损失由投标方承担。</w:t>
      </w:r>
    </w:p>
    <w:p w14:paraId="19092807">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4.质保期终止之日起</w:t>
      </w:r>
      <w:r>
        <w:rPr>
          <w:rFonts w:hint="eastAsia" w:ascii="Times New Roman" w:hAnsi="Times New Roman" w:eastAsia="宋体" w:cs="Times New Roman"/>
          <w:sz w:val="24"/>
          <w:szCs w:val="24"/>
          <w:highlight w:val="yellow"/>
        </w:rPr>
        <w:t>一</w:t>
      </w:r>
      <w:r>
        <w:rPr>
          <w:rFonts w:ascii="Times New Roman" w:hAnsi="Times New Roman" w:eastAsia="宋体" w:cs="Times New Roman"/>
          <w:sz w:val="24"/>
          <w:szCs w:val="24"/>
          <w:highlight w:val="yellow"/>
          <w:u w:val="single"/>
        </w:rPr>
        <w:t>年内</w:t>
      </w:r>
      <w:r>
        <w:rPr>
          <w:rFonts w:ascii="Times New Roman" w:hAnsi="Times New Roman" w:eastAsia="宋体" w:cs="Times New Roman"/>
          <w:sz w:val="24"/>
          <w:szCs w:val="24"/>
        </w:rPr>
        <w:t>重复出现的质保期之内出现的故障，仍属质保范围而且应当免费。</w:t>
      </w:r>
    </w:p>
    <w:p w14:paraId="0F515F1A">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二、技术及培训服务</w:t>
      </w:r>
    </w:p>
    <w:p w14:paraId="3FBA11A8">
      <w:pPr>
        <w:adjustRightInd w:val="0"/>
        <w:snapToGrid w:val="0"/>
        <w:spacing w:line="420" w:lineRule="exact"/>
        <w:ind w:firstLine="480" w:firstLineChars="200"/>
        <w:rPr>
          <w:rFonts w:ascii="Times New Roman" w:hAnsi="Times New Roman" w:eastAsia="宋体" w:cs="Times New Roman"/>
          <w:sz w:val="24"/>
          <w:szCs w:val="20"/>
        </w:rPr>
      </w:pPr>
      <w:r>
        <w:rPr>
          <w:rFonts w:ascii="Times New Roman" w:hAnsi="Times New Roman" w:eastAsia="宋体" w:cs="Times New Roman"/>
          <w:color w:val="000000"/>
          <w:sz w:val="24"/>
          <w:szCs w:val="20"/>
        </w:rPr>
        <w:t>1</w:t>
      </w:r>
      <w:r>
        <w:rPr>
          <w:rFonts w:hint="eastAsia" w:ascii="Times New Roman" w:hAnsi="Times New Roman" w:eastAsia="宋体" w:cs="Times New Roman"/>
          <w:color w:val="000000"/>
          <w:sz w:val="24"/>
          <w:szCs w:val="20"/>
        </w:rPr>
        <w:t>、应负责在买方货物使用现场，对技术、维修和操作人员</w:t>
      </w:r>
      <w:r>
        <w:rPr>
          <w:rFonts w:hint="eastAsia" w:ascii="Times New Roman" w:hAnsi="Times New Roman" w:eastAsia="宋体" w:cs="Times New Roman"/>
          <w:color w:val="000000" w:themeColor="text1"/>
          <w:sz w:val="24"/>
          <w:szCs w:val="20"/>
          <w14:textFill>
            <w14:solidFill>
              <w14:schemeClr w14:val="tx1"/>
            </w14:solidFill>
          </w14:textFill>
        </w:rPr>
        <w:t>（3-4名）</w:t>
      </w:r>
      <w:r>
        <w:rPr>
          <w:rFonts w:hint="eastAsia" w:ascii="Times New Roman" w:hAnsi="Times New Roman" w:eastAsia="宋体" w:cs="Times New Roman"/>
          <w:color w:val="000000"/>
          <w:sz w:val="24"/>
          <w:szCs w:val="20"/>
        </w:rPr>
        <w:t>提供免费的理论、技术和操作、维修等方面的技术指导和培训，并接受买方有关人员的技术咨询。培训工作日不少于</w:t>
      </w:r>
      <w:r>
        <w:rPr>
          <w:rFonts w:hint="eastAsia" w:ascii="Times New Roman" w:hAnsi="Times New Roman" w:eastAsia="宋体" w:cs="Times New Roman"/>
          <w:color w:val="000000"/>
          <w:sz w:val="24"/>
          <w:szCs w:val="20"/>
          <w:highlight w:val="green"/>
          <w:u w:val="single"/>
        </w:rPr>
        <w:t>1</w:t>
      </w:r>
      <w:r>
        <w:rPr>
          <w:rFonts w:hint="eastAsia" w:ascii="Times New Roman" w:hAnsi="Times New Roman" w:eastAsia="宋体" w:cs="Times New Roman"/>
          <w:sz w:val="24"/>
          <w:szCs w:val="20"/>
        </w:rPr>
        <w:t>个工作日。</w:t>
      </w:r>
    </w:p>
    <w:p w14:paraId="6044301F">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2、应免费提供一定数量的培训资料</w:t>
      </w:r>
      <w:r>
        <w:rPr>
          <w:rFonts w:hint="eastAsia" w:ascii="Times New Roman" w:hAnsi="Times New Roman" w:eastAsia="宋体" w:cs="Times New Roman"/>
          <w:color w:val="000000"/>
          <w:sz w:val="24"/>
          <w:szCs w:val="20"/>
        </w:rPr>
        <w:t>，进行2～3次免费的技术指导和培训</w:t>
      </w:r>
      <w:r>
        <w:rPr>
          <w:rFonts w:ascii="Times New Roman" w:hAnsi="Times New Roman" w:eastAsia="宋体" w:cs="Times New Roman"/>
          <w:color w:val="000000"/>
          <w:sz w:val="24"/>
          <w:szCs w:val="20"/>
        </w:rPr>
        <w:t>。</w:t>
      </w:r>
    </w:p>
    <w:p w14:paraId="32F70A27">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3、应按要求免费积极协助和提供买方以及买方所委托的工程设计单位有关人员所需要的、与货物有关的工程设计资料、技术咨询等。</w:t>
      </w:r>
    </w:p>
    <w:p w14:paraId="4A4D3B6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4、若卖方提供货物涉及到外购外协货物、而且该货物的技术质量等较为关键时，卖方应能保证得到配套厂家的技术支持，并免费为买方提供技术服务。</w:t>
      </w:r>
    </w:p>
    <w:p w14:paraId="0FEDCCD2">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30D7504F">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三、安装调试及验收服务</w:t>
      </w:r>
    </w:p>
    <w:p w14:paraId="4F30AD22">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指导安装调试或负责安装调试以及协助验收，投标方均应在投标文件中明确其收费额或免费约定，否则视同免费；安装调试及验收服务均应按照合同约定或协议、通知及时组织并完成。因卖方原因造成的延期，所发生的费用全部由卖方承担。</w:t>
      </w:r>
    </w:p>
    <w:p w14:paraId="196EC14D">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2、若卖方提供的货物涉及到外购外协货物、而且该货物的技术质量等较为关键时，应保证能得到供应商的技术支持，并免费为买方提供安装使用现场的指导与培训。</w:t>
      </w:r>
    </w:p>
    <w:p w14:paraId="48FA798B">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4C15A9C7">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在卖方所提供货物需要得到买方建设项目所在地政府或行业主管部门的查验、试验、验收时，卖方应当免费完成或协助招标方完成所需要的工作、材料和服务等。协助完成的，应当在投标文件报价内容中予以说明，否则视同免费。</w:t>
      </w:r>
    </w:p>
    <w:p w14:paraId="761F20CA">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5、卖方应当向买方提供货物试验、验收的有关标准、规范和方法，同时提供货物涉及并使用的软件合法性证明。</w:t>
      </w:r>
    </w:p>
    <w:p w14:paraId="2339DBFF">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6、服务缺陷视同货物缺陷和履约延期。</w:t>
      </w:r>
    </w:p>
    <w:p w14:paraId="7DB98DCA">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四、售后服务</w:t>
      </w:r>
    </w:p>
    <w:p w14:paraId="52817B8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1、卖方提供的货物涉及的所有售后服务均由卖方负责。如果发生问题并且收到通知，卖方应当在2小时内予以答复。</w:t>
      </w:r>
    </w:p>
    <w:p w14:paraId="4C6C379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w:t>
      </w:r>
      <w:r>
        <w:rPr>
          <w:rFonts w:hint="eastAsia" w:ascii="Times New Roman" w:hAnsi="Times New Roman" w:eastAsia="宋体" w:cs="Times New Roman"/>
          <w:color w:val="000000"/>
          <w:sz w:val="24"/>
          <w:szCs w:val="20"/>
        </w:rPr>
        <w:t>终验收合格后，质保期一年。在正常运行的情况下，系统出现故障，在接到通知后2小时以内予以答复，并在24小时以内派出服务人员，无偿维修；在质保期满后，投标方在接到通知后2小时以内予以答复，并在24小时以内派出服务人员</w:t>
      </w:r>
      <w:r>
        <w:rPr>
          <w:rFonts w:ascii="Times New Roman" w:hAnsi="Times New Roman" w:eastAsia="宋体" w:cs="Times New Roman"/>
          <w:color w:val="000000"/>
          <w:sz w:val="24"/>
          <w:szCs w:val="20"/>
        </w:rPr>
        <w:t>。</w:t>
      </w:r>
    </w:p>
    <w:p w14:paraId="6E9E78D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3、卖方派往买方使用现场的人员，应具有较高的业务素质；现场解决问题时，不得无故拖延或推迟，应为买方提供最佳的服务。</w:t>
      </w:r>
    </w:p>
    <w:p w14:paraId="508FDFFF">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五、其它服务</w:t>
      </w:r>
    </w:p>
    <w:p w14:paraId="3A91238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1、若卖方所提供货物有需要进口的，卖方一般应自行、自费办理；必要时，买卖双方共同办理。</w:t>
      </w:r>
    </w:p>
    <w:p w14:paraId="6D0C2550">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2、除招标文件、投标文件、答疑文件、技术协议、合同等约定之外，卖方应免费负责必要的或强制性的货物的检验、试验、化验等直接费用。</w:t>
      </w:r>
    </w:p>
    <w:p w14:paraId="06006E45">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3、本章节条款所列“免费”，并非指定不可收费，而是指招标文件、投标文件、答疑文件、技术交流文件、技术协议书和合同等范围之外，投标方不可另行收取的费用。</w:t>
      </w:r>
    </w:p>
    <w:p w14:paraId="5992F873">
      <w:pPr>
        <w:adjustRightInd w:val="0"/>
        <w:snapToGrid w:val="0"/>
        <w:spacing w:line="360" w:lineRule="auto"/>
        <w:ind w:firstLine="720" w:firstLineChars="200"/>
        <w:rPr>
          <w:rFonts w:hint="eastAsia" w:eastAsia="黑体"/>
          <w:bCs/>
          <w:color w:val="000000"/>
          <w:kern w:val="44"/>
          <w:sz w:val="36"/>
          <w:szCs w:val="24"/>
        </w:rPr>
      </w:pPr>
      <w:r>
        <w:rPr>
          <w:rFonts w:eastAsia="黑体"/>
          <w:bCs/>
          <w:color w:val="000000"/>
          <w:kern w:val="44"/>
          <w:sz w:val="36"/>
          <w:szCs w:val="24"/>
        </w:rPr>
        <w:br w:type="page"/>
      </w:r>
    </w:p>
    <w:p w14:paraId="76523422">
      <w:pPr>
        <w:keepNext/>
        <w:keepLines/>
        <w:spacing w:line="360" w:lineRule="auto"/>
        <w:jc w:val="center"/>
        <w:outlineLvl w:val="1"/>
        <w:rPr>
          <w:rFonts w:ascii="Calibri" w:hAnsi="Calibri" w:eastAsia="宋体" w:cs="Times New Roman"/>
          <w:b/>
          <w:bCs/>
          <w:kern w:val="44"/>
          <w:sz w:val="28"/>
          <w:szCs w:val="28"/>
        </w:rPr>
      </w:pPr>
      <w:r>
        <w:rPr>
          <w:rFonts w:hint="eastAsia" w:ascii="Calibri" w:hAnsi="Calibri" w:eastAsia="宋体" w:cs="Times New Roman"/>
          <w:b/>
          <w:bCs/>
          <w:kern w:val="44"/>
          <w:sz w:val="28"/>
          <w:szCs w:val="28"/>
        </w:rPr>
        <w:t>第五章  终验收</w:t>
      </w:r>
    </w:p>
    <w:p w14:paraId="4AA6ECD2">
      <w:pPr>
        <w:pStyle w:val="117"/>
        <w:spacing w:line="360" w:lineRule="auto"/>
        <w:rPr>
          <w:rFonts w:hint="eastAsia" w:ascii="宋体" w:hAnsi="宋体" w:cs="宋体"/>
        </w:rPr>
      </w:pPr>
      <w:r>
        <w:rPr>
          <w:rFonts w:hint="eastAsia" w:ascii="宋体" w:hAnsi="宋体" w:cs="宋体"/>
        </w:rPr>
        <w:t>一、验收依据和验收标准</w:t>
      </w:r>
    </w:p>
    <w:p w14:paraId="00D8007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1.验收标准一般以技术协议书和合同规定验收。无论技术协议书和合同，是否全部并准确列明验收所涉及的相关标准，均作为验收标准之一。</w:t>
      </w:r>
    </w:p>
    <w:p w14:paraId="7997B13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2.如果验收过程中，发现招标文件、投标文件、答疑文件、技术交流文件等与技术协议书、合同存在差异，原则上以涉及条款中对招标方最有利条款为验收依据。</w:t>
      </w:r>
    </w:p>
    <w:p w14:paraId="4B75B9AF">
      <w:pPr>
        <w:pStyle w:val="117"/>
        <w:spacing w:line="360" w:lineRule="auto"/>
        <w:rPr>
          <w:rFonts w:hint="eastAsia" w:ascii="宋体" w:hAnsi="宋体" w:cs="宋体"/>
        </w:rPr>
      </w:pPr>
      <w:r>
        <w:rPr>
          <w:rFonts w:hint="eastAsia" w:ascii="宋体" w:hAnsi="宋体" w:cs="宋体"/>
        </w:rPr>
        <w:t>二、检验</w:t>
      </w:r>
    </w:p>
    <w:p w14:paraId="7E6150F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如果采购货物涉及必要的或必需的检验，投标方应当在投标文件中明确可能涉及的检验费用，并将该费用包含在投标总报价之内；不作针对性澄清或说明的，视同包含在投标总价之内。基本约定如下：</w:t>
      </w:r>
    </w:p>
    <w:p w14:paraId="766B8D6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1.国产货物的检验一般由买卖双方共同进行或按照合同要求进行。</w:t>
      </w:r>
    </w:p>
    <w:p w14:paraId="171DD1A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2.进口货物的检验，投标方需要按照下述要求进行：</w:t>
      </w:r>
    </w:p>
    <w:p w14:paraId="6E002CD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3.进口货物发货前，应对货物的质量、型号、规格、性能和数量/重量做精密、全面的检验，并出具证明书，证明所供货物符合合同规定。</w:t>
      </w:r>
    </w:p>
    <w:p w14:paraId="17C5DB2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4.应依据合同规定的要求，提供买卖双方达成一致的货物的验收标准和装箱单，作为招标方检验的依据。</w:t>
      </w:r>
    </w:p>
    <w:p w14:paraId="1C760C8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进口货物到达目的地后，招标方有权申请中国商品检验检疫局进行检验，如发现货物的品质及规格与合同或发票不符，除招标方的责任外，招标方有权在货物到达卸货目的地后180个日历日内，根据中国商品检验检疫局出具的证明书向投标方提出索赔，因索赔所发生的一切费用（包括检验检疫费等）均由投标方承担。</w:t>
      </w:r>
    </w:p>
    <w:p w14:paraId="77CADC25">
      <w:pPr>
        <w:pStyle w:val="117"/>
        <w:spacing w:line="360" w:lineRule="auto"/>
        <w:rPr>
          <w:rFonts w:hint="eastAsia" w:ascii="宋体" w:hAnsi="宋体" w:eastAsia="宋体" w:cs="宋体"/>
          <w:lang w:eastAsia="zh-CN"/>
        </w:rPr>
      </w:pPr>
      <w:r>
        <w:rPr>
          <w:rFonts w:hint="eastAsia" w:ascii="宋体" w:hAnsi="宋体" w:cs="宋体"/>
        </w:rPr>
        <w:t>三、验收基本条件</w:t>
      </w:r>
      <w:r>
        <w:rPr>
          <w:rFonts w:hint="eastAsia" w:ascii="宋体" w:hAnsi="宋体" w:cs="宋体"/>
          <w:lang w:eastAsia="zh-CN"/>
        </w:rPr>
        <w:t>（</w:t>
      </w:r>
      <w:r>
        <w:rPr>
          <w:rFonts w:hint="eastAsia" w:ascii="宋体" w:hAnsi="宋体" w:cs="宋体"/>
          <w:lang w:val="en-US" w:eastAsia="zh-CN"/>
        </w:rPr>
        <w:t>不需要预验收</w:t>
      </w:r>
      <w:r>
        <w:rPr>
          <w:rFonts w:hint="eastAsia" w:ascii="宋体" w:hAnsi="宋体" w:cs="宋体"/>
          <w:lang w:eastAsia="zh-CN"/>
        </w:rPr>
        <w:t>）</w:t>
      </w:r>
    </w:p>
    <w:p w14:paraId="3C6C807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验收一般分预验收和终验收两部分。预验收一般在投标方现场进行，终验收在安装调试完成及试运行后的招标方现场进行。但是所有的项目，包括不能预验收的项目和预验收通过的项目都在终验收时重新检验，最终只以终验收为准。</w:t>
      </w:r>
    </w:p>
    <w:p w14:paraId="2989F76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买卖双方按照合同约定执行了合同，同时设备完成了试运行并经检验合格，则具备验收条件。</w:t>
      </w:r>
    </w:p>
    <w:p w14:paraId="2CE5FD6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1.终验收一般条件</w:t>
      </w:r>
    </w:p>
    <w:p w14:paraId="0E36DBA5">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 经过预验收而且没有出现新的质量问题，或者满足预验收条款。</w:t>
      </w:r>
    </w:p>
    <w:p w14:paraId="6994F526">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 货物安装调试完毕，并至少经过了验收要求的负荷试运行。</w:t>
      </w:r>
    </w:p>
    <w:p w14:paraId="128D9317">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 货物正常运行时，噪声等环境影响因素满足国家和当地环保主管部门规定，安全措施落实、有效。</w:t>
      </w:r>
    </w:p>
    <w:p w14:paraId="5C509C7D">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1.4 试运行期间或之后无维修、调整等行为（特殊情况除外）。</w:t>
      </w:r>
    </w:p>
    <w:p w14:paraId="1B905E06">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 货物质量、技术性能等，达到签定的技术标书和合同规定的终验收标准。</w:t>
      </w:r>
    </w:p>
    <w:p w14:paraId="0C73D444">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1.6使用的压力容器、电气等应具备合格证（如果有压力容器）。</w:t>
      </w:r>
    </w:p>
    <w:p w14:paraId="52A2DE23">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1.7货物（或生产线）的油漆质量应饱满、有光泽，无掉漆、无色差、无“桔皮”等不良现象（特殊标志除外）。</w:t>
      </w:r>
    </w:p>
    <w:p w14:paraId="4D30CFB6">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1.8货物（或生产线）的安全要求符合中国最新的相关法律、法规、标准和规范以及合同要求。</w:t>
      </w:r>
    </w:p>
    <w:p w14:paraId="649D61A4">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1.9货物（或生产线）质量、技术性能等，达到签定的技术协议书和合同规定的终验收标准。</w:t>
      </w:r>
    </w:p>
    <w:p w14:paraId="04B7B955">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2.终验收最终要求</w:t>
      </w:r>
    </w:p>
    <w:p w14:paraId="174DA2CF">
      <w:pPr>
        <w:pStyle w:val="4"/>
        <w:rPr>
          <w:rFonts w:hint="eastAsia" w:ascii="宋体" w:hAnsi="宋体" w:cs="宋体"/>
          <w:szCs w:val="24"/>
        </w:rPr>
      </w:pPr>
      <w:r>
        <w:rPr>
          <w:rFonts w:hint="eastAsia" w:ascii="宋体" w:hAnsi="宋体" w:cs="宋体"/>
          <w:szCs w:val="24"/>
        </w:rPr>
        <w:t>2.1</w:t>
      </w:r>
      <w:r>
        <w:rPr>
          <w:rFonts w:ascii="宋体" w:hAnsi="宋体" w:cs="宋体"/>
          <w:szCs w:val="24"/>
        </w:rPr>
        <w:t xml:space="preserve"> 验收校验条件</w:t>
      </w:r>
    </w:p>
    <w:p w14:paraId="186BAA21">
      <w:pPr>
        <w:spacing w:line="360" w:lineRule="auto"/>
        <w:ind w:firstLine="240" w:firstLineChars="100"/>
        <w:rPr>
          <w:rFonts w:hint="eastAsia" w:ascii="宋体" w:hAnsi="宋体" w:eastAsia="宋体" w:cs="宋体"/>
          <w:sz w:val="24"/>
          <w:szCs w:val="24"/>
        </w:rPr>
      </w:pPr>
      <w:r>
        <w:rPr>
          <w:rFonts w:ascii="宋体" w:hAnsi="宋体" w:eastAsia="宋体" w:cs="宋体"/>
          <w:sz w:val="24"/>
          <w:szCs w:val="24"/>
        </w:rPr>
        <w:t>采用精度优于被检设备3倍及以上的标准扭矩装置开展校验，分别进行正向、反向测试，在20%、40%、60%、80%、100%FS量程点位测试，每个点位重复加载3次取平均值，重复性测试同点位连续加载6次核算误差。</w:t>
      </w:r>
    </w:p>
    <w:p w14:paraId="756A800A">
      <w:pPr>
        <w:pStyle w:val="4"/>
        <w:rPr>
          <w:rFonts w:hint="eastAsia" w:ascii="宋体" w:hAnsi="宋体" w:cs="宋体"/>
          <w:szCs w:val="24"/>
        </w:rPr>
      </w:pPr>
      <w:r>
        <w:rPr>
          <w:rFonts w:ascii="宋体" w:hAnsi="宋体" w:cs="宋体"/>
          <w:szCs w:val="24"/>
        </w:rPr>
        <w:t>2.</w:t>
      </w:r>
      <w:r>
        <w:rPr>
          <w:rFonts w:hint="eastAsia" w:ascii="宋体" w:hAnsi="宋体" w:cs="宋体"/>
          <w:szCs w:val="24"/>
        </w:rPr>
        <w:t>2</w:t>
      </w:r>
      <w:r>
        <w:rPr>
          <w:rFonts w:ascii="宋体" w:hAnsi="宋体" w:cs="宋体"/>
          <w:szCs w:val="24"/>
        </w:rPr>
        <w:t xml:space="preserve"> 精度验收判定标准</w:t>
      </w:r>
    </w:p>
    <w:p w14:paraId="11BEE77D">
      <w:pPr>
        <w:spacing w:line="360" w:lineRule="auto"/>
        <w:ind w:firstLine="240" w:firstLineChars="100"/>
        <w:rPr>
          <w:rFonts w:hint="eastAsia" w:ascii="宋体" w:hAnsi="宋体" w:eastAsia="宋体" w:cs="宋体"/>
          <w:sz w:val="24"/>
          <w:szCs w:val="24"/>
        </w:rPr>
      </w:pPr>
      <w:r>
        <w:rPr>
          <w:rFonts w:ascii="宋体" w:hAnsi="宋体" w:eastAsia="宋体" w:cs="宋体"/>
          <w:sz w:val="24"/>
          <w:szCs w:val="24"/>
        </w:rPr>
        <w:t>严格依据JJG797-2013检定规程验收，示值误差、重复性误差、回程差、双向对称性、回零误差、分辨力、空载漂移等所有计量指标，均需满足设备标称精度等级要求；完成110%额定扭矩过载恢复试验后，设备精度仍需达标。</w:t>
      </w:r>
    </w:p>
    <w:p w14:paraId="63C35098">
      <w:pPr>
        <w:pStyle w:val="4"/>
        <w:rPr>
          <w:rFonts w:hint="eastAsia" w:ascii="宋体" w:hAnsi="宋体" w:cs="宋体"/>
          <w:szCs w:val="24"/>
        </w:rPr>
      </w:pPr>
      <w:r>
        <w:rPr>
          <w:rFonts w:hint="eastAsia" w:ascii="宋体" w:hAnsi="宋体" w:cs="宋体"/>
          <w:szCs w:val="24"/>
        </w:rPr>
        <w:t>2.3</w:t>
      </w:r>
      <w:r>
        <w:rPr>
          <w:rFonts w:ascii="宋体" w:hAnsi="宋体" w:cs="宋体"/>
          <w:szCs w:val="24"/>
        </w:rPr>
        <w:t xml:space="preserve"> 结构与功能验收</w:t>
      </w:r>
    </w:p>
    <w:p w14:paraId="56F7BB2C">
      <w:pPr>
        <w:spacing w:line="360" w:lineRule="auto"/>
        <w:ind w:firstLine="240" w:firstLineChars="100"/>
        <w:rPr>
          <w:rFonts w:hint="eastAsia" w:ascii="宋体" w:hAnsi="宋体" w:eastAsia="宋体" w:cs="宋体"/>
          <w:sz w:val="24"/>
          <w:szCs w:val="24"/>
        </w:rPr>
      </w:pPr>
      <w:r>
        <w:rPr>
          <w:rFonts w:ascii="宋体" w:hAnsi="宋体" w:eastAsia="宋体" w:cs="宋体"/>
          <w:sz w:val="24"/>
          <w:szCs w:val="24"/>
        </w:rPr>
        <w:t>整机结构、导轨、方榫、加载系统无异常，运行平稳无冲击、无抖动、无异响；屏幕、按键、防护、接线、标识符合技术标准；所有测量、数据存储导出、报警保护、自动检定等功能完整可用，无故障、无失效问题；全套附件配件齐全完好、功能正常。</w:t>
      </w:r>
    </w:p>
    <w:p w14:paraId="78D46CA9">
      <w:pPr>
        <w:pStyle w:val="4"/>
        <w:rPr>
          <w:rFonts w:hint="eastAsia" w:ascii="宋体" w:hAnsi="宋体" w:cs="宋体"/>
          <w:szCs w:val="24"/>
        </w:rPr>
      </w:pPr>
      <w:r>
        <w:rPr>
          <w:rFonts w:hint="eastAsia" w:ascii="宋体" w:hAnsi="宋体" w:cs="宋体"/>
          <w:szCs w:val="24"/>
        </w:rPr>
        <w:t>2.4</w:t>
      </w:r>
      <w:r>
        <w:rPr>
          <w:rFonts w:ascii="宋体" w:hAnsi="宋体" w:cs="宋体"/>
          <w:szCs w:val="24"/>
        </w:rPr>
        <w:t xml:space="preserve"> 稳定性验收试验</w:t>
      </w:r>
    </w:p>
    <w:p w14:paraId="08597BE5">
      <w:pPr>
        <w:spacing w:line="360" w:lineRule="auto"/>
        <w:ind w:firstLine="240" w:firstLineChars="100"/>
        <w:rPr>
          <w:rFonts w:hint="eastAsia" w:ascii="宋体" w:hAnsi="宋体" w:eastAsia="宋体" w:cs="宋体"/>
          <w:sz w:val="24"/>
          <w:szCs w:val="24"/>
        </w:rPr>
      </w:pPr>
      <w:r>
        <w:rPr>
          <w:rFonts w:ascii="宋体" w:hAnsi="宋体" w:eastAsia="宋体" w:cs="宋体"/>
          <w:sz w:val="24"/>
          <w:szCs w:val="24"/>
        </w:rPr>
        <w:t>必须完成终验收试运行测试：连续4小时空载运行无异常、零点漂移合规；完成20次全量程往复循环加载测试，每5次循环抽检精度，全程无精度漂移、性能衰减。</w:t>
      </w:r>
    </w:p>
    <w:p w14:paraId="6BF2B444">
      <w:pPr>
        <w:pStyle w:val="2"/>
      </w:pPr>
    </w:p>
    <w:p w14:paraId="58FA77C2">
      <w:pPr>
        <w:pStyle w:val="2"/>
      </w:pPr>
    </w:p>
    <w:p w14:paraId="1BD12C6A">
      <w:pPr>
        <w:pStyle w:val="2"/>
      </w:pPr>
    </w:p>
    <w:p w14:paraId="42A1974E">
      <w:pPr>
        <w:pStyle w:val="2"/>
      </w:pPr>
    </w:p>
    <w:tbl>
      <w:tblPr>
        <w:tblStyle w:val="35"/>
        <w:tblW w:w="5158" w:type="pct"/>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157"/>
        <w:gridCol w:w="2157"/>
        <w:gridCol w:w="3599"/>
        <w:gridCol w:w="917"/>
        <w:gridCol w:w="1666"/>
      </w:tblGrid>
      <w:tr w14:paraId="3EE4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609" w:type="pct"/>
            <w:vAlign w:val="center"/>
          </w:tcPr>
          <w:p w14:paraId="4C365909">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序号</w:t>
            </w:r>
          </w:p>
        </w:tc>
        <w:tc>
          <w:tcPr>
            <w:tcW w:w="1136" w:type="pct"/>
            <w:tcMar>
              <w:top w:w="120" w:type="dxa"/>
              <w:left w:w="120" w:type="dxa"/>
              <w:bottom w:w="120" w:type="dxa"/>
              <w:right w:w="120" w:type="dxa"/>
            </w:tcMar>
            <w:vAlign w:val="center"/>
          </w:tcPr>
          <w:p w14:paraId="5C0295F8">
            <w:pPr>
              <w:widowControl/>
              <w:jc w:val="left"/>
              <w:rPr>
                <w:rFonts w:hint="eastAsia" w:ascii="宋体" w:hAnsi="宋体" w:eastAsia="宋体" w:cs="宋体"/>
                <w:b/>
                <w:bCs/>
                <w:kern w:val="0"/>
                <w:sz w:val="24"/>
                <w:szCs w:val="24"/>
              </w:rPr>
            </w:pPr>
            <w:r>
              <w:rPr>
                <w:rFonts w:ascii="宋体" w:hAnsi="宋体" w:eastAsia="宋体" w:cs="宋体"/>
                <w:b/>
                <w:bCs/>
                <w:kern w:val="0"/>
                <w:sz w:val="24"/>
                <w:szCs w:val="24"/>
              </w:rPr>
              <w:t>验收项目</w:t>
            </w:r>
          </w:p>
        </w:tc>
        <w:tc>
          <w:tcPr>
            <w:tcW w:w="1895" w:type="pct"/>
            <w:tcMar>
              <w:top w:w="120" w:type="dxa"/>
              <w:left w:w="120" w:type="dxa"/>
              <w:bottom w:w="120" w:type="dxa"/>
              <w:right w:w="120" w:type="dxa"/>
            </w:tcMar>
            <w:vAlign w:val="center"/>
          </w:tcPr>
          <w:p w14:paraId="6A4033EB">
            <w:pPr>
              <w:widowControl/>
              <w:jc w:val="left"/>
              <w:rPr>
                <w:rFonts w:hint="eastAsia" w:ascii="宋体" w:hAnsi="宋体" w:eastAsia="宋体" w:cs="宋体"/>
                <w:b/>
                <w:bCs/>
                <w:kern w:val="0"/>
                <w:sz w:val="24"/>
                <w:szCs w:val="24"/>
              </w:rPr>
            </w:pPr>
            <w:r>
              <w:rPr>
                <w:rFonts w:ascii="宋体" w:hAnsi="宋体" w:eastAsia="宋体" w:cs="宋体"/>
                <w:b/>
                <w:bCs/>
                <w:kern w:val="0"/>
                <w:sz w:val="24"/>
                <w:szCs w:val="24"/>
              </w:rPr>
              <w:t>判定标准</w:t>
            </w:r>
          </w:p>
        </w:tc>
        <w:tc>
          <w:tcPr>
            <w:tcW w:w="483" w:type="pct"/>
            <w:tcMar>
              <w:top w:w="120" w:type="dxa"/>
              <w:left w:w="120" w:type="dxa"/>
              <w:bottom w:w="120" w:type="dxa"/>
              <w:right w:w="120" w:type="dxa"/>
            </w:tcMar>
            <w:vAlign w:val="center"/>
          </w:tcPr>
          <w:p w14:paraId="3C149CA2">
            <w:pPr>
              <w:widowControl/>
              <w:jc w:val="left"/>
              <w:rPr>
                <w:rFonts w:hint="eastAsia" w:ascii="宋体" w:hAnsi="宋体" w:eastAsia="宋体" w:cs="宋体"/>
                <w:b/>
                <w:bCs/>
                <w:kern w:val="0"/>
                <w:sz w:val="24"/>
                <w:szCs w:val="24"/>
              </w:rPr>
            </w:pPr>
            <w:r>
              <w:rPr>
                <w:rFonts w:ascii="宋体" w:hAnsi="宋体" w:eastAsia="宋体" w:cs="宋体"/>
                <w:b/>
                <w:bCs/>
                <w:kern w:val="0"/>
                <w:sz w:val="24"/>
                <w:szCs w:val="24"/>
              </w:rPr>
              <w:t>测试结果</w:t>
            </w:r>
          </w:p>
        </w:tc>
        <w:tc>
          <w:tcPr>
            <w:tcW w:w="877" w:type="pct"/>
            <w:tcMar>
              <w:top w:w="120" w:type="dxa"/>
              <w:left w:w="120" w:type="dxa"/>
              <w:bottom w:w="120" w:type="dxa"/>
              <w:right w:w="120" w:type="dxa"/>
            </w:tcMar>
            <w:vAlign w:val="center"/>
          </w:tcPr>
          <w:p w14:paraId="7DC9B9A8">
            <w:pPr>
              <w:widowControl/>
              <w:jc w:val="left"/>
              <w:rPr>
                <w:rFonts w:hint="eastAsia" w:ascii="宋体" w:hAnsi="宋体" w:eastAsia="宋体" w:cs="宋体"/>
                <w:b/>
                <w:bCs/>
                <w:kern w:val="0"/>
                <w:sz w:val="24"/>
                <w:szCs w:val="24"/>
              </w:rPr>
            </w:pPr>
            <w:r>
              <w:rPr>
                <w:rFonts w:ascii="宋体" w:hAnsi="宋体" w:eastAsia="宋体" w:cs="宋体"/>
                <w:b/>
                <w:bCs/>
                <w:kern w:val="0"/>
                <w:sz w:val="24"/>
                <w:szCs w:val="24"/>
              </w:rPr>
              <w:t>合格 / 不合格</w:t>
            </w:r>
          </w:p>
        </w:tc>
      </w:tr>
      <w:tr w14:paraId="299B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09" w:type="pct"/>
            <w:vAlign w:val="center"/>
          </w:tcPr>
          <w:p w14:paraId="5896E09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136" w:type="pct"/>
            <w:tcMar>
              <w:top w:w="120" w:type="dxa"/>
              <w:left w:w="120" w:type="dxa"/>
              <w:bottom w:w="120" w:type="dxa"/>
              <w:right w:w="120" w:type="dxa"/>
            </w:tcMar>
            <w:vAlign w:val="center"/>
          </w:tcPr>
          <w:p w14:paraId="2F33EF8E">
            <w:pPr>
              <w:widowControl/>
              <w:jc w:val="left"/>
              <w:rPr>
                <w:rFonts w:hint="eastAsia" w:ascii="宋体" w:hAnsi="宋体" w:eastAsia="宋体" w:cs="宋体"/>
                <w:kern w:val="0"/>
                <w:sz w:val="24"/>
                <w:szCs w:val="24"/>
              </w:rPr>
            </w:pPr>
            <w:r>
              <w:rPr>
                <w:rFonts w:ascii="宋体" w:hAnsi="宋体" w:eastAsia="宋体" w:cs="宋体"/>
                <w:kern w:val="0"/>
                <w:sz w:val="24"/>
                <w:szCs w:val="24"/>
              </w:rPr>
              <w:t>文件资料</w:t>
            </w:r>
          </w:p>
        </w:tc>
        <w:tc>
          <w:tcPr>
            <w:tcW w:w="1895" w:type="pct"/>
            <w:tcMar>
              <w:top w:w="120" w:type="dxa"/>
              <w:left w:w="120" w:type="dxa"/>
              <w:bottom w:w="120" w:type="dxa"/>
              <w:right w:w="120" w:type="dxa"/>
            </w:tcMar>
            <w:vAlign w:val="center"/>
          </w:tcPr>
          <w:p w14:paraId="7679F279">
            <w:pPr>
              <w:widowControl/>
              <w:jc w:val="left"/>
              <w:rPr>
                <w:rFonts w:hint="eastAsia" w:ascii="宋体" w:hAnsi="宋体" w:eastAsia="宋体" w:cs="宋体"/>
                <w:kern w:val="0"/>
                <w:sz w:val="24"/>
                <w:szCs w:val="24"/>
              </w:rPr>
            </w:pPr>
            <w:r>
              <w:rPr>
                <w:rFonts w:ascii="宋体" w:hAnsi="宋体" w:eastAsia="宋体" w:cs="宋体"/>
                <w:kern w:val="0"/>
                <w:sz w:val="24"/>
                <w:szCs w:val="24"/>
              </w:rPr>
              <w:t>证书、说明书</w:t>
            </w:r>
            <w:r>
              <w:rPr>
                <w:rFonts w:hint="eastAsia" w:ascii="宋体" w:hAnsi="宋体" w:eastAsia="宋体" w:cs="宋体"/>
                <w:kern w:val="0"/>
                <w:sz w:val="24"/>
                <w:szCs w:val="24"/>
              </w:rPr>
              <w:t>，检定证书</w:t>
            </w:r>
            <w:r>
              <w:rPr>
                <w:rFonts w:ascii="宋体" w:hAnsi="宋体" w:eastAsia="宋体" w:cs="宋体"/>
                <w:kern w:val="0"/>
                <w:sz w:val="24"/>
                <w:szCs w:val="24"/>
              </w:rPr>
              <w:t>齐全</w:t>
            </w:r>
          </w:p>
        </w:tc>
        <w:tc>
          <w:tcPr>
            <w:tcW w:w="483" w:type="pct"/>
            <w:tcMar>
              <w:top w:w="120" w:type="dxa"/>
              <w:left w:w="120" w:type="dxa"/>
              <w:bottom w:w="120" w:type="dxa"/>
              <w:right w:w="120" w:type="dxa"/>
            </w:tcMar>
            <w:vAlign w:val="center"/>
          </w:tcPr>
          <w:p w14:paraId="3F580EA2">
            <w:pPr>
              <w:widowControl/>
              <w:jc w:val="left"/>
              <w:rPr>
                <w:rFonts w:hint="eastAsia" w:ascii="宋体" w:hAnsi="宋体" w:eastAsia="宋体" w:cs="宋体"/>
                <w:kern w:val="0"/>
                <w:sz w:val="24"/>
                <w:szCs w:val="24"/>
              </w:rPr>
            </w:pPr>
          </w:p>
        </w:tc>
        <w:tc>
          <w:tcPr>
            <w:tcW w:w="877" w:type="pct"/>
            <w:tcMar>
              <w:top w:w="120" w:type="dxa"/>
              <w:left w:w="120" w:type="dxa"/>
              <w:bottom w:w="120" w:type="dxa"/>
              <w:right w:w="120" w:type="dxa"/>
            </w:tcMar>
            <w:vAlign w:val="center"/>
          </w:tcPr>
          <w:p w14:paraId="30362E4D">
            <w:pPr>
              <w:widowControl/>
              <w:jc w:val="left"/>
              <w:rPr>
                <w:rFonts w:ascii="Times New Roman" w:hAnsi="Times New Roman" w:eastAsia="Times New Roman" w:cs="Times New Roman"/>
                <w:kern w:val="0"/>
                <w:sz w:val="20"/>
                <w:szCs w:val="20"/>
              </w:rPr>
            </w:pPr>
          </w:p>
        </w:tc>
      </w:tr>
      <w:tr w14:paraId="63E7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09" w:type="pct"/>
            <w:vAlign w:val="center"/>
          </w:tcPr>
          <w:p w14:paraId="3B06D71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136" w:type="pct"/>
            <w:tcMar>
              <w:top w:w="120" w:type="dxa"/>
              <w:left w:w="120" w:type="dxa"/>
              <w:bottom w:w="120" w:type="dxa"/>
              <w:right w:w="120" w:type="dxa"/>
            </w:tcMar>
            <w:vAlign w:val="center"/>
          </w:tcPr>
          <w:p w14:paraId="10767E5A">
            <w:pPr>
              <w:widowControl/>
              <w:jc w:val="left"/>
              <w:rPr>
                <w:rFonts w:hint="eastAsia" w:ascii="宋体" w:hAnsi="宋体" w:eastAsia="宋体" w:cs="宋体"/>
                <w:kern w:val="0"/>
                <w:sz w:val="24"/>
                <w:szCs w:val="24"/>
              </w:rPr>
            </w:pPr>
            <w:r>
              <w:rPr>
                <w:rFonts w:ascii="宋体" w:hAnsi="宋体" w:eastAsia="宋体" w:cs="宋体"/>
                <w:kern w:val="0"/>
                <w:sz w:val="24"/>
                <w:szCs w:val="24"/>
              </w:rPr>
              <w:t>外观机械</w:t>
            </w:r>
          </w:p>
        </w:tc>
        <w:tc>
          <w:tcPr>
            <w:tcW w:w="1895" w:type="pct"/>
            <w:tcMar>
              <w:top w:w="120" w:type="dxa"/>
              <w:left w:w="120" w:type="dxa"/>
              <w:bottom w:w="120" w:type="dxa"/>
              <w:right w:w="120" w:type="dxa"/>
            </w:tcMar>
            <w:vAlign w:val="center"/>
          </w:tcPr>
          <w:p w14:paraId="2CD9F2E0">
            <w:pPr>
              <w:widowControl/>
              <w:jc w:val="left"/>
              <w:rPr>
                <w:rFonts w:hint="eastAsia" w:ascii="宋体" w:hAnsi="宋体" w:eastAsia="宋体" w:cs="宋体"/>
                <w:kern w:val="0"/>
                <w:sz w:val="24"/>
                <w:szCs w:val="24"/>
              </w:rPr>
            </w:pPr>
            <w:r>
              <w:rPr>
                <w:rFonts w:ascii="宋体" w:hAnsi="宋体" w:eastAsia="宋体" w:cs="宋体"/>
                <w:kern w:val="0"/>
                <w:sz w:val="24"/>
                <w:szCs w:val="24"/>
              </w:rPr>
              <w:t>无变形、方榫配合正常</w:t>
            </w:r>
          </w:p>
        </w:tc>
        <w:tc>
          <w:tcPr>
            <w:tcW w:w="483" w:type="pct"/>
            <w:tcMar>
              <w:top w:w="120" w:type="dxa"/>
              <w:left w:w="120" w:type="dxa"/>
              <w:bottom w:w="120" w:type="dxa"/>
              <w:right w:w="120" w:type="dxa"/>
            </w:tcMar>
            <w:vAlign w:val="center"/>
          </w:tcPr>
          <w:p w14:paraId="40474D59">
            <w:pPr>
              <w:widowControl/>
              <w:jc w:val="left"/>
              <w:rPr>
                <w:rFonts w:hint="eastAsia" w:ascii="宋体" w:hAnsi="宋体" w:eastAsia="宋体" w:cs="宋体"/>
                <w:kern w:val="0"/>
                <w:sz w:val="24"/>
                <w:szCs w:val="24"/>
              </w:rPr>
            </w:pPr>
          </w:p>
        </w:tc>
        <w:tc>
          <w:tcPr>
            <w:tcW w:w="877" w:type="pct"/>
            <w:tcMar>
              <w:top w:w="120" w:type="dxa"/>
              <w:left w:w="120" w:type="dxa"/>
              <w:bottom w:w="120" w:type="dxa"/>
              <w:right w:w="120" w:type="dxa"/>
            </w:tcMar>
            <w:vAlign w:val="center"/>
          </w:tcPr>
          <w:p w14:paraId="0A6F1E3C">
            <w:pPr>
              <w:widowControl/>
              <w:jc w:val="left"/>
              <w:rPr>
                <w:rFonts w:ascii="Times New Roman" w:hAnsi="Times New Roman" w:eastAsia="Times New Roman" w:cs="Times New Roman"/>
                <w:kern w:val="0"/>
                <w:sz w:val="20"/>
                <w:szCs w:val="20"/>
              </w:rPr>
            </w:pPr>
          </w:p>
        </w:tc>
      </w:tr>
      <w:tr w14:paraId="57FA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09" w:type="pct"/>
            <w:vAlign w:val="center"/>
          </w:tcPr>
          <w:p w14:paraId="482CF86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136" w:type="pct"/>
            <w:tcMar>
              <w:top w:w="120" w:type="dxa"/>
              <w:left w:w="120" w:type="dxa"/>
              <w:bottom w:w="120" w:type="dxa"/>
              <w:right w:w="120" w:type="dxa"/>
            </w:tcMar>
            <w:vAlign w:val="center"/>
          </w:tcPr>
          <w:p w14:paraId="0041ABDC">
            <w:pPr>
              <w:widowControl/>
              <w:jc w:val="left"/>
              <w:rPr>
                <w:rFonts w:hint="eastAsia" w:ascii="宋体" w:hAnsi="宋体" w:eastAsia="宋体" w:cs="宋体"/>
                <w:kern w:val="0"/>
                <w:sz w:val="24"/>
                <w:szCs w:val="24"/>
              </w:rPr>
            </w:pPr>
            <w:r>
              <w:rPr>
                <w:rFonts w:ascii="宋体" w:hAnsi="宋体" w:eastAsia="宋体" w:cs="宋体"/>
                <w:kern w:val="0"/>
                <w:sz w:val="24"/>
                <w:szCs w:val="24"/>
              </w:rPr>
              <w:t>软件功能</w:t>
            </w:r>
          </w:p>
        </w:tc>
        <w:tc>
          <w:tcPr>
            <w:tcW w:w="1895" w:type="pct"/>
            <w:tcMar>
              <w:top w:w="120" w:type="dxa"/>
              <w:left w:w="120" w:type="dxa"/>
              <w:bottom w:w="120" w:type="dxa"/>
              <w:right w:w="120" w:type="dxa"/>
            </w:tcMar>
            <w:vAlign w:val="center"/>
          </w:tcPr>
          <w:p w14:paraId="726ACBBE">
            <w:pPr>
              <w:widowControl/>
              <w:jc w:val="left"/>
              <w:rPr>
                <w:rFonts w:hint="eastAsia" w:ascii="宋体" w:hAnsi="宋体" w:eastAsia="宋体" w:cs="宋体"/>
                <w:kern w:val="0"/>
                <w:sz w:val="24"/>
                <w:szCs w:val="24"/>
              </w:rPr>
            </w:pPr>
            <w:r>
              <w:rPr>
                <w:rFonts w:ascii="宋体" w:hAnsi="宋体" w:eastAsia="宋体" w:cs="宋体"/>
                <w:kern w:val="0"/>
                <w:sz w:val="24"/>
                <w:szCs w:val="24"/>
              </w:rPr>
              <w:t>存储、导出、双向测量正常</w:t>
            </w:r>
          </w:p>
        </w:tc>
        <w:tc>
          <w:tcPr>
            <w:tcW w:w="483" w:type="pct"/>
            <w:tcMar>
              <w:top w:w="120" w:type="dxa"/>
              <w:left w:w="120" w:type="dxa"/>
              <w:bottom w:w="120" w:type="dxa"/>
              <w:right w:w="120" w:type="dxa"/>
            </w:tcMar>
            <w:vAlign w:val="center"/>
          </w:tcPr>
          <w:p w14:paraId="06173A67">
            <w:pPr>
              <w:widowControl/>
              <w:jc w:val="left"/>
              <w:rPr>
                <w:rFonts w:hint="eastAsia" w:ascii="宋体" w:hAnsi="宋体" w:eastAsia="宋体" w:cs="宋体"/>
                <w:kern w:val="0"/>
                <w:sz w:val="24"/>
                <w:szCs w:val="24"/>
              </w:rPr>
            </w:pPr>
          </w:p>
        </w:tc>
        <w:tc>
          <w:tcPr>
            <w:tcW w:w="877" w:type="pct"/>
            <w:tcMar>
              <w:top w:w="120" w:type="dxa"/>
              <w:left w:w="120" w:type="dxa"/>
              <w:bottom w:w="120" w:type="dxa"/>
              <w:right w:w="120" w:type="dxa"/>
            </w:tcMar>
            <w:vAlign w:val="center"/>
          </w:tcPr>
          <w:p w14:paraId="44284561">
            <w:pPr>
              <w:widowControl/>
              <w:jc w:val="left"/>
              <w:rPr>
                <w:rFonts w:ascii="Times New Roman" w:hAnsi="Times New Roman" w:eastAsia="Times New Roman" w:cs="Times New Roman"/>
                <w:kern w:val="0"/>
                <w:sz w:val="20"/>
                <w:szCs w:val="20"/>
              </w:rPr>
            </w:pPr>
          </w:p>
        </w:tc>
      </w:tr>
      <w:tr w14:paraId="7A87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09" w:type="pct"/>
            <w:vAlign w:val="center"/>
          </w:tcPr>
          <w:p w14:paraId="3CD1259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136" w:type="pct"/>
            <w:tcMar>
              <w:top w:w="120" w:type="dxa"/>
              <w:left w:w="120" w:type="dxa"/>
              <w:bottom w:w="120" w:type="dxa"/>
              <w:right w:w="120" w:type="dxa"/>
            </w:tcMar>
            <w:vAlign w:val="center"/>
          </w:tcPr>
          <w:p w14:paraId="3E9D18AF">
            <w:pPr>
              <w:widowControl/>
              <w:jc w:val="left"/>
              <w:rPr>
                <w:rFonts w:hint="eastAsia" w:ascii="宋体" w:hAnsi="宋体" w:eastAsia="宋体" w:cs="宋体"/>
                <w:kern w:val="0"/>
                <w:sz w:val="24"/>
                <w:szCs w:val="24"/>
              </w:rPr>
            </w:pPr>
            <w:r>
              <w:rPr>
                <w:rFonts w:ascii="宋体" w:hAnsi="宋体" w:eastAsia="宋体" w:cs="宋体"/>
                <w:kern w:val="0"/>
                <w:sz w:val="24"/>
                <w:szCs w:val="24"/>
              </w:rPr>
              <w:t>示值误差</w:t>
            </w:r>
          </w:p>
        </w:tc>
        <w:tc>
          <w:tcPr>
            <w:tcW w:w="1895" w:type="pct"/>
            <w:tcMar>
              <w:top w:w="120" w:type="dxa"/>
              <w:left w:w="120" w:type="dxa"/>
              <w:bottom w:w="120" w:type="dxa"/>
              <w:right w:w="120" w:type="dxa"/>
            </w:tcMar>
            <w:vAlign w:val="center"/>
          </w:tcPr>
          <w:p w14:paraId="2BC8B5D6">
            <w:pPr>
              <w:widowControl/>
              <w:jc w:val="left"/>
              <w:rPr>
                <w:rFonts w:hint="eastAsia" w:ascii="宋体" w:hAnsi="宋体" w:eastAsia="宋体" w:cs="宋体"/>
                <w:kern w:val="0"/>
                <w:sz w:val="24"/>
                <w:szCs w:val="24"/>
              </w:rPr>
            </w:pPr>
            <w:r>
              <w:rPr>
                <w:rFonts w:ascii="宋体" w:hAnsi="宋体" w:eastAsia="宋体" w:cs="宋体"/>
                <w:kern w:val="0"/>
                <w:sz w:val="24"/>
                <w:szCs w:val="24"/>
              </w:rPr>
              <w:t>符合标称等级</w:t>
            </w:r>
          </w:p>
        </w:tc>
        <w:tc>
          <w:tcPr>
            <w:tcW w:w="483" w:type="pct"/>
            <w:tcMar>
              <w:top w:w="120" w:type="dxa"/>
              <w:left w:w="120" w:type="dxa"/>
              <w:bottom w:w="120" w:type="dxa"/>
              <w:right w:w="120" w:type="dxa"/>
            </w:tcMar>
            <w:vAlign w:val="center"/>
          </w:tcPr>
          <w:p w14:paraId="4DF4986D">
            <w:pPr>
              <w:widowControl/>
              <w:jc w:val="left"/>
              <w:rPr>
                <w:rFonts w:hint="eastAsia" w:ascii="宋体" w:hAnsi="宋体" w:eastAsia="宋体" w:cs="宋体"/>
                <w:kern w:val="0"/>
                <w:sz w:val="24"/>
                <w:szCs w:val="24"/>
              </w:rPr>
            </w:pPr>
          </w:p>
        </w:tc>
        <w:tc>
          <w:tcPr>
            <w:tcW w:w="877" w:type="pct"/>
            <w:tcMar>
              <w:top w:w="120" w:type="dxa"/>
              <w:left w:w="120" w:type="dxa"/>
              <w:bottom w:w="120" w:type="dxa"/>
              <w:right w:w="120" w:type="dxa"/>
            </w:tcMar>
            <w:vAlign w:val="center"/>
          </w:tcPr>
          <w:p w14:paraId="3B886497">
            <w:pPr>
              <w:widowControl/>
              <w:jc w:val="left"/>
              <w:rPr>
                <w:rFonts w:ascii="Times New Roman" w:hAnsi="Times New Roman" w:eastAsia="Times New Roman" w:cs="Times New Roman"/>
                <w:kern w:val="0"/>
                <w:sz w:val="20"/>
                <w:szCs w:val="20"/>
              </w:rPr>
            </w:pPr>
          </w:p>
        </w:tc>
      </w:tr>
      <w:tr w14:paraId="5E59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0" w:hRule="atLeast"/>
        </w:trPr>
        <w:tc>
          <w:tcPr>
            <w:tcW w:w="609" w:type="pct"/>
            <w:vAlign w:val="center"/>
          </w:tcPr>
          <w:p w14:paraId="4667BBF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136" w:type="pct"/>
            <w:tcMar>
              <w:top w:w="120" w:type="dxa"/>
              <w:left w:w="120" w:type="dxa"/>
              <w:bottom w:w="120" w:type="dxa"/>
              <w:right w:w="120" w:type="dxa"/>
            </w:tcMar>
            <w:vAlign w:val="center"/>
          </w:tcPr>
          <w:p w14:paraId="14A2D929">
            <w:pPr>
              <w:widowControl/>
              <w:jc w:val="left"/>
              <w:rPr>
                <w:rFonts w:hint="eastAsia" w:ascii="宋体" w:hAnsi="宋体" w:eastAsia="宋体" w:cs="宋体"/>
                <w:kern w:val="0"/>
                <w:sz w:val="24"/>
                <w:szCs w:val="24"/>
              </w:rPr>
            </w:pPr>
            <w:r>
              <w:rPr>
                <w:rFonts w:ascii="宋体" w:hAnsi="宋体" w:eastAsia="宋体" w:cs="宋体"/>
                <w:kern w:val="0"/>
                <w:sz w:val="24"/>
                <w:szCs w:val="24"/>
              </w:rPr>
              <w:t>重复性</w:t>
            </w:r>
          </w:p>
        </w:tc>
        <w:tc>
          <w:tcPr>
            <w:tcW w:w="1895" w:type="pct"/>
            <w:tcMar>
              <w:top w:w="120" w:type="dxa"/>
              <w:left w:w="120" w:type="dxa"/>
              <w:bottom w:w="120" w:type="dxa"/>
              <w:right w:w="120" w:type="dxa"/>
            </w:tcMar>
            <w:vAlign w:val="center"/>
          </w:tcPr>
          <w:p w14:paraId="4671B8FC">
            <w:pPr>
              <w:widowControl/>
              <w:jc w:val="left"/>
              <w:rPr>
                <w:rFonts w:hint="eastAsia" w:ascii="宋体" w:hAnsi="宋体" w:eastAsia="宋体" w:cs="宋体"/>
                <w:kern w:val="0"/>
                <w:sz w:val="24"/>
                <w:szCs w:val="24"/>
              </w:rPr>
            </w:pPr>
            <w:r>
              <w:rPr>
                <w:rFonts w:hint="eastAsia" w:hAnsi="宋体" w:eastAsia="宋体" w:cs="宋体"/>
                <w:sz w:val="24"/>
                <w:szCs w:val="24"/>
                <w:highlight w:val="green"/>
              </w:rPr>
              <w:t>≤±0.3%</w:t>
            </w:r>
          </w:p>
        </w:tc>
        <w:tc>
          <w:tcPr>
            <w:tcW w:w="483" w:type="pct"/>
            <w:tcMar>
              <w:top w:w="120" w:type="dxa"/>
              <w:left w:w="120" w:type="dxa"/>
              <w:bottom w:w="120" w:type="dxa"/>
              <w:right w:w="120" w:type="dxa"/>
            </w:tcMar>
            <w:vAlign w:val="center"/>
          </w:tcPr>
          <w:p w14:paraId="13D27324">
            <w:pPr>
              <w:widowControl/>
              <w:jc w:val="left"/>
              <w:rPr>
                <w:rFonts w:hint="eastAsia" w:ascii="宋体" w:hAnsi="宋体" w:eastAsia="宋体" w:cs="宋体"/>
                <w:kern w:val="0"/>
                <w:sz w:val="24"/>
                <w:szCs w:val="24"/>
              </w:rPr>
            </w:pPr>
          </w:p>
        </w:tc>
        <w:tc>
          <w:tcPr>
            <w:tcW w:w="877" w:type="pct"/>
            <w:tcMar>
              <w:top w:w="120" w:type="dxa"/>
              <w:left w:w="120" w:type="dxa"/>
              <w:bottom w:w="120" w:type="dxa"/>
              <w:right w:w="120" w:type="dxa"/>
            </w:tcMar>
            <w:vAlign w:val="center"/>
          </w:tcPr>
          <w:p w14:paraId="0B97EC85">
            <w:pPr>
              <w:widowControl/>
              <w:jc w:val="left"/>
              <w:rPr>
                <w:rFonts w:ascii="Times New Roman" w:hAnsi="Times New Roman" w:eastAsia="Times New Roman" w:cs="Times New Roman"/>
                <w:kern w:val="0"/>
                <w:sz w:val="20"/>
                <w:szCs w:val="20"/>
              </w:rPr>
            </w:pPr>
          </w:p>
        </w:tc>
      </w:tr>
      <w:tr w14:paraId="69FA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09" w:type="pct"/>
            <w:vAlign w:val="center"/>
          </w:tcPr>
          <w:p w14:paraId="26A6787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136" w:type="pct"/>
            <w:tcMar>
              <w:top w:w="120" w:type="dxa"/>
              <w:left w:w="120" w:type="dxa"/>
              <w:bottom w:w="120" w:type="dxa"/>
              <w:right w:w="120" w:type="dxa"/>
            </w:tcMar>
            <w:vAlign w:val="center"/>
          </w:tcPr>
          <w:p w14:paraId="5B67BC73">
            <w:pPr>
              <w:widowControl/>
              <w:jc w:val="left"/>
              <w:rPr>
                <w:rFonts w:hint="eastAsia" w:ascii="宋体" w:hAnsi="宋体" w:eastAsia="宋体" w:cs="宋体"/>
                <w:kern w:val="0"/>
                <w:sz w:val="24"/>
                <w:szCs w:val="24"/>
              </w:rPr>
            </w:pPr>
            <w:r>
              <w:rPr>
                <w:rFonts w:ascii="宋体" w:hAnsi="宋体" w:eastAsia="宋体" w:cs="宋体"/>
                <w:kern w:val="0"/>
                <w:sz w:val="24"/>
                <w:szCs w:val="24"/>
              </w:rPr>
              <w:t>回程差、回零</w:t>
            </w:r>
          </w:p>
        </w:tc>
        <w:tc>
          <w:tcPr>
            <w:tcW w:w="1895" w:type="pct"/>
            <w:tcMar>
              <w:top w:w="120" w:type="dxa"/>
              <w:left w:w="120" w:type="dxa"/>
              <w:bottom w:w="120" w:type="dxa"/>
              <w:right w:w="120" w:type="dxa"/>
            </w:tcMar>
            <w:vAlign w:val="center"/>
          </w:tcPr>
          <w:p w14:paraId="35B57E77">
            <w:pPr>
              <w:widowControl/>
              <w:jc w:val="left"/>
              <w:rPr>
                <w:rFonts w:hint="eastAsia" w:ascii="宋体" w:hAnsi="宋体" w:eastAsia="宋体" w:cs="宋体"/>
                <w:kern w:val="0"/>
                <w:sz w:val="24"/>
                <w:szCs w:val="24"/>
              </w:rPr>
            </w:pPr>
            <w:r>
              <w:rPr>
                <w:rFonts w:ascii="宋体" w:hAnsi="宋体" w:eastAsia="宋体" w:cs="宋体"/>
                <w:kern w:val="0"/>
                <w:sz w:val="24"/>
                <w:szCs w:val="24"/>
              </w:rPr>
              <w:t>满足规程要求</w:t>
            </w:r>
          </w:p>
        </w:tc>
        <w:tc>
          <w:tcPr>
            <w:tcW w:w="483" w:type="pct"/>
            <w:tcMar>
              <w:top w:w="120" w:type="dxa"/>
              <w:left w:w="120" w:type="dxa"/>
              <w:bottom w:w="120" w:type="dxa"/>
              <w:right w:w="120" w:type="dxa"/>
            </w:tcMar>
            <w:vAlign w:val="center"/>
          </w:tcPr>
          <w:p w14:paraId="0EC16A48">
            <w:pPr>
              <w:widowControl/>
              <w:jc w:val="left"/>
              <w:rPr>
                <w:rFonts w:hint="eastAsia" w:ascii="宋体" w:hAnsi="宋体" w:eastAsia="宋体" w:cs="宋体"/>
                <w:kern w:val="0"/>
                <w:sz w:val="24"/>
                <w:szCs w:val="24"/>
              </w:rPr>
            </w:pPr>
          </w:p>
        </w:tc>
        <w:tc>
          <w:tcPr>
            <w:tcW w:w="877" w:type="pct"/>
            <w:tcMar>
              <w:top w:w="120" w:type="dxa"/>
              <w:left w:w="120" w:type="dxa"/>
              <w:bottom w:w="120" w:type="dxa"/>
              <w:right w:w="120" w:type="dxa"/>
            </w:tcMar>
            <w:vAlign w:val="center"/>
          </w:tcPr>
          <w:p w14:paraId="2D1717D6">
            <w:pPr>
              <w:widowControl/>
              <w:jc w:val="left"/>
              <w:rPr>
                <w:rFonts w:ascii="Times New Roman" w:hAnsi="Times New Roman" w:eastAsia="Times New Roman" w:cs="Times New Roman"/>
                <w:kern w:val="0"/>
                <w:sz w:val="20"/>
                <w:szCs w:val="20"/>
              </w:rPr>
            </w:pPr>
          </w:p>
        </w:tc>
      </w:tr>
      <w:tr w14:paraId="1D7D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09" w:type="pct"/>
            <w:vAlign w:val="center"/>
          </w:tcPr>
          <w:p w14:paraId="3E5377C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1136" w:type="pct"/>
            <w:tcMar>
              <w:top w:w="120" w:type="dxa"/>
              <w:left w:w="120" w:type="dxa"/>
              <w:bottom w:w="120" w:type="dxa"/>
              <w:right w:w="120" w:type="dxa"/>
            </w:tcMar>
            <w:vAlign w:val="center"/>
          </w:tcPr>
          <w:p w14:paraId="2325FB43">
            <w:pPr>
              <w:widowControl/>
              <w:jc w:val="left"/>
              <w:rPr>
                <w:rFonts w:hint="eastAsia" w:ascii="宋体" w:hAnsi="宋体" w:eastAsia="宋体" w:cs="宋体"/>
                <w:kern w:val="0"/>
                <w:sz w:val="24"/>
                <w:szCs w:val="24"/>
              </w:rPr>
            </w:pPr>
            <w:r>
              <w:rPr>
                <w:rFonts w:ascii="宋体" w:hAnsi="宋体" w:eastAsia="宋体" w:cs="宋体"/>
                <w:kern w:val="0"/>
                <w:sz w:val="24"/>
                <w:szCs w:val="24"/>
              </w:rPr>
              <w:t>过载保护</w:t>
            </w:r>
          </w:p>
        </w:tc>
        <w:tc>
          <w:tcPr>
            <w:tcW w:w="1895" w:type="pct"/>
            <w:tcMar>
              <w:top w:w="120" w:type="dxa"/>
              <w:left w:w="120" w:type="dxa"/>
              <w:bottom w:w="120" w:type="dxa"/>
              <w:right w:w="120" w:type="dxa"/>
            </w:tcMar>
            <w:vAlign w:val="center"/>
          </w:tcPr>
          <w:p w14:paraId="0324EC25">
            <w:pPr>
              <w:widowControl/>
              <w:jc w:val="left"/>
              <w:rPr>
                <w:rFonts w:hint="eastAsia"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rPr>
              <w:t>2</w:t>
            </w:r>
            <w:r>
              <w:rPr>
                <w:rFonts w:ascii="宋体" w:hAnsi="宋体" w:eastAsia="宋体" w:cs="宋体"/>
                <w:kern w:val="0"/>
                <w:sz w:val="24"/>
                <w:szCs w:val="24"/>
              </w:rPr>
              <w:t>0% FS 自动停机</w:t>
            </w:r>
          </w:p>
        </w:tc>
        <w:tc>
          <w:tcPr>
            <w:tcW w:w="483" w:type="pct"/>
            <w:tcMar>
              <w:top w:w="120" w:type="dxa"/>
              <w:left w:w="120" w:type="dxa"/>
              <w:bottom w:w="120" w:type="dxa"/>
              <w:right w:w="120" w:type="dxa"/>
            </w:tcMar>
            <w:vAlign w:val="center"/>
          </w:tcPr>
          <w:p w14:paraId="3A8400C3">
            <w:pPr>
              <w:widowControl/>
              <w:jc w:val="left"/>
              <w:rPr>
                <w:rFonts w:hint="eastAsia" w:ascii="宋体" w:hAnsi="宋体" w:eastAsia="宋体" w:cs="宋体"/>
                <w:kern w:val="0"/>
                <w:sz w:val="24"/>
                <w:szCs w:val="24"/>
              </w:rPr>
            </w:pPr>
          </w:p>
        </w:tc>
        <w:tc>
          <w:tcPr>
            <w:tcW w:w="877" w:type="pct"/>
            <w:tcMar>
              <w:top w:w="120" w:type="dxa"/>
              <w:left w:w="120" w:type="dxa"/>
              <w:bottom w:w="120" w:type="dxa"/>
              <w:right w:w="120" w:type="dxa"/>
            </w:tcMar>
            <w:vAlign w:val="center"/>
          </w:tcPr>
          <w:p w14:paraId="751E10F4">
            <w:pPr>
              <w:widowControl/>
              <w:jc w:val="left"/>
              <w:rPr>
                <w:rFonts w:ascii="Times New Roman" w:hAnsi="Times New Roman" w:eastAsia="Times New Roman" w:cs="Times New Roman"/>
                <w:kern w:val="0"/>
                <w:sz w:val="20"/>
                <w:szCs w:val="20"/>
              </w:rPr>
            </w:pPr>
          </w:p>
        </w:tc>
      </w:tr>
      <w:tr w14:paraId="650A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09" w:type="pct"/>
            <w:vAlign w:val="center"/>
          </w:tcPr>
          <w:p w14:paraId="6F2CA27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136" w:type="pct"/>
            <w:tcMar>
              <w:top w:w="120" w:type="dxa"/>
              <w:left w:w="120" w:type="dxa"/>
              <w:bottom w:w="120" w:type="dxa"/>
              <w:right w:w="120" w:type="dxa"/>
            </w:tcMar>
            <w:vAlign w:val="center"/>
          </w:tcPr>
          <w:p w14:paraId="1E611083">
            <w:pPr>
              <w:widowControl/>
              <w:jc w:val="left"/>
              <w:rPr>
                <w:rFonts w:hint="eastAsia" w:ascii="宋体" w:hAnsi="宋体" w:eastAsia="宋体" w:cs="宋体"/>
                <w:kern w:val="0"/>
                <w:sz w:val="24"/>
                <w:szCs w:val="24"/>
              </w:rPr>
            </w:pPr>
            <w:r>
              <w:rPr>
                <w:rFonts w:ascii="宋体" w:hAnsi="宋体" w:eastAsia="宋体" w:cs="宋体"/>
                <w:kern w:val="0"/>
                <w:sz w:val="24"/>
                <w:szCs w:val="24"/>
              </w:rPr>
              <w:t>4h 连续试运行</w:t>
            </w:r>
          </w:p>
        </w:tc>
        <w:tc>
          <w:tcPr>
            <w:tcW w:w="1895" w:type="pct"/>
            <w:tcMar>
              <w:top w:w="120" w:type="dxa"/>
              <w:left w:w="120" w:type="dxa"/>
              <w:bottom w:w="120" w:type="dxa"/>
              <w:right w:w="120" w:type="dxa"/>
            </w:tcMar>
            <w:vAlign w:val="center"/>
          </w:tcPr>
          <w:p w14:paraId="0CC33973">
            <w:pPr>
              <w:widowControl/>
              <w:jc w:val="left"/>
              <w:rPr>
                <w:rFonts w:hint="eastAsia" w:ascii="宋体" w:hAnsi="宋体" w:eastAsia="宋体" w:cs="宋体"/>
                <w:kern w:val="0"/>
                <w:sz w:val="24"/>
                <w:szCs w:val="24"/>
              </w:rPr>
            </w:pPr>
            <w:r>
              <w:rPr>
                <w:rFonts w:ascii="宋体" w:hAnsi="宋体" w:eastAsia="宋体" w:cs="宋体"/>
                <w:kern w:val="0"/>
                <w:sz w:val="24"/>
                <w:szCs w:val="24"/>
              </w:rPr>
              <w:t>零点稳定、无故障</w:t>
            </w:r>
          </w:p>
        </w:tc>
        <w:tc>
          <w:tcPr>
            <w:tcW w:w="483" w:type="pct"/>
            <w:tcMar>
              <w:top w:w="120" w:type="dxa"/>
              <w:left w:w="120" w:type="dxa"/>
              <w:bottom w:w="120" w:type="dxa"/>
              <w:right w:w="120" w:type="dxa"/>
            </w:tcMar>
            <w:vAlign w:val="center"/>
          </w:tcPr>
          <w:p w14:paraId="387FABAC">
            <w:pPr>
              <w:widowControl/>
              <w:jc w:val="left"/>
              <w:rPr>
                <w:rFonts w:hint="eastAsia" w:ascii="宋体" w:hAnsi="宋体" w:eastAsia="宋体" w:cs="宋体"/>
                <w:kern w:val="0"/>
                <w:sz w:val="24"/>
                <w:szCs w:val="24"/>
              </w:rPr>
            </w:pPr>
          </w:p>
        </w:tc>
        <w:tc>
          <w:tcPr>
            <w:tcW w:w="877" w:type="pct"/>
            <w:tcMar>
              <w:top w:w="120" w:type="dxa"/>
              <w:left w:w="120" w:type="dxa"/>
              <w:bottom w:w="120" w:type="dxa"/>
              <w:right w:w="120" w:type="dxa"/>
            </w:tcMar>
            <w:vAlign w:val="center"/>
          </w:tcPr>
          <w:p w14:paraId="14E9B67C">
            <w:pPr>
              <w:widowControl/>
              <w:jc w:val="left"/>
              <w:rPr>
                <w:rFonts w:ascii="Times New Roman" w:hAnsi="Times New Roman" w:eastAsia="Times New Roman" w:cs="Times New Roman"/>
                <w:kern w:val="0"/>
                <w:sz w:val="20"/>
                <w:szCs w:val="20"/>
              </w:rPr>
            </w:pPr>
          </w:p>
        </w:tc>
      </w:tr>
    </w:tbl>
    <w:p w14:paraId="5D143CF1">
      <w:pPr>
        <w:pStyle w:val="2"/>
      </w:pPr>
    </w:p>
    <w:p w14:paraId="6C72D84B">
      <w:pPr>
        <w:pStyle w:val="2"/>
      </w:pPr>
    </w:p>
    <w:p w14:paraId="0CE0A0EC">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2.5终验收原则上要求一次完成。若一次验收不成功，最多允许两次；</w:t>
      </w:r>
    </w:p>
    <w:p w14:paraId="208A31F6">
      <w:pPr>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2.6终验收通过后签署终验收报告（终验收报告以买方提供的签署完毕并盖章的《新增设备安装竣工验收转资单》为准），并移交、核对全部供货范围内物品。</w:t>
      </w:r>
    </w:p>
    <w:p w14:paraId="70AB74FE">
      <w:pPr>
        <w:spacing w:line="360" w:lineRule="auto"/>
        <w:rPr>
          <w:rFonts w:hint="eastAsia" w:ascii="宋体" w:hAnsi="宋体" w:eastAsia="宋体" w:cs="宋体"/>
          <w:color w:val="000000"/>
          <w:sz w:val="24"/>
          <w:szCs w:val="24"/>
        </w:rPr>
      </w:pPr>
    </w:p>
    <w:p w14:paraId="7CB4312D">
      <w:pPr>
        <w:spacing w:line="480" w:lineRule="exact"/>
        <w:rPr>
          <w:rFonts w:hint="eastAsia" w:ascii="宋体" w:hAnsi="宋体" w:eastAsia="宋体" w:cs="宋体"/>
          <w:color w:val="000000"/>
          <w:sz w:val="24"/>
          <w:szCs w:val="24"/>
        </w:rPr>
      </w:pPr>
    </w:p>
    <w:p w14:paraId="27CF83C2">
      <w:pPr>
        <w:spacing w:line="480" w:lineRule="exact"/>
        <w:rPr>
          <w:rFonts w:hint="eastAsia" w:ascii="宋体" w:hAnsi="宋体" w:eastAsia="宋体" w:cs="宋体"/>
          <w:color w:val="000000"/>
          <w:sz w:val="24"/>
          <w:szCs w:val="24"/>
        </w:rPr>
      </w:pPr>
    </w:p>
    <w:p w14:paraId="5EFE7F6B">
      <w:pPr>
        <w:spacing w:line="480" w:lineRule="exact"/>
        <w:rPr>
          <w:rFonts w:hint="eastAsia" w:ascii="宋体" w:hAnsi="宋体" w:eastAsia="宋体" w:cs="宋体"/>
          <w:color w:val="000000"/>
          <w:sz w:val="24"/>
          <w:szCs w:val="24"/>
        </w:rPr>
      </w:pPr>
    </w:p>
    <w:p w14:paraId="646B12D2">
      <w:pPr>
        <w:spacing w:line="480" w:lineRule="exact"/>
        <w:rPr>
          <w:rFonts w:hint="eastAsia" w:ascii="宋体" w:hAnsi="宋体"/>
        </w:rPr>
      </w:pPr>
    </w:p>
    <w:p w14:paraId="7ABDF227">
      <w:pPr>
        <w:spacing w:line="480" w:lineRule="exact"/>
        <w:rPr>
          <w:rFonts w:hint="eastAsia" w:ascii="宋体" w:hAnsi="宋体"/>
        </w:rPr>
      </w:pPr>
    </w:p>
    <w:p w14:paraId="63FFC9A3">
      <w:pPr>
        <w:spacing w:line="480" w:lineRule="exact"/>
        <w:rPr>
          <w:rFonts w:hint="eastAsia" w:ascii="宋体" w:hAnsi="宋体"/>
        </w:rPr>
      </w:pPr>
    </w:p>
    <w:p w14:paraId="66E75BA3">
      <w:pPr>
        <w:spacing w:line="480" w:lineRule="exact"/>
        <w:rPr>
          <w:rFonts w:hint="eastAsia" w:ascii="宋体" w:hAnsi="宋体"/>
        </w:rPr>
      </w:pPr>
    </w:p>
    <w:p w14:paraId="54B36BDB">
      <w:pPr>
        <w:spacing w:line="480" w:lineRule="exact"/>
        <w:rPr>
          <w:rFonts w:hint="eastAsia" w:ascii="宋体" w:hAnsi="宋体"/>
        </w:rPr>
      </w:pPr>
    </w:p>
    <w:p w14:paraId="023DA321">
      <w:pPr>
        <w:spacing w:line="480" w:lineRule="exact"/>
        <w:rPr>
          <w:rFonts w:hint="eastAsia" w:ascii="宋体" w:hAnsi="宋体"/>
        </w:rPr>
      </w:pPr>
    </w:p>
    <w:p w14:paraId="11A7D20D">
      <w:pPr>
        <w:spacing w:line="480" w:lineRule="exact"/>
        <w:rPr>
          <w:rFonts w:hint="eastAsia" w:ascii="宋体" w:hAnsi="宋体"/>
        </w:rPr>
      </w:pPr>
    </w:p>
    <w:p w14:paraId="6E3204E1">
      <w:pPr>
        <w:spacing w:line="480" w:lineRule="exact"/>
        <w:rPr>
          <w:rFonts w:hint="eastAsia" w:ascii="宋体" w:hAnsi="宋体"/>
        </w:rPr>
      </w:pPr>
    </w:p>
    <w:p w14:paraId="481580E2">
      <w:pPr>
        <w:spacing w:line="480" w:lineRule="exact"/>
        <w:rPr>
          <w:rFonts w:hint="eastAsia" w:ascii="宋体" w:hAnsi="宋体"/>
        </w:rPr>
      </w:pPr>
    </w:p>
    <w:p w14:paraId="7BFE2B80">
      <w:pPr>
        <w:pStyle w:val="2"/>
      </w:pPr>
    </w:p>
    <w:p w14:paraId="60D7BFB0">
      <w:pPr>
        <w:keepNext/>
        <w:keepLines/>
        <w:jc w:val="center"/>
        <w:outlineLvl w:val="0"/>
        <w:rPr>
          <w:rFonts w:hint="eastAsia" w:ascii="宋体" w:hAnsi="宋体" w:eastAsia="宋体"/>
          <w:b/>
          <w:color w:val="000000"/>
          <w:kern w:val="44"/>
          <w:sz w:val="30"/>
          <w:szCs w:val="24"/>
        </w:rPr>
      </w:pPr>
      <w:r>
        <w:rPr>
          <w:rFonts w:ascii="宋体" w:hAnsi="宋体" w:eastAsia="宋体"/>
          <w:b/>
          <w:color w:val="000000"/>
          <w:kern w:val="44"/>
          <w:sz w:val="30"/>
          <w:szCs w:val="24"/>
        </w:rPr>
        <w:t>第</w:t>
      </w:r>
      <w:r>
        <w:rPr>
          <w:rFonts w:hint="eastAsia" w:ascii="宋体" w:hAnsi="宋体" w:eastAsia="宋体"/>
          <w:b/>
          <w:color w:val="000000"/>
          <w:kern w:val="44"/>
          <w:sz w:val="30"/>
          <w:szCs w:val="24"/>
        </w:rPr>
        <w:t>六</w:t>
      </w:r>
      <w:r>
        <w:rPr>
          <w:rFonts w:ascii="宋体" w:hAnsi="宋体" w:eastAsia="宋体"/>
          <w:b/>
          <w:color w:val="000000"/>
          <w:kern w:val="44"/>
          <w:sz w:val="30"/>
          <w:szCs w:val="24"/>
        </w:rPr>
        <w:t>章  投标技术文件一般要求</w:t>
      </w:r>
    </w:p>
    <w:p w14:paraId="4FE1BC3F">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一、技术文件一般内容要求</w:t>
      </w:r>
    </w:p>
    <w:p w14:paraId="21FF99A6">
      <w:pPr>
        <w:adjustRightInd w:val="0"/>
        <w:snapToGrid w:val="0"/>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1、投标方应认真阅读招标文件和本技术标书，并按要求编写投标技术文件。</w:t>
      </w:r>
    </w:p>
    <w:p w14:paraId="65B64A32">
      <w:pPr>
        <w:adjustRightInd w:val="0"/>
        <w:snapToGrid w:val="0"/>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2、投标技术文件至少应对投标货物的功能用途、技术性能、质量标准、技术参数等作出详细说明。</w:t>
      </w:r>
    </w:p>
    <w:p w14:paraId="1D4958A7">
      <w:pPr>
        <w:adjustRightInd w:val="0"/>
        <w:snapToGrid w:val="0"/>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3、投标技术文件至少应根据投标货物的关键设备、总成、零部件或系统作出满足或优于招标文件要求的详细说明。</w:t>
      </w:r>
    </w:p>
    <w:p w14:paraId="21DAB525">
      <w:pPr>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4、投标技术文件至少应按照招标文件要求（或投标方建议）列明备品备件、易损件和专用耗材明细。</w:t>
      </w:r>
    </w:p>
    <w:p w14:paraId="5E6401F0">
      <w:pPr>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5、投标方应当而且必须分别说明所列备品备件、易损件和专用耗材的使用寿命（以有效工作小时数说明）。</w:t>
      </w:r>
    </w:p>
    <w:p w14:paraId="3DAB488D">
      <w:pPr>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6</w:t>
      </w:r>
      <w:r>
        <w:rPr>
          <w:rFonts w:hint="eastAsia" w:ascii="Times New Roman" w:hAnsi="Times New Roman" w:eastAsia="宋体" w:cs="Times New Roman"/>
          <w:color w:val="000000"/>
          <w:sz w:val="24"/>
          <w:szCs w:val="24"/>
        </w:rPr>
        <w:t>、</w:t>
      </w:r>
      <w:r>
        <w:rPr>
          <w:rFonts w:ascii="Times New Roman" w:hAnsi="Times New Roman" w:eastAsia="宋体" w:cs="Times New Roman"/>
          <w:color w:val="000000"/>
          <w:sz w:val="24"/>
          <w:szCs w:val="24"/>
        </w:rPr>
        <w:t>“开标一览表”和“明细表”仅作为投标方编制投标技术文件的一般格式。其中序号编写应当便于招标方了解分类或分项货物之间的所属关系，如1、1.1、1.2。</w:t>
      </w:r>
    </w:p>
    <w:p w14:paraId="6F0B266E">
      <w:pPr>
        <w:spacing w:line="4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w:t>
      </w:r>
      <w:r>
        <w:rPr>
          <w:rFonts w:ascii="Times New Roman" w:hAnsi="Times New Roman" w:eastAsia="宋体" w:cs="Times New Roman"/>
          <w:color w:val="000000"/>
          <w:sz w:val="24"/>
          <w:szCs w:val="24"/>
        </w:rPr>
        <w:t>应当尽可能将货物的配置列全、列细，这将有助于投标方胜出。</w:t>
      </w:r>
    </w:p>
    <w:p w14:paraId="19CE48AB">
      <w:pPr>
        <w:spacing w:line="4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8、</w:t>
      </w:r>
      <w:r>
        <w:rPr>
          <w:rFonts w:ascii="Times New Roman" w:hAnsi="Times New Roman" w:eastAsia="宋体" w:cs="Times New Roman"/>
          <w:color w:val="000000"/>
          <w:sz w:val="24"/>
          <w:szCs w:val="24"/>
        </w:rPr>
        <w:t>单价与总价之间、总价与分类小计价之间、分类小计价与合计价之间数据应当齐全而且准确。</w:t>
      </w:r>
    </w:p>
    <w:p w14:paraId="19C68198">
      <w:pPr>
        <w:spacing w:line="4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9、</w:t>
      </w:r>
      <w:r>
        <w:rPr>
          <w:rFonts w:ascii="Times New Roman" w:hAnsi="Times New Roman" w:eastAsia="宋体" w:cs="Times New Roman"/>
          <w:color w:val="000000"/>
          <w:sz w:val="24"/>
          <w:szCs w:val="24"/>
        </w:rPr>
        <w:t>本条款表格中的制造商，应当为全称或公认的简称。</w:t>
      </w:r>
    </w:p>
    <w:p w14:paraId="6F6663E8">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二、技术文件中货物报价格式要求</w:t>
      </w:r>
    </w:p>
    <w:p w14:paraId="4613A441">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14:paraId="7A913DE2">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2、如果投标总报价与其它价格出现错误或不一致，将有可能导致废标。</w:t>
      </w:r>
    </w:p>
    <w:p w14:paraId="30FFF300">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3、投标总报价为自合同签定生效至合同无异议执行完毕涉及的买方需要支付的全部费用。如投标方认为本招标及投标货物涉及特需或专门的设计，应当单独列明设计费。</w:t>
      </w:r>
    </w:p>
    <w:p w14:paraId="661A100E">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4</w:t>
      </w:r>
      <w:r>
        <w:rPr>
          <w:rFonts w:ascii="Times New Roman" w:hAnsi="Times New Roman" w:eastAsia="宋体" w:cs="Times New Roman"/>
          <w:color w:val="000000"/>
          <w:sz w:val="24"/>
          <w:szCs w:val="20"/>
        </w:rPr>
        <w:t>、要求投标总报价、分项报价、明细报价之间应当具有相互间对应关系以及填报分项和明细报价，仅为便于评标而不妨碍投标人以最合适的形式签署合同。</w:t>
      </w:r>
    </w:p>
    <w:p w14:paraId="10E6C6C0">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三、验收标准及内容要求</w:t>
      </w:r>
    </w:p>
    <w:p w14:paraId="0063692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除招标文件明确的验收标准或内容之外，投标方应当在投标文件中提供预验收（必要时）和终验收的标准以及规程；在合同签定之前，经投标方和招标方双方洽谈确认并签署，以作为验收标准执行。</w:t>
      </w:r>
    </w:p>
    <w:p w14:paraId="00C6AA62">
      <w:pPr>
        <w:keepNext/>
        <w:keepLines/>
        <w:spacing w:before="120" w:after="120" w:line="480" w:lineRule="exact"/>
        <w:jc w:val="center"/>
        <w:outlineLvl w:val="0"/>
        <w:rPr>
          <w:rFonts w:ascii="Times New Roman" w:hAnsi="Times New Roman" w:eastAsia="黑体" w:cs="Times New Roman"/>
          <w:bCs/>
          <w:color w:val="000000"/>
          <w:kern w:val="44"/>
          <w:sz w:val="24"/>
          <w:szCs w:val="24"/>
        </w:rPr>
        <w:sectPr>
          <w:pgSz w:w="11906" w:h="16838"/>
          <w:pgMar w:top="1588" w:right="1418" w:bottom="1134" w:left="1418" w:header="851" w:footer="992" w:gutter="0"/>
          <w:pgNumType w:fmt="decimal"/>
          <w:cols w:space="720" w:num="1"/>
          <w:titlePg/>
          <w:docGrid w:type="lines" w:linePitch="312" w:charSpace="0"/>
        </w:sectPr>
      </w:pPr>
    </w:p>
    <w:p w14:paraId="60832C92">
      <w:pPr>
        <w:keepNext/>
        <w:keepLines/>
        <w:jc w:val="center"/>
        <w:outlineLvl w:val="0"/>
        <w:rPr>
          <w:rFonts w:hint="eastAsia" w:ascii="宋体" w:hAnsi="宋体" w:eastAsia="宋体"/>
          <w:b/>
          <w:color w:val="000000"/>
          <w:kern w:val="44"/>
          <w:sz w:val="30"/>
          <w:szCs w:val="24"/>
        </w:rPr>
      </w:pPr>
      <w:r>
        <w:rPr>
          <w:rFonts w:ascii="宋体" w:hAnsi="宋体" w:eastAsia="宋体"/>
          <w:b/>
          <w:color w:val="000000"/>
          <w:kern w:val="44"/>
          <w:sz w:val="30"/>
          <w:szCs w:val="24"/>
        </w:rPr>
        <w:t>第</w:t>
      </w:r>
      <w:r>
        <w:rPr>
          <w:rFonts w:hint="eastAsia" w:ascii="宋体" w:hAnsi="宋体" w:eastAsia="宋体"/>
          <w:b/>
          <w:color w:val="000000"/>
          <w:kern w:val="44"/>
          <w:sz w:val="30"/>
          <w:szCs w:val="24"/>
        </w:rPr>
        <w:t>七</w:t>
      </w:r>
      <w:r>
        <w:rPr>
          <w:rFonts w:ascii="宋体" w:hAnsi="宋体" w:eastAsia="宋体"/>
          <w:b/>
          <w:color w:val="000000"/>
          <w:kern w:val="44"/>
          <w:sz w:val="30"/>
          <w:szCs w:val="24"/>
        </w:rPr>
        <w:t>章  其它要求及说明</w:t>
      </w:r>
    </w:p>
    <w:p w14:paraId="2351C361">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一、要求</w:t>
      </w:r>
    </w:p>
    <w:p w14:paraId="12C13356">
      <w:pPr>
        <w:spacing w:after="120" w:line="420" w:lineRule="exact"/>
        <w:ind w:left="420" w:left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为保证本技术标书所列采购货物的质量以及先进性、可靠性、经济性和实用性，要求投标方在投标文件中，至少应具备以下资格证明文件或资料：</w:t>
      </w:r>
    </w:p>
    <w:p w14:paraId="18DB2E94">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1、投标方应是独立法人或得到法人授权的机构。应当在投标文件中提供法人营业执照（复印件）、税务登记证以及组织机构代码证（国际供应商参考该要求提供有效证明文件），并保证其真实性和有效性。</w:t>
      </w:r>
    </w:p>
    <w:p w14:paraId="2B96B06B">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2、投标方应当是通过有关资格认证的法人。应当在投标文件中提供有效期内的资格认证证书，如：ISO9001、VDA6.1、QS9000等。</w:t>
      </w:r>
    </w:p>
    <w:p w14:paraId="4EFACBBE">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3、国产设备应附有采购货物（或设备）涉及的由“中国质量认证中心”颁发的《中国国家强制性产品认证证书》（CCC证书）。</w:t>
      </w:r>
    </w:p>
    <w:p w14:paraId="06670DD2">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4、应附有其它与投标单位、采购货物有关的荣誉证书或资料。</w:t>
      </w:r>
    </w:p>
    <w:p w14:paraId="3A89E3F1">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5、必须附有投标货物涉及产品要求的、国家或行业管理规定要求的、或者投标方认为能够体现其投标货物合法性及先进性的最高级别的证明材料（投标货物不涉及的除外）：</w:t>
      </w:r>
    </w:p>
    <w:p w14:paraId="56FA664C">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5.1  国家相关机构颁发的有效期之内所必需的《生产许可证》。</w:t>
      </w:r>
    </w:p>
    <w:p w14:paraId="5F3351F7">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5.2  产品（或技术）鉴定报告/证书、专利证书或专利许可证书、新技术成果证书等。</w:t>
      </w:r>
    </w:p>
    <w:p w14:paraId="4EDC6132">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5.3  产品相关检验、试验报告，如：型式试验检验报告、安全试验检验报告、电弧效应试验报告、噪声检测报告等</w:t>
      </w:r>
      <w:r>
        <w:rPr>
          <w:rFonts w:hint="eastAsia" w:ascii="Times New Roman" w:hAnsi="Times New Roman" w:eastAsia="宋体" w:cs="Times New Roman"/>
          <w:color w:val="000000"/>
          <w:sz w:val="24"/>
          <w:szCs w:val="20"/>
        </w:rPr>
        <w:t>。</w:t>
      </w:r>
    </w:p>
    <w:p w14:paraId="7789ADA7">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5.4  其它能够证明所供货物的质量水平、技术水平、安全性水平、节能性水平、环保性水平等相关的其它证明文件或资料、报告等。</w:t>
      </w:r>
    </w:p>
    <w:p w14:paraId="77D7CE7C">
      <w:pPr>
        <w:numPr>
          <w:ilvl w:val="0"/>
          <w:numId w:val="9"/>
        </w:numPr>
        <w:spacing w:line="360" w:lineRule="auto"/>
        <w:ind w:firstLine="482" w:firstLineChars="200"/>
        <w:rPr>
          <w:rFonts w:hint="eastAsia" w:ascii="宋体" w:hAnsi="宋体" w:eastAsia="宋体" w:cs="宋体"/>
          <w:sz w:val="24"/>
          <w:szCs w:val="24"/>
        </w:rPr>
      </w:pPr>
      <w:r>
        <w:rPr>
          <w:rFonts w:hint="eastAsia" w:ascii="宋体" w:hAnsi="宋体" w:eastAsia="宋体" w:cs="宋体"/>
          <w:b/>
          <w:sz w:val="24"/>
          <w:szCs w:val="24"/>
        </w:rPr>
        <w:t>必须附有：</w:t>
      </w:r>
      <w:r>
        <w:rPr>
          <w:rFonts w:hint="eastAsia" w:ascii="宋体" w:hAnsi="宋体" w:eastAsia="宋体" w:cs="宋体"/>
          <w:sz w:val="24"/>
          <w:szCs w:val="24"/>
        </w:rPr>
        <w:t>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投标人应当保证其业绩的真实性，否则将影响投标或中标资格。</w:t>
      </w:r>
    </w:p>
    <w:p w14:paraId="2D195DC3">
      <w:pPr>
        <w:spacing w:line="420" w:lineRule="exact"/>
        <w:ind w:firstLine="482" w:firstLineChars="200"/>
        <w:rPr>
          <w:rFonts w:hint="eastAsia"/>
        </w:rPr>
      </w:pPr>
      <w:r>
        <w:rPr>
          <w:rFonts w:hint="eastAsia" w:ascii="Times New Roman" w:hAnsi="Times New Roman" w:eastAsia="宋体" w:cs="Times New Roman"/>
          <w:b/>
          <w:color w:val="000000"/>
          <w:sz w:val="24"/>
          <w:szCs w:val="20"/>
        </w:rPr>
        <w:t>7.设备外观</w:t>
      </w:r>
      <w:r>
        <w:rPr>
          <w:rFonts w:hint="eastAsia" w:ascii="宋体" w:hAnsi="宋体" w:eastAsia="宋体" w:cs="宋体"/>
          <w:b/>
          <w:bCs/>
          <w:sz w:val="24"/>
          <w:szCs w:val="20"/>
        </w:rPr>
        <w:t>不能存在供应商名称和品牌LOGO等标识。</w:t>
      </w:r>
    </w:p>
    <w:p w14:paraId="412EDF47">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二、说明</w:t>
      </w:r>
    </w:p>
    <w:p w14:paraId="3E386DAD">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1、投标方可以根据自身的技术、经验等优势以及对招标文件和本技术标书的理解，写明对招标方所采购货物的优化方案或建议意见。投标方的这些努力，招标方表示感谢，并将有助于投标方优先胜出。</w:t>
      </w:r>
    </w:p>
    <w:p w14:paraId="15D4593F">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2、即使有建议意见或建议方案，仍应依据招标文件和本技术标书要求，编写符合要求的投标文件。建议方案或建议意见，应以单独篇章或文件，予以说明和报价。</w:t>
      </w:r>
    </w:p>
    <w:p w14:paraId="0E707FBC">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3</w:t>
      </w:r>
      <w:r>
        <w:rPr>
          <w:rFonts w:ascii="Times New Roman" w:hAnsi="Times New Roman" w:eastAsia="宋体" w:cs="Times New Roman"/>
          <w:color w:val="000000"/>
          <w:sz w:val="24"/>
          <w:szCs w:val="20"/>
        </w:rPr>
        <w:t>、招标文件、投标文件、答疑文件、技术交流文件、技术协议书等，在采购过程全部为有效文件，如有差异，以对招标方最有利的条款为准。</w:t>
      </w:r>
    </w:p>
    <w:p w14:paraId="0CE10B78">
      <w:pPr>
        <w:adjustRightInd w:val="0"/>
        <w:snapToGrid w:val="0"/>
        <w:spacing w:line="420" w:lineRule="exact"/>
        <w:ind w:firstLine="480" w:firstLineChars="200"/>
        <w:rPr>
          <w:rFonts w:hint="eastAsia" w:ascii="宋体" w:hAnsi="宋体" w:eastAsia="宋体" w:cs="宋体"/>
          <w:sz w:val="24"/>
          <w:szCs w:val="24"/>
        </w:rPr>
      </w:pPr>
      <w:r>
        <w:rPr>
          <w:rFonts w:hint="eastAsia" w:ascii="Times New Roman" w:hAnsi="Times New Roman" w:eastAsia="宋体" w:cs="Times New Roman"/>
          <w:color w:val="000000"/>
          <w:sz w:val="24"/>
          <w:szCs w:val="20"/>
        </w:rPr>
        <w:t>4、为避免歧义，本技术标书涉及招投标环节的条款，均将潜在的卖方称为投标方、将买方称为招标方；定标后合同签署环节以及后续的合同执行环节条款，招标方称为买方、投标方中的中标方称为卖方。</w:t>
      </w:r>
    </w:p>
    <w:p w14:paraId="3081A89A">
      <w:pPr>
        <w:pStyle w:val="3"/>
        <w:spacing w:before="120" w:after="120" w:line="480" w:lineRule="exact"/>
        <w:rPr>
          <w:rFonts w:hint="eastAsia" w:ascii="宋体" w:hAnsi="宋体" w:eastAsia="宋体" w:cs="宋体"/>
          <w:b w:val="0"/>
          <w:sz w:val="24"/>
          <w:szCs w:val="24"/>
        </w:rPr>
        <w:sectPr>
          <w:footerReference r:id="rId11" w:type="first"/>
          <w:footerReference r:id="rId10" w:type="default"/>
          <w:pgSz w:w="11906" w:h="16838"/>
          <w:pgMar w:top="1588" w:right="1418" w:bottom="1134" w:left="1418" w:header="851" w:footer="992" w:gutter="0"/>
          <w:pgNumType w:fmt="decimal"/>
          <w:cols w:space="720" w:num="1"/>
          <w:titlePg/>
          <w:docGrid w:linePitch="312" w:charSpace="0"/>
        </w:sectPr>
      </w:pPr>
    </w:p>
    <w:bookmarkEnd w:id="37"/>
    <w:p w14:paraId="792DE3A6">
      <w:pPr>
        <w:spacing w:line="360" w:lineRule="auto"/>
        <w:ind w:firstLine="480"/>
        <w:rPr>
          <w:rFonts w:hint="eastAsia"/>
        </w:rPr>
      </w:pPr>
      <w:bookmarkStart w:id="39" w:name="_Toc169605884"/>
      <w:bookmarkStart w:id="40" w:name="_Toc27758110"/>
      <w:bookmarkStart w:id="41" w:name="_Toc465187648"/>
      <w:bookmarkStart w:id="42" w:name="_Toc169605877"/>
      <w:bookmarkStart w:id="43" w:name="_Toc26357121"/>
      <w:bookmarkStart w:id="44" w:name="_Toc23035"/>
    </w:p>
    <w:bookmarkEnd w:id="39"/>
    <w:bookmarkEnd w:id="40"/>
    <w:bookmarkEnd w:id="41"/>
    <w:bookmarkEnd w:id="42"/>
    <w:bookmarkEnd w:id="43"/>
    <w:bookmarkEnd w:id="44"/>
    <w:p w14:paraId="708350FC">
      <w:pPr>
        <w:spacing w:line="360" w:lineRule="auto"/>
        <w:jc w:val="center"/>
        <w:outlineLvl w:val="0"/>
        <w:rPr>
          <w:rFonts w:hint="eastAsia" w:ascii="宋体" w:hAnsi="宋体" w:eastAsia="宋体" w:cs="Times New Roman"/>
          <w:b/>
          <w:sz w:val="36"/>
          <w:szCs w:val="36"/>
        </w:rPr>
      </w:pPr>
      <w:bookmarkStart w:id="45" w:name="_Toc28859"/>
    </w:p>
    <w:p w14:paraId="78C6D326">
      <w:pPr>
        <w:spacing w:line="360" w:lineRule="auto"/>
        <w:jc w:val="center"/>
        <w:outlineLvl w:val="0"/>
        <w:rPr>
          <w:rFonts w:ascii="宋体" w:hAnsi="Calibri" w:eastAsia="宋体" w:cs="Times New Roman"/>
          <w:b/>
          <w:sz w:val="36"/>
          <w:szCs w:val="36"/>
        </w:rPr>
      </w:pPr>
      <w:r>
        <w:rPr>
          <w:rFonts w:hint="eastAsia" w:ascii="宋体" w:hAnsi="宋体" w:eastAsia="宋体" w:cs="Times New Roman"/>
          <w:b/>
          <w:sz w:val="36"/>
          <w:szCs w:val="36"/>
        </w:rPr>
        <w:t>第五部分</w:t>
      </w:r>
      <w:r>
        <w:rPr>
          <w:rFonts w:ascii="宋体" w:hAnsi="宋体" w:eastAsia="宋体" w:cs="Times New Roman"/>
          <w:b/>
          <w:sz w:val="36"/>
          <w:szCs w:val="36"/>
        </w:rPr>
        <w:t xml:space="preserve"> </w:t>
      </w:r>
      <w:r>
        <w:rPr>
          <w:rFonts w:hint="eastAsia" w:ascii="宋体" w:hAnsi="宋体" w:eastAsia="宋体" w:cs="Times New Roman"/>
          <w:b/>
          <w:sz w:val="36"/>
          <w:szCs w:val="36"/>
        </w:rPr>
        <w:t>设备采购合同</w:t>
      </w:r>
      <w:bookmarkEnd w:id="45"/>
    </w:p>
    <w:p w14:paraId="7E9F3F87">
      <w:pPr>
        <w:adjustRightInd w:val="0"/>
        <w:snapToGrid w:val="0"/>
        <w:spacing w:line="360" w:lineRule="auto"/>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14:paraId="3E551F72">
      <w:pPr>
        <w:wordWrap w:val="0"/>
        <w:adjustRightInd w:val="0"/>
        <w:snapToGrid w:val="0"/>
        <w:spacing w:line="360" w:lineRule="auto"/>
        <w:jc w:val="right"/>
        <w:rPr>
          <w:rFonts w:hint="eastAsia" w:ascii="方正小标宋简体" w:hAnsi="宋体" w:eastAsia="方正小标宋简体"/>
          <w:sz w:val="24"/>
          <w:szCs w:val="24"/>
        </w:rPr>
      </w:pPr>
      <w:r>
        <w:rPr>
          <w:rFonts w:hint="eastAsia" w:ascii="方正小标宋简体" w:hAnsi="宋体" w:eastAsia="方正小标宋简体"/>
          <w:sz w:val="24"/>
          <w:szCs w:val="24"/>
        </w:rPr>
        <w:t>编号：</w:t>
      </w:r>
      <w:r>
        <w:rPr>
          <w:rFonts w:hint="eastAsia" w:ascii="方正小标宋简体" w:hAnsi="宋体" w:eastAsia="方正小标宋简体"/>
          <w:sz w:val="24"/>
          <w:szCs w:val="24"/>
          <w:u w:val="thick"/>
        </w:rPr>
        <w:t xml:space="preserve">                  </w:t>
      </w:r>
    </w:p>
    <w:p w14:paraId="62A42690">
      <w:pPr>
        <w:adjustRightInd w:val="0"/>
        <w:snapToGrid w:val="0"/>
        <w:spacing w:line="360" w:lineRule="auto"/>
        <w:jc w:val="left"/>
        <w:rPr>
          <w:rFonts w:hint="eastAsia" w:ascii="宋体" w:hAnsi="宋体"/>
          <w:sz w:val="20"/>
          <w:szCs w:val="20"/>
        </w:rPr>
      </w:pPr>
    </w:p>
    <w:p w14:paraId="4E684D76">
      <w:pPr>
        <w:adjustRightInd w:val="0"/>
        <w:snapToGrid w:val="0"/>
        <w:spacing w:line="360" w:lineRule="auto"/>
        <w:jc w:val="left"/>
        <w:rPr>
          <w:rFonts w:hint="eastAsia" w:ascii="宋体" w:hAnsi="宋体"/>
          <w:sz w:val="20"/>
          <w:szCs w:val="20"/>
        </w:rPr>
      </w:pPr>
    </w:p>
    <w:p w14:paraId="127077F8">
      <w:pPr>
        <w:adjustRightInd w:val="0"/>
        <w:snapToGrid w:val="0"/>
        <w:spacing w:line="360" w:lineRule="auto"/>
        <w:jc w:val="left"/>
        <w:rPr>
          <w:rFonts w:hint="eastAsia" w:ascii="宋体" w:hAnsi="宋体"/>
          <w:sz w:val="20"/>
          <w:szCs w:val="20"/>
        </w:rPr>
      </w:pPr>
    </w:p>
    <w:p w14:paraId="7FB71F3C">
      <w:pPr>
        <w:adjustRightInd w:val="0"/>
        <w:snapToGrid w:val="0"/>
        <w:spacing w:line="360" w:lineRule="auto"/>
        <w:jc w:val="left"/>
        <w:rPr>
          <w:rFonts w:hint="eastAsia" w:ascii="宋体" w:hAnsi="宋体"/>
          <w:sz w:val="20"/>
          <w:szCs w:val="20"/>
        </w:rPr>
      </w:pPr>
    </w:p>
    <w:p w14:paraId="2F363F34">
      <w:pPr>
        <w:adjustRightInd w:val="0"/>
        <w:snapToGrid w:val="0"/>
        <w:spacing w:line="360" w:lineRule="auto"/>
        <w:jc w:val="left"/>
        <w:rPr>
          <w:rFonts w:hint="eastAsia" w:ascii="宋体" w:hAnsi="宋体"/>
          <w:b/>
          <w:sz w:val="36"/>
          <w:szCs w:val="36"/>
        </w:rPr>
      </w:pPr>
    </w:p>
    <w:p w14:paraId="4F2371DA">
      <w:pPr>
        <w:adjustRightInd w:val="0"/>
        <w:snapToGrid w:val="0"/>
        <w:spacing w:line="360" w:lineRule="auto"/>
        <w:jc w:val="center"/>
        <w:rPr>
          <w:rFonts w:hint="eastAsia" w:ascii="方正小标宋简体" w:hAnsi="宋体" w:eastAsia="方正小标宋简体"/>
          <w:bCs/>
          <w:sz w:val="52"/>
          <w:szCs w:val="36"/>
        </w:rPr>
      </w:pPr>
      <w:bookmarkStart w:id="46" w:name="_Toc29691"/>
      <w:r>
        <w:rPr>
          <w:rFonts w:hint="eastAsia" w:ascii="方正小标宋简体" w:hAnsi="方正小标宋简体" w:eastAsia="方正小标宋简体" w:cs="方正小标宋简体"/>
          <w:w w:val="90"/>
          <w:sz w:val="56"/>
          <w:szCs w:val="56"/>
        </w:rPr>
        <w:t>设备采购合同</w:t>
      </w:r>
      <w:r>
        <w:rPr>
          <w:rFonts w:hint="eastAsia" w:ascii="方正小标宋简体" w:hAnsi="宋体" w:eastAsia="方正小标宋简体"/>
          <w:bCs/>
          <w:sz w:val="52"/>
          <w:szCs w:val="36"/>
        </w:rPr>
        <w:t>（模板）</w:t>
      </w:r>
    </w:p>
    <w:p w14:paraId="1DD3885F">
      <w:pPr>
        <w:pStyle w:val="2"/>
        <w:jc w:val="center"/>
      </w:pPr>
      <w:r>
        <w:rPr>
          <w:rFonts w:hint="eastAsia" w:hAnsi="宋体" w:eastAsia="宋体" w:cs="宋体"/>
          <w:b/>
          <w:sz w:val="24"/>
          <w:szCs w:val="24"/>
        </w:rPr>
        <w:t>（合同以双方最终签署的版本为准）</w:t>
      </w:r>
    </w:p>
    <w:p w14:paraId="572365A0">
      <w:pPr>
        <w:spacing w:line="360" w:lineRule="auto"/>
        <w:rPr>
          <w:rFonts w:hint="eastAsia" w:ascii="方正小标宋简体" w:hAnsi="方正小标宋简体" w:eastAsia="方正小标宋简体" w:cs="方正小标宋简体"/>
          <w:w w:val="90"/>
          <w:sz w:val="56"/>
          <w:szCs w:val="56"/>
        </w:rPr>
      </w:pPr>
    </w:p>
    <w:p w14:paraId="03FE7F0C">
      <w:pPr>
        <w:spacing w:line="360" w:lineRule="auto"/>
        <w:jc w:val="center"/>
        <w:rPr>
          <w:rFonts w:hint="eastAsia" w:ascii="仿宋_GB2312" w:hAnsi="仿宋_GB2312" w:eastAsia="仿宋_GB2312" w:cs="仿宋_GB2312"/>
          <w:bCs/>
          <w:sz w:val="24"/>
          <w:szCs w:val="24"/>
        </w:rPr>
      </w:pPr>
    </w:p>
    <w:p w14:paraId="555CB39E">
      <w:pPr>
        <w:spacing w:line="360" w:lineRule="auto"/>
        <w:jc w:val="center"/>
        <w:rPr>
          <w:rFonts w:hint="eastAsia" w:ascii="仿宋_GB2312" w:hAnsi="仿宋_GB2312" w:eastAsia="仿宋_GB2312" w:cs="仿宋_GB2312"/>
          <w:bCs/>
          <w:sz w:val="24"/>
          <w:szCs w:val="24"/>
        </w:rPr>
      </w:pPr>
    </w:p>
    <w:p w14:paraId="21226E84">
      <w:pPr>
        <w:spacing w:before="118"/>
        <w:ind w:right="30"/>
        <w:jc w:val="center"/>
        <w:outlineLvl w:val="0"/>
        <w:rPr>
          <w:rFonts w:hint="eastAsia" w:ascii="方正小标宋简体" w:hAnsi="方正小标宋简体" w:eastAsia="方正小标宋简体" w:cs="方正小标宋简体"/>
          <w:sz w:val="40"/>
          <w:szCs w:val="21"/>
        </w:rPr>
      </w:pPr>
    </w:p>
    <w:p w14:paraId="78986AFF">
      <w:pPr>
        <w:spacing w:before="118"/>
        <w:ind w:right="30"/>
        <w:jc w:val="center"/>
        <w:outlineLvl w:val="0"/>
        <w:rPr>
          <w:rFonts w:hint="eastAsia" w:ascii="方正小标宋简体" w:hAnsi="方正小标宋简体" w:eastAsia="方正小标宋简体" w:cs="方正小标宋简体"/>
          <w:sz w:val="40"/>
          <w:szCs w:val="21"/>
        </w:rPr>
      </w:pPr>
    </w:p>
    <w:p w14:paraId="27F6C290">
      <w:pPr>
        <w:spacing w:before="118"/>
        <w:ind w:right="30"/>
        <w:jc w:val="center"/>
        <w:outlineLvl w:val="0"/>
        <w:rPr>
          <w:rFonts w:hint="eastAsia" w:ascii="方正小标宋简体" w:hAnsi="方正小标宋简体" w:eastAsia="方正小标宋简体" w:cs="方正小标宋简体"/>
          <w:sz w:val="40"/>
          <w:szCs w:val="21"/>
        </w:rPr>
      </w:pPr>
    </w:p>
    <w:p w14:paraId="0A7CA574">
      <w:pPr>
        <w:spacing w:before="118"/>
        <w:ind w:right="30"/>
        <w:jc w:val="center"/>
        <w:outlineLvl w:val="0"/>
        <w:rPr>
          <w:rFonts w:hint="eastAsia" w:ascii="方正小标宋简体" w:hAnsi="方正小标宋简体" w:eastAsia="方正小标宋简体" w:cs="方正小标宋简体"/>
          <w:sz w:val="40"/>
          <w:szCs w:val="21"/>
        </w:rPr>
      </w:pPr>
    </w:p>
    <w:p w14:paraId="4D4795B8">
      <w:pPr>
        <w:spacing w:before="118"/>
        <w:ind w:right="30"/>
        <w:jc w:val="center"/>
        <w:outlineLvl w:val="0"/>
        <w:rPr>
          <w:rFonts w:hint="eastAsia" w:ascii="方正小标宋简体" w:hAnsi="方正小标宋简体" w:eastAsia="方正小标宋简体" w:cs="方正小标宋简体"/>
          <w:sz w:val="40"/>
          <w:szCs w:val="21"/>
        </w:rPr>
      </w:pPr>
    </w:p>
    <w:p w14:paraId="3BE0D7FC">
      <w:pPr>
        <w:spacing w:before="118"/>
        <w:ind w:right="30"/>
        <w:jc w:val="center"/>
        <w:outlineLvl w:val="0"/>
        <w:rPr>
          <w:rFonts w:hint="eastAsia" w:ascii="方正小标宋简体" w:hAnsi="方正小标宋简体" w:eastAsia="方正小标宋简体" w:cs="方正小标宋简体"/>
          <w:sz w:val="40"/>
          <w:szCs w:val="21"/>
        </w:rPr>
      </w:pPr>
    </w:p>
    <w:p w14:paraId="21C09D2B">
      <w:pPr>
        <w:spacing w:before="118"/>
        <w:ind w:right="30"/>
        <w:jc w:val="center"/>
        <w:outlineLvl w:val="0"/>
        <w:rPr>
          <w:rFonts w:hint="eastAsia" w:ascii="方正小标宋简体" w:hAnsi="方正小标宋简体" w:eastAsia="方正小标宋简体" w:cs="方正小标宋简体"/>
          <w:sz w:val="40"/>
          <w:szCs w:val="21"/>
        </w:rPr>
      </w:pPr>
    </w:p>
    <w:p w14:paraId="09992C85">
      <w:pPr>
        <w:spacing w:line="360" w:lineRule="auto"/>
        <w:jc w:val="center"/>
        <w:rPr>
          <w:rFonts w:hint="eastAsia"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14:paraId="65C972E3">
      <w:pPr>
        <w:spacing w:line="360" w:lineRule="auto"/>
        <w:jc w:val="center"/>
        <w:rPr>
          <w:rFonts w:hint="eastAsia" w:ascii="方正小标宋简体" w:hAnsi="方正小标宋简体" w:eastAsia="方正小标宋简体" w:cs="方正小标宋简体"/>
          <w:w w:val="90"/>
          <w:sz w:val="56"/>
          <w:szCs w:val="56"/>
          <w:lang w:eastAsia="zh-CN"/>
        </w:rPr>
      </w:pPr>
    </w:p>
    <w:p w14:paraId="7647CC55">
      <w:pPr>
        <w:spacing w:line="360" w:lineRule="auto"/>
        <w:jc w:val="center"/>
        <w:rPr>
          <w:rFonts w:hint="eastAsia" w:ascii="仿宋_GB2312" w:hAnsi="仿宋_GB2312" w:eastAsia="仿宋_GB2312" w:cs="仿宋_GB2312"/>
          <w:bCs/>
          <w:sz w:val="24"/>
          <w:szCs w:val="24"/>
        </w:rPr>
      </w:pPr>
    </w:p>
    <w:p w14:paraId="3ABBE8AA">
      <w:pPr>
        <w:spacing w:line="360" w:lineRule="auto"/>
        <w:jc w:val="center"/>
        <w:rPr>
          <w:rFonts w:hint="eastAsia" w:ascii="仿宋_GB2312" w:hAnsi="仿宋_GB2312" w:eastAsia="仿宋_GB2312" w:cs="仿宋_GB2312"/>
          <w:bCs/>
          <w:sz w:val="24"/>
          <w:szCs w:val="24"/>
          <w:lang w:val="en-US" w:eastAsia="zh-CN"/>
        </w:rPr>
      </w:pPr>
    </w:p>
    <w:p w14:paraId="35EBBDB8">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合同项目名称：</w:t>
      </w:r>
      <w:permStart w:id="0" w:edGrp="everyone"/>
      <w:r>
        <w:rPr>
          <w:rFonts w:hint="eastAsia" w:ascii="仿宋_GB2312" w:hAnsi="仿宋_GB2312" w:eastAsia="仿宋_GB2312" w:cs="仿宋_GB2312"/>
          <w:b/>
          <w:bCs w:val="0"/>
          <w:sz w:val="24"/>
          <w:szCs w:val="24"/>
          <w:u w:val="single"/>
        </w:rPr>
        <w:t>合同项目名称</w:t>
      </w:r>
      <w:permEnd w:id="0"/>
    </w:p>
    <w:p w14:paraId="55634F03">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default" w:ascii="仿宋_GB2312" w:hAnsi="仿宋_GB2312" w:eastAsia="仿宋_GB2312" w:cs="仿宋_GB2312"/>
          <w:bCs/>
          <w:sz w:val="24"/>
          <w:szCs w:val="24"/>
          <w:lang w:val="en-US" w:eastAsia="zh-CN"/>
        </w:rPr>
      </w:pPr>
    </w:p>
    <w:p w14:paraId="0A6B2505">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甲方（买方）：</w:t>
      </w:r>
      <w:permStart w:id="1" w:edGrp="everyone"/>
      <w:r>
        <w:rPr>
          <w:rFonts w:hint="eastAsia" w:ascii="仿宋_GB2312" w:hAnsi="仿宋_GB2312" w:eastAsia="仿宋_GB2312" w:cs="仿宋_GB2312"/>
          <w:b/>
          <w:sz w:val="24"/>
          <w:szCs w:val="24"/>
          <w:u w:val="single"/>
          <w:lang w:val="en-US" w:eastAsia="zh-CN"/>
        </w:rPr>
        <w:t>甲方</w:t>
      </w:r>
      <w:r>
        <w:rPr>
          <w:rFonts w:hint="eastAsia" w:ascii="仿宋_GB2312" w:hAnsi="仿宋_GB2312" w:eastAsia="仿宋_GB2312" w:cs="仿宋_GB2312"/>
          <w:b/>
          <w:sz w:val="24"/>
          <w:szCs w:val="24"/>
          <w:u w:val="single"/>
        </w:rPr>
        <w:t>单位全称</w:t>
      </w:r>
      <w:permEnd w:id="1"/>
    </w:p>
    <w:p w14:paraId="03D1221A">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left"/>
        <w:textAlignment w:val="auto"/>
        <w:rPr>
          <w:rFonts w:hint="eastAsia" w:ascii="仿宋_GB2312" w:hAnsi="仿宋_GB2312" w:eastAsia="仿宋_GB2312" w:cs="仿宋_GB2312"/>
          <w:b/>
          <w:sz w:val="24"/>
          <w:szCs w:val="24"/>
          <w:u w:val="single"/>
        </w:rPr>
      </w:pPr>
    </w:p>
    <w:p w14:paraId="563C9DB6">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乙方（卖方）：</w:t>
      </w:r>
      <w:permStart w:id="2" w:edGrp="everyone"/>
      <w:r>
        <w:rPr>
          <w:rFonts w:hint="eastAsia" w:ascii="仿宋_GB2312" w:hAnsi="仿宋_GB2312" w:eastAsia="仿宋_GB2312" w:cs="仿宋_GB2312"/>
          <w:b/>
          <w:sz w:val="24"/>
          <w:szCs w:val="24"/>
          <w:u w:val="single"/>
          <w:lang w:eastAsia="zh-CN"/>
        </w:rPr>
        <w:t>乙方单位</w:t>
      </w:r>
      <w:r>
        <w:rPr>
          <w:rFonts w:hint="eastAsia" w:ascii="仿宋_GB2312" w:hAnsi="仿宋_GB2312" w:eastAsia="仿宋_GB2312" w:cs="仿宋_GB2312"/>
          <w:b/>
          <w:sz w:val="24"/>
          <w:szCs w:val="24"/>
          <w:u w:val="single"/>
        </w:rPr>
        <w:t>全称</w:t>
      </w:r>
      <w:permEnd w:id="2"/>
    </w:p>
    <w:p w14:paraId="1EF5B158">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center"/>
        <w:textAlignment w:val="auto"/>
        <w:rPr>
          <w:rFonts w:hint="eastAsia" w:ascii="仿宋_GB2312" w:hAnsi="仿宋_GB2312" w:eastAsia="仿宋_GB2312" w:cs="仿宋_GB2312"/>
          <w:b/>
          <w:sz w:val="24"/>
          <w:szCs w:val="24"/>
          <w:u w:val="single"/>
        </w:rPr>
      </w:pPr>
    </w:p>
    <w:p w14:paraId="4F0DDCCE">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center"/>
        <w:textAlignment w:val="auto"/>
        <w:rPr>
          <w:rFonts w:hint="eastAsia" w:ascii="仿宋_GB2312" w:hAnsi="仿宋_GB2312" w:eastAsia="仿宋_GB2312" w:cs="仿宋_GB2312"/>
          <w:b/>
          <w:sz w:val="24"/>
          <w:szCs w:val="24"/>
          <w:u w:val="single"/>
        </w:rPr>
      </w:pPr>
    </w:p>
    <w:p w14:paraId="525987F9">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bCs w:val="0"/>
          <w:sz w:val="24"/>
          <w:szCs w:val="24"/>
          <w:u w:val="single"/>
        </w:rPr>
      </w:pPr>
      <w:r>
        <w:rPr>
          <w:rFonts w:hint="eastAsia" w:ascii="仿宋_GB2312" w:hAnsi="仿宋_GB2312" w:eastAsia="仿宋_GB2312" w:cs="仿宋_GB2312"/>
          <w:bCs/>
          <w:sz w:val="24"/>
          <w:szCs w:val="24"/>
          <w:lang w:val="en-US" w:eastAsia="zh-CN"/>
        </w:rPr>
        <w:t>合同签订地点：</w:t>
      </w:r>
      <w:permStart w:id="3" w:edGrp="everyone"/>
      <w:r>
        <w:rPr>
          <w:rFonts w:hint="eastAsia" w:ascii="仿宋_GB2312" w:hAnsi="仿宋_GB2312" w:eastAsia="仿宋_GB2312" w:cs="仿宋_GB2312"/>
          <w:b/>
          <w:bCs w:val="0"/>
          <w:sz w:val="24"/>
          <w:szCs w:val="24"/>
          <w:u w:val="single"/>
        </w:rPr>
        <w:t>填写甲方所在</w:t>
      </w:r>
      <w:r>
        <w:rPr>
          <w:rFonts w:hint="eastAsia" w:ascii="仿宋_GB2312" w:hAnsi="仿宋_GB2312" w:eastAsia="仿宋_GB2312" w:cs="仿宋_GB2312"/>
          <w:b/>
          <w:bCs w:val="0"/>
          <w:sz w:val="24"/>
          <w:szCs w:val="24"/>
          <w:u w:val="single"/>
          <w:lang w:val="en-US" w:eastAsia="zh-CN"/>
        </w:rPr>
        <w:t>县级行政区划</w:t>
      </w:r>
      <w:r>
        <w:rPr>
          <w:rFonts w:hint="eastAsia" w:ascii="仿宋_GB2312" w:hAnsi="仿宋_GB2312" w:eastAsia="仿宋_GB2312" w:cs="仿宋_GB2312"/>
          <w:b/>
          <w:bCs w:val="0"/>
          <w:sz w:val="24"/>
          <w:szCs w:val="24"/>
          <w:u w:val="single"/>
        </w:rPr>
        <w:t>，如</w:t>
      </w:r>
      <w:r>
        <w:rPr>
          <w:rFonts w:hint="eastAsia" w:ascii="仿宋_GB2312" w:hAnsi="仿宋_GB2312" w:eastAsia="仿宋_GB2312" w:cs="仿宋_GB2312"/>
          <w:b/>
          <w:bCs w:val="0"/>
          <w:sz w:val="24"/>
          <w:szCs w:val="24"/>
          <w:u w:val="single"/>
          <w:lang w:eastAsia="zh-CN"/>
        </w:rPr>
        <w:t>“</w:t>
      </w:r>
      <w:r>
        <w:rPr>
          <w:rFonts w:hint="eastAsia" w:ascii="仿宋_GB2312" w:hAnsi="仿宋_GB2312" w:eastAsia="仿宋_GB2312" w:cs="仿宋_GB2312"/>
          <w:b/>
          <w:bCs w:val="0"/>
          <w:sz w:val="24"/>
          <w:szCs w:val="24"/>
          <w:u w:val="single"/>
        </w:rPr>
        <w:t>山东省济南市高新区/章丘区</w:t>
      </w:r>
      <w:r>
        <w:rPr>
          <w:rFonts w:hint="eastAsia" w:ascii="仿宋_GB2312" w:hAnsi="仿宋_GB2312" w:eastAsia="仿宋_GB2312" w:cs="仿宋_GB2312"/>
          <w:b/>
          <w:bCs w:val="0"/>
          <w:sz w:val="24"/>
          <w:szCs w:val="24"/>
          <w:u w:val="single"/>
          <w:lang w:eastAsia="zh-CN"/>
        </w:rPr>
        <w:t>”</w:t>
      </w:r>
      <w:r>
        <w:rPr>
          <w:rFonts w:hint="eastAsia" w:ascii="仿宋_GB2312" w:hAnsi="仿宋_GB2312" w:eastAsia="仿宋_GB2312" w:cs="仿宋_GB2312"/>
          <w:b/>
          <w:bCs w:val="0"/>
          <w:sz w:val="24"/>
          <w:szCs w:val="24"/>
          <w:u w:val="single"/>
        </w:rPr>
        <w:t>等</w:t>
      </w:r>
      <w:permEnd w:id="3"/>
    </w:p>
    <w:p w14:paraId="76C7614A">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Cs/>
          <w:sz w:val="24"/>
          <w:szCs w:val="24"/>
        </w:rPr>
      </w:pPr>
    </w:p>
    <w:p w14:paraId="65A7CE73">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lang w:val="en-US" w:eastAsia="zh-CN"/>
        </w:rPr>
        <w:sectPr>
          <w:footerReference r:id="rId12" w:type="default"/>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r>
        <w:rPr>
          <w:rFonts w:hint="eastAsia" w:ascii="仿宋_GB2312" w:hAnsi="仿宋_GB2312" w:eastAsia="仿宋_GB2312" w:cs="仿宋_GB2312"/>
          <w:bCs/>
          <w:sz w:val="24"/>
          <w:szCs w:val="24"/>
          <w:lang w:val="en-US" w:eastAsia="zh-CN"/>
        </w:rPr>
        <w:t>合同签订时间：</w:t>
      </w:r>
      <w:permStart w:id="4" w:edGrp="everyone"/>
      <w:r>
        <w:rPr>
          <w:rFonts w:hint="eastAsia" w:ascii="仿宋_GB2312" w:hAnsi="仿宋_GB2312" w:eastAsia="仿宋_GB2312" w:cs="仿宋_GB2312"/>
          <w:b/>
          <w:sz w:val="24"/>
          <w:szCs w:val="24"/>
          <w:u w:val="single"/>
          <w:lang w:val="en-US" w:eastAsia="zh-CN"/>
        </w:rPr>
        <w:t>按****年**月**日形式据实填写</w:t>
      </w:r>
      <w:permEnd w:id="4"/>
    </w:p>
    <w:p w14:paraId="554AAA19">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6BFBA330">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14:paraId="2FB5F3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鉴于，买方向卖方购买</w:t>
      </w:r>
      <w:permStart w:id="5" w:edGrp="everyone"/>
      <w:r>
        <w:rPr>
          <w:rFonts w:hint="eastAsia" w:ascii="仿宋_GB2312" w:hAnsi="仿宋_GB2312" w:eastAsia="仿宋_GB2312" w:cs="仿宋_GB2312"/>
          <w:b/>
          <w:bCs/>
          <w:sz w:val="24"/>
          <w:szCs w:val="24"/>
          <w:u w:val="single"/>
        </w:rPr>
        <w:t>设备名称概括</w:t>
      </w:r>
      <w:permEnd w:id="5"/>
      <w:r>
        <w:rPr>
          <w:rFonts w:hint="eastAsia" w:ascii="仿宋_GB2312" w:hAnsi="仿宋_GB2312" w:eastAsia="仿宋_GB2312" w:cs="仿宋_GB2312"/>
          <w:sz w:val="24"/>
          <w:szCs w:val="24"/>
          <w:u w:val="single"/>
        </w:rPr>
        <w:t>等</w:t>
      </w:r>
      <w:r>
        <w:rPr>
          <w:rFonts w:hint="eastAsia" w:ascii="仿宋_GB2312" w:hAnsi="仿宋_GB2312" w:eastAsia="仿宋_GB2312" w:cs="仿宋_GB2312"/>
          <w:sz w:val="24"/>
          <w:szCs w:val="24"/>
        </w:rPr>
        <w:t>，就该设备的设计、制造、运输、定点卸货、安装或指导安装、调试、验收、培训及售后服务等有关问题，在自愿协商的基础上达成本合同。</w:t>
      </w:r>
    </w:p>
    <w:p w14:paraId="6CA1252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1.合同设备标的</w:t>
      </w:r>
    </w:p>
    <w:p w14:paraId="0590CF6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1.1合同总价：</w:t>
      </w:r>
      <w:r>
        <w:rPr>
          <w:rFonts w:hint="eastAsia" w:ascii="仿宋_GB2312" w:hAnsi="仿宋_GB2312" w:eastAsia="仿宋_GB2312" w:cs="仿宋_GB2312"/>
          <w:sz w:val="24"/>
          <w:szCs w:val="24"/>
        </w:rPr>
        <w:t>为共同完成</w:t>
      </w:r>
      <w:permStart w:id="6" w:edGrp="everyone"/>
      <w:r>
        <w:rPr>
          <w:rFonts w:hint="eastAsia" w:ascii="仿宋_GB2312" w:hAnsi="仿宋_GB2312" w:eastAsia="仿宋_GB2312" w:cs="仿宋_GB2312"/>
          <w:b/>
          <w:bCs/>
          <w:sz w:val="24"/>
          <w:szCs w:val="24"/>
          <w:u w:val="single"/>
        </w:rPr>
        <w:t>合同项目名称</w:t>
      </w:r>
      <w:permEnd w:id="6"/>
      <w:r>
        <w:rPr>
          <w:rFonts w:hint="eastAsia" w:ascii="仿宋_GB2312" w:hAnsi="仿宋_GB2312" w:eastAsia="仿宋_GB2312" w:cs="仿宋_GB2312"/>
          <w:sz w:val="24"/>
          <w:szCs w:val="24"/>
        </w:rPr>
        <w:t>，买方向卖方购买设备一宗，详见附件《设备清单明细表》，本合同不含税总价为</w:t>
      </w:r>
      <w:permStart w:id="7" w:edGrp="everyone"/>
      <w:r>
        <w:rPr>
          <w:rFonts w:hint="eastAsia" w:ascii="仿宋_GB2312" w:hAnsi="仿宋_GB2312" w:eastAsia="仿宋_GB2312" w:cs="仿宋_GB2312"/>
          <w:b/>
          <w:bCs/>
          <w:sz w:val="24"/>
          <w:szCs w:val="24"/>
          <w:u w:val="single"/>
        </w:rPr>
        <w:t>不含税总价</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permEnd w:id="7"/>
      <w:r>
        <w:rPr>
          <w:rFonts w:hint="eastAsia" w:ascii="仿宋_GB2312" w:hAnsi="仿宋_GB2312" w:eastAsia="仿宋_GB2312" w:cs="仿宋_GB2312"/>
          <w:sz w:val="24"/>
          <w:szCs w:val="24"/>
        </w:rPr>
        <w:t>元，税额</w:t>
      </w:r>
      <w:permStart w:id="8" w:edGrp="everyone"/>
      <w:r>
        <w:rPr>
          <w:rFonts w:hint="eastAsia" w:ascii="仿宋_GB2312" w:hAnsi="仿宋_GB2312" w:eastAsia="仿宋_GB2312" w:cs="仿宋_GB2312"/>
          <w:b/>
          <w:bCs/>
          <w:sz w:val="24"/>
          <w:szCs w:val="24"/>
          <w:u w:val="single"/>
        </w:rPr>
        <w:t>合计税额</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permEnd w:id="8"/>
      <w:r>
        <w:rPr>
          <w:rFonts w:hint="eastAsia" w:ascii="仿宋_GB2312" w:hAnsi="仿宋_GB2312" w:eastAsia="仿宋_GB2312" w:cs="仿宋_GB2312"/>
          <w:sz w:val="24"/>
          <w:szCs w:val="24"/>
        </w:rPr>
        <w:t>元，含税总价</w:t>
      </w:r>
      <w:permStart w:id="9" w:edGrp="everyone"/>
      <w:r>
        <w:rPr>
          <w:rFonts w:hint="eastAsia" w:ascii="仿宋_GB2312" w:hAnsi="仿宋_GB2312" w:eastAsia="仿宋_GB2312" w:cs="仿宋_GB2312"/>
          <w:b/>
          <w:bCs/>
          <w:sz w:val="24"/>
          <w:szCs w:val="24"/>
          <w:u w:val="single"/>
        </w:rPr>
        <w:t>含税总价</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permEnd w:id="9"/>
      <w:r>
        <w:rPr>
          <w:rFonts w:hint="eastAsia" w:ascii="仿宋_GB2312" w:hAnsi="仿宋_GB2312" w:eastAsia="仿宋_GB2312" w:cs="仿宋_GB2312"/>
          <w:sz w:val="24"/>
          <w:szCs w:val="24"/>
        </w:rPr>
        <w:t>元（大写：</w:t>
      </w:r>
      <w:permStart w:id="10" w:edGrp="everyone"/>
      <w:r>
        <w:rPr>
          <w:rFonts w:hint="eastAsia" w:ascii="仿宋_GB2312" w:hAnsi="仿宋_GB2312" w:eastAsia="仿宋_GB2312" w:cs="仿宋_GB2312"/>
          <w:b/>
          <w:bCs/>
          <w:sz w:val="24"/>
          <w:szCs w:val="24"/>
          <w:u w:val="single"/>
        </w:rPr>
        <w:t>含税总价大写</w:t>
      </w:r>
      <w:permEnd w:id="10"/>
      <w:r>
        <w:rPr>
          <w:rFonts w:hint="eastAsia" w:ascii="仿宋_GB2312" w:hAnsi="仿宋_GB2312" w:eastAsia="仿宋_GB2312" w:cs="仿宋_GB2312"/>
          <w:sz w:val="24"/>
          <w:szCs w:val="24"/>
        </w:rPr>
        <w:t>）。</w:t>
      </w:r>
    </w:p>
    <w:p w14:paraId="602D4B62">
      <w:pPr>
        <w:spacing w:line="360" w:lineRule="auto"/>
        <w:ind w:firstLine="480" w:firstLineChars="200"/>
        <w:rPr>
          <w:rFonts w:hint="eastAsia" w:ascii="方正小标宋简体" w:hAnsi="宋体" w:eastAsia="仿宋_GB2312" w:cs="Times New Roman"/>
          <w:sz w:val="24"/>
          <w:szCs w:val="24"/>
          <w:u w:val="thick"/>
          <w:lang w:eastAsia="zh-CN"/>
        </w:rPr>
      </w:pPr>
      <w:r>
        <w:rPr>
          <w:rFonts w:hint="eastAsia" w:ascii="仿宋_GB2312" w:hAnsi="宋体" w:eastAsia="仿宋_GB2312" w:cs="宋体"/>
          <w:sz w:val="24"/>
          <w:szCs w:val="24"/>
          <w:lang w:val="en-US" w:eastAsia="zh-CN"/>
        </w:rPr>
        <w:t>1.2</w:t>
      </w:r>
      <w:r>
        <w:rPr>
          <w:rFonts w:hint="eastAsia" w:ascii="仿宋_GB2312" w:hAnsi="宋体" w:eastAsia="仿宋_GB2312" w:cs="宋体"/>
          <w:sz w:val="24"/>
          <w:szCs w:val="24"/>
        </w:rPr>
        <w:t>交货方式</w:t>
      </w:r>
      <w:r>
        <w:rPr>
          <w:rFonts w:hint="eastAsia" w:ascii="仿宋_GB2312" w:hAnsi="宋体" w:eastAsia="仿宋_GB2312" w:cs="宋体"/>
          <w:bCs/>
          <w:sz w:val="24"/>
          <w:szCs w:val="24"/>
        </w:rPr>
        <w:t>：</w:t>
      </w:r>
      <w:permStart w:id="11" w:edGrp="everyone"/>
      <w:r>
        <w:rPr>
          <w:rFonts w:hint="eastAsia" w:ascii="仿宋_GB2312" w:hAnsi="宋体" w:eastAsia="仿宋_GB2312" w:cs="Times New Roman"/>
          <w:b/>
          <w:bCs/>
          <w:sz w:val="24"/>
          <w:szCs w:val="24"/>
          <w:u w:val="single"/>
        </w:rPr>
        <w:t>据实选择，可填写</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交钥匙方式</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指定地点交货</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自提</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lang w:val="en-US" w:eastAsia="zh-CN"/>
        </w:rPr>
        <w:t>任一方式</w:t>
      </w:r>
      <w:r>
        <w:rPr>
          <w:rFonts w:hint="eastAsia" w:ascii="仿宋_GB2312" w:hAnsi="宋体" w:eastAsia="仿宋_GB2312" w:cs="Times New Roman"/>
          <w:b/>
          <w:bCs/>
          <w:sz w:val="24"/>
          <w:szCs w:val="24"/>
          <w:u w:val="single"/>
        </w:rPr>
        <w:t>，其他情况请据实填写</w:t>
      </w:r>
      <w:permEnd w:id="11"/>
      <w:r>
        <w:rPr>
          <w:rFonts w:hint="eastAsia" w:ascii="仿宋_GB2312" w:hAnsi="宋体" w:eastAsia="仿宋_GB2312" w:cs="Times New Roman"/>
          <w:b/>
          <w:bCs/>
          <w:sz w:val="24"/>
          <w:szCs w:val="24"/>
          <w:u w:val="single"/>
          <w:lang w:eastAsia="zh-CN"/>
        </w:rPr>
        <w:t>。</w:t>
      </w:r>
    </w:p>
    <w:p w14:paraId="6A4EB836">
      <w:pPr>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lang w:val="en-US" w:eastAsia="zh-CN"/>
        </w:rPr>
        <w:t>1.3</w:t>
      </w:r>
      <w:r>
        <w:rPr>
          <w:rFonts w:hint="eastAsia" w:ascii="仿宋_GB2312" w:hAnsi="宋体" w:eastAsia="仿宋_GB2312" w:cs="宋体"/>
          <w:sz w:val="24"/>
          <w:szCs w:val="24"/>
        </w:rPr>
        <w:t>交货地点：</w:t>
      </w:r>
      <w:permStart w:id="12" w:edGrp="everyone"/>
      <w:r>
        <w:rPr>
          <w:rFonts w:hint="eastAsia" w:ascii="仿宋_GB2312" w:hAnsi="宋体" w:eastAsia="仿宋_GB2312" w:cs="宋体"/>
          <w:b/>
          <w:bCs/>
          <w:sz w:val="24"/>
          <w:szCs w:val="24"/>
          <w:u w:val="single"/>
        </w:rPr>
        <w:t>交货详细地址信息，除列明省市县/区外，</w:t>
      </w:r>
      <w:r>
        <w:rPr>
          <w:rFonts w:hint="eastAsia" w:ascii="仿宋_GB2312" w:hAnsi="宋体" w:eastAsia="仿宋_GB2312" w:cs="宋体"/>
          <w:b/>
          <w:bCs/>
          <w:sz w:val="24"/>
          <w:szCs w:val="24"/>
          <w:u w:val="single"/>
          <w:lang w:val="en-US" w:eastAsia="zh-CN"/>
        </w:rPr>
        <w:t>应</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val="en-US" w:eastAsia="zh-CN"/>
        </w:rPr>
        <w:t>至不致产生歧义的</w:t>
      </w:r>
      <w:r>
        <w:rPr>
          <w:rFonts w:hint="eastAsia" w:ascii="仿宋_GB2312" w:hAnsi="宋体" w:eastAsia="仿宋_GB2312" w:cs="宋体"/>
          <w:b/>
          <w:bCs/>
          <w:sz w:val="24"/>
          <w:szCs w:val="24"/>
          <w:u w:val="single"/>
        </w:rPr>
        <w:t>具体</w:t>
      </w:r>
      <w:r>
        <w:rPr>
          <w:rFonts w:hint="eastAsia" w:ascii="仿宋_GB2312" w:hAnsi="宋体" w:eastAsia="仿宋_GB2312" w:cs="宋体"/>
          <w:b/>
          <w:bCs/>
          <w:sz w:val="24"/>
          <w:szCs w:val="24"/>
          <w:u w:val="single"/>
          <w:lang w:val="en-US" w:eastAsia="zh-CN"/>
        </w:rPr>
        <w:t>位置指向</w:t>
      </w:r>
      <w:permEnd w:id="12"/>
      <w:r>
        <w:rPr>
          <w:rFonts w:hint="eastAsia" w:ascii="仿宋_GB2312" w:hAnsi="宋体" w:eastAsia="仿宋_GB2312" w:cs="宋体"/>
          <w:b/>
          <w:bCs/>
          <w:sz w:val="24"/>
          <w:szCs w:val="24"/>
          <w:u w:val="single"/>
          <w:lang w:eastAsia="zh-CN"/>
        </w:rPr>
        <w:t>。</w:t>
      </w:r>
      <w:r>
        <w:rPr>
          <w:rFonts w:hint="eastAsia" w:ascii="仿宋_GB2312" w:hAnsi="宋体" w:eastAsia="仿宋_GB2312" w:cs="宋体"/>
          <w:sz w:val="24"/>
          <w:szCs w:val="24"/>
        </w:rPr>
        <w:t xml:space="preserve">    </w:t>
      </w:r>
    </w:p>
    <w:p w14:paraId="66A79BB4">
      <w:pPr>
        <w:spacing w:line="360" w:lineRule="auto"/>
        <w:ind w:firstLine="480" w:firstLineChars="200"/>
        <w:rPr>
          <w:rFonts w:ascii="方正小标宋简体" w:hAnsi="宋体" w:eastAsia="仿宋_GB2312" w:cs="Times New Roman"/>
          <w:sz w:val="24"/>
          <w:szCs w:val="24"/>
          <w:u w:val="thick"/>
        </w:rPr>
      </w:pPr>
      <w:r>
        <w:rPr>
          <w:rFonts w:hint="eastAsia" w:ascii="仿宋_GB2312" w:hAnsi="宋体" w:eastAsia="仿宋_GB2312" w:cs="宋体"/>
          <w:sz w:val="24"/>
          <w:szCs w:val="24"/>
          <w:lang w:val="en-US" w:eastAsia="zh-CN"/>
        </w:rPr>
        <w:t>1.4</w:t>
      </w:r>
      <w:r>
        <w:rPr>
          <w:rFonts w:hint="eastAsia" w:ascii="仿宋_GB2312" w:hAnsi="宋体" w:eastAsia="仿宋_GB2312" w:cs="宋体"/>
          <w:sz w:val="24"/>
          <w:szCs w:val="24"/>
        </w:rPr>
        <w:t>到货时间：</w:t>
      </w:r>
      <w:permStart w:id="13" w:edGrp="everyone"/>
      <w:r>
        <w:rPr>
          <w:rFonts w:hint="eastAsia" w:ascii="仿宋_GB2312" w:hAnsi="宋体" w:eastAsia="仿宋_GB2312" w:cs="宋体"/>
          <w:b/>
          <w:bCs/>
          <w:sz w:val="24"/>
          <w:szCs w:val="24"/>
          <w:u w:val="single"/>
        </w:rPr>
        <w:t>填写具体年月日。存在分批次到货情形</w:t>
      </w:r>
      <w:r>
        <w:rPr>
          <w:rFonts w:hint="eastAsia" w:ascii="仿宋_GB2312" w:hAnsi="宋体" w:eastAsia="仿宋_GB2312" w:cs="宋体"/>
          <w:b/>
          <w:bCs/>
          <w:sz w:val="24"/>
          <w:szCs w:val="24"/>
          <w:u w:val="single"/>
          <w:lang w:val="en-US" w:eastAsia="zh-CN"/>
        </w:rPr>
        <w:t>的</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详见特殊条款约定</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须于专用条款第4条</w:t>
      </w:r>
      <w:r>
        <w:rPr>
          <w:rFonts w:hint="eastAsia" w:ascii="仿宋_GB2312" w:hAnsi="宋体" w:eastAsia="仿宋_GB2312" w:cs="宋体"/>
          <w:b/>
          <w:bCs/>
          <w:sz w:val="24"/>
          <w:szCs w:val="24"/>
          <w:u w:val="single"/>
        </w:rPr>
        <w:t>特殊约定条款</w:t>
      </w:r>
      <w:r>
        <w:rPr>
          <w:rFonts w:hint="eastAsia" w:ascii="仿宋_GB2312" w:hAnsi="宋体" w:eastAsia="仿宋_GB2312" w:cs="宋体"/>
          <w:b/>
          <w:bCs/>
          <w:sz w:val="24"/>
          <w:szCs w:val="24"/>
          <w:u w:val="single"/>
          <w:lang w:val="en-US" w:eastAsia="zh-CN"/>
        </w:rPr>
        <w:t>特别约定</w:t>
      </w:r>
      <w:permEnd w:id="13"/>
      <w:r>
        <w:rPr>
          <w:rFonts w:hint="eastAsia" w:ascii="仿宋_GB2312" w:hAnsi="宋体" w:eastAsia="仿宋_GB2312" w:cs="宋体"/>
          <w:b/>
          <w:bCs/>
          <w:sz w:val="24"/>
          <w:szCs w:val="24"/>
          <w:u w:val="single"/>
          <w:lang w:eastAsia="zh-CN"/>
        </w:rPr>
        <w:t>。</w:t>
      </w:r>
    </w:p>
    <w:p w14:paraId="778FB67A">
      <w:pPr>
        <w:widowControl w:val="0"/>
        <w:spacing w:after="0" w:line="360" w:lineRule="auto"/>
        <w:ind w:firstLine="480" w:firstLineChars="200"/>
        <w:jc w:val="left"/>
        <w:rPr>
          <w:rFonts w:ascii="仿宋_GB2312" w:hAnsi="宋体" w:eastAsia="仿宋_GB2312" w:cs="宋体"/>
          <w:kern w:val="2"/>
          <w:sz w:val="24"/>
          <w:szCs w:val="24"/>
          <w:highlight w:val="none"/>
          <w:lang w:val="en-US" w:eastAsia="zh-CN" w:bidi="ar-SA"/>
        </w:rPr>
      </w:pPr>
      <w:r>
        <w:rPr>
          <w:rFonts w:hint="eastAsia" w:ascii="仿宋_GB2312" w:hAnsi="宋体" w:eastAsia="仿宋_GB2312" w:cs="宋体"/>
          <w:kern w:val="2"/>
          <w:sz w:val="24"/>
          <w:szCs w:val="24"/>
          <w:lang w:val="en-US" w:eastAsia="zh-CN" w:bidi="ar-SA"/>
        </w:rPr>
        <w:t>1.5</w:t>
      </w:r>
      <w:r>
        <w:rPr>
          <w:rFonts w:ascii="仿宋_GB2312" w:hAnsi="宋体" w:eastAsia="仿宋_GB2312" w:cs="宋体"/>
          <w:kern w:val="2"/>
          <w:sz w:val="24"/>
          <w:szCs w:val="24"/>
          <w:lang w:val="en-US" w:eastAsia="zh-CN" w:bidi="ar-SA"/>
        </w:rPr>
        <w:t xml:space="preserve"> </w:t>
      </w:r>
      <w:r>
        <w:rPr>
          <w:rFonts w:hint="eastAsia" w:ascii="仿宋_GB2312" w:hAnsi="宋体" w:eastAsia="仿宋_GB2312" w:cs="宋体"/>
          <w:kern w:val="2"/>
          <w:sz w:val="24"/>
          <w:szCs w:val="24"/>
          <w:lang w:val="en-US" w:eastAsia="zh-CN" w:bidi="ar-SA"/>
        </w:rPr>
        <w:t>安装调试时长：</w:t>
      </w:r>
      <w:r>
        <w:rPr>
          <w:rFonts w:ascii="仿宋_GB2312" w:hAnsi="宋体" w:eastAsia="仿宋_GB2312" w:cs="宋体"/>
          <w:kern w:val="2"/>
          <w:sz w:val="24"/>
          <w:szCs w:val="24"/>
          <w:lang w:val="en-US" w:eastAsia="zh-CN" w:bidi="ar-SA"/>
        </w:rPr>
        <w:t>卖方须在到货后</w:t>
      </w:r>
      <w:permStart w:id="14" w:edGrp="everyone"/>
      <w:r>
        <w:rPr>
          <w:rFonts w:hint="eastAsia" w:ascii="仿宋_GB2312" w:hAnsi="宋体" w:eastAsia="仿宋_GB2312" w:cs="宋体"/>
          <w:b/>
          <w:bCs/>
          <w:kern w:val="0"/>
          <w:sz w:val="24"/>
          <w:szCs w:val="24"/>
          <w:u w:val="single"/>
          <w:lang w:val="en-US" w:eastAsia="zh-CN" w:bidi="ar-SA"/>
        </w:rPr>
        <w:t>填写时长，单位“日历日”。存在分批次安装调试情形的，填写“详见特殊条款约定”，须于专用条款第4条特殊约定条款特别约定</w:t>
      </w:r>
      <w:permEnd w:id="14"/>
      <w:r>
        <w:rPr>
          <w:rFonts w:hint="eastAsia" w:ascii="仿宋_GB2312" w:hAnsi="宋体" w:eastAsia="仿宋_GB2312" w:cs="宋体"/>
          <w:kern w:val="0"/>
          <w:sz w:val="24"/>
          <w:szCs w:val="24"/>
          <w:lang w:val="en-US" w:eastAsia="zh-CN" w:bidi="ar-SA"/>
        </w:rPr>
        <w:t>个日历日</w:t>
      </w:r>
      <w:r>
        <w:rPr>
          <w:rFonts w:hint="eastAsia" w:ascii="仿宋_GB2312" w:hAnsi="宋体" w:eastAsia="仿宋_GB2312" w:cs="宋体"/>
          <w:kern w:val="2"/>
          <w:sz w:val="24"/>
          <w:szCs w:val="24"/>
          <w:lang w:val="en-US" w:eastAsia="zh-CN" w:bidi="ar-SA"/>
        </w:rPr>
        <w:t>内完成设备安装，</w:t>
      </w:r>
      <w:r>
        <w:rPr>
          <w:rFonts w:hint="eastAsia" w:ascii="仿宋_GB2312" w:hAnsi="宋体" w:eastAsia="仿宋_GB2312" w:cs="宋体"/>
          <w:kern w:val="2"/>
          <w:sz w:val="24"/>
          <w:szCs w:val="24"/>
          <w:highlight w:val="none"/>
          <w:lang w:val="en-US" w:eastAsia="zh-CN" w:bidi="ar-SA"/>
        </w:rPr>
        <w:t>安装完成后</w:t>
      </w:r>
      <w:permStart w:id="15" w:edGrp="everyone"/>
      <w:r>
        <w:rPr>
          <w:rFonts w:hint="eastAsia" w:ascii="仿宋_GB2312" w:hAnsi="宋体" w:eastAsia="仿宋_GB2312" w:cs="宋体"/>
          <w:b/>
          <w:bCs/>
          <w:kern w:val="0"/>
          <w:sz w:val="24"/>
          <w:szCs w:val="24"/>
          <w:highlight w:val="none"/>
          <w:u w:val="single"/>
          <w:lang w:val="en-US" w:eastAsia="zh-CN" w:bidi="ar-SA"/>
        </w:rPr>
        <w:t>填写时长，单位“日历日”。存在分批次调试情形的，填写“详见特殊条款约定”，须于专用条款第4条特殊约定条款特别约定</w:t>
      </w:r>
      <w:permEnd w:id="15"/>
      <w:r>
        <w:rPr>
          <w:rFonts w:hint="eastAsia" w:ascii="仿宋_GB2312" w:hAnsi="宋体" w:eastAsia="仿宋_GB2312" w:cs="宋体"/>
          <w:kern w:val="2"/>
          <w:sz w:val="24"/>
          <w:szCs w:val="24"/>
          <w:highlight w:val="none"/>
          <w:lang w:val="en-US" w:eastAsia="zh-CN" w:bidi="ar-SA"/>
        </w:rPr>
        <w:t>日历日内完成设备调试。</w:t>
      </w:r>
    </w:p>
    <w:p w14:paraId="36F1B296">
      <w:pPr>
        <w:widowControl w:val="0"/>
        <w:spacing w:after="0" w:line="360" w:lineRule="auto"/>
        <w:ind w:firstLine="480" w:firstLineChars="200"/>
        <w:jc w:val="left"/>
        <w:rPr>
          <w:rFonts w:ascii="仿宋_GB2312" w:hAnsi="宋体" w:eastAsia="仿宋_GB2312" w:cs="宋体"/>
          <w:kern w:val="2"/>
          <w:sz w:val="24"/>
          <w:szCs w:val="24"/>
          <w:highlight w:val="none"/>
          <w:lang w:val="en-US" w:eastAsia="zh-CN" w:bidi="ar-SA"/>
        </w:rPr>
      </w:pPr>
      <w:r>
        <w:rPr>
          <w:rFonts w:hint="eastAsia" w:ascii="仿宋_GB2312" w:hAnsi="宋体" w:eastAsia="仿宋_GB2312" w:cs="宋体"/>
          <w:kern w:val="2"/>
          <w:sz w:val="24"/>
          <w:szCs w:val="24"/>
          <w:highlight w:val="none"/>
          <w:lang w:val="en-US" w:eastAsia="zh-CN" w:bidi="ar-SA"/>
        </w:rPr>
        <w:t>调试完成。</w:t>
      </w:r>
    </w:p>
    <w:p w14:paraId="2BB741A9">
      <w:pPr>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lang w:val="en-US" w:eastAsia="zh-CN"/>
        </w:rPr>
        <w:t>1.6调试消耗产品数量：</w:t>
      </w:r>
      <w:r>
        <w:rPr>
          <w:rFonts w:ascii="仿宋_GB2312" w:hAnsi="宋体" w:eastAsia="仿宋_GB2312" w:cs="宋体"/>
          <w:sz w:val="24"/>
          <w:szCs w:val="24"/>
        </w:rPr>
        <w:t>若设备安装、调试过程中需使用买方产品的，买方提供调试所用产品数量</w:t>
      </w:r>
      <w:permStart w:id="16" w:edGrp="everyone"/>
      <w:r>
        <w:rPr>
          <w:rFonts w:hint="eastAsia" w:ascii="仿宋_GB2312" w:hAnsi="宋体" w:eastAsia="仿宋_GB2312" w:cs="宋体"/>
          <w:b/>
          <w:bCs/>
          <w:sz w:val="24"/>
          <w:szCs w:val="24"/>
          <w:u w:val="single"/>
        </w:rPr>
        <w:t>甲方提供调试产品</w:t>
      </w:r>
      <w:r>
        <w:rPr>
          <w:rFonts w:hint="eastAsia" w:ascii="仿宋_GB2312" w:hAnsi="宋体" w:eastAsia="仿宋_GB2312" w:cs="宋体"/>
          <w:b/>
          <w:bCs/>
          <w:sz w:val="24"/>
          <w:szCs w:val="24"/>
          <w:u w:val="single"/>
          <w:lang w:val="en-US" w:eastAsia="zh-CN"/>
        </w:rPr>
        <w:t>的</w:t>
      </w:r>
      <w:r>
        <w:rPr>
          <w:rFonts w:hint="eastAsia" w:ascii="仿宋_GB2312" w:hAnsi="宋体" w:eastAsia="仿宋_GB2312" w:cs="宋体"/>
          <w:b/>
          <w:bCs/>
          <w:sz w:val="24"/>
          <w:szCs w:val="24"/>
          <w:u w:val="single"/>
        </w:rPr>
        <w:t>件数，不</w:t>
      </w:r>
      <w:r>
        <w:rPr>
          <w:rFonts w:hint="eastAsia" w:ascii="仿宋_GB2312" w:hAnsi="宋体" w:eastAsia="仿宋_GB2312" w:cs="宋体"/>
          <w:b/>
          <w:bCs/>
          <w:sz w:val="24"/>
          <w:szCs w:val="24"/>
          <w:u w:val="single"/>
          <w:lang w:val="en-US" w:eastAsia="zh-CN"/>
        </w:rPr>
        <w:t>需要的</w:t>
      </w:r>
      <w:r>
        <w:rPr>
          <w:rFonts w:hint="eastAsia" w:ascii="仿宋_GB2312" w:hAnsi="宋体" w:eastAsia="仿宋_GB2312" w:cs="宋体"/>
          <w:b/>
          <w:bCs/>
          <w:sz w:val="24"/>
          <w:szCs w:val="24"/>
          <w:u w:val="single"/>
        </w:rPr>
        <w:t>，</w:t>
      </w:r>
      <w:r>
        <w:rPr>
          <w:rFonts w:hint="eastAsia" w:ascii="仿宋_GB2312" w:hAnsi="宋体" w:eastAsia="仿宋_GB2312" w:cs="宋体"/>
          <w:b/>
          <w:bCs/>
          <w:sz w:val="24"/>
          <w:szCs w:val="24"/>
          <w:u w:val="single"/>
          <w:lang w:val="en-US" w:eastAsia="zh-CN"/>
        </w:rPr>
        <w:t>此处</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0</w:t>
      </w:r>
      <w:r>
        <w:rPr>
          <w:rFonts w:hint="eastAsia" w:ascii="仿宋_GB2312" w:hAnsi="宋体" w:eastAsia="仿宋_GB2312" w:cs="宋体"/>
          <w:b/>
          <w:bCs/>
          <w:sz w:val="24"/>
          <w:szCs w:val="24"/>
          <w:u w:val="single"/>
          <w:lang w:eastAsia="zh-CN"/>
        </w:rPr>
        <w:t>”</w:t>
      </w:r>
      <w:permEnd w:id="16"/>
      <w:r>
        <w:rPr>
          <w:rFonts w:ascii="仿宋_GB2312" w:hAnsi="宋体" w:eastAsia="仿宋_GB2312" w:cs="宋体"/>
          <w:sz w:val="24"/>
          <w:szCs w:val="24"/>
        </w:rPr>
        <w:t>件，超出此数量部分由卖方提供，由此产生的相关费用由卖方承担。</w:t>
      </w:r>
    </w:p>
    <w:p w14:paraId="212F5A42">
      <w:pPr>
        <w:spacing w:line="360" w:lineRule="auto"/>
        <w:ind w:firstLine="480" w:firstLineChars="200"/>
        <w:rPr>
          <w:rFonts w:ascii="仿宋_GB2312" w:hAnsi="黑体" w:eastAsia="仿宋_GB2312" w:cs="宋体"/>
          <w:sz w:val="24"/>
          <w:szCs w:val="24"/>
        </w:rPr>
      </w:pPr>
      <w:r>
        <w:rPr>
          <w:rFonts w:hint="eastAsia" w:ascii="仿宋_GB2312" w:hAnsi="黑体" w:eastAsia="仿宋_GB2312" w:cs="宋体"/>
          <w:sz w:val="24"/>
          <w:szCs w:val="24"/>
          <w:lang w:val="en-US" w:eastAsia="zh-CN"/>
        </w:rPr>
        <w:t>1.7</w:t>
      </w:r>
      <w:r>
        <w:rPr>
          <w:rFonts w:hint="eastAsia" w:ascii="仿宋_GB2312" w:hAnsi="黑体" w:eastAsia="仿宋_GB2312" w:cs="宋体"/>
          <w:sz w:val="24"/>
          <w:szCs w:val="24"/>
        </w:rPr>
        <w:t>设备质量保证期：自最终验收报告签署之日（</w:t>
      </w:r>
      <w:r>
        <w:rPr>
          <w:rFonts w:hint="eastAsia" w:ascii="仿宋_GB2312" w:hAnsi="黑体" w:eastAsia="仿宋_GB2312" w:cs="宋体"/>
          <w:sz w:val="24"/>
          <w:szCs w:val="24"/>
          <w:lang w:val="en-US" w:eastAsia="zh-CN"/>
        </w:rPr>
        <w:t>存在分批次到货安装调试情形的，</w:t>
      </w:r>
      <w:r>
        <w:rPr>
          <w:rFonts w:hint="eastAsia" w:ascii="仿宋_GB2312" w:hAnsi="黑体" w:eastAsia="仿宋_GB2312" w:cs="宋体"/>
          <w:sz w:val="24"/>
          <w:szCs w:val="24"/>
        </w:rPr>
        <w:t>以</w:t>
      </w:r>
      <w:r>
        <w:rPr>
          <w:rFonts w:hint="eastAsia" w:ascii="仿宋_GB2312" w:hAnsi="黑体" w:eastAsia="仿宋_GB2312" w:cs="宋体"/>
          <w:sz w:val="24"/>
          <w:szCs w:val="24"/>
          <w:lang w:val="en-US" w:eastAsia="zh-CN"/>
        </w:rPr>
        <w:t>验收报告</w:t>
      </w:r>
      <w:r>
        <w:rPr>
          <w:rFonts w:hint="eastAsia" w:ascii="仿宋_GB2312" w:hAnsi="黑体" w:eastAsia="仿宋_GB2312" w:cs="宋体"/>
          <w:sz w:val="24"/>
          <w:szCs w:val="24"/>
        </w:rPr>
        <w:t>签署日期最晚者为准）起</w:t>
      </w:r>
      <w:permStart w:id="17" w:edGrp="everyone"/>
      <w:r>
        <w:rPr>
          <w:rFonts w:hint="eastAsia" w:ascii="仿宋_GB2312" w:hAnsi="宋体" w:eastAsia="仿宋_GB2312" w:cs="宋体"/>
          <w:b/>
          <w:bCs/>
          <w:sz w:val="24"/>
          <w:szCs w:val="24"/>
          <w:u w:val="single"/>
        </w:rPr>
        <w:t>卖方承诺的质保期月数</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rPr>
        <w:t>存在</w:t>
      </w:r>
      <w:r>
        <w:rPr>
          <w:rFonts w:hint="eastAsia" w:ascii="仿宋_GB2312" w:hAnsi="宋体" w:eastAsia="仿宋_GB2312" w:cs="宋体"/>
          <w:b/>
          <w:bCs/>
          <w:sz w:val="24"/>
          <w:szCs w:val="24"/>
          <w:u w:val="single"/>
          <w:lang w:val="en-US" w:eastAsia="zh-CN"/>
        </w:rPr>
        <w:t>分批次设备质保期约定分批次到期情形的</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详见特殊条款约定</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须于专用条款第4条</w:t>
      </w:r>
      <w:r>
        <w:rPr>
          <w:rFonts w:hint="eastAsia" w:ascii="仿宋_GB2312" w:hAnsi="宋体" w:eastAsia="仿宋_GB2312" w:cs="宋体"/>
          <w:b/>
          <w:bCs/>
          <w:sz w:val="24"/>
          <w:szCs w:val="24"/>
          <w:u w:val="single"/>
        </w:rPr>
        <w:t>特殊约定条款</w:t>
      </w:r>
      <w:r>
        <w:rPr>
          <w:rFonts w:hint="eastAsia" w:ascii="仿宋_GB2312" w:hAnsi="宋体" w:eastAsia="仿宋_GB2312" w:cs="宋体"/>
          <w:b/>
          <w:bCs/>
          <w:sz w:val="24"/>
          <w:szCs w:val="24"/>
          <w:u w:val="single"/>
          <w:lang w:val="en-US" w:eastAsia="zh-CN"/>
        </w:rPr>
        <w:t>特别约定</w:t>
      </w:r>
      <w:permEnd w:id="17"/>
      <w:r>
        <w:rPr>
          <w:rFonts w:hint="eastAsia" w:ascii="仿宋_GB2312" w:hAnsi="宋体" w:eastAsia="仿宋_GB2312" w:cs="宋体"/>
          <w:sz w:val="24"/>
          <w:szCs w:val="24"/>
        </w:rPr>
        <w:t>个月</w:t>
      </w:r>
      <w:r>
        <w:rPr>
          <w:rFonts w:hint="eastAsia" w:ascii="仿宋_GB2312" w:hAnsi="黑体" w:eastAsia="仿宋_GB2312" w:cs="宋体"/>
          <w:sz w:val="24"/>
          <w:szCs w:val="24"/>
        </w:rPr>
        <w:t>。</w:t>
      </w:r>
    </w:p>
    <w:p w14:paraId="24798952">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2.结算付款约定</w:t>
      </w:r>
    </w:p>
    <w:p w14:paraId="53C8CECF">
      <w:pPr>
        <w:spacing w:line="360" w:lineRule="auto"/>
        <w:ind w:firstLine="480" w:firstLineChars="200"/>
        <w:rPr>
          <w:rFonts w:hint="eastAsia" w:ascii="仿宋_GB2312" w:hAnsi="黑体" w:eastAsia="仿宋_GB2312" w:cs="宋体"/>
          <w:b/>
          <w:bCs/>
          <w:sz w:val="24"/>
          <w:szCs w:val="24"/>
          <w:u w:val="single"/>
          <w:lang w:eastAsia="zh-CN"/>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.1结算方式：</w:t>
      </w:r>
      <w:permStart w:id="18" w:edGrp="everyone"/>
      <w:r>
        <w:rPr>
          <w:rFonts w:hint="eastAsia" w:ascii="仿宋_GB2312" w:hAnsi="黑体" w:eastAsia="仿宋_GB2312" w:cs="宋体"/>
          <w:b/>
          <w:bCs/>
          <w:sz w:val="24"/>
          <w:szCs w:val="24"/>
          <w:u w:val="single"/>
        </w:rPr>
        <w:t>填写</w:t>
      </w:r>
      <w:r>
        <w:rPr>
          <w:rFonts w:hint="eastAsia" w:ascii="仿宋_GB2312" w:hAnsi="黑体" w:eastAsia="仿宋_GB2312" w:cs="宋体"/>
          <w:b/>
          <w:bCs/>
          <w:sz w:val="24"/>
          <w:szCs w:val="24"/>
          <w:u w:val="single"/>
          <w:lang w:eastAsia="zh-CN"/>
        </w:rPr>
        <w:t>“</w:t>
      </w:r>
      <w:r>
        <w:rPr>
          <w:rFonts w:hint="eastAsia" w:ascii="仿宋_GB2312" w:hAnsi="宋体" w:eastAsia="仿宋_GB2312" w:cs="Times New Roman"/>
          <w:b/>
          <w:bCs/>
          <w:sz w:val="24"/>
          <w:szCs w:val="24"/>
          <w:u w:val="single"/>
        </w:rPr>
        <w:t>半年期商业汇票（包括银行承兑汇票和商业承兑汇票）</w:t>
      </w:r>
      <w:r>
        <w:rPr>
          <w:rFonts w:hint="eastAsia" w:ascii="仿宋_GB2312" w:hAnsi="黑体" w:eastAsia="仿宋_GB2312" w:cs="宋体"/>
          <w:b/>
          <w:bCs/>
          <w:sz w:val="24"/>
          <w:szCs w:val="24"/>
          <w:u w:val="single"/>
          <w:lang w:eastAsia="zh-CN"/>
        </w:rPr>
        <w:t>”</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转账</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财司内转</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三种方式</w:t>
      </w:r>
      <w:r>
        <w:rPr>
          <w:rFonts w:hint="eastAsia" w:ascii="仿宋_GB2312" w:hAnsi="黑体" w:eastAsia="仿宋_GB2312" w:cs="宋体"/>
          <w:b/>
          <w:bCs/>
          <w:sz w:val="24"/>
          <w:szCs w:val="24"/>
          <w:u w:val="single"/>
        </w:rPr>
        <w:t>任一种</w:t>
      </w:r>
      <w:permEnd w:id="18"/>
      <w:r>
        <w:rPr>
          <w:rFonts w:hint="eastAsia" w:ascii="仿宋_GB2312" w:hAnsi="黑体" w:eastAsia="仿宋_GB2312" w:cs="宋体"/>
          <w:b/>
          <w:bCs/>
          <w:sz w:val="24"/>
          <w:szCs w:val="24"/>
          <w:u w:val="single"/>
          <w:lang w:eastAsia="zh-CN"/>
        </w:rPr>
        <w:t>。</w:t>
      </w:r>
    </w:p>
    <w:p w14:paraId="5379052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2.2结算币种：</w:t>
      </w:r>
      <w:r>
        <w:rPr>
          <w:rFonts w:hint="eastAsia" w:ascii="仿宋_GB2312" w:hAnsi="仿宋_GB2312" w:eastAsia="仿宋_GB2312" w:cs="仿宋_GB2312"/>
          <w:sz w:val="24"/>
          <w:szCs w:val="24"/>
        </w:rPr>
        <w:t>本合同使用</w:t>
      </w:r>
      <w:permStart w:id="19" w:edGrp="everyone"/>
      <w:r>
        <w:rPr>
          <w:rFonts w:hint="eastAsia" w:ascii="仿宋_GB2312" w:hAnsi="仿宋_GB2312" w:eastAsia="仿宋_GB2312" w:cs="仿宋_GB2312"/>
          <w:b/>
          <w:bCs/>
          <w:sz w:val="24"/>
          <w:szCs w:val="24"/>
          <w:u w:val="single"/>
        </w:rPr>
        <w:t>币种</w:t>
      </w:r>
      <w:permEnd w:id="19"/>
      <w:r>
        <w:rPr>
          <w:rFonts w:hint="eastAsia" w:ascii="仿宋_GB2312" w:hAnsi="仿宋_GB2312" w:eastAsia="仿宋_GB2312" w:cs="仿宋_GB2312"/>
          <w:sz w:val="24"/>
          <w:szCs w:val="24"/>
        </w:rPr>
        <w:t>进行结算。</w:t>
      </w:r>
    </w:p>
    <w:p w14:paraId="315CC82C">
      <w:pPr>
        <w:spacing w:line="360" w:lineRule="auto"/>
        <w:ind w:firstLine="480" w:firstLineChars="200"/>
        <w:rPr>
          <w:rFonts w:ascii="仿宋_GB2312" w:hAnsi="黑体" w:eastAsia="仿宋_GB2312" w:cs="宋体"/>
          <w:sz w:val="24"/>
          <w:szCs w:val="24"/>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合同价款支付：</w:t>
      </w:r>
    </w:p>
    <w:p w14:paraId="3F26C263">
      <w:pPr>
        <w:spacing w:line="360" w:lineRule="auto"/>
        <w:ind w:firstLine="480" w:firstLineChars="200"/>
        <w:rPr>
          <w:rFonts w:ascii="仿宋_GB2312" w:hAnsi="黑体" w:eastAsia="仿宋_GB2312" w:cs="宋体"/>
          <w:sz w:val="24"/>
          <w:szCs w:val="24"/>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.1</w:t>
      </w:r>
      <w:permStart w:id="20" w:edGrp="everyone"/>
      <w:r>
        <w:rPr>
          <w:rFonts w:hint="eastAsia" w:ascii="仿宋_GB2312" w:hAnsi="黑体" w:eastAsia="仿宋_GB2312" w:cs="宋体"/>
          <w:b/>
          <w:bCs/>
          <w:sz w:val="24"/>
          <w:szCs w:val="24"/>
          <w:u w:val="single"/>
        </w:rPr>
        <w:t>填写第</w:t>
      </w:r>
      <w:r>
        <w:rPr>
          <w:rFonts w:hint="eastAsia" w:ascii="仿宋_GB2312" w:hAnsi="黑体" w:eastAsia="仿宋_GB2312" w:cs="宋体"/>
          <w:b/>
          <w:bCs/>
          <w:sz w:val="24"/>
          <w:szCs w:val="24"/>
          <w:u w:val="single"/>
          <w:lang w:val="en-US" w:eastAsia="zh-CN"/>
        </w:rPr>
        <w:t>一</w:t>
      </w:r>
      <w:r>
        <w:rPr>
          <w:rFonts w:hint="eastAsia" w:ascii="仿宋_GB2312" w:hAnsi="黑体" w:eastAsia="仿宋_GB2312" w:cs="宋体"/>
          <w:b/>
          <w:bCs/>
          <w:sz w:val="24"/>
          <w:szCs w:val="24"/>
          <w:u w:val="single"/>
        </w:rPr>
        <w:t>笔付款的满足要件，如</w:t>
      </w:r>
      <w:r>
        <w:rPr>
          <w:rFonts w:hint="eastAsia" w:ascii="仿宋_GB2312" w:hAnsi="黑体" w:eastAsia="仿宋_GB2312" w:cs="宋体"/>
          <w:b/>
          <w:bCs/>
          <w:sz w:val="24"/>
          <w:szCs w:val="24"/>
          <w:u w:val="single"/>
          <w:lang w:eastAsia="zh-CN"/>
        </w:rPr>
        <w:t>“</w:t>
      </w:r>
      <w:r>
        <w:rPr>
          <w:rFonts w:hint="eastAsia" w:ascii="仿宋_GB2312" w:hAnsi="黑体" w:eastAsia="仿宋_GB2312" w:cs="宋体"/>
          <w:b/>
          <w:bCs/>
          <w:sz w:val="24"/>
          <w:szCs w:val="24"/>
          <w:u w:val="single"/>
        </w:rPr>
        <w:t>设备全部到齐无质量问题，经安装、调试最终验收合格后</w:t>
      </w:r>
      <w:r>
        <w:rPr>
          <w:rFonts w:hint="eastAsia" w:ascii="仿宋_GB2312" w:hAnsi="黑体" w:eastAsia="仿宋_GB2312" w:cs="宋体"/>
          <w:b/>
          <w:bCs/>
          <w:sz w:val="24"/>
          <w:szCs w:val="24"/>
          <w:u w:val="single"/>
          <w:lang w:eastAsia="zh-CN"/>
        </w:rPr>
        <w:t>”。</w:t>
      </w:r>
      <w:r>
        <w:rPr>
          <w:rFonts w:hint="eastAsia" w:ascii="仿宋_GB2312" w:hAnsi="黑体" w:eastAsia="仿宋_GB2312" w:cs="宋体"/>
          <w:b/>
          <w:bCs/>
          <w:sz w:val="24"/>
          <w:szCs w:val="24"/>
          <w:u w:val="single"/>
          <w:lang w:val="en-US" w:eastAsia="zh-CN"/>
        </w:rPr>
        <w:t>若存在价款支付的发票及财务审核条件与本条格式条款存有变动调整的，须在</w:t>
      </w:r>
      <w:r>
        <w:rPr>
          <w:rFonts w:hint="eastAsia" w:ascii="仿宋_GB2312" w:hAnsi="宋体" w:eastAsia="仿宋_GB2312" w:cs="宋体"/>
          <w:b/>
          <w:bCs/>
          <w:sz w:val="24"/>
          <w:szCs w:val="24"/>
          <w:u w:val="single"/>
          <w:lang w:val="en-US" w:eastAsia="zh-CN"/>
        </w:rPr>
        <w:t>专用条款第4条</w:t>
      </w:r>
      <w:r>
        <w:rPr>
          <w:rFonts w:hint="eastAsia" w:ascii="仿宋_GB2312" w:hAnsi="黑体" w:eastAsia="仿宋_GB2312" w:cs="宋体"/>
          <w:b/>
          <w:bCs/>
          <w:sz w:val="24"/>
          <w:szCs w:val="24"/>
          <w:u w:val="single"/>
          <w:lang w:val="en-US" w:eastAsia="zh-CN"/>
        </w:rPr>
        <w:t>特殊约定条款中特别约定</w:t>
      </w:r>
      <w:permEnd w:id="20"/>
      <w:r>
        <w:rPr>
          <w:rFonts w:hint="eastAsia" w:ascii="仿宋_GB2312" w:hAnsi="黑体" w:eastAsia="仿宋_GB2312" w:cs="宋体"/>
          <w:sz w:val="24"/>
          <w:szCs w:val="24"/>
        </w:rPr>
        <w:t>,卖方提交金额为合同含税</w:t>
      </w:r>
      <w:r>
        <w:rPr>
          <w:rFonts w:hint="eastAsia" w:ascii="仿宋_GB2312" w:hAnsi="黑体" w:eastAsia="仿宋_GB2312" w:cs="宋体"/>
          <w:sz w:val="24"/>
          <w:szCs w:val="24"/>
          <w:lang w:val="en-US" w:eastAsia="zh-CN"/>
        </w:rPr>
        <w:t>总</w:t>
      </w:r>
      <w:r>
        <w:rPr>
          <w:rFonts w:hint="eastAsia" w:ascii="仿宋_GB2312" w:hAnsi="黑体" w:eastAsia="仿宋_GB2312" w:cs="宋体"/>
          <w:sz w:val="24"/>
          <w:szCs w:val="24"/>
        </w:rPr>
        <w:t>价款</w:t>
      </w:r>
      <w:permStart w:id="21" w:edGrp="everyone"/>
      <w:r>
        <w:rPr>
          <w:rFonts w:hint="eastAsia" w:ascii="仿宋_GB2312" w:hAnsi="黑体" w:eastAsia="仿宋_GB2312" w:cs="宋体"/>
          <w:b/>
          <w:bCs/>
          <w:sz w:val="24"/>
          <w:szCs w:val="24"/>
          <w:u w:val="single"/>
        </w:rPr>
        <w:t>第一笔付款的比例，数值</w:t>
      </w:r>
      <w:permEnd w:id="21"/>
      <w:r>
        <w:rPr>
          <w:rFonts w:hint="eastAsia" w:ascii="仿宋_GB2312" w:hAnsi="黑体" w:eastAsia="仿宋_GB2312" w:cs="宋体"/>
          <w:sz w:val="24"/>
          <w:szCs w:val="24"/>
        </w:rPr>
        <w:t>%即</w:t>
      </w:r>
      <w:permStart w:id="22" w:edGrp="everyone"/>
      <w:r>
        <w:rPr>
          <w:rFonts w:hint="eastAsia" w:ascii="仿宋_GB2312" w:hAnsi="黑体" w:eastAsia="仿宋_GB2312" w:cs="宋体"/>
          <w:b/>
          <w:bCs/>
          <w:sz w:val="24"/>
          <w:szCs w:val="24"/>
          <w:u w:val="single"/>
        </w:rPr>
        <w:t>第一笔付款金额</w:t>
      </w:r>
      <w:permEnd w:id="22"/>
      <w:r>
        <w:rPr>
          <w:rFonts w:hint="eastAsia" w:ascii="仿宋_GB2312" w:hAnsi="黑体" w:eastAsia="仿宋_GB2312" w:cs="宋体"/>
          <w:sz w:val="24"/>
          <w:szCs w:val="24"/>
        </w:rPr>
        <w:t>元的</w:t>
      </w:r>
      <w:r>
        <w:rPr>
          <w:rFonts w:hint="eastAsia" w:ascii="仿宋_GB2312" w:hAnsi="黑体" w:eastAsia="仿宋_GB2312" w:cs="宋体"/>
          <w:sz w:val="24"/>
          <w:szCs w:val="24"/>
          <w:lang w:val="en-US" w:eastAsia="zh-CN"/>
        </w:rPr>
        <w:t>合同全额增值税专用发票</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买</w:t>
      </w:r>
      <w:r>
        <w:rPr>
          <w:rFonts w:hint="eastAsia" w:ascii="仿宋_GB2312" w:hAnsi="黑体" w:eastAsia="仿宋_GB2312" w:cs="宋体"/>
          <w:sz w:val="24"/>
          <w:szCs w:val="24"/>
        </w:rPr>
        <w:t>方收到</w:t>
      </w:r>
      <w:r>
        <w:rPr>
          <w:rFonts w:hint="eastAsia" w:ascii="仿宋_GB2312" w:hAnsi="黑体" w:eastAsia="仿宋_GB2312" w:cs="宋体"/>
          <w:sz w:val="24"/>
          <w:szCs w:val="24"/>
          <w:lang w:val="en-US" w:eastAsia="zh-CN"/>
        </w:rPr>
        <w:t>卖</w:t>
      </w:r>
      <w:r>
        <w:rPr>
          <w:rFonts w:hint="eastAsia" w:ascii="仿宋_GB2312" w:hAnsi="黑体" w:eastAsia="仿宋_GB2312" w:cs="宋体"/>
          <w:sz w:val="24"/>
          <w:szCs w:val="24"/>
        </w:rPr>
        <w:t>方提供的</w:t>
      </w:r>
      <w:r>
        <w:rPr>
          <w:rFonts w:hint="eastAsia" w:ascii="仿宋_GB2312" w:hAnsi="黑体" w:eastAsia="仿宋_GB2312" w:cs="宋体"/>
          <w:sz w:val="24"/>
          <w:szCs w:val="24"/>
          <w:lang w:val="en-US" w:eastAsia="zh-CN"/>
        </w:rPr>
        <w:t>合同全额</w:t>
      </w:r>
      <w:r>
        <w:rPr>
          <w:rFonts w:hint="eastAsia" w:ascii="仿宋_GB2312" w:hAnsi="黑体" w:eastAsia="仿宋_GB2312" w:cs="宋体"/>
          <w:sz w:val="24"/>
          <w:szCs w:val="24"/>
        </w:rPr>
        <w:t>增值税专用发票及完整报账材料后提交报账流程</w:t>
      </w:r>
      <w:r>
        <w:rPr>
          <w:rFonts w:hint="eastAsia" w:ascii="仿宋_GB2312" w:hAnsi="黑体" w:eastAsia="仿宋_GB2312" w:cs="宋体"/>
          <w:sz w:val="24"/>
          <w:szCs w:val="24"/>
          <w:lang w:eastAsia="zh-CN"/>
        </w:rPr>
        <w:t>，</w:t>
      </w:r>
      <w:r>
        <w:rPr>
          <w:rFonts w:hint="eastAsia" w:ascii="仿宋_GB2312" w:hAnsi="黑体" w:eastAsia="仿宋_GB2312" w:cs="宋体"/>
          <w:sz w:val="24"/>
          <w:szCs w:val="24"/>
        </w:rPr>
        <w:t>经买方财务审核无误后按照</w:t>
      </w:r>
      <w:permStart w:id="23" w:edGrp="everyone"/>
      <w:r>
        <w:rPr>
          <w:rFonts w:hint="eastAsia" w:ascii="仿宋_GB2312" w:hAnsi="黑体" w:eastAsia="仿宋_GB2312" w:cs="宋体"/>
          <w:b/>
          <w:bCs/>
          <w:sz w:val="24"/>
          <w:szCs w:val="24"/>
          <w:u w:val="single"/>
        </w:rPr>
        <w:t>约定的财务付款条件</w:t>
      </w:r>
      <w:permEnd w:id="23"/>
      <w:r>
        <w:rPr>
          <w:rFonts w:hint="eastAsia" w:ascii="仿宋_GB2312" w:hAnsi="黑体" w:eastAsia="仿宋_GB2312" w:cs="宋体"/>
          <w:sz w:val="24"/>
          <w:szCs w:val="24"/>
        </w:rPr>
        <w:t>执行。</w:t>
      </w:r>
    </w:p>
    <w:p w14:paraId="4619F58F">
      <w:pPr>
        <w:spacing w:line="360" w:lineRule="auto"/>
        <w:ind w:firstLine="480" w:firstLineChars="200"/>
        <w:rPr>
          <w:rFonts w:hint="eastAsia" w:ascii="仿宋_GB2312" w:hAnsi="黑体" w:eastAsia="仿宋_GB2312" w:cs="宋体"/>
          <w:sz w:val="24"/>
          <w:szCs w:val="24"/>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合同含税总价款的</w:t>
      </w:r>
      <w:permStart w:id="24" w:edGrp="everyone"/>
      <w:r>
        <w:rPr>
          <w:rFonts w:hint="eastAsia" w:ascii="仿宋_GB2312" w:hAnsi="黑体" w:eastAsia="仿宋_GB2312" w:cs="宋体"/>
          <w:b/>
          <w:bCs/>
          <w:sz w:val="24"/>
          <w:szCs w:val="24"/>
          <w:u w:val="single"/>
        </w:rPr>
        <w:t>第</w:t>
      </w:r>
      <w:r>
        <w:rPr>
          <w:rFonts w:hint="eastAsia" w:ascii="仿宋_GB2312" w:hAnsi="黑体" w:eastAsia="仿宋_GB2312" w:cs="宋体"/>
          <w:b/>
          <w:bCs/>
          <w:sz w:val="24"/>
          <w:szCs w:val="24"/>
          <w:u w:val="single"/>
          <w:lang w:val="en-US" w:eastAsia="zh-CN"/>
        </w:rPr>
        <w:t>二</w:t>
      </w:r>
      <w:r>
        <w:rPr>
          <w:rFonts w:hint="eastAsia" w:ascii="仿宋_GB2312" w:hAnsi="黑体" w:eastAsia="仿宋_GB2312" w:cs="宋体"/>
          <w:b/>
          <w:bCs/>
          <w:sz w:val="24"/>
          <w:szCs w:val="24"/>
          <w:u w:val="single"/>
        </w:rPr>
        <w:t>笔付款的比例，数值</w:t>
      </w:r>
      <w:permEnd w:id="24"/>
      <w:r>
        <w:rPr>
          <w:rFonts w:hint="eastAsia" w:ascii="仿宋_GB2312" w:hAnsi="黑体" w:eastAsia="仿宋_GB2312" w:cs="宋体"/>
          <w:sz w:val="24"/>
          <w:szCs w:val="24"/>
        </w:rPr>
        <w:t>%即</w:t>
      </w:r>
      <w:permStart w:id="25" w:edGrp="everyone"/>
      <w:r>
        <w:rPr>
          <w:rFonts w:hint="eastAsia" w:ascii="仿宋_GB2312" w:hAnsi="黑体" w:eastAsia="仿宋_GB2312" w:cs="宋体"/>
          <w:b/>
          <w:bCs/>
          <w:sz w:val="24"/>
          <w:szCs w:val="24"/>
          <w:u w:val="single"/>
        </w:rPr>
        <w:t>第</w:t>
      </w:r>
      <w:r>
        <w:rPr>
          <w:rFonts w:hint="eastAsia" w:ascii="仿宋_GB2312" w:hAnsi="黑体" w:eastAsia="仿宋_GB2312" w:cs="宋体"/>
          <w:b/>
          <w:bCs/>
          <w:sz w:val="24"/>
          <w:szCs w:val="24"/>
          <w:u w:val="single"/>
          <w:lang w:val="en-US" w:eastAsia="zh-CN"/>
        </w:rPr>
        <w:t>二</w:t>
      </w:r>
      <w:r>
        <w:rPr>
          <w:rFonts w:hint="eastAsia" w:ascii="仿宋_GB2312" w:hAnsi="黑体" w:eastAsia="仿宋_GB2312" w:cs="宋体"/>
          <w:b/>
          <w:bCs/>
          <w:sz w:val="24"/>
          <w:szCs w:val="24"/>
          <w:u w:val="single"/>
        </w:rPr>
        <w:t>笔付款金额</w:t>
      </w:r>
      <w:permEnd w:id="25"/>
      <w:r>
        <w:rPr>
          <w:rFonts w:hint="eastAsia" w:ascii="仿宋_GB2312" w:hAnsi="黑体" w:eastAsia="仿宋_GB2312" w:cs="宋体"/>
          <w:sz w:val="24"/>
          <w:szCs w:val="24"/>
        </w:rPr>
        <w:t>元作为本合同约定设备的质量保证金，质量保证金在质量保证期内不计利息。待合同设备质量保证期满后，卖方向买方提交</w:t>
      </w:r>
      <w:r>
        <w:rPr>
          <w:rFonts w:hint="eastAsia" w:ascii="仿宋_GB2312" w:hAnsi="黑体" w:eastAsia="仿宋_GB2312" w:cs="宋体"/>
          <w:sz w:val="24"/>
          <w:szCs w:val="24"/>
          <w:lang w:val="en-US" w:eastAsia="zh-CN"/>
        </w:rPr>
        <w:t>质量保证金的收款凭证</w:t>
      </w:r>
      <w:r>
        <w:rPr>
          <w:rFonts w:hint="eastAsia" w:ascii="仿宋_GB2312" w:hAnsi="黑体" w:eastAsia="仿宋_GB2312" w:cs="宋体"/>
          <w:sz w:val="24"/>
          <w:szCs w:val="24"/>
        </w:rPr>
        <w:t>及设备使用单位的使用情况说明，经买方财务审核无误后按照</w:t>
      </w:r>
      <w:permStart w:id="26" w:edGrp="everyone"/>
      <w:r>
        <w:rPr>
          <w:rFonts w:hint="eastAsia" w:ascii="仿宋_GB2312" w:hAnsi="黑体" w:eastAsia="仿宋_GB2312" w:cs="宋体"/>
          <w:b/>
          <w:bCs/>
          <w:sz w:val="24"/>
          <w:szCs w:val="24"/>
          <w:u w:val="single"/>
        </w:rPr>
        <w:t>约定的财务付款条件</w:t>
      </w:r>
      <w:permEnd w:id="26"/>
      <w:r>
        <w:rPr>
          <w:rFonts w:hint="eastAsia" w:ascii="仿宋_GB2312" w:hAnsi="黑体" w:eastAsia="仿宋_GB2312" w:cs="宋体"/>
          <w:sz w:val="24"/>
          <w:szCs w:val="24"/>
        </w:rPr>
        <w:t>执行。如有质量问题，质量保证金予以相应扣除。</w:t>
      </w:r>
    </w:p>
    <w:p w14:paraId="517AF748">
      <w:pPr>
        <w:spacing w:line="360" w:lineRule="auto"/>
        <w:ind w:firstLine="432" w:firstLineChars="200"/>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lang w:val="en-US" w:eastAsia="zh-CN"/>
        </w:rPr>
        <w:t>2</w:t>
      </w:r>
      <w:r>
        <w:rPr>
          <w:rFonts w:hint="eastAsia" w:ascii="仿宋_GB2312" w:hAnsi="仿宋_GB2312" w:eastAsia="仿宋_GB2312" w:cs="仿宋_GB2312"/>
          <w:w w:val="90"/>
          <w:sz w:val="24"/>
          <w:szCs w:val="24"/>
        </w:rPr>
        <w:t>.</w:t>
      </w:r>
      <w:r>
        <w:rPr>
          <w:rFonts w:hint="eastAsia" w:ascii="仿宋_GB2312" w:hAnsi="仿宋_GB2312" w:eastAsia="仿宋_GB2312" w:cs="仿宋_GB2312"/>
          <w:w w:val="90"/>
          <w:sz w:val="24"/>
          <w:szCs w:val="24"/>
          <w:lang w:val="en-US" w:eastAsia="zh-CN"/>
        </w:rPr>
        <w:t>4甲乙双方基本</w:t>
      </w:r>
      <w:r>
        <w:rPr>
          <w:rFonts w:hint="eastAsia" w:ascii="仿宋_GB2312" w:hAnsi="仿宋_GB2312" w:eastAsia="仿宋_GB2312" w:cs="仿宋_GB2312"/>
          <w:w w:val="90"/>
          <w:sz w:val="24"/>
          <w:szCs w:val="24"/>
        </w:rPr>
        <w:t>信息</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3690"/>
        <w:gridCol w:w="3690"/>
      </w:tblGrid>
      <w:tr w14:paraId="3AA5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D508AF9">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信息名目</w:t>
            </w:r>
          </w:p>
        </w:tc>
        <w:tc>
          <w:tcPr>
            <w:tcW w:w="3690" w:type="dxa"/>
            <w:vAlign w:val="bottom"/>
          </w:tcPr>
          <w:p w14:paraId="0B40E1D6">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甲方基本信息</w:t>
            </w:r>
          </w:p>
        </w:tc>
        <w:tc>
          <w:tcPr>
            <w:tcW w:w="3690" w:type="dxa"/>
            <w:vAlign w:val="bottom"/>
          </w:tcPr>
          <w:p w14:paraId="289DAF93">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乙方基本信息</w:t>
            </w:r>
          </w:p>
        </w:tc>
      </w:tr>
      <w:tr w14:paraId="2742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94CBF8F">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企业名称</w:t>
            </w:r>
          </w:p>
        </w:tc>
        <w:tc>
          <w:tcPr>
            <w:tcW w:w="3690" w:type="dxa"/>
            <w:vAlign w:val="bottom"/>
          </w:tcPr>
          <w:p w14:paraId="1D03A393">
            <w:pPr>
              <w:spacing w:after="200" w:line="360" w:lineRule="auto"/>
              <w:jc w:val="center"/>
              <w:rPr>
                <w:rFonts w:hint="default" w:ascii="仿宋_GB2312" w:hAnsi="仿宋_GB2312" w:eastAsia="仿宋_GB2312" w:cs="仿宋_GB2312"/>
                <w:w w:val="90"/>
                <w:sz w:val="24"/>
                <w:szCs w:val="24"/>
                <w:vertAlign w:val="baseline"/>
                <w:lang w:val="en-US" w:eastAsia="zh-CN"/>
              </w:rPr>
            </w:pPr>
            <w:permStart w:id="27" w:edGrp="everyone"/>
            <w:r>
              <w:rPr>
                <w:rFonts w:hint="eastAsia" w:ascii="仿宋_GB2312" w:hAnsi="仿宋_GB2312" w:eastAsia="仿宋_GB2312" w:cs="仿宋_GB2312"/>
                <w:b/>
                <w:bCs/>
                <w:w w:val="90"/>
                <w:sz w:val="24"/>
                <w:szCs w:val="24"/>
                <w:u w:val="single"/>
                <w:vertAlign w:val="baseline"/>
                <w:lang w:val="en-US" w:eastAsia="zh-CN"/>
              </w:rPr>
              <w:t>甲方单位全称</w:t>
            </w:r>
            <w:permEnd w:id="27"/>
          </w:p>
        </w:tc>
        <w:tc>
          <w:tcPr>
            <w:tcW w:w="3690" w:type="dxa"/>
            <w:vAlign w:val="bottom"/>
          </w:tcPr>
          <w:p w14:paraId="17D83211">
            <w:pPr>
              <w:spacing w:after="200" w:line="360" w:lineRule="auto"/>
              <w:jc w:val="center"/>
              <w:rPr>
                <w:rFonts w:hint="eastAsia" w:ascii="仿宋_GB2312" w:hAnsi="仿宋_GB2312" w:eastAsia="仿宋_GB2312" w:cs="仿宋_GB2312"/>
                <w:w w:val="90"/>
                <w:sz w:val="24"/>
                <w:szCs w:val="24"/>
                <w:vertAlign w:val="baseline"/>
              </w:rPr>
            </w:pPr>
            <w:permStart w:id="28" w:edGrp="everyone"/>
            <w:r>
              <w:rPr>
                <w:rFonts w:hint="eastAsia" w:ascii="仿宋_GB2312" w:hAnsi="仿宋_GB2312" w:eastAsia="仿宋_GB2312" w:cs="仿宋_GB2312"/>
                <w:b/>
                <w:bCs/>
                <w:w w:val="90"/>
                <w:sz w:val="24"/>
                <w:szCs w:val="24"/>
                <w:u w:val="single"/>
                <w:vertAlign w:val="baseline"/>
                <w:lang w:val="en-US" w:eastAsia="zh-CN"/>
              </w:rPr>
              <w:t>乙方单位全称</w:t>
            </w:r>
            <w:permEnd w:id="28"/>
          </w:p>
        </w:tc>
      </w:tr>
      <w:tr w14:paraId="02E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5FB21CB2">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注册地址</w:t>
            </w:r>
          </w:p>
        </w:tc>
        <w:tc>
          <w:tcPr>
            <w:tcW w:w="3690" w:type="dxa"/>
            <w:vAlign w:val="bottom"/>
          </w:tcPr>
          <w:p w14:paraId="246E6B9C">
            <w:pPr>
              <w:spacing w:after="200" w:line="360" w:lineRule="auto"/>
              <w:jc w:val="center"/>
              <w:rPr>
                <w:rFonts w:hint="default" w:ascii="仿宋_GB2312" w:hAnsi="仿宋_GB2312" w:eastAsia="仿宋_GB2312" w:cs="仿宋_GB2312"/>
                <w:w w:val="90"/>
                <w:sz w:val="24"/>
                <w:szCs w:val="24"/>
                <w:vertAlign w:val="baseline"/>
                <w:lang w:val="en-US"/>
              </w:rPr>
            </w:pPr>
            <w:permStart w:id="29" w:edGrp="everyone"/>
            <w:r>
              <w:rPr>
                <w:rFonts w:hint="eastAsia" w:ascii="仿宋_GB2312" w:hAnsi="仿宋_GB2312" w:eastAsia="仿宋_GB2312" w:cs="仿宋_GB2312"/>
                <w:b/>
                <w:bCs/>
                <w:w w:val="90"/>
                <w:sz w:val="24"/>
                <w:szCs w:val="24"/>
                <w:u w:val="single"/>
                <w:vertAlign w:val="baseline"/>
                <w:lang w:val="en-US" w:eastAsia="zh-CN"/>
              </w:rPr>
              <w:t>甲方注册地址，营业执照住所地</w:t>
            </w:r>
            <w:permEnd w:id="29"/>
          </w:p>
        </w:tc>
        <w:tc>
          <w:tcPr>
            <w:tcW w:w="3690" w:type="dxa"/>
            <w:vAlign w:val="bottom"/>
          </w:tcPr>
          <w:p w14:paraId="7E5D5106">
            <w:pPr>
              <w:spacing w:after="200" w:line="360" w:lineRule="auto"/>
              <w:jc w:val="center"/>
              <w:rPr>
                <w:rFonts w:hint="eastAsia" w:ascii="仿宋_GB2312" w:hAnsi="仿宋_GB2312" w:eastAsia="仿宋_GB2312" w:cs="仿宋_GB2312"/>
                <w:w w:val="90"/>
                <w:sz w:val="24"/>
                <w:szCs w:val="24"/>
                <w:vertAlign w:val="baseline"/>
              </w:rPr>
            </w:pPr>
            <w:permStart w:id="30" w:edGrp="everyone"/>
            <w:r>
              <w:rPr>
                <w:rFonts w:hint="eastAsia" w:ascii="仿宋_GB2312" w:hAnsi="仿宋_GB2312" w:eastAsia="仿宋_GB2312" w:cs="仿宋_GB2312"/>
                <w:b/>
                <w:bCs/>
                <w:w w:val="90"/>
                <w:sz w:val="24"/>
                <w:szCs w:val="24"/>
                <w:u w:val="single"/>
                <w:vertAlign w:val="baseline"/>
                <w:lang w:val="en-US" w:eastAsia="zh-CN"/>
              </w:rPr>
              <w:t>乙方注册地址，营业执照住所地</w:t>
            </w:r>
            <w:permEnd w:id="30"/>
          </w:p>
        </w:tc>
      </w:tr>
      <w:tr w14:paraId="3489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E0C9631">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通讯地址</w:t>
            </w:r>
          </w:p>
        </w:tc>
        <w:tc>
          <w:tcPr>
            <w:tcW w:w="3690" w:type="dxa"/>
            <w:vAlign w:val="bottom"/>
          </w:tcPr>
          <w:p w14:paraId="1AED3158">
            <w:pPr>
              <w:spacing w:after="200" w:line="360" w:lineRule="auto"/>
              <w:jc w:val="center"/>
              <w:rPr>
                <w:rFonts w:hint="default" w:ascii="仿宋_GB2312" w:hAnsi="仿宋_GB2312" w:eastAsia="仿宋_GB2312" w:cs="仿宋_GB2312"/>
                <w:w w:val="90"/>
                <w:sz w:val="24"/>
                <w:szCs w:val="24"/>
                <w:vertAlign w:val="baseline"/>
                <w:lang w:val="en-US"/>
              </w:rPr>
            </w:pPr>
            <w:permStart w:id="31" w:edGrp="everyone"/>
            <w:r>
              <w:rPr>
                <w:rFonts w:hint="eastAsia" w:ascii="仿宋_GB2312" w:hAnsi="仿宋_GB2312" w:eastAsia="仿宋_GB2312" w:cs="仿宋_GB2312"/>
                <w:b/>
                <w:bCs/>
                <w:w w:val="90"/>
                <w:sz w:val="24"/>
                <w:szCs w:val="24"/>
                <w:u w:val="single"/>
                <w:vertAlign w:val="baseline"/>
                <w:lang w:val="en-US" w:eastAsia="zh-CN"/>
              </w:rPr>
              <w:t>甲方通讯地址，实际联系地址</w:t>
            </w:r>
            <w:permEnd w:id="31"/>
          </w:p>
        </w:tc>
        <w:tc>
          <w:tcPr>
            <w:tcW w:w="3690" w:type="dxa"/>
            <w:vAlign w:val="bottom"/>
          </w:tcPr>
          <w:p w14:paraId="17E7175E">
            <w:pPr>
              <w:spacing w:after="200" w:line="360" w:lineRule="auto"/>
              <w:jc w:val="center"/>
              <w:rPr>
                <w:rFonts w:hint="eastAsia" w:ascii="仿宋_GB2312" w:hAnsi="仿宋_GB2312" w:eastAsia="仿宋_GB2312" w:cs="仿宋_GB2312"/>
                <w:w w:val="90"/>
                <w:sz w:val="24"/>
                <w:szCs w:val="24"/>
                <w:vertAlign w:val="baseline"/>
              </w:rPr>
            </w:pPr>
            <w:permStart w:id="32" w:edGrp="everyone"/>
            <w:r>
              <w:rPr>
                <w:rFonts w:hint="eastAsia" w:ascii="仿宋_GB2312" w:hAnsi="仿宋_GB2312" w:eastAsia="仿宋_GB2312" w:cs="仿宋_GB2312"/>
                <w:b/>
                <w:bCs/>
                <w:w w:val="90"/>
                <w:sz w:val="24"/>
                <w:szCs w:val="24"/>
                <w:u w:val="single"/>
                <w:vertAlign w:val="baseline"/>
                <w:lang w:val="en-US" w:eastAsia="zh-CN"/>
              </w:rPr>
              <w:t>乙方通讯地址，实际联系地址</w:t>
            </w:r>
            <w:permEnd w:id="32"/>
          </w:p>
        </w:tc>
      </w:tr>
      <w:tr w14:paraId="5F66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6DA3D294">
            <w:pPr>
              <w:spacing w:after="200" w:line="360" w:lineRule="auto"/>
              <w:jc w:val="center"/>
              <w:rPr>
                <w:rFonts w:hint="eastAsia"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法定代表人</w:t>
            </w:r>
          </w:p>
        </w:tc>
        <w:tc>
          <w:tcPr>
            <w:tcW w:w="3690" w:type="dxa"/>
            <w:vAlign w:val="bottom"/>
          </w:tcPr>
          <w:p w14:paraId="0EDBAB75">
            <w:pPr>
              <w:spacing w:after="200" w:line="360" w:lineRule="auto"/>
              <w:jc w:val="center"/>
              <w:rPr>
                <w:rFonts w:hint="default" w:ascii="仿宋_GB2312" w:hAnsi="仿宋_GB2312" w:eastAsia="仿宋_GB2312" w:cs="仿宋_GB2312"/>
                <w:w w:val="90"/>
                <w:sz w:val="24"/>
                <w:szCs w:val="24"/>
                <w:vertAlign w:val="baseline"/>
                <w:lang w:val="en-US" w:eastAsia="zh-CN"/>
              </w:rPr>
            </w:pPr>
            <w:permStart w:id="33" w:edGrp="everyone"/>
            <w:r>
              <w:rPr>
                <w:rFonts w:hint="eastAsia" w:ascii="仿宋_GB2312" w:hAnsi="仿宋_GB2312" w:eastAsia="仿宋_GB2312" w:cs="仿宋_GB2312"/>
                <w:b/>
                <w:bCs/>
                <w:w w:val="90"/>
                <w:sz w:val="24"/>
                <w:szCs w:val="24"/>
                <w:u w:val="single"/>
                <w:vertAlign w:val="baseline"/>
                <w:lang w:val="en-US" w:eastAsia="zh-CN"/>
              </w:rPr>
              <w:t>甲方法定代表人姓名</w:t>
            </w:r>
            <w:permEnd w:id="33"/>
          </w:p>
        </w:tc>
        <w:tc>
          <w:tcPr>
            <w:tcW w:w="3690" w:type="dxa"/>
            <w:vAlign w:val="bottom"/>
          </w:tcPr>
          <w:p w14:paraId="41C253FB">
            <w:pPr>
              <w:spacing w:after="200" w:line="360" w:lineRule="auto"/>
              <w:jc w:val="center"/>
              <w:rPr>
                <w:rFonts w:hint="eastAsia" w:ascii="仿宋_GB2312" w:hAnsi="仿宋_GB2312" w:eastAsia="仿宋_GB2312" w:cs="仿宋_GB2312"/>
                <w:w w:val="90"/>
                <w:sz w:val="24"/>
                <w:szCs w:val="24"/>
                <w:vertAlign w:val="baseline"/>
              </w:rPr>
            </w:pPr>
            <w:permStart w:id="34" w:edGrp="everyone"/>
            <w:r>
              <w:rPr>
                <w:rFonts w:hint="eastAsia" w:ascii="仿宋_GB2312" w:hAnsi="仿宋_GB2312" w:eastAsia="仿宋_GB2312" w:cs="仿宋_GB2312"/>
                <w:b/>
                <w:bCs/>
                <w:w w:val="90"/>
                <w:sz w:val="24"/>
                <w:szCs w:val="24"/>
                <w:u w:val="single"/>
                <w:vertAlign w:val="baseline"/>
                <w:lang w:val="en-US" w:eastAsia="zh-CN"/>
              </w:rPr>
              <w:t>乙方法定代表人姓名</w:t>
            </w:r>
            <w:permEnd w:id="34"/>
          </w:p>
        </w:tc>
      </w:tr>
      <w:tr w14:paraId="79F9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17A56A98">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授权代表</w:t>
            </w:r>
          </w:p>
        </w:tc>
        <w:tc>
          <w:tcPr>
            <w:tcW w:w="3690" w:type="dxa"/>
            <w:vAlign w:val="bottom"/>
          </w:tcPr>
          <w:p w14:paraId="28616CCA">
            <w:pPr>
              <w:spacing w:after="200" w:line="360" w:lineRule="auto"/>
              <w:jc w:val="center"/>
              <w:rPr>
                <w:rFonts w:hint="eastAsia" w:ascii="仿宋_GB2312" w:hAnsi="仿宋_GB2312" w:eastAsia="仿宋_GB2312" w:cs="仿宋_GB2312"/>
                <w:w w:val="90"/>
                <w:sz w:val="24"/>
                <w:szCs w:val="24"/>
                <w:vertAlign w:val="baseline"/>
              </w:rPr>
            </w:pPr>
            <w:permStart w:id="35" w:edGrp="everyone"/>
            <w:r>
              <w:rPr>
                <w:rFonts w:hint="eastAsia" w:ascii="仿宋_GB2312" w:hAnsi="仿宋_GB2312" w:eastAsia="仿宋_GB2312" w:cs="仿宋_GB2312"/>
                <w:b/>
                <w:bCs/>
                <w:w w:val="90"/>
                <w:sz w:val="24"/>
                <w:szCs w:val="24"/>
                <w:u w:val="single"/>
                <w:vertAlign w:val="baseline"/>
                <w:lang w:val="en-US" w:eastAsia="zh-CN"/>
              </w:rPr>
              <w:t>甲方授权代表姓名</w:t>
            </w:r>
            <w:permEnd w:id="35"/>
          </w:p>
        </w:tc>
        <w:tc>
          <w:tcPr>
            <w:tcW w:w="3690" w:type="dxa"/>
            <w:vAlign w:val="bottom"/>
          </w:tcPr>
          <w:p w14:paraId="1D62FBB9">
            <w:pPr>
              <w:spacing w:after="200" w:line="360" w:lineRule="auto"/>
              <w:jc w:val="center"/>
              <w:rPr>
                <w:rFonts w:hint="eastAsia" w:ascii="仿宋_GB2312" w:hAnsi="仿宋_GB2312" w:eastAsia="仿宋_GB2312" w:cs="仿宋_GB2312"/>
                <w:w w:val="90"/>
                <w:sz w:val="24"/>
                <w:szCs w:val="24"/>
                <w:vertAlign w:val="baseline"/>
              </w:rPr>
            </w:pPr>
            <w:permStart w:id="36" w:edGrp="everyone"/>
            <w:r>
              <w:rPr>
                <w:rFonts w:hint="eastAsia" w:ascii="仿宋_GB2312" w:hAnsi="仿宋_GB2312" w:eastAsia="仿宋_GB2312" w:cs="仿宋_GB2312"/>
                <w:b/>
                <w:bCs/>
                <w:w w:val="90"/>
                <w:sz w:val="24"/>
                <w:szCs w:val="24"/>
                <w:u w:val="single"/>
                <w:vertAlign w:val="baseline"/>
                <w:lang w:val="en-US" w:eastAsia="zh-CN"/>
              </w:rPr>
              <w:t>乙方授权代表姓名</w:t>
            </w:r>
            <w:permEnd w:id="36"/>
          </w:p>
        </w:tc>
      </w:tr>
      <w:tr w14:paraId="3D37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6F24360E">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联系电话</w:t>
            </w:r>
          </w:p>
        </w:tc>
        <w:tc>
          <w:tcPr>
            <w:tcW w:w="3690" w:type="dxa"/>
            <w:vAlign w:val="bottom"/>
          </w:tcPr>
          <w:p w14:paraId="379BF198">
            <w:pPr>
              <w:spacing w:after="200" w:line="360" w:lineRule="auto"/>
              <w:jc w:val="center"/>
              <w:rPr>
                <w:rFonts w:hint="default" w:ascii="仿宋_GB2312" w:hAnsi="仿宋_GB2312" w:eastAsia="仿宋_GB2312" w:cs="仿宋_GB2312"/>
                <w:w w:val="90"/>
                <w:sz w:val="24"/>
                <w:szCs w:val="24"/>
                <w:vertAlign w:val="baseline"/>
                <w:lang w:val="en-US"/>
              </w:rPr>
            </w:pPr>
            <w:permStart w:id="37" w:edGrp="everyone"/>
            <w:r>
              <w:rPr>
                <w:rFonts w:hint="eastAsia" w:ascii="仿宋_GB2312" w:hAnsi="仿宋_GB2312" w:eastAsia="仿宋_GB2312" w:cs="仿宋_GB2312"/>
                <w:b/>
                <w:bCs/>
                <w:w w:val="90"/>
                <w:sz w:val="24"/>
                <w:szCs w:val="24"/>
                <w:u w:val="single"/>
                <w:vertAlign w:val="baseline"/>
                <w:lang w:val="en-US" w:eastAsia="zh-CN"/>
              </w:rPr>
              <w:t>甲方授权代表手机号码</w:t>
            </w:r>
            <w:permEnd w:id="37"/>
          </w:p>
        </w:tc>
        <w:tc>
          <w:tcPr>
            <w:tcW w:w="3690" w:type="dxa"/>
            <w:vAlign w:val="bottom"/>
          </w:tcPr>
          <w:p w14:paraId="2D88517D">
            <w:pPr>
              <w:spacing w:after="200" w:line="360" w:lineRule="auto"/>
              <w:jc w:val="center"/>
              <w:rPr>
                <w:rFonts w:hint="eastAsia" w:ascii="仿宋_GB2312" w:hAnsi="仿宋_GB2312" w:eastAsia="仿宋_GB2312" w:cs="仿宋_GB2312"/>
                <w:w w:val="90"/>
                <w:sz w:val="24"/>
                <w:szCs w:val="24"/>
                <w:vertAlign w:val="baseline"/>
              </w:rPr>
            </w:pPr>
            <w:permStart w:id="38" w:edGrp="everyone"/>
            <w:r>
              <w:rPr>
                <w:rFonts w:hint="eastAsia" w:ascii="仿宋_GB2312" w:hAnsi="仿宋_GB2312" w:eastAsia="仿宋_GB2312" w:cs="仿宋_GB2312"/>
                <w:b/>
                <w:bCs/>
                <w:w w:val="90"/>
                <w:sz w:val="24"/>
                <w:szCs w:val="24"/>
                <w:u w:val="single"/>
                <w:vertAlign w:val="baseline"/>
                <w:lang w:val="en-US" w:eastAsia="zh-CN"/>
              </w:rPr>
              <w:t>乙方授权代表手机号码</w:t>
            </w:r>
            <w:permEnd w:id="38"/>
          </w:p>
        </w:tc>
      </w:tr>
      <w:tr w14:paraId="710D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3C97261C">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联系邮箱</w:t>
            </w:r>
          </w:p>
        </w:tc>
        <w:tc>
          <w:tcPr>
            <w:tcW w:w="3690" w:type="dxa"/>
            <w:vAlign w:val="bottom"/>
          </w:tcPr>
          <w:p w14:paraId="3D58D0DD">
            <w:pPr>
              <w:spacing w:after="200" w:line="360" w:lineRule="auto"/>
              <w:jc w:val="center"/>
              <w:rPr>
                <w:rFonts w:hint="default" w:ascii="仿宋_GB2312" w:hAnsi="仿宋_GB2312" w:eastAsia="仿宋_GB2312" w:cs="仿宋_GB2312"/>
                <w:w w:val="90"/>
                <w:sz w:val="24"/>
                <w:szCs w:val="24"/>
                <w:vertAlign w:val="baseline"/>
                <w:lang w:val="en-US" w:eastAsia="zh-CN"/>
              </w:rPr>
            </w:pPr>
            <w:permStart w:id="39" w:edGrp="everyone"/>
            <w:r>
              <w:rPr>
                <w:rFonts w:hint="eastAsia" w:ascii="仿宋_GB2312" w:hAnsi="仿宋_GB2312" w:eastAsia="仿宋_GB2312" w:cs="仿宋_GB2312"/>
                <w:b/>
                <w:bCs/>
                <w:w w:val="90"/>
                <w:sz w:val="24"/>
                <w:szCs w:val="24"/>
                <w:u w:val="single"/>
                <w:vertAlign w:val="baseline"/>
                <w:lang w:val="en-US" w:eastAsia="zh-CN"/>
              </w:rPr>
              <w:t>甲方授权代表联系邮箱（非必填）</w:t>
            </w:r>
            <w:permEnd w:id="39"/>
          </w:p>
        </w:tc>
        <w:tc>
          <w:tcPr>
            <w:tcW w:w="3690" w:type="dxa"/>
            <w:vAlign w:val="bottom"/>
          </w:tcPr>
          <w:p w14:paraId="345E44EE">
            <w:pPr>
              <w:spacing w:after="200" w:line="360" w:lineRule="auto"/>
              <w:jc w:val="center"/>
              <w:rPr>
                <w:rFonts w:hint="eastAsia" w:ascii="仿宋_GB2312" w:hAnsi="仿宋_GB2312" w:eastAsia="仿宋_GB2312" w:cs="仿宋_GB2312"/>
                <w:w w:val="90"/>
                <w:sz w:val="24"/>
                <w:szCs w:val="24"/>
                <w:vertAlign w:val="baseline"/>
              </w:rPr>
            </w:pPr>
            <w:permStart w:id="40" w:edGrp="everyone"/>
            <w:r>
              <w:rPr>
                <w:rFonts w:hint="eastAsia" w:ascii="仿宋_GB2312" w:hAnsi="仿宋_GB2312" w:eastAsia="仿宋_GB2312" w:cs="仿宋_GB2312"/>
                <w:b/>
                <w:bCs/>
                <w:w w:val="90"/>
                <w:sz w:val="24"/>
                <w:szCs w:val="24"/>
                <w:u w:val="single"/>
                <w:vertAlign w:val="baseline"/>
                <w:lang w:val="en-US" w:eastAsia="zh-CN"/>
              </w:rPr>
              <w:t>乙方授权代表联系邮箱（非必填）</w:t>
            </w:r>
            <w:permEnd w:id="40"/>
          </w:p>
        </w:tc>
      </w:tr>
      <w:tr w14:paraId="16CD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3E6B0A62">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开户银行</w:t>
            </w:r>
          </w:p>
        </w:tc>
        <w:tc>
          <w:tcPr>
            <w:tcW w:w="3690" w:type="dxa"/>
            <w:vAlign w:val="bottom"/>
          </w:tcPr>
          <w:p w14:paraId="7519EDB8">
            <w:pPr>
              <w:spacing w:after="200" w:line="360" w:lineRule="auto"/>
              <w:jc w:val="center"/>
              <w:rPr>
                <w:rFonts w:hint="eastAsia" w:ascii="仿宋_GB2312" w:hAnsi="仿宋_GB2312" w:eastAsia="仿宋_GB2312" w:cs="仿宋_GB2312"/>
                <w:w w:val="90"/>
                <w:sz w:val="24"/>
                <w:szCs w:val="24"/>
                <w:vertAlign w:val="baseline"/>
              </w:rPr>
            </w:pPr>
            <w:permStart w:id="41" w:edGrp="everyone"/>
            <w:r>
              <w:rPr>
                <w:rFonts w:hint="eastAsia" w:ascii="仿宋_GB2312" w:hAnsi="仿宋_GB2312" w:eastAsia="仿宋_GB2312" w:cs="仿宋_GB2312"/>
                <w:b/>
                <w:bCs/>
                <w:w w:val="90"/>
                <w:sz w:val="24"/>
                <w:szCs w:val="24"/>
                <w:u w:val="single"/>
                <w:vertAlign w:val="baseline"/>
                <w:lang w:val="en-US" w:eastAsia="zh-CN"/>
              </w:rPr>
              <w:t>甲方开户银行规范全称（非必填）</w:t>
            </w:r>
            <w:permEnd w:id="41"/>
          </w:p>
        </w:tc>
        <w:tc>
          <w:tcPr>
            <w:tcW w:w="3690" w:type="dxa"/>
            <w:vAlign w:val="bottom"/>
          </w:tcPr>
          <w:p w14:paraId="7BCDD7DF">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permStart w:id="42" w:edGrp="everyone"/>
            <w:r>
              <w:rPr>
                <w:rFonts w:hint="eastAsia" w:ascii="仿宋_GB2312" w:hAnsi="仿宋_GB2312" w:eastAsia="仿宋_GB2312" w:cs="仿宋_GB2312"/>
                <w:b/>
                <w:bCs/>
                <w:w w:val="90"/>
                <w:sz w:val="24"/>
                <w:szCs w:val="24"/>
                <w:u w:val="single"/>
                <w:vertAlign w:val="baseline"/>
                <w:lang w:val="en-US" w:eastAsia="zh-CN"/>
              </w:rPr>
              <w:t>乙方开户银行规范全称</w:t>
            </w:r>
            <w:permEnd w:id="42"/>
          </w:p>
        </w:tc>
      </w:tr>
      <w:tr w14:paraId="2FD6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B7409B3">
            <w:pPr>
              <w:spacing w:after="200" w:line="360" w:lineRule="auto"/>
              <w:jc w:val="center"/>
              <w:rPr>
                <w:rFonts w:hint="default" w:ascii="仿宋_GB2312" w:hAnsi="仿宋_GB2312" w:eastAsia="仿宋_GB2312" w:cs="仿宋_GB2312"/>
                <w:w w:val="90"/>
                <w:kern w:val="2"/>
                <w:sz w:val="24"/>
                <w:szCs w:val="24"/>
                <w:vertAlign w:val="baseline"/>
                <w:lang w:val="en-US" w:eastAsia="zh-CN" w:bidi="ar-SA"/>
              </w:rPr>
            </w:pPr>
            <w:r>
              <w:rPr>
                <w:rFonts w:hint="eastAsia" w:ascii="仿宋_GB2312" w:hAnsi="仿宋_GB2312" w:eastAsia="仿宋_GB2312" w:cs="仿宋_GB2312"/>
                <w:w w:val="90"/>
                <w:sz w:val="24"/>
                <w:szCs w:val="24"/>
                <w:vertAlign w:val="baseline"/>
                <w:lang w:val="en-US" w:eastAsia="zh-CN"/>
              </w:rPr>
              <w:t>开户行联行号</w:t>
            </w:r>
          </w:p>
        </w:tc>
        <w:tc>
          <w:tcPr>
            <w:tcW w:w="3690" w:type="dxa"/>
            <w:vAlign w:val="bottom"/>
          </w:tcPr>
          <w:p w14:paraId="49054698">
            <w:pPr>
              <w:spacing w:after="200" w:line="360" w:lineRule="auto"/>
              <w:jc w:val="center"/>
              <w:rPr>
                <w:rFonts w:hint="eastAsia" w:ascii="仿宋_GB2312" w:hAnsi="仿宋_GB2312" w:eastAsia="仿宋_GB2312" w:cs="仿宋_GB2312"/>
                <w:w w:val="90"/>
                <w:sz w:val="24"/>
                <w:szCs w:val="24"/>
                <w:vertAlign w:val="baseline"/>
              </w:rPr>
            </w:pPr>
            <w:permStart w:id="43" w:edGrp="everyone"/>
            <w:r>
              <w:rPr>
                <w:rFonts w:hint="eastAsia" w:ascii="仿宋_GB2312" w:hAnsi="仿宋_GB2312" w:eastAsia="仿宋_GB2312" w:cs="仿宋_GB2312"/>
                <w:b/>
                <w:bCs/>
                <w:w w:val="90"/>
                <w:sz w:val="24"/>
                <w:szCs w:val="24"/>
                <w:u w:val="single"/>
                <w:vertAlign w:val="baseline"/>
                <w:lang w:val="en-US" w:eastAsia="zh-CN"/>
              </w:rPr>
              <w:t>甲方开户银行联行号（非必填）</w:t>
            </w:r>
            <w:permEnd w:id="43"/>
          </w:p>
        </w:tc>
        <w:tc>
          <w:tcPr>
            <w:tcW w:w="3690" w:type="dxa"/>
            <w:vAlign w:val="bottom"/>
          </w:tcPr>
          <w:p w14:paraId="4AC136F1">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permStart w:id="44" w:edGrp="everyone"/>
            <w:r>
              <w:rPr>
                <w:rFonts w:hint="eastAsia" w:ascii="仿宋_GB2312" w:hAnsi="仿宋_GB2312" w:eastAsia="仿宋_GB2312" w:cs="仿宋_GB2312"/>
                <w:b/>
                <w:bCs/>
                <w:w w:val="90"/>
                <w:sz w:val="24"/>
                <w:szCs w:val="24"/>
                <w:u w:val="single"/>
                <w:vertAlign w:val="baseline"/>
                <w:lang w:val="en-US" w:eastAsia="zh-CN"/>
              </w:rPr>
              <w:t>乙方开户银行联行号</w:t>
            </w:r>
            <w:permEnd w:id="44"/>
          </w:p>
        </w:tc>
      </w:tr>
      <w:tr w14:paraId="717C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CCB40A4">
            <w:pPr>
              <w:spacing w:after="200" w:line="360" w:lineRule="auto"/>
              <w:jc w:val="center"/>
              <w:rPr>
                <w:rFonts w:hint="default" w:ascii="仿宋_GB2312" w:hAnsi="仿宋_GB2312" w:eastAsia="仿宋_GB2312" w:cs="仿宋_GB2312"/>
                <w:w w:val="90"/>
                <w:kern w:val="2"/>
                <w:sz w:val="24"/>
                <w:szCs w:val="24"/>
                <w:vertAlign w:val="baseline"/>
                <w:lang w:val="en-US" w:eastAsia="zh-CN" w:bidi="ar-SA"/>
              </w:rPr>
            </w:pPr>
            <w:r>
              <w:rPr>
                <w:rFonts w:hint="eastAsia" w:ascii="仿宋_GB2312" w:hAnsi="仿宋_GB2312" w:eastAsia="仿宋_GB2312" w:cs="仿宋_GB2312"/>
                <w:w w:val="90"/>
                <w:sz w:val="24"/>
                <w:szCs w:val="24"/>
                <w:vertAlign w:val="baseline"/>
                <w:lang w:val="en-US" w:eastAsia="zh-CN"/>
              </w:rPr>
              <w:t>开户账号</w:t>
            </w:r>
          </w:p>
        </w:tc>
        <w:tc>
          <w:tcPr>
            <w:tcW w:w="3690" w:type="dxa"/>
            <w:vAlign w:val="bottom"/>
          </w:tcPr>
          <w:p w14:paraId="1938F1BC">
            <w:pPr>
              <w:spacing w:after="200" w:line="360" w:lineRule="auto"/>
              <w:jc w:val="center"/>
              <w:rPr>
                <w:rFonts w:hint="eastAsia" w:ascii="仿宋_GB2312" w:hAnsi="仿宋_GB2312" w:eastAsia="仿宋_GB2312" w:cs="仿宋_GB2312"/>
                <w:w w:val="90"/>
                <w:sz w:val="24"/>
                <w:szCs w:val="24"/>
                <w:vertAlign w:val="baseline"/>
              </w:rPr>
            </w:pPr>
            <w:permStart w:id="45" w:edGrp="everyone"/>
            <w:r>
              <w:rPr>
                <w:rFonts w:hint="eastAsia" w:ascii="仿宋_GB2312" w:hAnsi="仿宋_GB2312" w:eastAsia="仿宋_GB2312" w:cs="仿宋_GB2312"/>
                <w:b/>
                <w:bCs/>
                <w:w w:val="90"/>
                <w:sz w:val="24"/>
                <w:szCs w:val="24"/>
                <w:u w:val="single"/>
                <w:vertAlign w:val="baseline"/>
                <w:lang w:val="en-US" w:eastAsia="zh-CN"/>
              </w:rPr>
              <w:t>甲方银行账号（非必填）</w:t>
            </w:r>
            <w:permEnd w:id="45"/>
          </w:p>
        </w:tc>
        <w:tc>
          <w:tcPr>
            <w:tcW w:w="3690" w:type="dxa"/>
            <w:vAlign w:val="bottom"/>
          </w:tcPr>
          <w:p w14:paraId="48AC95CB">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permStart w:id="46" w:edGrp="everyone"/>
            <w:r>
              <w:rPr>
                <w:rFonts w:hint="eastAsia" w:ascii="仿宋_GB2312" w:hAnsi="仿宋_GB2312" w:eastAsia="仿宋_GB2312" w:cs="仿宋_GB2312"/>
                <w:b/>
                <w:bCs/>
                <w:w w:val="90"/>
                <w:sz w:val="24"/>
                <w:szCs w:val="24"/>
                <w:u w:val="single"/>
                <w:vertAlign w:val="baseline"/>
                <w:lang w:val="en-US" w:eastAsia="zh-CN"/>
              </w:rPr>
              <w:t>乙方银行账号</w:t>
            </w:r>
            <w:permEnd w:id="46"/>
          </w:p>
        </w:tc>
      </w:tr>
      <w:tr w14:paraId="13D7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4FAB94D4">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其他信息</w:t>
            </w:r>
          </w:p>
        </w:tc>
        <w:tc>
          <w:tcPr>
            <w:tcW w:w="3690" w:type="dxa"/>
            <w:vAlign w:val="bottom"/>
          </w:tcPr>
          <w:p w14:paraId="0545FD23">
            <w:pPr>
              <w:spacing w:after="200" w:line="360" w:lineRule="auto"/>
              <w:jc w:val="center"/>
              <w:rPr>
                <w:rFonts w:hint="eastAsia" w:ascii="仿宋_GB2312" w:hAnsi="仿宋_GB2312" w:eastAsia="仿宋_GB2312" w:cs="仿宋_GB2312"/>
                <w:w w:val="90"/>
                <w:sz w:val="24"/>
                <w:szCs w:val="24"/>
                <w:vertAlign w:val="baseline"/>
              </w:rPr>
            </w:pPr>
            <w:permStart w:id="47" w:edGrp="everyone"/>
            <w:r>
              <w:rPr>
                <w:rFonts w:hint="eastAsia" w:ascii="仿宋_GB2312" w:hAnsi="仿宋_GB2312" w:eastAsia="仿宋_GB2312" w:cs="仿宋_GB2312"/>
                <w:b/>
                <w:bCs/>
                <w:w w:val="90"/>
                <w:sz w:val="24"/>
                <w:szCs w:val="24"/>
                <w:u w:val="single"/>
                <w:vertAlign w:val="baseline"/>
                <w:lang w:val="en-US" w:eastAsia="zh-CN"/>
              </w:rPr>
              <w:t>甲方其他需列明企业信息（非必填）</w:t>
            </w:r>
            <w:permEnd w:id="47"/>
          </w:p>
        </w:tc>
        <w:tc>
          <w:tcPr>
            <w:tcW w:w="3690" w:type="dxa"/>
            <w:vAlign w:val="bottom"/>
          </w:tcPr>
          <w:p w14:paraId="5ACC7547">
            <w:pPr>
              <w:spacing w:after="200" w:line="360" w:lineRule="auto"/>
              <w:jc w:val="center"/>
              <w:rPr>
                <w:rFonts w:hint="eastAsia" w:ascii="仿宋_GB2312" w:hAnsi="仿宋_GB2312" w:eastAsia="仿宋_GB2312" w:cs="仿宋_GB2312"/>
                <w:w w:val="90"/>
                <w:sz w:val="24"/>
                <w:szCs w:val="24"/>
                <w:vertAlign w:val="baseline"/>
              </w:rPr>
            </w:pPr>
            <w:permStart w:id="48" w:edGrp="everyone"/>
            <w:r>
              <w:rPr>
                <w:rFonts w:hint="eastAsia" w:ascii="仿宋_GB2312" w:hAnsi="仿宋_GB2312" w:eastAsia="仿宋_GB2312" w:cs="仿宋_GB2312"/>
                <w:b/>
                <w:bCs/>
                <w:w w:val="90"/>
                <w:sz w:val="24"/>
                <w:szCs w:val="24"/>
                <w:u w:val="single"/>
                <w:vertAlign w:val="baseline"/>
                <w:lang w:val="en-US" w:eastAsia="zh-CN"/>
              </w:rPr>
              <w:t>乙方其他需列明企业信息（非必填）</w:t>
            </w:r>
            <w:permEnd w:id="48"/>
          </w:p>
        </w:tc>
      </w:tr>
    </w:tbl>
    <w:p w14:paraId="74B3A63F">
      <w:pPr>
        <w:spacing w:line="360" w:lineRule="auto"/>
        <w:ind w:firstLine="432" w:firstLineChars="200"/>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合同履行过程中，如</w:t>
      </w:r>
      <w:r>
        <w:rPr>
          <w:rFonts w:hint="eastAsia" w:ascii="仿宋_GB2312" w:hAnsi="仿宋_GB2312" w:eastAsia="仿宋_GB2312" w:cs="仿宋_GB2312"/>
          <w:w w:val="90"/>
          <w:sz w:val="24"/>
          <w:szCs w:val="24"/>
          <w:lang w:val="en-US" w:eastAsia="zh-CN"/>
        </w:rPr>
        <w:t>甲乙双方基本</w:t>
      </w:r>
      <w:r>
        <w:rPr>
          <w:rFonts w:hint="eastAsia" w:ascii="仿宋_GB2312" w:hAnsi="仿宋_GB2312" w:eastAsia="仿宋_GB2312" w:cs="仿宋_GB2312"/>
          <w:w w:val="90"/>
          <w:sz w:val="24"/>
          <w:szCs w:val="24"/>
        </w:rPr>
        <w:t>信息发生变更，应及时以书面形式告知</w:t>
      </w:r>
      <w:r>
        <w:rPr>
          <w:rFonts w:hint="eastAsia" w:ascii="仿宋_GB2312" w:hAnsi="仿宋_GB2312" w:eastAsia="仿宋_GB2312" w:cs="仿宋_GB2312"/>
          <w:w w:val="90"/>
          <w:sz w:val="24"/>
          <w:szCs w:val="24"/>
          <w:lang w:val="en-US" w:eastAsia="zh-CN"/>
        </w:rPr>
        <w:t>对方</w:t>
      </w:r>
      <w:r>
        <w:rPr>
          <w:rFonts w:hint="eastAsia" w:ascii="仿宋_GB2312" w:hAnsi="仿宋_GB2312" w:eastAsia="仿宋_GB2312" w:cs="仿宋_GB2312"/>
          <w:w w:val="90"/>
          <w:sz w:val="24"/>
          <w:szCs w:val="24"/>
        </w:rPr>
        <w:t>并就</w:t>
      </w:r>
      <w:r>
        <w:rPr>
          <w:rFonts w:hint="eastAsia" w:ascii="仿宋_GB2312" w:hAnsi="仿宋_GB2312" w:eastAsia="仿宋_GB2312" w:cs="仿宋_GB2312"/>
          <w:w w:val="90"/>
          <w:sz w:val="24"/>
          <w:szCs w:val="24"/>
          <w:lang w:val="en-US" w:eastAsia="zh-CN"/>
        </w:rPr>
        <w:t>付款</w:t>
      </w:r>
      <w:r>
        <w:rPr>
          <w:rFonts w:hint="eastAsia" w:ascii="仿宋_GB2312" w:hAnsi="仿宋_GB2312" w:eastAsia="仿宋_GB2312" w:cs="仿宋_GB2312"/>
          <w:w w:val="90"/>
          <w:sz w:val="24"/>
          <w:szCs w:val="24"/>
        </w:rPr>
        <w:t>账户信息变更签署相关补充协议。</w:t>
      </w:r>
    </w:p>
    <w:p w14:paraId="47859F0F">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3.生效条款</w:t>
      </w:r>
    </w:p>
    <w:p w14:paraId="57C5C613">
      <w:pPr>
        <w:spacing w:line="360" w:lineRule="auto"/>
        <w:ind w:firstLine="480" w:firstLineChars="200"/>
        <w:rPr>
          <w:rFonts w:hint="eastAsia" w:ascii="仿宋_GB2312" w:hAnsi="黑体" w:eastAsia="仿宋_GB2312" w:cs="宋体"/>
          <w:sz w:val="24"/>
          <w:szCs w:val="24"/>
        </w:rPr>
      </w:pP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.1本合同经双方签署后生效。</w:t>
      </w:r>
    </w:p>
    <w:p w14:paraId="6E8183EA">
      <w:pPr>
        <w:spacing w:line="360" w:lineRule="auto"/>
        <w:ind w:firstLine="480" w:firstLineChars="200"/>
        <w:rPr>
          <w:rFonts w:hint="default" w:ascii="仿宋_GB2312" w:hAnsi="黑体" w:eastAsia="仿宋_GB2312" w:cs="宋体"/>
          <w:sz w:val="24"/>
          <w:szCs w:val="24"/>
          <w:lang w:val="en-US" w:eastAsia="zh-CN"/>
        </w:rPr>
      </w:pPr>
      <w:r>
        <w:rPr>
          <w:rFonts w:hint="eastAsia" w:ascii="仿宋_GB2312" w:hAnsi="黑体" w:eastAsia="仿宋_GB2312" w:cs="宋体"/>
          <w:sz w:val="24"/>
          <w:szCs w:val="24"/>
          <w:lang w:val="en-US" w:eastAsia="zh-CN"/>
        </w:rPr>
        <w:t>3.2本合同一式四份，甲乙双方各执两份，具有同等法律效力。</w:t>
      </w:r>
    </w:p>
    <w:p w14:paraId="6298A60D">
      <w:pPr>
        <w:widowControl w:val="0"/>
        <w:tabs>
          <w:tab w:val="right" w:leader="dot" w:pos="0"/>
          <w:tab w:val="right" w:leader="dot" w:pos="9061"/>
        </w:tabs>
        <w:spacing w:beforeLines="0" w:beforeAutospacing="0" w:afterLines="0" w:afterAutospacing="0" w:line="360" w:lineRule="auto"/>
        <w:ind w:left="0" w:firstLine="480" w:firstLineChars="200"/>
        <w:jc w:val="both"/>
        <w:outlineLvl w:val="0"/>
        <w:rPr>
          <w:rFonts w:hint="eastAsia" w:ascii="黑体" w:hAnsi="黑体" w:eastAsia="黑体" w:cs="黑体"/>
          <w:b w:val="0"/>
          <w:iCs/>
          <w:kern w:val="2"/>
          <w:sz w:val="24"/>
          <w:szCs w:val="20"/>
          <w:lang w:val="en-US" w:eastAsia="zh-CN" w:bidi="ar-SA"/>
        </w:rPr>
      </w:pPr>
      <w:r>
        <w:rPr>
          <w:rFonts w:hint="eastAsia" w:ascii="黑体" w:hAnsi="黑体" w:eastAsia="黑体" w:cs="黑体"/>
          <w:b w:val="0"/>
          <w:iCs/>
          <w:kern w:val="2"/>
          <w:sz w:val="24"/>
          <w:szCs w:val="24"/>
          <w:lang w:val="en-US" w:eastAsia="zh-CN" w:bidi="ar-SA"/>
        </w:rPr>
        <w:t>4.特殊约定</w:t>
      </w:r>
    </w:p>
    <w:p w14:paraId="3571677B">
      <w:pPr>
        <w:spacing w:line="360" w:lineRule="auto"/>
        <w:ind w:firstLine="434" w:firstLineChars="200"/>
        <w:rPr>
          <w:rFonts w:hint="default" w:ascii="仿宋_GB2312" w:hAnsi="黑体" w:eastAsia="仿宋_GB2312" w:cs="宋体"/>
          <w:sz w:val="24"/>
          <w:szCs w:val="24"/>
          <w:u w:val="single"/>
          <w:lang w:val="en-US" w:eastAsia="zh-CN"/>
        </w:rPr>
      </w:pPr>
      <w:permStart w:id="49" w:edGrp="everyone"/>
      <w:r>
        <w:rPr>
          <w:rFonts w:hint="eastAsia" w:ascii="仿宋_GB2312" w:hAnsi="仿宋_GB2312" w:eastAsia="仿宋_GB2312" w:cs="仿宋_GB2312"/>
          <w:b/>
          <w:bCs/>
          <w:w w:val="90"/>
          <w:sz w:val="24"/>
          <w:szCs w:val="24"/>
          <w:u w:val="single"/>
        </w:rPr>
        <w:t>特殊约定事项，据实填写</w:t>
      </w:r>
      <w:r>
        <w:rPr>
          <w:rFonts w:hint="eastAsia" w:ascii="仿宋_GB2312" w:hAnsi="仿宋_GB2312" w:eastAsia="仿宋_GB2312" w:cs="仿宋_GB2312"/>
          <w:b/>
          <w:bCs/>
          <w:w w:val="90"/>
          <w:sz w:val="24"/>
          <w:szCs w:val="24"/>
          <w:u w:val="single"/>
          <w:lang w:eastAsia="zh-CN"/>
        </w:rPr>
        <w:t>：4.1</w:t>
      </w:r>
      <w:r>
        <w:rPr>
          <w:rFonts w:hint="eastAsia" w:ascii="仿宋_GB2312" w:hAnsi="仿宋_GB2312" w:eastAsia="仿宋_GB2312" w:cs="仿宋_GB2312"/>
          <w:b/>
          <w:bCs/>
          <w:w w:val="90"/>
          <w:sz w:val="24"/>
          <w:szCs w:val="24"/>
          <w:u w:val="single"/>
          <w:lang w:val="en-US" w:eastAsia="zh-CN"/>
        </w:rPr>
        <w:t xml:space="preserve">                ;4.2               ;……</w:t>
      </w:r>
      <w:r>
        <w:rPr>
          <w:rFonts w:hint="eastAsia" w:ascii="仿宋_GB2312" w:hAnsi="仿宋_GB2312" w:eastAsia="仿宋_GB2312" w:cs="仿宋_GB2312"/>
          <w:b/>
          <w:bCs/>
          <w:w w:val="90"/>
          <w:sz w:val="24"/>
          <w:szCs w:val="24"/>
          <w:u w:val="single"/>
        </w:rPr>
        <w:t>。</w:t>
      </w:r>
      <w:r>
        <w:rPr>
          <w:rFonts w:hint="eastAsia" w:ascii="仿宋_GB2312" w:hAnsi="仿宋_GB2312" w:eastAsia="仿宋_GB2312" w:cs="仿宋_GB2312"/>
          <w:b/>
          <w:bCs/>
          <w:w w:val="90"/>
          <w:sz w:val="24"/>
          <w:szCs w:val="24"/>
          <w:u w:val="single"/>
          <w:lang w:val="en-US" w:eastAsia="zh-CN"/>
        </w:rPr>
        <w:t>若无，</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无</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专用条款、通用条款中需进行修改的部分应在此处予以体现</w:t>
      </w:r>
      <w:permEnd w:id="49"/>
      <w:r>
        <w:rPr>
          <w:rFonts w:hint="eastAsia" w:ascii="仿宋_GB2312" w:hAnsi="宋体" w:eastAsia="仿宋_GB2312" w:cs="宋体"/>
          <w:b/>
          <w:bCs/>
          <w:sz w:val="24"/>
          <w:szCs w:val="24"/>
          <w:u w:val="single"/>
          <w:lang w:eastAsia="zh-CN"/>
        </w:rPr>
        <w:t>。</w:t>
      </w:r>
    </w:p>
    <w:p w14:paraId="68EC62F2">
      <w:pPr>
        <w:spacing w:line="360" w:lineRule="auto"/>
        <w:rPr>
          <w:rFonts w:ascii="宋体" w:hAnsi="宋体" w:eastAsia="宋体" w:cs="Times New Roman"/>
          <w:snapToGrid w:val="0"/>
          <w:kern w:val="0"/>
          <w:sz w:val="20"/>
          <w:szCs w:val="20"/>
          <w:lang w:eastAsia="zh-Hans"/>
        </w:rPr>
      </w:pPr>
    </w:p>
    <w:p w14:paraId="374A742C">
      <w:pPr>
        <w:spacing w:line="360" w:lineRule="auto"/>
        <w:rPr>
          <w:rFonts w:ascii="宋体" w:hAnsi="宋体" w:eastAsia="宋体" w:cs="Times New Roman"/>
          <w:snapToGrid w:val="0"/>
          <w:kern w:val="0"/>
          <w:sz w:val="20"/>
          <w:szCs w:val="20"/>
          <w:lang w:eastAsia="zh-Hans"/>
        </w:rPr>
      </w:pPr>
    </w:p>
    <w:p w14:paraId="5DE32B0F">
      <w:pPr>
        <w:spacing w:line="360" w:lineRule="auto"/>
        <w:rPr>
          <w:rFonts w:ascii="宋体" w:hAnsi="宋体" w:eastAsia="宋体" w:cs="Times New Roman"/>
          <w:snapToGrid w:val="0"/>
          <w:kern w:val="0"/>
          <w:sz w:val="20"/>
          <w:szCs w:val="20"/>
          <w:lang w:eastAsia="zh-Hans"/>
        </w:rPr>
      </w:pPr>
    </w:p>
    <w:p w14:paraId="6311A37E">
      <w:pPr>
        <w:widowControl/>
        <w:adjustRightInd w:val="0"/>
        <w:snapToGrid w:val="0"/>
        <w:spacing w:line="360" w:lineRule="auto"/>
        <w:ind w:firstLine="480" w:firstLineChars="200"/>
        <w:jc w:val="left"/>
        <w:rPr>
          <w:rFonts w:hint="eastAsia" w:ascii="仿宋_GB2312" w:hAnsi="宋体" w:eastAsia="仿宋_GB2312" w:cs="Times New Roman"/>
          <w:b/>
          <w:bCs/>
          <w:snapToGrid w:val="0"/>
          <w:kern w:val="0"/>
          <w:sz w:val="24"/>
          <w:szCs w:val="24"/>
          <w:u w:val="single"/>
        </w:rPr>
      </w:pPr>
      <w:r>
        <w:rPr>
          <w:rFonts w:hint="eastAsia" w:ascii="仿宋_GB2312" w:hAnsi="宋体" w:eastAsia="仿宋_GB2312" w:cs="Times New Roman"/>
          <w:snapToGrid w:val="0"/>
          <w:kern w:val="0"/>
          <w:sz w:val="24"/>
          <w:szCs w:val="24"/>
          <w:lang w:eastAsia="zh-Hans"/>
        </w:rPr>
        <w:t>甲方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0" w:edGrp="everyone"/>
      <w:r>
        <w:rPr>
          <w:rFonts w:hint="eastAsia" w:ascii="仿宋_GB2312" w:hAnsi="宋体" w:eastAsia="仿宋_GB2312" w:cs="Times New Roman"/>
          <w:b/>
          <w:bCs/>
          <w:snapToGrid w:val="0"/>
          <w:kern w:val="0"/>
          <w:sz w:val="24"/>
          <w:szCs w:val="24"/>
          <w:u w:val="single"/>
          <w:lang w:eastAsia="zh-CN"/>
        </w:rPr>
        <w:t>甲方单位</w:t>
      </w:r>
      <w:r>
        <w:rPr>
          <w:rFonts w:hint="eastAsia" w:ascii="仿宋_GB2312" w:hAnsi="宋体" w:eastAsia="仿宋_GB2312" w:cs="Times New Roman"/>
          <w:b/>
          <w:bCs/>
          <w:snapToGrid w:val="0"/>
          <w:kern w:val="0"/>
          <w:sz w:val="24"/>
          <w:szCs w:val="24"/>
          <w:u w:val="single"/>
        </w:rPr>
        <w:t>全称</w:t>
      </w:r>
      <w:permEnd w:id="50"/>
    </w:p>
    <w:p w14:paraId="7A653179">
      <w:pPr>
        <w:widowControl/>
        <w:adjustRightInd w:val="0"/>
        <w:snapToGrid w:val="0"/>
        <w:spacing w:line="360" w:lineRule="auto"/>
        <w:ind w:firstLine="482" w:firstLineChars="200"/>
        <w:jc w:val="left"/>
        <w:rPr>
          <w:rFonts w:hint="eastAsia" w:ascii="仿宋_GB2312" w:hAnsi="宋体" w:eastAsia="仿宋_GB2312" w:cs="Times New Roman"/>
          <w:b/>
          <w:bCs/>
          <w:snapToGrid w:val="0"/>
          <w:kern w:val="0"/>
          <w:sz w:val="24"/>
          <w:szCs w:val="24"/>
          <w:u w:val="single"/>
        </w:rPr>
      </w:pPr>
    </w:p>
    <w:p w14:paraId="45A4EE7D">
      <w:pPr>
        <w:widowControl/>
        <w:adjustRightInd w:val="0"/>
        <w:snapToGrid w:val="0"/>
        <w:spacing w:line="360" w:lineRule="auto"/>
        <w:ind w:firstLine="480" w:firstLineChars="200"/>
        <w:jc w:val="left"/>
        <w:rPr>
          <w:rFonts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val="en-US" w:eastAsia="zh-CN"/>
        </w:rPr>
        <w:t>甲方</w:t>
      </w:r>
      <w:r>
        <w:rPr>
          <w:rFonts w:hint="eastAsia" w:ascii="仿宋_GB2312" w:hAnsi="宋体" w:eastAsia="仿宋_GB2312" w:cs="Times New Roman"/>
          <w:snapToGrid w:val="0"/>
          <w:color w:val="000000"/>
          <w:kern w:val="0"/>
          <w:sz w:val="24"/>
          <w:szCs w:val="24"/>
        </w:rPr>
        <w:t>代表</w:t>
      </w:r>
      <w:r>
        <w:rPr>
          <w:rFonts w:hint="eastAsia" w:ascii="仿宋_GB2312" w:hAnsi="宋体" w:eastAsia="仿宋_GB2312" w:cs="Times New Roman"/>
          <w:snapToGrid w:val="0"/>
          <w:color w:val="000000"/>
          <w:kern w:val="0"/>
          <w:sz w:val="24"/>
          <w:szCs w:val="24"/>
          <w:lang w:eastAsia="zh-Hans"/>
        </w:rPr>
        <w:t xml:space="preserve">（签字）：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w:t>
      </w:r>
    </w:p>
    <w:p w14:paraId="71B8B764">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                </w:t>
      </w:r>
    </w:p>
    <w:p w14:paraId="7C663768">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p>
    <w:p w14:paraId="62F14AE5">
      <w:pPr>
        <w:widowControl/>
        <w:adjustRightInd w:val="0"/>
        <w:snapToGrid w:val="0"/>
        <w:spacing w:line="360" w:lineRule="auto"/>
        <w:ind w:firstLine="480" w:firstLineChars="200"/>
        <w:jc w:val="left"/>
        <w:rPr>
          <w:rFonts w:ascii="仿宋_GB2312" w:hAnsi="宋体" w:eastAsia="仿宋_GB2312" w:cs="Times New Roman"/>
          <w:snapToGrid w:val="0"/>
          <w:kern w:val="0"/>
          <w:sz w:val="24"/>
          <w:szCs w:val="24"/>
        </w:rPr>
      </w:pPr>
      <w:r>
        <w:rPr>
          <w:rFonts w:hint="eastAsia" w:ascii="仿宋_GB2312" w:hAnsi="宋体" w:eastAsia="仿宋_GB2312" w:cs="Times New Roman"/>
          <w:snapToGrid w:val="0"/>
          <w:color w:val="000000"/>
          <w:kern w:val="0"/>
          <w:sz w:val="24"/>
          <w:szCs w:val="24"/>
          <w:lang w:eastAsia="zh-Hans"/>
        </w:rPr>
        <w:t xml:space="preserve">        </w:t>
      </w:r>
      <w:r>
        <w:rPr>
          <w:rFonts w:hint="eastAsia" w:ascii="仿宋_GB2312" w:hAnsi="宋体" w:eastAsia="仿宋_GB2312" w:cs="Times New Roman"/>
          <w:snapToGrid w:val="0"/>
          <w:kern w:val="0"/>
          <w:sz w:val="24"/>
          <w:szCs w:val="24"/>
          <w:lang w:eastAsia="zh-Hans"/>
        </w:rPr>
        <w:t xml:space="preserve">        </w:t>
      </w:r>
    </w:p>
    <w:p w14:paraId="259706CB">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cs="Times New Roman"/>
          <w:snapToGrid w:val="0"/>
          <w:kern w:val="0"/>
          <w:sz w:val="24"/>
          <w:szCs w:val="24"/>
        </w:rPr>
        <w:t>乙</w:t>
      </w:r>
      <w:r>
        <w:rPr>
          <w:rFonts w:hint="eastAsia" w:ascii="仿宋_GB2312" w:hAnsi="宋体" w:eastAsia="仿宋_GB2312" w:cs="Times New Roman"/>
          <w:snapToGrid w:val="0"/>
          <w:kern w:val="0"/>
          <w:sz w:val="24"/>
          <w:szCs w:val="24"/>
          <w:lang w:eastAsia="zh-Hans"/>
        </w:rPr>
        <w:t>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1" w:edGrp="everyone"/>
      <w:r>
        <w:rPr>
          <w:rFonts w:hint="eastAsia" w:ascii="仿宋_GB2312" w:hAnsi="仿宋_GB2312" w:eastAsia="仿宋_GB2312" w:cs="仿宋_GB2312"/>
          <w:b/>
          <w:bCs/>
          <w:sz w:val="24"/>
          <w:szCs w:val="24"/>
          <w:u w:val="single"/>
          <w:lang w:eastAsia="zh-CN"/>
        </w:rPr>
        <w:t>乙方单位</w:t>
      </w:r>
      <w:r>
        <w:rPr>
          <w:rFonts w:hint="eastAsia" w:ascii="仿宋_GB2312" w:hAnsi="仿宋_GB2312" w:eastAsia="仿宋_GB2312" w:cs="仿宋_GB2312"/>
          <w:b/>
          <w:bCs/>
          <w:sz w:val="24"/>
          <w:szCs w:val="24"/>
          <w:u w:val="single"/>
        </w:rPr>
        <w:t>全称</w:t>
      </w:r>
      <w:permEnd w:id="51"/>
    </w:p>
    <w:p w14:paraId="620DFA1E">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14:paraId="6AE967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宋体" w:eastAsia="仿宋_GB2312"/>
          <w:snapToGrid w:val="0"/>
          <w:color w:val="000000"/>
          <w:kern w:val="0"/>
          <w:sz w:val="24"/>
          <w:szCs w:val="24"/>
          <w:lang w:eastAsia="zh-Hans"/>
        </w:rPr>
        <w:sectPr>
          <w:footerReference r:id="rId13" w:type="default"/>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r>
        <w:rPr>
          <w:rFonts w:hint="eastAsia" w:ascii="仿宋_GB2312" w:hAnsi="宋体" w:eastAsia="仿宋_GB2312" w:cs="Times New Roman"/>
          <w:snapToGrid w:val="0"/>
          <w:color w:val="000000"/>
          <w:kern w:val="0"/>
          <w:sz w:val="24"/>
          <w:szCs w:val="24"/>
          <w:lang w:val="en-US" w:eastAsia="zh-CN"/>
        </w:rPr>
        <w:t>乙方代表</w:t>
      </w:r>
      <w:r>
        <w:rPr>
          <w:rFonts w:hint="eastAsia" w:ascii="仿宋_GB2312" w:hAnsi="宋体" w:eastAsia="仿宋_GB2312" w:cs="Times New Roman"/>
          <w:snapToGrid w:val="0"/>
          <w:color w:val="000000"/>
          <w:kern w:val="0"/>
          <w:sz w:val="24"/>
          <w:szCs w:val="24"/>
          <w:lang w:val="en-US" w:eastAsia="zh-Hans"/>
        </w:rPr>
        <w:t>（签字）：</w:t>
      </w:r>
      <w:r>
        <w:rPr>
          <w:rFonts w:hint="eastAsia" w:ascii="仿宋_GB2312" w:hAnsi="宋体" w:eastAsia="仿宋_GB2312" w:cs="Times New Roman"/>
          <w:snapToGrid w:val="0"/>
          <w:color w:val="000000"/>
          <w:kern w:val="0"/>
          <w:sz w:val="24"/>
          <w:szCs w:val="24"/>
          <w:lang w:eastAsia="zh-Hans"/>
        </w:rPr>
        <w:t xml:space="preserve">  </w:t>
      </w:r>
    </w:p>
    <w:p w14:paraId="24AA18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仿宋_GB2312" w:hAnsi="宋体" w:eastAsia="仿宋_GB2312" w:cs="Times New Roman"/>
          <w:snapToGrid w:val="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  </w:t>
      </w:r>
    </w:p>
    <w:p w14:paraId="58844ECA">
      <w:pPr>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79C8CA27">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14:paraId="63462594">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47" w:name="_Toc16330018"/>
      <w:bookmarkStart w:id="48" w:name="_Toc11930"/>
      <w:bookmarkStart w:id="49" w:name="_Toc11823"/>
      <w:bookmarkStart w:id="50" w:name="_Toc17619"/>
      <w:r>
        <w:rPr>
          <w:rFonts w:hint="eastAsia" w:ascii="黑体" w:hAnsi="黑体" w:eastAsia="黑体" w:cs="黑体"/>
          <w:b w:val="0"/>
          <w:iCs/>
          <w:kern w:val="2"/>
          <w:sz w:val="24"/>
          <w:szCs w:val="24"/>
          <w:lang w:val="en-US" w:eastAsia="zh-CN" w:bidi="ar-SA"/>
        </w:rPr>
        <w:t>1 合同设备</w:t>
      </w:r>
      <w:bookmarkEnd w:id="47"/>
      <w:bookmarkEnd w:id="48"/>
      <w:bookmarkEnd w:id="49"/>
      <w:bookmarkEnd w:id="50"/>
    </w:p>
    <w:p w14:paraId="44F9888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w:t>
      </w:r>
      <w:bookmarkStart w:id="51" w:name="_Toc29026"/>
      <w:bookmarkStart w:id="52" w:name="_Toc22800"/>
      <w:bookmarkStart w:id="53" w:name="_Toc32510"/>
      <w:r>
        <w:rPr>
          <w:rFonts w:hint="eastAsia" w:ascii="仿宋_GB2312" w:hAnsi="仿宋_GB2312" w:eastAsia="仿宋_GB2312" w:cs="仿宋_GB2312"/>
          <w:sz w:val="24"/>
          <w:szCs w:val="24"/>
        </w:rPr>
        <w:t>本合同约定设备的技术规格详见附件二《技术协议书》。</w:t>
      </w:r>
    </w:p>
    <w:p w14:paraId="3ADC4E6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14:paraId="67CC5E1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1.3在设备所有权转移到买方之前，有关设备的保险由卖方负责办理并承担保险费用。</w:t>
      </w:r>
    </w:p>
    <w:p w14:paraId="68962551">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54" w:name="_Toc16330019"/>
      <w:r>
        <w:rPr>
          <w:rFonts w:hint="eastAsia" w:ascii="黑体" w:hAnsi="黑体" w:eastAsia="黑体" w:cs="黑体"/>
          <w:b w:val="0"/>
          <w:iCs/>
          <w:kern w:val="2"/>
          <w:sz w:val="24"/>
          <w:szCs w:val="24"/>
          <w:lang w:val="en-US" w:eastAsia="zh-CN" w:bidi="ar-SA"/>
        </w:rPr>
        <w:t>2 包装</w:t>
      </w:r>
      <w:bookmarkEnd w:id="51"/>
      <w:bookmarkEnd w:id="52"/>
      <w:bookmarkEnd w:id="53"/>
      <w:bookmarkEnd w:id="54"/>
    </w:p>
    <w:p w14:paraId="08BA8E1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4FC6BC7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2.2每件包装应附有详细的装箱单和质量证书各两套，一套在包装箱里，一套在包装箱外。</w:t>
      </w:r>
    </w:p>
    <w:p w14:paraId="5877F65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55" w:name="_Toc27144"/>
      <w:bookmarkStart w:id="56" w:name="_Toc2833"/>
      <w:bookmarkStart w:id="57" w:name="_Toc16330020"/>
      <w:bookmarkStart w:id="58" w:name="_Toc27453"/>
      <w:r>
        <w:rPr>
          <w:rFonts w:hint="eastAsia" w:ascii="黑体" w:hAnsi="黑体" w:eastAsia="黑体" w:cs="黑体"/>
          <w:b w:val="0"/>
          <w:iCs/>
          <w:kern w:val="2"/>
          <w:sz w:val="24"/>
          <w:szCs w:val="24"/>
          <w:lang w:val="en-US" w:eastAsia="zh-CN" w:bidi="ar-SA"/>
        </w:rPr>
        <w:t>3 运输标记</w:t>
      </w:r>
      <w:bookmarkEnd w:id="55"/>
      <w:bookmarkEnd w:id="56"/>
      <w:bookmarkEnd w:id="57"/>
      <w:bookmarkEnd w:id="58"/>
    </w:p>
    <w:p w14:paraId="396D0C2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3.1卖方应在每一包装箱邻近的四个侧面用不易褪色的油漆以醒目的中文印刷字体标明以下各项：</w:t>
      </w:r>
    </w:p>
    <w:p w14:paraId="4C182C0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3.1.1收货人</w:t>
      </w:r>
    </w:p>
    <w:p w14:paraId="40983F5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3.1.2合同号</w:t>
      </w:r>
    </w:p>
    <w:p w14:paraId="53CB44E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3.1.3发货标记（唛头）</w:t>
      </w:r>
    </w:p>
    <w:p w14:paraId="6E1140B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3.1.4设备的名称、品目号、箱号</w:t>
      </w:r>
    </w:p>
    <w:p w14:paraId="2233618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3.1.5毛重/净重（公斤）</w:t>
      </w:r>
    </w:p>
    <w:p w14:paraId="22CAEDF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3.1.6尺寸（长×宽×高，以厘米计）</w:t>
      </w:r>
    </w:p>
    <w:p w14:paraId="0982B2E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243C42B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59" w:name="_Toc7431"/>
      <w:bookmarkStart w:id="60" w:name="_Toc16330021"/>
      <w:bookmarkStart w:id="61" w:name="_Toc16133"/>
      <w:bookmarkStart w:id="62" w:name="_Toc10630"/>
      <w:r>
        <w:rPr>
          <w:rFonts w:hint="eastAsia" w:ascii="黑体" w:hAnsi="黑体" w:eastAsia="黑体" w:cs="黑体"/>
          <w:b w:val="0"/>
          <w:iCs/>
          <w:kern w:val="2"/>
          <w:sz w:val="24"/>
          <w:szCs w:val="24"/>
          <w:lang w:val="en-US" w:eastAsia="zh-CN" w:bidi="ar-SA"/>
        </w:rPr>
        <w:t>4 检验</w:t>
      </w:r>
      <w:bookmarkEnd w:id="59"/>
      <w:bookmarkEnd w:id="60"/>
      <w:bookmarkEnd w:id="61"/>
      <w:bookmarkEnd w:id="62"/>
    </w:p>
    <w:p w14:paraId="4C02F93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6775712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4.2国家强制检验检测的设备，需要经过国家有关部门进行检验检测，卖方保证提供的设备通过其检验并承担费用。</w:t>
      </w:r>
    </w:p>
    <w:p w14:paraId="0228064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63" w:name="_Toc19850"/>
      <w:bookmarkStart w:id="64" w:name="_Toc24467"/>
      <w:bookmarkStart w:id="65" w:name="_Toc11217"/>
      <w:bookmarkStart w:id="66" w:name="_Toc16330022"/>
      <w:r>
        <w:rPr>
          <w:rFonts w:hint="eastAsia" w:ascii="黑体" w:hAnsi="黑体" w:eastAsia="黑体" w:cs="黑体"/>
          <w:b w:val="0"/>
          <w:iCs/>
          <w:kern w:val="2"/>
          <w:sz w:val="24"/>
          <w:szCs w:val="24"/>
          <w:lang w:val="en-US" w:eastAsia="zh-CN" w:bidi="ar-SA"/>
        </w:rPr>
        <w:t>5 权利担保</w:t>
      </w:r>
      <w:bookmarkEnd w:id="63"/>
      <w:bookmarkEnd w:id="64"/>
      <w:bookmarkEnd w:id="65"/>
      <w:bookmarkEnd w:id="66"/>
    </w:p>
    <w:p w14:paraId="6B2C3F1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30ADF3A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5.2卖方应保证第三方对其提交的设备不得以侵权或其他类似理由提出合法要求，如侵犯知识产权等。</w:t>
      </w:r>
    </w:p>
    <w:p w14:paraId="7ABFF9A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5.3任何第三方如果提出侵权指控，卖方应与第三方交涉，并承担由此引起的一切法律责任和费用以及给买方所造成的损失。</w:t>
      </w:r>
    </w:p>
    <w:p w14:paraId="6D8B073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5.4买方应在已知道第三方的权利或要求后的一段合理时间内，将此权利或要求的性质通知卖方。</w:t>
      </w:r>
    </w:p>
    <w:p w14:paraId="7B570CB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76C78D3D">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67" w:name="_Toc14809"/>
      <w:bookmarkStart w:id="68" w:name="_Toc11759"/>
      <w:bookmarkStart w:id="69" w:name="_Toc16330023"/>
      <w:bookmarkStart w:id="70" w:name="_Toc27500"/>
      <w:r>
        <w:rPr>
          <w:rFonts w:hint="eastAsia" w:ascii="黑体" w:hAnsi="黑体" w:eastAsia="黑体" w:cs="黑体"/>
          <w:b w:val="0"/>
          <w:iCs/>
          <w:kern w:val="2"/>
          <w:sz w:val="24"/>
          <w:szCs w:val="24"/>
          <w:lang w:val="en-US" w:eastAsia="zh-CN" w:bidi="ar-SA"/>
        </w:rPr>
        <w:t>6 交货</w:t>
      </w:r>
      <w:bookmarkEnd w:id="67"/>
      <w:bookmarkEnd w:id="68"/>
      <w:bookmarkEnd w:id="69"/>
      <w:bookmarkEnd w:id="70"/>
    </w:p>
    <w:p w14:paraId="51AE7EB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11562EA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6.2卖方应在设备装运完成后当天以传真、邮件等的形式通知买方合同号、设备名称、数量、毛重、体积（立方米）、发票金额、启运日期、预计到达日期。</w:t>
      </w:r>
    </w:p>
    <w:p w14:paraId="0DC9EB1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334E68A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6.4交货方式的释义</w:t>
      </w:r>
    </w:p>
    <w:p w14:paraId="66A3C58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6.4.1交钥匙方式：卖方负责合同设备的设计、制造、运输、定点卸货、安装、调试、培训及售后服务等所有内容，直至买方验收合格并交付使用。</w:t>
      </w:r>
    </w:p>
    <w:p w14:paraId="40EB6A0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5291070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6.4.3自提：买方依照合同约定到卖方所在地提取合同设备，经买方根据合同所约定的数量、型号及配置等内容逐一确认无误后，双方完成交付手续。</w:t>
      </w:r>
    </w:p>
    <w:p w14:paraId="7BFD3D5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6.5到货后，买卖双方代表办理移交手续，此时的移交不代表卖方合同设备所有权的转移，合同设备的保管责任仍然由卖方承担。移交内容包括：合同设备、硬件、软件、图纸、资料、质量证明文件等。</w:t>
      </w:r>
    </w:p>
    <w:p w14:paraId="180CE46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6.6卖方在交付设备前需通知买方。</w:t>
      </w:r>
    </w:p>
    <w:p w14:paraId="31A506D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6.7风险的转移：</w:t>
      </w:r>
    </w:p>
    <w:p w14:paraId="0970C2D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3B5A8EC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71" w:name="_Toc2984"/>
      <w:bookmarkStart w:id="72" w:name="_Toc8024"/>
      <w:bookmarkStart w:id="73" w:name="_Toc16330024"/>
      <w:bookmarkStart w:id="74" w:name="_Toc25510"/>
      <w:r>
        <w:rPr>
          <w:rFonts w:hint="eastAsia" w:ascii="黑体" w:hAnsi="黑体" w:eastAsia="黑体" w:cs="黑体"/>
          <w:b w:val="0"/>
          <w:iCs/>
          <w:kern w:val="2"/>
          <w:sz w:val="24"/>
          <w:szCs w:val="24"/>
          <w:lang w:val="en-US" w:eastAsia="zh-CN" w:bidi="ar-SA"/>
        </w:rPr>
        <w:t>7 安装、调试</w:t>
      </w:r>
      <w:bookmarkEnd w:id="71"/>
      <w:bookmarkEnd w:id="72"/>
      <w:bookmarkEnd w:id="73"/>
      <w:bookmarkEnd w:id="74"/>
    </w:p>
    <w:p w14:paraId="189FBDC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7.1 卖方应自带用以安装、调试过程中所需的各种工具、仪器、仪表及易损件。在安装、调试过程中，卖方应自负其工作人员的食宿、交通等费用。</w:t>
      </w:r>
    </w:p>
    <w:p w14:paraId="270A7C4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7.2在安装、调试过程中，安装场地及施工人员安全，由卖方负责。由于安装、调试等原因造成买方或他人人身损害或财产损失的，由卖方承担赔偿责任。</w:t>
      </w:r>
    </w:p>
    <w:p w14:paraId="467A98A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7.3</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sz w:val="24"/>
          <w:szCs w:val="24"/>
        </w:rPr>
        <w:t>卖方须对安装、调试过程中造成的买方或他人人身损害或财产损失承担赔偿责任。</w:t>
      </w:r>
    </w:p>
    <w:p w14:paraId="4875D10E">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75" w:name="_Toc6350"/>
      <w:bookmarkStart w:id="76" w:name="_Toc16330025"/>
      <w:bookmarkStart w:id="77" w:name="_Toc14098"/>
      <w:bookmarkStart w:id="78" w:name="_Toc14260"/>
      <w:r>
        <w:rPr>
          <w:rFonts w:hint="eastAsia" w:ascii="黑体" w:hAnsi="黑体" w:eastAsia="黑体" w:cs="黑体"/>
          <w:b w:val="0"/>
          <w:iCs/>
          <w:kern w:val="2"/>
          <w:sz w:val="24"/>
          <w:szCs w:val="24"/>
          <w:lang w:val="en-US" w:eastAsia="zh-CN" w:bidi="ar-SA"/>
        </w:rPr>
        <w:t>8 价款与支付</w:t>
      </w:r>
      <w:bookmarkEnd w:id="75"/>
      <w:bookmarkEnd w:id="76"/>
      <w:bookmarkEnd w:id="77"/>
      <w:bookmarkEnd w:id="78"/>
    </w:p>
    <w:p w14:paraId="2E67EEF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8.1合同价格以不含税价格为准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若因国家税收法律法规或政策调整对本合同业务的税目、税率等产生影响，双方确定本合同约定的各项业务的不含税价格不做调整，各项业务的含税价格依法依规进行调整。</w:t>
      </w:r>
    </w:p>
    <w:p w14:paraId="0C1AE46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0C16C66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14:paraId="42BD141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14:paraId="630B08BC">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79" w:name="_Toc25708"/>
      <w:bookmarkStart w:id="80" w:name="_Toc24085"/>
      <w:bookmarkStart w:id="81" w:name="_Toc16330026"/>
      <w:bookmarkStart w:id="82" w:name="_Toc6726"/>
      <w:r>
        <w:rPr>
          <w:rFonts w:hint="eastAsia" w:ascii="黑体" w:hAnsi="黑体" w:eastAsia="黑体" w:cs="黑体"/>
          <w:b w:val="0"/>
          <w:iCs/>
          <w:kern w:val="2"/>
          <w:sz w:val="24"/>
          <w:szCs w:val="24"/>
          <w:lang w:val="en-US" w:eastAsia="zh-CN" w:bidi="ar-SA"/>
        </w:rPr>
        <w:t>9 质量保证及售后服务</w:t>
      </w:r>
      <w:bookmarkEnd w:id="79"/>
      <w:bookmarkEnd w:id="80"/>
      <w:bookmarkEnd w:id="81"/>
      <w:bookmarkEnd w:id="82"/>
    </w:p>
    <w:p w14:paraId="56C51B2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210588B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9.2卖方承诺其提供的设备不存在任何产品缺陷，否则因卖方提供的设备存在产品缺陷而给买方造成的一切后果和损失由卖方承担。</w:t>
      </w:r>
    </w:p>
    <w:p w14:paraId="36CE7E8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1C78640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4BC56C3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9.5卖方负责在买方指定的地点免费为买方培训操作及维修人员，培训内容包括：基本原理、操作使用、安全操作注意事项以及维修保养等内容。</w:t>
      </w:r>
    </w:p>
    <w:p w14:paraId="4D2E4AD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9.6质量保证期满后，卖方保证向买方提供及时的、质优的、价格优惠的技术服务和备品备件供应。</w:t>
      </w:r>
    </w:p>
    <w:p w14:paraId="1788271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9.7质量保证期满后，如出现质量问题，卖方也应及时修复和更换，且只收取成本费，费用由买方承担，卖方对设备质量问题所负的责任直到设备使用寿命周期结束。</w:t>
      </w:r>
    </w:p>
    <w:p w14:paraId="3AB4A4F8">
      <w:pPr>
        <w:widowControl w:val="0"/>
        <w:tabs>
          <w:tab w:val="right" w:leader="dot" w:pos="9061"/>
        </w:tabs>
        <w:spacing w:line="360" w:lineRule="auto"/>
        <w:ind w:left="0" w:firstLine="480" w:firstLineChars="200"/>
        <w:jc w:val="both"/>
        <w:outlineLvl w:val="0"/>
        <w:rPr>
          <w:rFonts w:hint="default" w:ascii="黑体" w:hAnsi="黑体" w:eastAsia="黑体" w:cs="黑体"/>
          <w:b w:val="0"/>
          <w:iCs/>
          <w:kern w:val="2"/>
          <w:sz w:val="24"/>
          <w:szCs w:val="24"/>
          <w:lang w:val="en-US" w:eastAsia="zh-CN" w:bidi="ar-SA"/>
        </w:rPr>
      </w:pPr>
      <w:bookmarkStart w:id="83" w:name="_Toc12927"/>
      <w:bookmarkStart w:id="84" w:name="_Toc16330027"/>
      <w:bookmarkStart w:id="85" w:name="_Toc10359"/>
      <w:bookmarkStart w:id="86" w:name="_Toc15570"/>
      <w:r>
        <w:rPr>
          <w:rFonts w:hint="eastAsia" w:ascii="黑体" w:hAnsi="黑体" w:eastAsia="黑体" w:cs="黑体"/>
          <w:b w:val="0"/>
          <w:iCs/>
          <w:kern w:val="2"/>
          <w:sz w:val="24"/>
          <w:szCs w:val="24"/>
          <w:lang w:val="en-US" w:eastAsia="zh-CN" w:bidi="ar-SA"/>
        </w:rPr>
        <w:t>10法定责任</w:t>
      </w:r>
      <w:bookmarkEnd w:id="83"/>
      <w:bookmarkEnd w:id="84"/>
      <w:bookmarkEnd w:id="85"/>
      <w:bookmarkEnd w:id="86"/>
      <w:r>
        <w:rPr>
          <w:rFonts w:hint="eastAsia" w:ascii="黑体" w:hAnsi="黑体" w:eastAsia="黑体" w:cs="黑体"/>
          <w:b w:val="0"/>
          <w:iCs/>
          <w:kern w:val="2"/>
          <w:sz w:val="24"/>
          <w:szCs w:val="24"/>
          <w:lang w:val="en-US" w:eastAsia="zh-CN" w:bidi="ar-SA"/>
        </w:rPr>
        <w:t>及合规责任</w:t>
      </w:r>
    </w:p>
    <w:p w14:paraId="6AB48C7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10.1卖方需遵从国家有关的法律、法规，缴纳有关的法定费用和税项。若卖方未按期交纳法定费用、税项，则卖方须补偿买方由此造成的所有费用及损失。</w:t>
      </w:r>
    </w:p>
    <w:p w14:paraId="3EC29FD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10.2除非本合同中另有规定或买方同意，卖方不得全部或部分转让本合同项下的权利义务。</w:t>
      </w:r>
    </w:p>
    <w:p w14:paraId="1568F97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1506E2F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10.4除对方预先书面同意外，任何一方在本合同签订和履行期间或本合同终止后不得向第三方披露在本合同履行过程中知悉的与对方有关的任何商业秘密。</w:t>
      </w:r>
    </w:p>
    <w:p w14:paraId="7A67A66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10.5</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保证截至本合同签署之日，</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及其子公司和关联公司未被列入任何国家或者地区的政府机构或者相关国际组织等发布的限制、制裁或反制清单，未隐瞒任何阻碍及可能阻碍此次交易的相关信息。如在本合同签署后发生上述情形，</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应当在获知被列入清单后24小时之内以书面形式通知买方。</w:t>
      </w:r>
    </w:p>
    <w:p w14:paraId="643ADBD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10.6</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已经充分了解并确保会严格遵守开展业务所需适用国家或者地区的出口管制、经济制裁和反制裁相关法律法规（简称“出口管制与制裁法律法规”）。</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确认不存在任何因违反所需适用国家或者地区出口管制与制裁法律或其他因</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原因导致本合同无法履行或者延迟履行的情形。如果</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在本合同履行过程中发生或者预见到可能发生该等情形，应当及时以书面形式告知买方。如由于</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未履行前述义务或其他可归责于</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的原因导致延迟履行供货或无法按照本合同约定履行供货义务，</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应承担违约责任，并承担买方因此受到的全部损失。</w:t>
      </w:r>
    </w:p>
    <w:p w14:paraId="0CF804C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10.7</w:t>
      </w:r>
      <w:r>
        <w:rPr>
          <w:rFonts w:hint="eastAsia" w:ascii="仿宋_GB2312" w:hAnsi="仿宋_GB2312" w:eastAsia="仿宋_GB2312" w:cs="仿宋_GB2312"/>
          <w:sz w:val="24"/>
          <w:szCs w:val="24"/>
        </w:rPr>
        <w:t>如本合同项下</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所销售或者提供的任何产品、零部件、软件、技术和服务（以下统称“物项”）有可能受任何国家或者地区出口管制与制裁法律法规管辖，</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承诺遵守全部所需适用的有关规定，并确保向买方提供该等物项的合法性与合规性。对于受到出口管制管辖的物项，</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应当书面告知买方受控物项的全部管制信息，包括但不限于原产国、发运国、ECCN、USML编码等方面的特殊限制、物项管控要求等。</w:t>
      </w:r>
    </w:p>
    <w:p w14:paraId="2E0575C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10.8</w:t>
      </w:r>
      <w:r>
        <w:rPr>
          <w:rFonts w:hint="eastAsia" w:ascii="仿宋_GB2312" w:hAnsi="仿宋_GB2312" w:eastAsia="仿宋_GB2312" w:cs="仿宋_GB2312"/>
          <w:sz w:val="24"/>
          <w:szCs w:val="24"/>
        </w:rPr>
        <w:t>如因</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不遵守销售物项所需适用国家或地区的出口管制与制裁法律法规及监管政策而使买方遭受任何损失、费用、索赔、处罚、诉讼因由、损害、责任和费用（包括但不限于律师费，所有诉讼和/或和解费用以及法院费用），</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应当就此承担全部赔偿责任。买方有权视情况暂停或终止其对相关合同的履行。在该等情况下，买方不构成对相关合同的违约、且不免除</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履行合同的义务。</w:t>
      </w:r>
    </w:p>
    <w:p w14:paraId="4825D5CA">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264EF224">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1）卖方</w:t>
      </w:r>
      <w:r>
        <w:rPr>
          <w:rFonts w:hint="default" w:ascii="仿宋_GB2312" w:hAnsi="仿宋_GB2312" w:eastAsia="仿宋_GB2312" w:cs="仿宋_GB2312"/>
          <w:sz w:val="24"/>
          <w:szCs w:val="24"/>
          <w:lang w:val="en-US" w:eastAsia="zh-CN"/>
        </w:rPr>
        <w:t>仅能将</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提供的保密信息用于本协议所约定的项目并承担保密义务。</w:t>
      </w:r>
    </w:p>
    <w:p w14:paraId="3850C4C8">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2）卖方</w:t>
      </w:r>
      <w:r>
        <w:rPr>
          <w:rFonts w:hint="default" w:ascii="仿宋_GB2312" w:hAnsi="仿宋_GB2312" w:eastAsia="仿宋_GB2312" w:cs="仿宋_GB2312"/>
          <w:sz w:val="24"/>
          <w:szCs w:val="24"/>
          <w:lang w:val="en-US" w:eastAsia="zh-CN"/>
        </w:rPr>
        <w:t>将采取有效措施使用</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提供的保密信息，只将该等保密信息提供给本方负责决策或实施合作事项的具体参与人员，</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及其相关人员不得以任何方式或形式散布、披露或传播给该范围以外的人（包括</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关联机构），也不得允许任何保密信息被泄漏、被披露、被交流。</w:t>
      </w:r>
    </w:p>
    <w:p w14:paraId="004FF7DE">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如果</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为项目需要，而不得不向该第三方披露保密信息，则</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应事先从</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得到书面同意。</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应在披露保密信息之前，按照与本协议相同的保护程度与该第三方签署一份保密协议。若上述第三方（包括其股东、高管、雇员）发生泄密，</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应与该第三方承担连带责任。</w:t>
      </w:r>
    </w:p>
    <w:p w14:paraId="7530337D">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default" w:ascii="仿宋_GB2312" w:hAnsi="仿宋_GB2312" w:eastAsia="仿宋_GB2312" w:cs="仿宋_GB2312"/>
          <w:sz w:val="24"/>
          <w:szCs w:val="24"/>
          <w:lang w:val="en-US" w:eastAsia="zh-CN"/>
        </w:rPr>
        <w:t>如</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得悉</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的任何保密信息遭侵犯或疑似侵权，</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应立即通知</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。如果</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决定就侵权行为进行起诉，或以其他方式停止或阻止该实际或可能发生的侵权行为，</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 xml:space="preserve">尽最大限度予以协助。 </w:t>
      </w:r>
    </w:p>
    <w:p w14:paraId="59A878E4">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5）卖方</w:t>
      </w:r>
      <w:r>
        <w:rPr>
          <w:rFonts w:hint="default" w:ascii="仿宋_GB2312" w:hAnsi="仿宋_GB2312" w:eastAsia="仿宋_GB2312" w:cs="仿宋_GB2312"/>
          <w:sz w:val="24"/>
          <w:szCs w:val="24"/>
          <w:lang w:val="en-US" w:eastAsia="zh-CN"/>
        </w:rPr>
        <w:t>不得在世界任何地方就保密信息进行升级、变更和/或改进，亦不得直接或间接提交或促使提交专利或著作权或其它权利的申请，也不得以其名义取得或促使以其他人名义取得任何专利或其它权利注册。</w:t>
      </w:r>
    </w:p>
    <w:p w14:paraId="299AB32C">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6）卖方</w:t>
      </w:r>
      <w:r>
        <w:rPr>
          <w:rFonts w:hint="default" w:ascii="仿宋_GB2312" w:hAnsi="仿宋_GB2312" w:eastAsia="仿宋_GB2312" w:cs="仿宋_GB2312"/>
          <w:sz w:val="24"/>
          <w:szCs w:val="24"/>
          <w:lang w:val="en-US" w:eastAsia="zh-CN"/>
        </w:rPr>
        <w:t>应遵从</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不时发出的有关使用、处理和保管保密信息的任何指令或政策，并按照</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的要求将本协议项下保密信息的使用情况向</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 xml:space="preserve">汇报。 </w:t>
      </w:r>
    </w:p>
    <w:p w14:paraId="2A52FF33">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7）卖方</w:t>
      </w:r>
      <w:r>
        <w:rPr>
          <w:rFonts w:hint="default" w:ascii="仿宋_GB2312" w:hAnsi="仿宋_GB2312" w:eastAsia="仿宋_GB2312" w:cs="仿宋_GB2312"/>
          <w:sz w:val="24"/>
          <w:szCs w:val="24"/>
          <w:lang w:val="en-US" w:eastAsia="zh-CN"/>
        </w:rPr>
        <w:t>不得为第三方利益使用保密信息，不得非为实现双方合作目的使用保密信息，不得对保密信息采取任何反向工程、反向编译或反向分解等行为。</w:t>
      </w:r>
    </w:p>
    <w:p w14:paraId="3D2CD5BF">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r>
        <w:rPr>
          <w:rFonts w:hint="default" w:ascii="仿宋_GB2312" w:hAnsi="仿宋_GB2312" w:eastAsia="仿宋_GB2312" w:cs="仿宋_GB2312"/>
          <w:sz w:val="24"/>
          <w:szCs w:val="24"/>
          <w:lang w:val="en-US" w:eastAsia="zh-CN"/>
        </w:rPr>
        <w:t>双方合作期间形成的与本协议有关的任何信息和数据受本协议约束。</w:t>
      </w:r>
    </w:p>
    <w:p w14:paraId="03CB3CFC">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59E98DC5">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default" w:ascii="仿宋_GB2312" w:hAnsi="仿宋_GB2312" w:eastAsia="仿宋_GB2312" w:cs="仿宋_GB2312"/>
          <w:sz w:val="24"/>
          <w:szCs w:val="24"/>
          <w:lang w:val="en-US" w:eastAsia="zh-CN"/>
        </w:rPr>
        <w:t>数据收集必须基于合法授权，</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需向数据主体明确告知数据用途，并获得明确同意</w:t>
      </w:r>
      <w:r>
        <w:rPr>
          <w:rFonts w:hint="eastAsia" w:ascii="仿宋_GB2312" w:hAnsi="仿宋_GB2312" w:eastAsia="仿宋_GB2312" w:cs="仿宋_GB2312"/>
          <w:sz w:val="24"/>
          <w:szCs w:val="24"/>
          <w:lang w:val="en-US" w:eastAsia="zh-CN"/>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0C511C02">
      <w:pPr>
        <w:spacing w:line="360" w:lineRule="auto"/>
        <w:ind w:firstLine="480" w:firstLineChars="20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在存储数据时需采取严格的安全措施，</w:t>
      </w:r>
      <w:r>
        <w:rPr>
          <w:rFonts w:hint="eastAsia" w:ascii="仿宋_GB2312" w:hAnsi="仿宋_GB2312" w:eastAsia="仿宋_GB2312" w:cs="仿宋_GB2312"/>
          <w:sz w:val="24"/>
          <w:szCs w:val="24"/>
          <w:lang w:val="en-US" w:eastAsia="zh-CN"/>
        </w:rPr>
        <w:t>通过</w:t>
      </w:r>
      <w:r>
        <w:rPr>
          <w:rFonts w:hint="default" w:ascii="仿宋_GB2312" w:hAnsi="仿宋_GB2312" w:eastAsia="仿宋_GB2312" w:cs="仿宋_GB2312"/>
          <w:sz w:val="24"/>
          <w:szCs w:val="24"/>
          <w:lang w:val="en-US" w:eastAsia="zh-CN"/>
        </w:rPr>
        <w:t>加密、访问控制等措施确保数据的完整性和机密性</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在使用和传输数据时，</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需确保数据使用符合收集时的声明，不得超出必要范围</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跨境数据传输时，需符合法律规定的合规要求。</w:t>
      </w:r>
      <w:r>
        <w:rPr>
          <w:rFonts w:hint="eastAsia" w:ascii="仿宋_GB2312" w:hAnsi="仿宋_GB2312" w:eastAsia="仿宋_GB2312" w:cs="仿宋_GB2312"/>
          <w:sz w:val="24"/>
          <w:szCs w:val="24"/>
          <w:lang w:val="en-US" w:eastAsia="zh-CN"/>
        </w:rPr>
        <w:t>卖方需</w:t>
      </w:r>
      <w:r>
        <w:rPr>
          <w:rFonts w:hint="default" w:ascii="仿宋_GB2312" w:hAnsi="仿宋_GB2312" w:eastAsia="仿宋_GB2312" w:cs="仿宋_GB2312"/>
          <w:sz w:val="24"/>
          <w:szCs w:val="24"/>
          <w:lang w:val="en-US" w:eastAsia="zh-CN"/>
        </w:rPr>
        <w:t>确保数据的收集、存储、使用、传输和销毁等过程符合法律要求，防止数据泄露、滥用和侵犯个人隐私，遵守相关的法律法规、行业准则和道德规范，以保护数据主体的合法权益</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w:t>
      </w:r>
    </w:p>
    <w:p w14:paraId="7B335FD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val="en-US" w:eastAsia="zh-CN"/>
        </w:rPr>
        <w:t>如需要</w:t>
      </w:r>
      <w:r>
        <w:rPr>
          <w:rFonts w:hint="default" w:ascii="仿宋_GB2312" w:hAnsi="仿宋_GB2312" w:eastAsia="仿宋_GB2312" w:cs="仿宋_GB2312"/>
          <w:sz w:val="24"/>
          <w:szCs w:val="24"/>
          <w:lang w:val="en-US" w:eastAsia="zh-CN"/>
        </w:rPr>
        <w:t>数据共享</w:t>
      </w:r>
      <w:r>
        <w:rPr>
          <w:rFonts w:hint="eastAsia" w:ascii="仿宋_GB2312" w:hAnsi="仿宋_GB2312" w:eastAsia="仿宋_GB2312" w:cs="仿宋_GB2312"/>
          <w:sz w:val="24"/>
          <w:szCs w:val="24"/>
          <w:lang w:val="en-US" w:eastAsia="zh-CN"/>
        </w:rPr>
        <w:t>时</w:t>
      </w:r>
      <w:r>
        <w:rPr>
          <w:rFonts w:hint="default" w:ascii="仿宋_GB2312" w:hAnsi="仿宋_GB2312" w:eastAsia="仿宋_GB2312" w:cs="仿宋_GB2312"/>
          <w:sz w:val="24"/>
          <w:szCs w:val="24"/>
          <w:lang w:val="en-US" w:eastAsia="zh-CN"/>
        </w:rPr>
        <w:t>需</w:t>
      </w:r>
      <w:r>
        <w:rPr>
          <w:rFonts w:hint="eastAsia" w:ascii="仿宋_GB2312" w:hAnsi="仿宋_GB2312" w:eastAsia="仿宋_GB2312" w:cs="仿宋_GB2312"/>
          <w:sz w:val="24"/>
          <w:szCs w:val="24"/>
          <w:lang w:val="en-US" w:eastAsia="zh-CN"/>
        </w:rPr>
        <w:t>取得买方的书面同意并</w:t>
      </w:r>
      <w:r>
        <w:rPr>
          <w:rFonts w:hint="default" w:ascii="仿宋_GB2312" w:hAnsi="仿宋_GB2312" w:eastAsia="仿宋_GB2312" w:cs="仿宋_GB2312"/>
          <w:sz w:val="24"/>
          <w:szCs w:val="24"/>
          <w:lang w:val="en-US" w:eastAsia="zh-CN"/>
        </w:rPr>
        <w:t>确保各方在使用数据时符合合规要求</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当数据不再需要时，</w:t>
      </w:r>
      <w:r>
        <w:rPr>
          <w:rFonts w:hint="eastAsia" w:ascii="仿宋_GB2312" w:hAnsi="仿宋_GB2312" w:eastAsia="仿宋_GB2312" w:cs="仿宋_GB2312"/>
          <w:sz w:val="24"/>
          <w:szCs w:val="24"/>
          <w:lang w:val="en-US" w:eastAsia="zh-CN"/>
        </w:rPr>
        <w:t>卖方需</w:t>
      </w:r>
      <w:r>
        <w:rPr>
          <w:rFonts w:hint="default" w:ascii="仿宋_GB2312" w:hAnsi="仿宋_GB2312" w:eastAsia="仿宋_GB2312" w:cs="仿宋_GB2312"/>
          <w:sz w:val="24"/>
          <w:szCs w:val="24"/>
          <w:lang w:val="en-US" w:eastAsia="zh-CN"/>
        </w:rPr>
        <w:t>采取适当的措施彻底销毁数据，防止其被恢复和滥用。</w:t>
      </w:r>
    </w:p>
    <w:p w14:paraId="687BD362">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87" w:name="_Toc9708"/>
      <w:bookmarkStart w:id="88" w:name="_Toc30381"/>
      <w:bookmarkStart w:id="89" w:name="_Toc27314"/>
      <w:bookmarkStart w:id="90" w:name="_Toc16330028"/>
      <w:r>
        <w:rPr>
          <w:rFonts w:hint="eastAsia" w:ascii="黑体" w:hAnsi="黑体" w:eastAsia="黑体" w:cs="黑体"/>
          <w:b w:val="0"/>
          <w:iCs/>
          <w:kern w:val="2"/>
          <w:sz w:val="24"/>
          <w:szCs w:val="24"/>
          <w:lang w:val="en-US" w:eastAsia="zh-CN" w:bidi="ar-SA"/>
        </w:rPr>
        <w:t>11 违约责任</w:t>
      </w:r>
      <w:bookmarkEnd w:id="87"/>
      <w:bookmarkEnd w:id="88"/>
      <w:bookmarkEnd w:id="89"/>
      <w:bookmarkEnd w:id="90"/>
    </w:p>
    <w:p w14:paraId="3490685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2A6CA19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38BB12D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11.1.2根据设备的瑕疵和受损程度以及买方遭受损失的金额，经买方同意降低设备价格。</w:t>
      </w:r>
    </w:p>
    <w:p w14:paraId="53BF892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51642C3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6A9EC2A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11.4如卖方未按合同专用条款</w:t>
      </w:r>
      <w:r>
        <w:rPr>
          <w:rFonts w:hint="eastAsia" w:ascii="仿宋_GB2312" w:hAnsi="仿宋_GB2312" w:eastAsia="仿宋_GB2312" w:cs="仿宋_GB2312"/>
          <w:sz w:val="24"/>
          <w:szCs w:val="24"/>
          <w:lang w:val="en-US" w:eastAsia="zh-CN"/>
        </w:rPr>
        <w:t>1.4</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61D41EC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11.5买方延期付款时（有正当拒付理由者除外），每日按延付金额的3‰向卖方偿付延期付款违约金，但违约金总额不超过延付金额的50‰。</w:t>
      </w:r>
    </w:p>
    <w:p w14:paraId="140F501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30D6097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11.7因发票违规给买方造成的增值税、所得税等损失，由卖方承担相关责任，包括但不限于税款、滞纳金、罚款及其它相关损失。</w:t>
      </w:r>
    </w:p>
    <w:p w14:paraId="1BDD3F2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11.8如果卖方违反本合同</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上述约定或其他约定（包括本合同及所有附件）</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除应按本合同约定赔偿损失及违约金外，还应赔偿包括但不限于</w:t>
      </w:r>
      <w:r>
        <w:rPr>
          <w:rFonts w:hint="eastAsia" w:ascii="仿宋_GB2312" w:hAnsi="仿宋_GB2312" w:eastAsia="仿宋_GB2312" w:cs="仿宋_GB2312"/>
          <w:sz w:val="24"/>
          <w:szCs w:val="24"/>
          <w:lang w:val="en-US" w:eastAsia="zh-CN"/>
        </w:rPr>
        <w:t>买</w:t>
      </w:r>
      <w:r>
        <w:rPr>
          <w:rFonts w:hint="eastAsia" w:ascii="仿宋_GB2312" w:hAnsi="仿宋_GB2312" w:eastAsia="仿宋_GB2312" w:cs="仿宋_GB2312"/>
          <w:sz w:val="24"/>
          <w:szCs w:val="24"/>
        </w:rPr>
        <w:t>方因此支出的或预计支付的诉讼费、保全申请费、保全保险费、鉴定费、评估费、司法审计费、拍卖费、律师费等一切费用。</w:t>
      </w:r>
    </w:p>
    <w:p w14:paraId="78A2ED18">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91" w:name="_Toc9172"/>
      <w:bookmarkStart w:id="92" w:name="_Toc31554"/>
      <w:bookmarkStart w:id="93" w:name="_Toc16330029"/>
      <w:bookmarkStart w:id="94" w:name="_Toc1827"/>
      <w:r>
        <w:rPr>
          <w:rFonts w:hint="eastAsia" w:ascii="黑体" w:hAnsi="黑体" w:eastAsia="黑体" w:cs="黑体"/>
          <w:b w:val="0"/>
          <w:iCs/>
          <w:kern w:val="2"/>
          <w:sz w:val="24"/>
          <w:szCs w:val="24"/>
          <w:lang w:val="en-US" w:eastAsia="zh-CN" w:bidi="ar-SA"/>
        </w:rPr>
        <w:t>12 合同的终止与解除</w:t>
      </w:r>
      <w:bookmarkEnd w:id="91"/>
      <w:bookmarkEnd w:id="92"/>
      <w:bookmarkEnd w:id="93"/>
      <w:bookmarkEnd w:id="94"/>
    </w:p>
    <w:p w14:paraId="1F6BCE9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12.1本合同订立后，卖方由于履行义务的能力或信用有严重缺陷，买方可以终止履行本合同，要求卖方返还已支付的款项并不承担违约责任。</w:t>
      </w:r>
    </w:p>
    <w:p w14:paraId="6D8528E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12.2经双方协商一致，可以解除本合同。</w:t>
      </w:r>
    </w:p>
    <w:p w14:paraId="61E215A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12.3有下列情形之一的，买方可以解除本合同：</w:t>
      </w:r>
    </w:p>
    <w:p w14:paraId="6B0C082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12.3.1卖方明确表示或者以自己的行为表明不履行交货、安装、调试、培训等主要义务的，或足以影响买方使用设备的行为的；</w:t>
      </w:r>
    </w:p>
    <w:p w14:paraId="431CF36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12.3.2卖方所</w:t>
      </w:r>
      <w:r>
        <w:rPr>
          <w:rFonts w:hint="eastAsia" w:ascii="仿宋_GB2312" w:hAnsi="仿宋_GB2312" w:eastAsia="仿宋_GB2312" w:cs="仿宋_GB2312"/>
          <w:sz w:val="24"/>
          <w:szCs w:val="24"/>
          <w:lang w:val="en-US" w:eastAsia="zh-CN"/>
        </w:rPr>
        <w:t>交付</w:t>
      </w:r>
      <w:r>
        <w:rPr>
          <w:rFonts w:hint="eastAsia" w:ascii="仿宋_GB2312" w:hAnsi="仿宋_GB2312" w:eastAsia="仿宋_GB2312" w:cs="仿宋_GB2312"/>
          <w:sz w:val="24"/>
          <w:szCs w:val="24"/>
        </w:rPr>
        <w:t>的设备不符合本合同约定的质量要求或屡次验收不合格或达不到验收标准的；</w:t>
      </w:r>
    </w:p>
    <w:p w14:paraId="2CDC239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12.3.3卖方发生本合同约定的解除情形的；</w:t>
      </w:r>
    </w:p>
    <w:p w14:paraId="5C9F08A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12.3.4卖方有其他违约行为。</w:t>
      </w:r>
    </w:p>
    <w:p w14:paraId="4FFC1D9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12.4卖方分批交付设备的，卖方对其中一批设备不交付或者交付不符合约定，致使该批设备不能实现本合同目的的，买方可以就该批设备解除合同。</w:t>
      </w:r>
    </w:p>
    <w:p w14:paraId="2F31533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12.5卖方不交付其中一批设备或者交付不符合约定，致使今后其他各批设备的交付不能实现本合同目的的，买方可以就该批以及今后其他各批设备解除合同。</w:t>
      </w:r>
    </w:p>
    <w:p w14:paraId="320FF9C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12.6买方如果就其中一批设备解除合同，该批设备与其他各批设备相互依存的，可以就已经交付和未交付的各批设备解除合同。</w:t>
      </w:r>
    </w:p>
    <w:p w14:paraId="14BFD6B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12.7因为卖方违约导致买方解除合同的，卖方应赔偿买方因此所遭受的一切损失。</w:t>
      </w:r>
    </w:p>
    <w:p w14:paraId="4D0C2F6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95" w:name="_Toc16330030"/>
      <w:bookmarkStart w:id="96" w:name="_Toc8620"/>
      <w:bookmarkStart w:id="97" w:name="_Toc13671"/>
      <w:bookmarkStart w:id="98" w:name="_Toc31945"/>
      <w:r>
        <w:rPr>
          <w:rFonts w:hint="eastAsia" w:ascii="黑体" w:hAnsi="黑体" w:eastAsia="黑体" w:cs="黑体"/>
          <w:b w:val="0"/>
          <w:iCs/>
          <w:kern w:val="2"/>
          <w:sz w:val="24"/>
          <w:szCs w:val="24"/>
          <w:lang w:val="en-US" w:eastAsia="zh-CN" w:bidi="ar-SA"/>
        </w:rPr>
        <w:t>13 不可抗力</w:t>
      </w:r>
      <w:bookmarkEnd w:id="95"/>
      <w:bookmarkEnd w:id="96"/>
      <w:bookmarkEnd w:id="97"/>
      <w:bookmarkEnd w:id="98"/>
    </w:p>
    <w:p w14:paraId="23DEC01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637CB8B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13.2各方应该通过协商决定是否终止本合同，或推迟全部或部分本合同的履行或免除对方全部或部分相关履行义务。</w:t>
      </w:r>
    </w:p>
    <w:p w14:paraId="1EA7851C">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99" w:name="_Toc637"/>
      <w:bookmarkStart w:id="100" w:name="_Toc31243"/>
      <w:bookmarkStart w:id="101" w:name="_Toc16330031"/>
      <w:bookmarkStart w:id="102" w:name="_Toc30389"/>
      <w:r>
        <w:rPr>
          <w:rFonts w:hint="eastAsia" w:ascii="黑体" w:hAnsi="黑体" w:eastAsia="黑体" w:cs="黑体"/>
          <w:b w:val="0"/>
          <w:iCs/>
          <w:kern w:val="2"/>
          <w:sz w:val="24"/>
          <w:szCs w:val="24"/>
          <w:lang w:val="en-US" w:eastAsia="zh-CN" w:bidi="ar-SA"/>
        </w:rPr>
        <w:t>14 通讯</w:t>
      </w:r>
      <w:bookmarkEnd w:id="99"/>
      <w:bookmarkEnd w:id="100"/>
      <w:bookmarkEnd w:id="101"/>
      <w:bookmarkEnd w:id="102"/>
    </w:p>
    <w:p w14:paraId="2FBECA9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14.1通讯地址：</w:t>
      </w:r>
    </w:p>
    <w:p w14:paraId="6597592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本合同下的任何通讯按照本合同双方提供的信息，以书信、传真、电子通讯方式或电话作出。</w:t>
      </w:r>
    </w:p>
    <w:p w14:paraId="4E9C8BF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14.2生效</w:t>
      </w:r>
    </w:p>
    <w:p w14:paraId="3B58892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14.2.1书信。书信为送达时生效；</w:t>
      </w:r>
    </w:p>
    <w:p w14:paraId="2CB6923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14.2.2传真。发送人取得成功传输的信息时生效；</w:t>
      </w:r>
    </w:p>
    <w:p w14:paraId="6441851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14.2.3电子邮件。电子邮件于发送之时生效，前提是寄件者于该邮件发送后24小时内没有收到发送失败通知；</w:t>
      </w:r>
    </w:p>
    <w:p w14:paraId="2FF2181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14.2.4电话。电话于打出时生效，以电话作出的任何通讯必须以书信、传真或电子邮件确认，如果没有发送或者接收该确认不会使原有通讯失效。</w:t>
      </w:r>
    </w:p>
    <w:p w14:paraId="7F966A8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14.3书面法律证据。根据本合同以书信、传真或电子邮件方式送达任何订约方的任何通讯，将作为书面法律证据。</w:t>
      </w:r>
    </w:p>
    <w:p w14:paraId="24D5DEF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103" w:name="_Toc16330032"/>
      <w:bookmarkStart w:id="104" w:name="_Toc9915"/>
      <w:bookmarkStart w:id="105" w:name="_Toc11290"/>
      <w:bookmarkStart w:id="106" w:name="_Toc12984"/>
      <w:r>
        <w:rPr>
          <w:rFonts w:hint="eastAsia" w:ascii="黑体" w:hAnsi="黑体" w:eastAsia="黑体" w:cs="黑体"/>
          <w:b w:val="0"/>
          <w:iCs/>
          <w:kern w:val="2"/>
          <w:sz w:val="24"/>
          <w:szCs w:val="24"/>
          <w:lang w:val="en-US" w:eastAsia="zh-CN" w:bidi="ar-SA"/>
        </w:rPr>
        <w:t>15 适用法律及争议解决</w:t>
      </w:r>
      <w:bookmarkEnd w:id="103"/>
      <w:bookmarkEnd w:id="104"/>
      <w:bookmarkEnd w:id="105"/>
      <w:bookmarkEnd w:id="106"/>
    </w:p>
    <w:p w14:paraId="14AAB63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15.1本合同条款的效力和解释适用中华人民共和国法律。</w:t>
      </w:r>
    </w:p>
    <w:p w14:paraId="5AA74AD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51857DAC">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107" w:name="_Toc23906"/>
      <w:bookmarkStart w:id="108" w:name="_Toc23765"/>
      <w:bookmarkStart w:id="109" w:name="_Toc18207"/>
      <w:bookmarkStart w:id="110" w:name="_Toc16330033"/>
      <w:r>
        <w:rPr>
          <w:rFonts w:hint="eastAsia" w:ascii="黑体" w:hAnsi="黑体" w:eastAsia="黑体" w:cs="黑体"/>
          <w:b w:val="0"/>
          <w:iCs/>
          <w:kern w:val="2"/>
          <w:sz w:val="24"/>
          <w:szCs w:val="24"/>
          <w:lang w:val="en-US" w:eastAsia="zh-CN" w:bidi="ar-SA"/>
        </w:rPr>
        <w:t>16 附件</w:t>
      </w:r>
      <w:bookmarkEnd w:id="107"/>
      <w:bookmarkEnd w:id="108"/>
      <w:bookmarkEnd w:id="109"/>
      <w:bookmarkEnd w:id="110"/>
    </w:p>
    <w:p w14:paraId="5CC9A6C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本合同及其附件构成双方关于本合同标的之全部协议，包括但不限于下列文件：</w:t>
      </w:r>
    </w:p>
    <w:p w14:paraId="6200D13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16.1技术协议书；</w:t>
      </w:r>
    </w:p>
    <w:p w14:paraId="3B893C0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16.2合同设备一览表；</w:t>
      </w:r>
    </w:p>
    <w:p w14:paraId="1D36DF2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16.3卖方中标的设备投标书以及一切书面承诺；</w:t>
      </w:r>
    </w:p>
    <w:p w14:paraId="389C3D7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16.4招标文件。</w:t>
      </w:r>
    </w:p>
    <w:p w14:paraId="32C4F1B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上述附件内容与本合同约定有冲突的，以本合同约定为准。</w:t>
      </w:r>
    </w:p>
    <w:p w14:paraId="22AFA45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111" w:name="_Toc17656"/>
      <w:bookmarkStart w:id="112" w:name="_Toc31331"/>
      <w:bookmarkStart w:id="113" w:name="_Toc16330034"/>
      <w:bookmarkStart w:id="114" w:name="_Toc27202"/>
      <w:r>
        <w:rPr>
          <w:rFonts w:hint="eastAsia" w:ascii="黑体" w:hAnsi="黑体" w:eastAsia="黑体" w:cs="黑体"/>
          <w:b w:val="0"/>
          <w:iCs/>
          <w:kern w:val="2"/>
          <w:sz w:val="24"/>
          <w:szCs w:val="24"/>
          <w:lang w:val="en-US" w:eastAsia="zh-CN" w:bidi="ar-SA"/>
        </w:rPr>
        <w:t>17 其他规定</w:t>
      </w:r>
      <w:bookmarkEnd w:id="111"/>
      <w:bookmarkEnd w:id="112"/>
      <w:bookmarkEnd w:id="113"/>
      <w:bookmarkEnd w:id="114"/>
    </w:p>
    <w:p w14:paraId="738CBF2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17.1本合同及其附件构成了双方就本合同所含交易而达成的全部合同，并取代双方先前与该等交易有关的全部口头和书面合同。</w:t>
      </w:r>
    </w:p>
    <w:p w14:paraId="041820C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17.2如果本合同的任何条款和条件在任何时间成为非法、无效或不可强制执行的，则其他条款不应受其影响。</w:t>
      </w:r>
    </w:p>
    <w:p w14:paraId="64AC1F9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42968654">
      <w:pPr>
        <w:spacing w:line="360" w:lineRule="auto"/>
        <w:ind w:firstLine="480" w:firstLineChars="200"/>
        <w:rPr>
          <w:rFonts w:ascii="仿宋_GB2312" w:hAnsi="仿宋_GB2312" w:eastAsia="仿宋_GB2312" w:cs="仿宋_GB2312"/>
          <w:sz w:val="24"/>
          <w:szCs w:val="24"/>
        </w:rPr>
      </w:pPr>
      <w:bookmarkStart w:id="115" w:name="_Toc16330035"/>
      <w:bookmarkStart w:id="116" w:name="_Toc17952"/>
      <w:bookmarkStart w:id="117" w:name="_Toc19077"/>
      <w:bookmarkStart w:id="118" w:name="_Toc29136"/>
      <w:r>
        <w:rPr>
          <w:rFonts w:hint="eastAsia" w:ascii="仿宋_GB2312" w:hAnsi="仿宋_GB2312" w:eastAsia="仿宋_GB2312" w:cs="仿宋_GB2312"/>
          <w:sz w:val="24"/>
          <w:szCs w:val="24"/>
        </w:rPr>
        <w:t>17.4监造，在合同设备的制造过程中，买方有权派出代表对合同设备制造过程中的关键工序进行质量监督，卖方有配合买方监造的义务。</w:t>
      </w:r>
    </w:p>
    <w:p w14:paraId="572F77F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0C4537D1">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18 签署事项</w:t>
      </w:r>
      <w:bookmarkEnd w:id="115"/>
      <w:bookmarkEnd w:id="116"/>
      <w:bookmarkEnd w:id="117"/>
      <w:bookmarkEnd w:id="118"/>
    </w:p>
    <w:p w14:paraId="06E56F8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w:t>
      </w:r>
      <w:r>
        <w:rPr>
          <w:rFonts w:hint="eastAsia" w:ascii="仿宋_GB2312" w:hAnsi="仿宋_GB2312" w:eastAsia="仿宋_GB2312" w:cs="仿宋_GB2312"/>
          <w:sz w:val="24"/>
          <w:szCs w:val="24"/>
          <w:lang w:val="en-US" w:eastAsia="zh-CN"/>
        </w:rPr>
        <w:t>或协议</w:t>
      </w:r>
      <w:r>
        <w:rPr>
          <w:rFonts w:hint="eastAsia" w:ascii="仿宋_GB2312" w:hAnsi="仿宋_GB2312" w:eastAsia="仿宋_GB2312" w:cs="仿宋_GB2312"/>
          <w:sz w:val="24"/>
          <w:szCs w:val="24"/>
        </w:rPr>
        <w:t>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w:t>
      </w:r>
      <w:r>
        <w:rPr>
          <w:rFonts w:hint="eastAsia" w:ascii="仿宋_GB2312" w:hAnsi="仿宋_GB2312" w:eastAsia="仿宋_GB2312" w:cs="仿宋_GB2312"/>
          <w:sz w:val="24"/>
          <w:szCs w:val="21"/>
        </w:rPr>
        <w:t>本合同所有的手写涂改、一方擅自增加、删改、篡改部分无效（个人手写签名除外）</w:t>
      </w:r>
      <w:r>
        <w:rPr>
          <w:rFonts w:hint="eastAsia" w:ascii="仿宋_GB2312" w:hAnsi="仿宋_GB2312" w:eastAsia="仿宋_GB2312" w:cs="仿宋_GB2312"/>
          <w:sz w:val="24"/>
          <w:szCs w:val="24"/>
        </w:rPr>
        <w:t>。</w:t>
      </w:r>
    </w:p>
    <w:p w14:paraId="030347A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76F32DAC">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3BF578EE">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44470B18">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4F350B54">
      <w:pPr>
        <w:widowControl/>
        <w:adjustRightInd w:val="0"/>
        <w:snapToGrid w:val="0"/>
        <w:spacing w:line="360" w:lineRule="auto"/>
        <w:ind w:firstLine="480" w:firstLineChars="200"/>
        <w:jc w:val="left"/>
        <w:rPr>
          <w:rFonts w:hint="eastAsia" w:ascii="仿宋_GB2312" w:hAnsi="宋体" w:eastAsia="仿宋_GB2312" w:cs="Times New Roman"/>
          <w:b/>
          <w:bCs/>
          <w:snapToGrid w:val="0"/>
          <w:kern w:val="0"/>
          <w:sz w:val="24"/>
          <w:szCs w:val="24"/>
          <w:u w:val="single"/>
        </w:rPr>
      </w:pPr>
      <w:r>
        <w:rPr>
          <w:rFonts w:hint="eastAsia" w:ascii="仿宋_GB2312" w:hAnsi="宋体" w:eastAsia="仿宋_GB2312" w:cs="Times New Roman"/>
          <w:snapToGrid w:val="0"/>
          <w:kern w:val="0"/>
          <w:sz w:val="24"/>
          <w:szCs w:val="24"/>
          <w:lang w:eastAsia="zh-Hans"/>
        </w:rPr>
        <w:t>甲方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2" w:edGrp="everyone"/>
      <w:r>
        <w:rPr>
          <w:rFonts w:hint="eastAsia" w:ascii="仿宋_GB2312" w:hAnsi="宋体" w:eastAsia="仿宋_GB2312" w:cs="Times New Roman"/>
          <w:b/>
          <w:bCs/>
          <w:snapToGrid w:val="0"/>
          <w:kern w:val="0"/>
          <w:sz w:val="24"/>
          <w:szCs w:val="24"/>
          <w:u w:val="single"/>
          <w:lang w:eastAsia="zh-CN"/>
        </w:rPr>
        <w:t>甲方单位</w:t>
      </w:r>
      <w:r>
        <w:rPr>
          <w:rFonts w:hint="eastAsia" w:ascii="仿宋_GB2312" w:hAnsi="宋体" w:eastAsia="仿宋_GB2312" w:cs="Times New Roman"/>
          <w:b/>
          <w:bCs/>
          <w:snapToGrid w:val="0"/>
          <w:kern w:val="0"/>
          <w:sz w:val="24"/>
          <w:szCs w:val="24"/>
          <w:u w:val="single"/>
        </w:rPr>
        <w:t>全称</w:t>
      </w:r>
      <w:permEnd w:id="52"/>
    </w:p>
    <w:p w14:paraId="270A106D">
      <w:pPr>
        <w:widowControl/>
        <w:adjustRightInd w:val="0"/>
        <w:snapToGrid w:val="0"/>
        <w:spacing w:line="360" w:lineRule="auto"/>
        <w:ind w:firstLine="482" w:firstLineChars="200"/>
        <w:jc w:val="left"/>
        <w:rPr>
          <w:rFonts w:hint="eastAsia" w:ascii="仿宋_GB2312" w:hAnsi="宋体" w:eastAsia="仿宋_GB2312" w:cs="Times New Roman"/>
          <w:b/>
          <w:bCs/>
          <w:snapToGrid w:val="0"/>
          <w:kern w:val="0"/>
          <w:sz w:val="24"/>
          <w:szCs w:val="24"/>
          <w:u w:val="single"/>
        </w:rPr>
      </w:pPr>
    </w:p>
    <w:p w14:paraId="58F958FB">
      <w:pPr>
        <w:widowControl/>
        <w:adjustRightInd w:val="0"/>
        <w:snapToGrid w:val="0"/>
        <w:spacing w:line="360" w:lineRule="auto"/>
        <w:ind w:firstLine="480" w:firstLineChars="200"/>
        <w:jc w:val="left"/>
        <w:rPr>
          <w:rFonts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val="en-US" w:eastAsia="zh-CN"/>
        </w:rPr>
        <w:t>甲方</w:t>
      </w:r>
      <w:r>
        <w:rPr>
          <w:rFonts w:hint="eastAsia" w:ascii="仿宋_GB2312" w:hAnsi="宋体" w:eastAsia="仿宋_GB2312" w:cs="Times New Roman"/>
          <w:snapToGrid w:val="0"/>
          <w:color w:val="000000"/>
          <w:kern w:val="0"/>
          <w:sz w:val="24"/>
          <w:szCs w:val="24"/>
        </w:rPr>
        <w:t>代表</w:t>
      </w:r>
      <w:r>
        <w:rPr>
          <w:rFonts w:hint="eastAsia" w:ascii="仿宋_GB2312" w:hAnsi="宋体" w:eastAsia="仿宋_GB2312" w:cs="Times New Roman"/>
          <w:snapToGrid w:val="0"/>
          <w:color w:val="000000"/>
          <w:kern w:val="0"/>
          <w:sz w:val="24"/>
          <w:szCs w:val="24"/>
          <w:lang w:eastAsia="zh-Hans"/>
        </w:rPr>
        <w:t xml:space="preserve">（签字）：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w:t>
      </w:r>
    </w:p>
    <w:p w14:paraId="4ACC9C27">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        </w:t>
      </w:r>
    </w:p>
    <w:p w14:paraId="03983FBB">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p>
    <w:p w14:paraId="083E64DB">
      <w:pPr>
        <w:widowControl/>
        <w:adjustRightInd w:val="0"/>
        <w:snapToGrid w:val="0"/>
        <w:spacing w:line="360" w:lineRule="auto"/>
        <w:ind w:firstLine="480" w:firstLineChars="200"/>
        <w:jc w:val="left"/>
        <w:rPr>
          <w:rFonts w:ascii="仿宋_GB2312" w:hAnsi="宋体" w:eastAsia="仿宋_GB2312" w:cs="Times New Roman"/>
          <w:snapToGrid w:val="0"/>
          <w:kern w:val="0"/>
          <w:sz w:val="24"/>
          <w:szCs w:val="24"/>
        </w:rPr>
      </w:pPr>
      <w:r>
        <w:rPr>
          <w:rFonts w:hint="eastAsia" w:ascii="仿宋_GB2312" w:hAnsi="宋体" w:eastAsia="仿宋_GB2312" w:cs="Times New Roman"/>
          <w:snapToGrid w:val="0"/>
          <w:color w:val="000000"/>
          <w:kern w:val="0"/>
          <w:sz w:val="24"/>
          <w:szCs w:val="24"/>
          <w:lang w:eastAsia="zh-Hans"/>
        </w:rPr>
        <w:t xml:space="preserve">                </w:t>
      </w:r>
      <w:r>
        <w:rPr>
          <w:rFonts w:hint="eastAsia" w:ascii="仿宋_GB2312" w:hAnsi="宋体" w:eastAsia="仿宋_GB2312" w:cs="Times New Roman"/>
          <w:snapToGrid w:val="0"/>
          <w:kern w:val="0"/>
          <w:sz w:val="24"/>
          <w:szCs w:val="24"/>
          <w:lang w:eastAsia="zh-Hans"/>
        </w:rPr>
        <w:t xml:space="preserve">        </w:t>
      </w:r>
    </w:p>
    <w:p w14:paraId="57B1547D">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cs="Times New Roman"/>
          <w:snapToGrid w:val="0"/>
          <w:kern w:val="0"/>
          <w:sz w:val="24"/>
          <w:szCs w:val="24"/>
        </w:rPr>
        <w:t>乙</w:t>
      </w:r>
      <w:r>
        <w:rPr>
          <w:rFonts w:hint="eastAsia" w:ascii="仿宋_GB2312" w:hAnsi="宋体" w:eastAsia="仿宋_GB2312" w:cs="Times New Roman"/>
          <w:snapToGrid w:val="0"/>
          <w:kern w:val="0"/>
          <w:sz w:val="24"/>
          <w:szCs w:val="24"/>
          <w:lang w:eastAsia="zh-Hans"/>
        </w:rPr>
        <w:t>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3" w:edGrp="everyone"/>
      <w:r>
        <w:rPr>
          <w:rFonts w:hint="eastAsia" w:ascii="仿宋_GB2312" w:hAnsi="仿宋_GB2312" w:eastAsia="仿宋_GB2312" w:cs="仿宋_GB2312"/>
          <w:b/>
          <w:bCs/>
          <w:sz w:val="24"/>
          <w:szCs w:val="24"/>
          <w:u w:val="single"/>
          <w:lang w:eastAsia="zh-CN"/>
        </w:rPr>
        <w:t>乙方单位</w:t>
      </w:r>
      <w:r>
        <w:rPr>
          <w:rFonts w:hint="eastAsia" w:ascii="仿宋_GB2312" w:hAnsi="仿宋_GB2312" w:eastAsia="仿宋_GB2312" w:cs="仿宋_GB2312"/>
          <w:b/>
          <w:bCs/>
          <w:sz w:val="24"/>
          <w:szCs w:val="24"/>
          <w:u w:val="single"/>
        </w:rPr>
        <w:t>全称</w:t>
      </w:r>
      <w:permEnd w:id="53"/>
    </w:p>
    <w:p w14:paraId="28035D15">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14:paraId="5443845D">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val="en-US" w:eastAsia="zh-CN"/>
        </w:rPr>
        <w:t>乙方代表</w:t>
      </w:r>
      <w:r>
        <w:rPr>
          <w:rFonts w:hint="eastAsia" w:ascii="仿宋_GB2312" w:hAnsi="宋体" w:eastAsia="仿宋_GB2312" w:cs="Times New Roman"/>
          <w:snapToGrid w:val="0"/>
          <w:color w:val="000000"/>
          <w:kern w:val="0"/>
          <w:sz w:val="24"/>
          <w:szCs w:val="24"/>
          <w:lang w:val="en-US" w:eastAsia="zh-Hans"/>
        </w:rPr>
        <w:t>（签字）：</w:t>
      </w:r>
      <w:r>
        <w:rPr>
          <w:rFonts w:hint="eastAsia" w:ascii="仿宋_GB2312" w:hAnsi="宋体" w:eastAsia="仿宋_GB2312" w:cs="Times New Roman"/>
          <w:snapToGrid w:val="0"/>
          <w:color w:val="000000"/>
          <w:kern w:val="0"/>
          <w:sz w:val="24"/>
          <w:szCs w:val="24"/>
          <w:lang w:eastAsia="zh-Hans"/>
        </w:rPr>
        <w:t xml:space="preserve">   </w:t>
      </w:r>
    </w:p>
    <w:p w14:paraId="1BF9E592">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p>
    <w:p w14:paraId="41C23DB3">
      <w:pPr>
        <w:rPr>
          <w:rFonts w:hint="eastAsia" w:ascii="黑体" w:hAnsi="黑体" w:eastAsia="黑体" w:cs="宋体"/>
          <w:sz w:val="28"/>
          <w:szCs w:val="28"/>
        </w:rPr>
        <w:sectPr>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p>
    <w:p w14:paraId="391D11CF">
      <w:pPr>
        <w:rPr>
          <w:rFonts w:ascii="Calibri" w:hAnsi="Calibri" w:eastAsia="宋体" w:cs="Times New Roman"/>
          <w:szCs w:val="21"/>
          <w:highlight w:val="yellow"/>
        </w:rPr>
      </w:pPr>
      <w:r>
        <w:rPr>
          <w:rFonts w:hint="eastAsia" w:ascii="黑体" w:hAnsi="黑体" w:eastAsia="黑体" w:cs="宋体"/>
          <w:sz w:val="28"/>
          <w:szCs w:val="28"/>
        </w:rPr>
        <w:t>附件一：设备清单明细表【作为附件另附】</w:t>
      </w:r>
    </w:p>
    <w:tbl>
      <w:tblPr>
        <w:tblStyle w:val="3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56"/>
        <w:gridCol w:w="790"/>
        <w:gridCol w:w="700"/>
        <w:gridCol w:w="1065"/>
        <w:gridCol w:w="1046"/>
        <w:gridCol w:w="977"/>
        <w:gridCol w:w="881"/>
        <w:gridCol w:w="997"/>
        <w:gridCol w:w="677"/>
        <w:gridCol w:w="677"/>
      </w:tblGrid>
      <w:tr w14:paraId="4D09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14:paraId="4811D81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序号</w:t>
            </w:r>
          </w:p>
        </w:tc>
        <w:tc>
          <w:tcPr>
            <w:tcW w:w="756" w:type="dxa"/>
            <w:vAlign w:val="center"/>
          </w:tcPr>
          <w:p w14:paraId="2CDBFB0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产品及部件名称</w:t>
            </w:r>
          </w:p>
        </w:tc>
        <w:tc>
          <w:tcPr>
            <w:tcW w:w="790" w:type="dxa"/>
            <w:vAlign w:val="center"/>
          </w:tcPr>
          <w:p w14:paraId="1772FE8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规格型号及技术参数</w:t>
            </w:r>
          </w:p>
        </w:tc>
        <w:tc>
          <w:tcPr>
            <w:tcW w:w="701" w:type="dxa"/>
            <w:vAlign w:val="center"/>
          </w:tcPr>
          <w:p w14:paraId="008A006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单位</w:t>
            </w:r>
          </w:p>
        </w:tc>
        <w:tc>
          <w:tcPr>
            <w:tcW w:w="1066" w:type="dxa"/>
            <w:vAlign w:val="center"/>
          </w:tcPr>
          <w:p w14:paraId="105C8E88">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数量</w:t>
            </w:r>
          </w:p>
        </w:tc>
        <w:tc>
          <w:tcPr>
            <w:tcW w:w="1046" w:type="dxa"/>
            <w:vAlign w:val="center"/>
          </w:tcPr>
          <w:p w14:paraId="03AA301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不含税</w:t>
            </w:r>
          </w:p>
          <w:p w14:paraId="54372AE4">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单价</w:t>
            </w:r>
          </w:p>
        </w:tc>
        <w:tc>
          <w:tcPr>
            <w:tcW w:w="977" w:type="dxa"/>
            <w:vAlign w:val="center"/>
          </w:tcPr>
          <w:p w14:paraId="30136BD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税率</w:t>
            </w:r>
          </w:p>
        </w:tc>
        <w:tc>
          <w:tcPr>
            <w:tcW w:w="881" w:type="dxa"/>
            <w:vAlign w:val="center"/>
          </w:tcPr>
          <w:p w14:paraId="589CCFE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税额</w:t>
            </w:r>
          </w:p>
        </w:tc>
        <w:tc>
          <w:tcPr>
            <w:tcW w:w="997" w:type="dxa"/>
            <w:vAlign w:val="center"/>
          </w:tcPr>
          <w:p w14:paraId="1C7948F5">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含税</w:t>
            </w:r>
          </w:p>
          <w:p w14:paraId="54FDE5B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单价</w:t>
            </w:r>
          </w:p>
        </w:tc>
        <w:tc>
          <w:tcPr>
            <w:tcW w:w="677" w:type="dxa"/>
            <w:vAlign w:val="center"/>
          </w:tcPr>
          <w:p w14:paraId="4A0167B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品牌</w:t>
            </w:r>
          </w:p>
        </w:tc>
        <w:tc>
          <w:tcPr>
            <w:tcW w:w="677" w:type="dxa"/>
            <w:vAlign w:val="center"/>
          </w:tcPr>
          <w:p w14:paraId="0CEDE9E8">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其他</w:t>
            </w:r>
          </w:p>
        </w:tc>
      </w:tr>
      <w:tr w14:paraId="5567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35E4572A">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1</w:t>
            </w:r>
          </w:p>
        </w:tc>
        <w:tc>
          <w:tcPr>
            <w:tcW w:w="756" w:type="dxa"/>
            <w:vAlign w:val="center"/>
          </w:tcPr>
          <w:p w14:paraId="0128AE1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60AF6960">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39D48314">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1FE0A5C2">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2DD8C81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77" w:type="dxa"/>
            <w:vAlign w:val="center"/>
          </w:tcPr>
          <w:p w14:paraId="41710689">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881" w:type="dxa"/>
            <w:vAlign w:val="center"/>
          </w:tcPr>
          <w:p w14:paraId="17B2255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97" w:type="dxa"/>
            <w:vAlign w:val="center"/>
          </w:tcPr>
          <w:p w14:paraId="1D3C155E">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5A9873AB">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4001589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r>
      <w:tr w14:paraId="3CE9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24050A2C">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2</w:t>
            </w:r>
          </w:p>
        </w:tc>
        <w:tc>
          <w:tcPr>
            <w:tcW w:w="756" w:type="dxa"/>
            <w:vAlign w:val="center"/>
          </w:tcPr>
          <w:p w14:paraId="6EECC952">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747D7BAF">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43F29A60">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4C37648E">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1AAC850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77" w:type="dxa"/>
            <w:vAlign w:val="center"/>
          </w:tcPr>
          <w:p w14:paraId="270EA2C8">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881" w:type="dxa"/>
            <w:vAlign w:val="center"/>
          </w:tcPr>
          <w:p w14:paraId="64D3DF8E">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97" w:type="dxa"/>
            <w:vAlign w:val="center"/>
          </w:tcPr>
          <w:p w14:paraId="3C17B5C7">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2F228E9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19295A90">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r>
      <w:tr w14:paraId="56EB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66D052FA">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w:t>
            </w:r>
          </w:p>
        </w:tc>
        <w:tc>
          <w:tcPr>
            <w:tcW w:w="756" w:type="dxa"/>
            <w:vAlign w:val="center"/>
          </w:tcPr>
          <w:p w14:paraId="3F74E2B9">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4F7E5396">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17F0B87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77C1C046">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5F6FA53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77" w:type="dxa"/>
            <w:vAlign w:val="center"/>
          </w:tcPr>
          <w:p w14:paraId="5FA908C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881" w:type="dxa"/>
            <w:vAlign w:val="center"/>
          </w:tcPr>
          <w:p w14:paraId="26A92E1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97" w:type="dxa"/>
            <w:vAlign w:val="center"/>
          </w:tcPr>
          <w:p w14:paraId="6648AE8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6ABD94C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0ADE5654">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r>
      <w:tr w14:paraId="6A18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7D579D91">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合计</w:t>
            </w:r>
          </w:p>
        </w:tc>
        <w:tc>
          <w:tcPr>
            <w:tcW w:w="756" w:type="dxa"/>
            <w:vAlign w:val="center"/>
          </w:tcPr>
          <w:p w14:paraId="3554049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19C7A75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4E01494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492A893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2F42EAC4">
            <w:pPr>
              <w:spacing w:line="360" w:lineRule="auto"/>
              <w:jc w:val="center"/>
              <w:rPr>
                <w:rFonts w:ascii="仿宋_GB2312" w:hAnsi="宋体" w:eastAsia="仿宋_GB2312" w:cs="宋体"/>
                <w:szCs w:val="21"/>
              </w:rPr>
            </w:pPr>
          </w:p>
        </w:tc>
        <w:tc>
          <w:tcPr>
            <w:tcW w:w="977" w:type="dxa"/>
            <w:vAlign w:val="center"/>
          </w:tcPr>
          <w:p w14:paraId="0E986BC9">
            <w:pPr>
              <w:spacing w:line="360" w:lineRule="auto"/>
              <w:jc w:val="center"/>
              <w:rPr>
                <w:rFonts w:ascii="仿宋_GB2312" w:hAnsi="宋体" w:eastAsia="仿宋_GB2312" w:cs="宋体"/>
                <w:szCs w:val="21"/>
              </w:rPr>
            </w:pPr>
          </w:p>
        </w:tc>
        <w:tc>
          <w:tcPr>
            <w:tcW w:w="881" w:type="dxa"/>
            <w:vAlign w:val="center"/>
          </w:tcPr>
          <w:p w14:paraId="7812095E">
            <w:pPr>
              <w:spacing w:line="360" w:lineRule="auto"/>
              <w:jc w:val="center"/>
              <w:rPr>
                <w:rFonts w:ascii="仿宋_GB2312" w:hAnsi="宋体" w:eastAsia="仿宋_GB2312" w:cs="宋体"/>
                <w:szCs w:val="21"/>
              </w:rPr>
            </w:pPr>
          </w:p>
        </w:tc>
        <w:tc>
          <w:tcPr>
            <w:tcW w:w="997" w:type="dxa"/>
            <w:vAlign w:val="center"/>
          </w:tcPr>
          <w:p w14:paraId="0369F3D0">
            <w:pPr>
              <w:spacing w:line="360" w:lineRule="auto"/>
              <w:jc w:val="center"/>
              <w:rPr>
                <w:rFonts w:ascii="仿宋_GB2312" w:hAnsi="宋体" w:eastAsia="仿宋_GB2312" w:cs="宋体"/>
                <w:szCs w:val="21"/>
              </w:rPr>
            </w:pPr>
          </w:p>
        </w:tc>
        <w:tc>
          <w:tcPr>
            <w:tcW w:w="677" w:type="dxa"/>
            <w:vAlign w:val="center"/>
          </w:tcPr>
          <w:p w14:paraId="2C949A73">
            <w:pPr>
              <w:spacing w:line="360" w:lineRule="auto"/>
              <w:jc w:val="center"/>
              <w:rPr>
                <w:rFonts w:ascii="仿宋_GB2312" w:hAnsi="宋体" w:eastAsia="仿宋_GB2312" w:cs="宋体"/>
                <w:szCs w:val="21"/>
              </w:rPr>
            </w:pPr>
          </w:p>
        </w:tc>
        <w:tc>
          <w:tcPr>
            <w:tcW w:w="677" w:type="dxa"/>
            <w:vAlign w:val="center"/>
          </w:tcPr>
          <w:p w14:paraId="028AB33F">
            <w:pPr>
              <w:spacing w:line="360" w:lineRule="auto"/>
              <w:jc w:val="center"/>
              <w:rPr>
                <w:rFonts w:ascii="仿宋_GB2312" w:hAnsi="宋体" w:eastAsia="仿宋_GB2312" w:cs="宋体"/>
                <w:szCs w:val="21"/>
              </w:rPr>
            </w:pPr>
          </w:p>
        </w:tc>
      </w:tr>
    </w:tbl>
    <w:p w14:paraId="74F3D285">
      <w:pPr>
        <w:widowControl w:val="0"/>
        <w:tabs>
          <w:tab w:val="right" w:leader="dot" w:pos="9061"/>
        </w:tabs>
        <w:spacing w:line="360" w:lineRule="auto"/>
        <w:ind w:left="0"/>
        <w:jc w:val="both"/>
        <w:outlineLvl w:val="0"/>
        <w:rPr>
          <w:rFonts w:ascii="宋体" w:hAnsi="宋体" w:eastAsia="宋体" w:cs="宋体"/>
          <w:b/>
          <w:iCs/>
          <w:kern w:val="2"/>
          <w:sz w:val="20"/>
          <w:szCs w:val="20"/>
          <w:lang w:val="en-US" w:eastAsia="zh-CN" w:bidi="ar-SA"/>
        </w:rPr>
      </w:pPr>
    </w:p>
    <w:p w14:paraId="75F129CD">
      <w:pPr>
        <w:rPr>
          <w:rFonts w:ascii="宋体" w:hAnsi="宋体" w:eastAsia="宋体" w:cs="宋体"/>
          <w:sz w:val="20"/>
          <w:szCs w:val="21"/>
        </w:rPr>
      </w:pPr>
    </w:p>
    <w:p w14:paraId="001E9A86">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01DDF474">
      <w:pPr>
        <w:widowControl/>
        <w:adjustRightInd w:val="0"/>
        <w:snapToGrid w:val="0"/>
        <w:spacing w:line="360" w:lineRule="auto"/>
        <w:ind w:firstLine="480" w:firstLineChars="200"/>
        <w:jc w:val="left"/>
        <w:rPr>
          <w:rFonts w:hint="eastAsia"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lang w:eastAsia="zh-CN"/>
        </w:rPr>
        <w:t>甲方单位</w:t>
      </w:r>
      <w:r>
        <w:rPr>
          <w:rFonts w:hint="eastAsia" w:ascii="仿宋_GB2312" w:hAnsi="仿宋_GB2312" w:eastAsia="仿宋_GB2312" w:cs="仿宋_GB2312"/>
          <w:b/>
          <w:bCs/>
          <w:snapToGrid w:val="0"/>
          <w:kern w:val="0"/>
          <w:sz w:val="24"/>
          <w:szCs w:val="24"/>
          <w:u w:val="single"/>
        </w:rPr>
        <w:t>全称</w:t>
      </w:r>
    </w:p>
    <w:p w14:paraId="4029DDAA">
      <w:pPr>
        <w:widowControl/>
        <w:adjustRightInd w:val="0"/>
        <w:snapToGrid w:val="0"/>
        <w:spacing w:line="360" w:lineRule="auto"/>
        <w:ind w:firstLine="482" w:firstLineChars="200"/>
        <w:jc w:val="left"/>
        <w:rPr>
          <w:rFonts w:hint="eastAsia" w:ascii="仿宋_GB2312" w:hAnsi="仿宋_GB2312" w:eastAsia="仿宋_GB2312" w:cs="仿宋_GB2312"/>
          <w:b/>
          <w:bCs/>
          <w:snapToGrid w:val="0"/>
          <w:kern w:val="0"/>
          <w:sz w:val="24"/>
          <w:szCs w:val="24"/>
          <w:u w:val="single"/>
        </w:rPr>
      </w:pPr>
    </w:p>
    <w:p w14:paraId="12084098">
      <w:pPr>
        <w:widowControl/>
        <w:adjustRightInd w:val="0"/>
        <w:snapToGrid w:val="0"/>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lang w:val="en-US" w:eastAsia="zh-CN"/>
        </w:rPr>
        <w:t>甲方</w:t>
      </w:r>
      <w:r>
        <w:rPr>
          <w:rFonts w:hint="eastAsia" w:ascii="仿宋_GB2312" w:hAnsi="仿宋_GB2312" w:eastAsia="仿宋_GB2312" w:cs="仿宋_GB2312"/>
          <w:snapToGrid w:val="0"/>
          <w:color w:val="000000"/>
          <w:kern w:val="0"/>
          <w:sz w:val="24"/>
          <w:szCs w:val="24"/>
        </w:rPr>
        <w:t>代表</w:t>
      </w:r>
      <w:r>
        <w:rPr>
          <w:rFonts w:hint="eastAsia" w:ascii="仿宋_GB2312" w:hAnsi="仿宋_GB2312" w:eastAsia="仿宋_GB2312" w:cs="仿宋_GB2312"/>
          <w:snapToGrid w:val="0"/>
          <w:color w:val="000000"/>
          <w:kern w:val="0"/>
          <w:sz w:val="24"/>
          <w:szCs w:val="24"/>
          <w:lang w:eastAsia="zh-Hans"/>
        </w:rPr>
        <w:t xml:space="preserve">（签字）： </w:t>
      </w:r>
    </w:p>
    <w:p w14:paraId="47B24379">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317AEA52">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4C4EE2DA">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42422FB1">
      <w:pPr>
        <w:widowControl/>
        <w:adjustRightInd w:val="0"/>
        <w:snapToGrid w:val="0"/>
        <w:spacing w:line="360" w:lineRule="auto"/>
        <w:ind w:firstLine="480" w:firstLineChars="2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lang w:eastAsia="zh-CN"/>
        </w:rPr>
        <w:t>乙方单位</w:t>
      </w:r>
      <w:r>
        <w:rPr>
          <w:rFonts w:hint="eastAsia" w:ascii="仿宋_GB2312" w:hAnsi="仿宋_GB2312" w:eastAsia="仿宋_GB2312" w:cs="仿宋_GB2312"/>
          <w:b/>
          <w:sz w:val="24"/>
          <w:szCs w:val="24"/>
          <w:u w:val="single"/>
        </w:rPr>
        <w:t>全称</w:t>
      </w:r>
    </w:p>
    <w:p w14:paraId="4064CA8D">
      <w:pPr>
        <w:widowControl/>
        <w:adjustRightInd w:val="0"/>
        <w:snapToGrid w:val="0"/>
        <w:spacing w:line="360" w:lineRule="auto"/>
        <w:ind w:firstLine="482" w:firstLineChars="200"/>
        <w:jc w:val="left"/>
        <w:rPr>
          <w:rFonts w:hint="eastAsia" w:ascii="仿宋_GB2312" w:hAnsi="仿宋_GB2312" w:eastAsia="仿宋_GB2312" w:cs="仿宋_GB2312"/>
          <w:b/>
          <w:sz w:val="24"/>
          <w:szCs w:val="24"/>
          <w:u w:val="single"/>
        </w:rPr>
      </w:pPr>
    </w:p>
    <w:p w14:paraId="4D685875">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r>
        <w:rPr>
          <w:rFonts w:hint="eastAsia" w:ascii="仿宋_GB2312" w:hAnsi="仿宋_GB2312" w:eastAsia="仿宋_GB2312" w:cs="仿宋_GB2312"/>
          <w:snapToGrid w:val="0"/>
          <w:color w:val="000000"/>
          <w:kern w:val="0"/>
          <w:sz w:val="24"/>
          <w:szCs w:val="24"/>
          <w:lang w:val="en-US" w:eastAsia="zh-CN"/>
        </w:rPr>
        <w:t>乙方代表</w:t>
      </w:r>
      <w:r>
        <w:rPr>
          <w:rFonts w:hint="eastAsia" w:ascii="仿宋_GB2312" w:hAnsi="仿宋_GB2312" w:eastAsia="仿宋_GB2312" w:cs="仿宋_GB2312"/>
          <w:snapToGrid w:val="0"/>
          <w:color w:val="000000"/>
          <w:kern w:val="0"/>
          <w:sz w:val="24"/>
          <w:szCs w:val="24"/>
          <w:lang w:val="en-US" w:eastAsia="zh-Hans"/>
        </w:rPr>
        <w:t xml:space="preserve">（签字）： </w:t>
      </w:r>
    </w:p>
    <w:p w14:paraId="4BB509F9">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2F7811FD">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28DE910D">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56F699A6">
      <w:pPr>
        <w:widowControl/>
        <w:adjustRightInd/>
        <w:snapToGrid/>
        <w:spacing w:line="240" w:lineRule="auto"/>
        <w:jc w:val="left"/>
        <w:rPr>
          <w:rFonts w:hint="eastAsia" w:ascii="黑体" w:hAnsi="黑体" w:eastAsia="黑体" w:cs="宋体"/>
          <w:sz w:val="28"/>
          <w:szCs w:val="28"/>
          <w:lang w:val="en-US" w:eastAsia="zh-CN"/>
        </w:rPr>
      </w:pPr>
      <w:r>
        <w:rPr>
          <w:rFonts w:hint="eastAsia" w:ascii="黑体" w:hAnsi="黑体" w:eastAsia="黑体" w:cs="宋体"/>
          <w:sz w:val="28"/>
          <w:szCs w:val="28"/>
        </w:rPr>
        <w:t>附件二 技术协议书</w:t>
      </w:r>
      <w:r>
        <w:rPr>
          <w:rFonts w:hint="eastAsia" w:ascii="黑体" w:hAnsi="黑体" w:eastAsia="黑体" w:cs="宋体"/>
          <w:sz w:val="28"/>
          <w:szCs w:val="28"/>
          <w:lang w:eastAsia="zh-CN"/>
        </w:rPr>
        <w:t>【</w:t>
      </w:r>
      <w:r>
        <w:rPr>
          <w:rFonts w:hint="eastAsia" w:ascii="黑体" w:hAnsi="黑体" w:eastAsia="黑体" w:cs="宋体"/>
          <w:sz w:val="28"/>
          <w:szCs w:val="28"/>
        </w:rPr>
        <w:t>作为附件另附</w:t>
      </w:r>
      <w:r>
        <w:rPr>
          <w:rFonts w:hint="eastAsia" w:ascii="黑体" w:hAnsi="黑体" w:eastAsia="黑体" w:cs="宋体"/>
          <w:sz w:val="28"/>
          <w:szCs w:val="28"/>
          <w:lang w:eastAsia="zh-CN"/>
        </w:rPr>
        <w:t>】</w:t>
      </w:r>
    </w:p>
    <w:p w14:paraId="4C05A002">
      <w:pPr>
        <w:jc w:val="right"/>
        <w:rPr>
          <w:rFonts w:hint="eastAsia" w:ascii="宋体" w:hAnsi="宋体" w:eastAsia="宋体" w:cs="宋体"/>
          <w:sz w:val="20"/>
          <w:szCs w:val="20"/>
          <w:lang w:eastAsia="zh-CN"/>
        </w:rPr>
      </w:pPr>
    </w:p>
    <w:p w14:paraId="4954CE56">
      <w:pPr>
        <w:jc w:val="right"/>
        <w:rPr>
          <w:rFonts w:hint="eastAsia" w:ascii="宋体" w:hAnsi="宋体" w:eastAsia="宋体" w:cs="宋体"/>
          <w:sz w:val="20"/>
          <w:szCs w:val="20"/>
          <w:lang w:eastAsia="zh-CN"/>
        </w:rPr>
      </w:pPr>
    </w:p>
    <w:p w14:paraId="116F5949">
      <w:pPr>
        <w:jc w:val="right"/>
        <w:rPr>
          <w:rFonts w:hint="eastAsia" w:ascii="宋体" w:hAnsi="宋体" w:eastAsia="宋体" w:cs="宋体"/>
          <w:sz w:val="20"/>
          <w:szCs w:val="20"/>
          <w:lang w:eastAsia="zh-CN"/>
        </w:rPr>
      </w:pPr>
    </w:p>
    <w:p w14:paraId="65CAA31F">
      <w:pPr>
        <w:widowControl/>
        <w:spacing w:beforeAutospacing="0" w:afterAutospacing="0" w:line="520" w:lineRule="exact"/>
        <w:jc w:val="left"/>
        <w:outlineLvl w:val="2"/>
        <w:rPr>
          <w:rFonts w:hint="eastAsia" w:ascii="宋体" w:hAnsi="宋体" w:eastAsia="宋体" w:cs="宋体"/>
          <w:b w:val="0"/>
          <w:bCs w:val="0"/>
          <w:kern w:val="0"/>
          <w:sz w:val="28"/>
          <w:szCs w:val="28"/>
          <w:lang w:val="en-US" w:eastAsia="zh-CN" w:bidi="ar"/>
        </w:rPr>
      </w:pPr>
      <w:r>
        <w:rPr>
          <w:rFonts w:hint="eastAsia" w:ascii="宋体" w:hAnsi="宋体" w:eastAsia="宋体" w:cs="宋体"/>
          <w:b w:val="0"/>
          <w:bCs w:val="0"/>
          <w:kern w:val="0"/>
          <w:sz w:val="28"/>
          <w:szCs w:val="28"/>
          <w:lang w:val="en-US" w:eastAsia="zh-CN" w:bidi="ar"/>
        </w:rPr>
        <w:t>附件：</w:t>
      </w:r>
    </w:p>
    <w:p w14:paraId="3CF50C5F">
      <w:pPr>
        <w:widowControl/>
        <w:spacing w:beforeAutospacing="0" w:afterAutospacing="0" w:line="520" w:lineRule="exact"/>
        <w:jc w:val="center"/>
        <w:outlineLvl w:val="2"/>
        <w:rPr>
          <w:rFonts w:hint="eastAsia" w:ascii="宋体" w:hAnsi="宋体" w:eastAsia="宋体" w:cs="Times New Roman"/>
          <w:b/>
          <w:bCs/>
          <w:kern w:val="0"/>
          <w:sz w:val="32"/>
          <w:szCs w:val="32"/>
          <w:lang w:val="en-US" w:eastAsia="zh-CN" w:bidi="ar-SA"/>
        </w:rPr>
      </w:pPr>
      <w:r>
        <w:rPr>
          <w:rFonts w:hint="eastAsia" w:ascii="宋体" w:hAnsi="宋体" w:eastAsia="宋体" w:cs="Times New Roman"/>
          <w:b/>
          <w:bCs/>
          <w:kern w:val="0"/>
          <w:sz w:val="32"/>
          <w:szCs w:val="32"/>
          <w:lang w:val="en-US" w:eastAsia="zh-CN" w:bidi="ar-SA"/>
        </w:rPr>
        <w:t>固定资产投资项目重要技术要求偏差索赔细则</w:t>
      </w:r>
    </w:p>
    <w:p w14:paraId="41DD833F">
      <w:pPr>
        <w:spacing w:line="520" w:lineRule="exact"/>
        <w:ind w:firstLine="560" w:firstLineChars="200"/>
        <w:rPr>
          <w:rFonts w:ascii="Calibri" w:hAnsi="Calibri" w:eastAsia="宋体" w:cs="Times New Roman"/>
          <w:szCs w:val="24"/>
        </w:rPr>
      </w:pPr>
      <w:r>
        <w:rPr>
          <w:rFonts w:hint="eastAsia" w:ascii="宋体" w:hAnsi="宋体" w:eastAsia="宋体" w:cs="宋体"/>
          <w:kern w:val="0"/>
          <w:sz w:val="28"/>
          <w:szCs w:val="28"/>
          <w:lang w:bidi="ar"/>
        </w:rPr>
        <w:t>为规范固定资产项目实施过程中，因供方原因导致非标设备、产线各项重要技术指标出现偏差，导致项目延期交付或无法通过验收等情况，经协商一致，按以下核算公式处理索赔扣款，双方共同遵守。</w:t>
      </w:r>
    </w:p>
    <w:p w14:paraId="79A267D6">
      <w:pPr>
        <w:widowControl/>
        <w:spacing w:beforeAutospacing="0" w:afterAutospacing="0" w:line="520" w:lineRule="exact"/>
        <w:jc w:val="left"/>
        <w:outlineLvl w:val="2"/>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一、产能节拍偏差</w:t>
      </w:r>
    </w:p>
    <w:p w14:paraId="3D6DACCF">
      <w:pPr>
        <w:widowControl/>
        <w:spacing w:line="520" w:lineRule="exact"/>
        <w:jc w:val="left"/>
        <w:rPr>
          <w:rFonts w:ascii="Calibri" w:hAnsi="Calibri" w:eastAsia="宋体" w:cs="Times New Roman"/>
          <w:sz w:val="28"/>
          <w:szCs w:val="28"/>
        </w:rPr>
      </w:pPr>
      <w:r>
        <w:rPr>
          <w:rFonts w:hint="eastAsia" w:ascii="Calibri" w:hAnsi="Calibri" w:eastAsia="宋体" w:cs="Times New Roman"/>
          <w:b/>
          <w:bCs/>
          <w:sz w:val="28"/>
          <w:szCs w:val="28"/>
        </w:rPr>
        <w:t>1.1</w:t>
      </w:r>
      <w:r>
        <w:rPr>
          <w:rFonts w:ascii="Calibri" w:hAnsi="Calibri" w:eastAsia="宋体" w:cs="Times New Roman"/>
          <w:b/>
          <w:bCs/>
          <w:sz w:val="28"/>
          <w:szCs w:val="28"/>
        </w:rPr>
        <w:t>基准值</w:t>
      </w:r>
      <w:r>
        <w:rPr>
          <w:rFonts w:ascii="Calibri" w:hAnsi="Calibri" w:eastAsia="宋体" w:cs="Times New Roman"/>
          <w:sz w:val="28"/>
          <w:szCs w:val="28"/>
        </w:rPr>
        <w:t>：</w:t>
      </w:r>
    </w:p>
    <w:p w14:paraId="69BB0B9E">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产能节拍是指特定时间段内，生产线或生产工序必须完成一个单位产品所需要的时间间隔，以合同/技术协议内的节拍时间（秒/件）为准。</w:t>
      </w:r>
    </w:p>
    <w:p w14:paraId="67E5216C">
      <w:pPr>
        <w:widowControl/>
        <w:spacing w:line="520" w:lineRule="exact"/>
        <w:jc w:val="left"/>
        <w:rPr>
          <w:rFonts w:ascii="Calibri" w:hAnsi="Calibri" w:eastAsia="宋体" w:cs="Times New Roman"/>
          <w:sz w:val="28"/>
          <w:szCs w:val="28"/>
        </w:rPr>
      </w:pPr>
      <w:r>
        <w:rPr>
          <w:rFonts w:hint="eastAsia" w:ascii="Calibri" w:hAnsi="Calibri" w:eastAsia="宋体" w:cs="Times New Roman"/>
          <w:b/>
          <w:bCs/>
          <w:sz w:val="28"/>
          <w:szCs w:val="28"/>
        </w:rPr>
        <w:t>1.2节拍偏差率</w:t>
      </w:r>
      <w:r>
        <w:rPr>
          <w:rFonts w:ascii="Calibri" w:hAnsi="Calibri" w:eastAsia="宋体" w:cs="Times New Roman"/>
          <w:b/>
          <w:bCs/>
          <w:sz w:val="28"/>
          <w:szCs w:val="28"/>
        </w:rPr>
        <w:t>核算公式</w:t>
      </w:r>
      <w:r>
        <w:rPr>
          <w:rFonts w:ascii="Calibri" w:hAnsi="Calibri" w:eastAsia="宋体" w:cs="Times New Roman"/>
          <w:sz w:val="28"/>
          <w:szCs w:val="28"/>
        </w:rPr>
        <w:t>：</w:t>
      </w:r>
    </w:p>
    <w:p w14:paraId="4C98763D">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 =（实际节拍-约定节拍）÷ 约定节拍 × 100%</w:t>
      </w:r>
    </w:p>
    <w:p w14:paraId="504C74C1">
      <w:pPr>
        <w:widowControl/>
        <w:spacing w:line="520" w:lineRule="exact"/>
        <w:jc w:val="left"/>
        <w:rPr>
          <w:rFonts w:ascii="Calibri" w:hAnsi="Calibri" w:eastAsia="宋体" w:cs="Times New Roman"/>
          <w:sz w:val="28"/>
          <w:szCs w:val="28"/>
        </w:rPr>
      </w:pPr>
      <w:r>
        <w:rPr>
          <w:rFonts w:hint="eastAsia" w:ascii="Calibri" w:hAnsi="Calibri" w:eastAsia="宋体" w:cs="Times New Roman"/>
          <w:b/>
          <w:bCs/>
          <w:sz w:val="28"/>
          <w:szCs w:val="28"/>
        </w:rPr>
        <w:t>1.3</w:t>
      </w:r>
      <w:r>
        <w:rPr>
          <w:rFonts w:ascii="Calibri" w:hAnsi="Calibri" w:eastAsia="宋体" w:cs="Times New Roman"/>
          <w:b/>
          <w:bCs/>
          <w:sz w:val="28"/>
          <w:szCs w:val="28"/>
        </w:rPr>
        <w:t>扣款规则</w:t>
      </w:r>
      <w:r>
        <w:rPr>
          <w:rFonts w:ascii="Calibri" w:hAnsi="Calibri" w:eastAsia="宋体" w:cs="Times New Roman"/>
          <w:sz w:val="28"/>
          <w:szCs w:val="28"/>
        </w:rPr>
        <w:t>：</w:t>
      </w:r>
    </w:p>
    <w:p w14:paraId="44C45D18">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节拍偏差率≤3%：视为允许偏差，不扣款；</w:t>
      </w:r>
    </w:p>
    <w:p w14:paraId="4A2025A2">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节拍偏差率3%＜偏差率≤10%：偏差每超出1%，扣减设备合同价款的1%；</w:t>
      </w:r>
    </w:p>
    <w:p w14:paraId="7238DB60">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节拍偏差率10%＜偏差率≤30%：属重大偏差，偏差每超出1%，扣减设备合同价款的1%；需方有权全部或部分不予验收付款，需方视情况选择解除合同或继续执行合同；</w:t>
      </w:r>
    </w:p>
    <w:p w14:paraId="44086D71">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节拍偏差率＞30%：属根本违约，需方有权不予验收、不予付款，并有权单方解除合同。</w:t>
      </w:r>
    </w:p>
    <w:p w14:paraId="50772CF6">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当项目涉及多个产品需进行节拍验收时，参照双方在合同内约定的各个产品节拍偏离扣款基数；如无明确约定，按扣款比例=(节拍超差产品数量/需验收节拍产品数量)*100%进行折算。</w:t>
      </w:r>
    </w:p>
    <w:p w14:paraId="0D37EA28">
      <w:pPr>
        <w:widowControl/>
        <w:spacing w:beforeAutospacing="0" w:afterAutospacing="0" w:line="520" w:lineRule="exact"/>
        <w:jc w:val="left"/>
        <w:outlineLvl w:val="2"/>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二、 自动化率偏差</w:t>
      </w:r>
    </w:p>
    <w:p w14:paraId="7EBFBF04">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2.1</w:t>
      </w:r>
      <w:r>
        <w:rPr>
          <w:rFonts w:ascii="Calibri" w:hAnsi="Calibri" w:eastAsia="宋体" w:cs="Times New Roman"/>
          <w:b/>
          <w:bCs/>
          <w:sz w:val="28"/>
          <w:szCs w:val="28"/>
        </w:rPr>
        <w:t>基准值</w:t>
      </w:r>
      <w:r>
        <w:rPr>
          <w:rFonts w:ascii="Calibri" w:hAnsi="Calibri" w:eastAsia="宋体" w:cs="Times New Roman"/>
          <w:sz w:val="28"/>
          <w:szCs w:val="28"/>
        </w:rPr>
        <w:t>：</w:t>
      </w:r>
    </w:p>
    <w:p w14:paraId="69C71056">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自动化率是指</w:t>
      </w:r>
      <w:r>
        <w:rPr>
          <w:rFonts w:ascii="Calibri" w:hAnsi="Calibri" w:eastAsia="宋体" w:cs="Times New Roman"/>
          <w:sz w:val="28"/>
          <w:szCs w:val="28"/>
        </w:rPr>
        <w:t>设备在完成其预定功能时不需要人工干预的程度</w:t>
      </w:r>
      <w:r>
        <w:rPr>
          <w:rFonts w:hint="eastAsia" w:ascii="Calibri" w:hAnsi="Calibri" w:eastAsia="宋体" w:cs="Times New Roman"/>
          <w:sz w:val="28"/>
          <w:szCs w:val="28"/>
        </w:rPr>
        <w:t>，</w:t>
      </w:r>
      <w:r>
        <w:rPr>
          <w:rFonts w:ascii="Calibri" w:hAnsi="Calibri" w:eastAsia="宋体" w:cs="Times New Roman"/>
          <w:sz w:val="28"/>
          <w:szCs w:val="28"/>
        </w:rPr>
        <w:t>以合同</w:t>
      </w:r>
      <w:r>
        <w:rPr>
          <w:rFonts w:hint="eastAsia" w:ascii="宋体" w:hAnsi="宋体" w:eastAsia="宋体" w:cs="宋体"/>
          <w:kern w:val="0"/>
          <w:sz w:val="28"/>
          <w:szCs w:val="28"/>
          <w:lang w:bidi="ar"/>
        </w:rPr>
        <w:t>/技术协议</w:t>
      </w:r>
      <w:r>
        <w:rPr>
          <w:rFonts w:ascii="Calibri" w:hAnsi="Calibri" w:eastAsia="宋体" w:cs="Times New Roman"/>
          <w:sz w:val="28"/>
          <w:szCs w:val="28"/>
        </w:rPr>
        <w:t>约定的</w:t>
      </w:r>
      <w:r>
        <w:rPr>
          <w:rFonts w:ascii="Calibri" w:hAnsi="Calibri" w:eastAsia="宋体" w:cs="Times New Roman"/>
          <w:b w:val="0"/>
          <w:sz w:val="28"/>
          <w:szCs w:val="28"/>
        </w:rPr>
        <w:t>自动化率</w:t>
      </w:r>
      <w:r>
        <w:rPr>
          <w:rFonts w:ascii="Calibri" w:hAnsi="Calibri" w:eastAsia="宋体" w:cs="Times New Roman"/>
          <w:sz w:val="28"/>
          <w:szCs w:val="28"/>
        </w:rPr>
        <w:t>为准</w:t>
      </w:r>
      <w:r>
        <w:rPr>
          <w:rFonts w:hint="eastAsia" w:ascii="Calibri" w:hAnsi="Calibri" w:eastAsia="宋体" w:cs="Times New Roman"/>
          <w:sz w:val="28"/>
          <w:szCs w:val="28"/>
        </w:rPr>
        <w:t>，按Q/ZZ 30096《产线自动化率核算规范》内规定的计算方法进行核算。</w:t>
      </w:r>
    </w:p>
    <w:p w14:paraId="2F8326F6">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2.2自动化率偏差</w:t>
      </w:r>
      <w:r>
        <w:rPr>
          <w:rFonts w:ascii="Calibri" w:hAnsi="Calibri" w:eastAsia="宋体" w:cs="Times New Roman"/>
          <w:b/>
          <w:bCs/>
          <w:sz w:val="28"/>
          <w:szCs w:val="28"/>
        </w:rPr>
        <w:t>核算公式</w:t>
      </w:r>
      <w:r>
        <w:rPr>
          <w:rFonts w:ascii="Calibri" w:hAnsi="Calibri" w:eastAsia="宋体" w:cs="Times New Roman"/>
          <w:sz w:val="28"/>
          <w:szCs w:val="28"/>
        </w:rPr>
        <w:t>：</w:t>
      </w:r>
    </w:p>
    <w:p w14:paraId="7F354363">
      <w:pPr>
        <w:widowControl/>
        <w:spacing w:line="520" w:lineRule="exact"/>
        <w:ind w:left="-360" w:firstLine="560" w:firstLineChars="200"/>
        <w:jc w:val="left"/>
        <w:rPr>
          <w:rFonts w:ascii="Calibri" w:hAnsi="Calibri" w:eastAsia="宋体" w:cs="Times New Roman"/>
          <w:sz w:val="28"/>
          <w:szCs w:val="28"/>
        </w:rPr>
      </w:pPr>
      <w:r>
        <w:rPr>
          <w:rFonts w:ascii="Calibri" w:hAnsi="Calibri" w:eastAsia="宋体" w:cs="Times New Roman"/>
          <w:sz w:val="28"/>
          <w:szCs w:val="28"/>
        </w:rPr>
        <w:t>自动化率偏差</w:t>
      </w:r>
      <w:r>
        <w:rPr>
          <w:rFonts w:hint="eastAsia" w:ascii="Calibri" w:hAnsi="Calibri" w:eastAsia="宋体" w:cs="Times New Roman"/>
          <w:sz w:val="28"/>
          <w:szCs w:val="28"/>
        </w:rPr>
        <w:t>=</w:t>
      </w:r>
      <w:r>
        <w:rPr>
          <w:rFonts w:ascii="Calibri" w:hAnsi="Calibri" w:eastAsia="宋体" w:cs="Times New Roman"/>
          <w:sz w:val="28"/>
          <w:szCs w:val="28"/>
        </w:rPr>
        <w:t>约定自动化率</w:t>
      </w:r>
      <w:r>
        <w:rPr>
          <w:rFonts w:hint="eastAsia" w:ascii="Calibri" w:hAnsi="Calibri" w:eastAsia="宋体" w:cs="Times New Roman"/>
          <w:sz w:val="28"/>
          <w:szCs w:val="28"/>
        </w:rPr>
        <w:t>-</w:t>
      </w:r>
      <w:r>
        <w:rPr>
          <w:rFonts w:ascii="Calibri" w:hAnsi="Calibri" w:eastAsia="宋体" w:cs="Times New Roman"/>
          <w:sz w:val="28"/>
          <w:szCs w:val="28"/>
        </w:rPr>
        <w:t>实际达成自动化率</w:t>
      </w:r>
    </w:p>
    <w:p w14:paraId="02416213">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2.3</w:t>
      </w:r>
      <w:r>
        <w:rPr>
          <w:rFonts w:ascii="Calibri" w:hAnsi="Calibri" w:eastAsia="宋体" w:cs="Times New Roman"/>
          <w:b/>
          <w:bCs/>
          <w:sz w:val="28"/>
          <w:szCs w:val="28"/>
        </w:rPr>
        <w:t>扣款规则</w:t>
      </w:r>
      <w:r>
        <w:rPr>
          <w:rFonts w:ascii="Calibri" w:hAnsi="Calibri" w:eastAsia="宋体" w:cs="Times New Roman"/>
          <w:sz w:val="28"/>
          <w:szCs w:val="28"/>
        </w:rPr>
        <w:t>：</w:t>
      </w:r>
    </w:p>
    <w:p w14:paraId="34D87BEC">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自动化率偏差率＜【5】%：视为允许偏差，不扣款；</w:t>
      </w:r>
    </w:p>
    <w:p w14:paraId="69A4C848">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【5】%≤自动化率偏差率＜【15】%：偏差每高1%，扣减对应合同价款的0.5%；</w:t>
      </w:r>
    </w:p>
    <w:p w14:paraId="3D974592">
      <w:pPr>
        <w:widowControl/>
        <w:spacing w:line="520" w:lineRule="exact"/>
        <w:ind w:firstLine="560" w:firstLineChars="200"/>
        <w:jc w:val="left"/>
        <w:rPr>
          <w:rFonts w:ascii="Calibri" w:hAnsi="Calibri" w:eastAsia="宋体" w:cs="Times New Roman"/>
          <w:sz w:val="28"/>
          <w:szCs w:val="28"/>
        </w:rPr>
      </w:pPr>
      <w:r>
        <w:rPr>
          <w:rFonts w:hint="eastAsia" w:ascii="宋体" w:hAnsi="宋体" w:eastAsia="宋体" w:cs="宋体"/>
          <w:kern w:val="0"/>
          <w:sz w:val="28"/>
          <w:szCs w:val="28"/>
          <w:lang w:bidi="ar"/>
        </w:rPr>
        <w:t>自动化率偏差率≥【15】%：视为重大偏差，需方有权选择以下任一种扣款方式：①按照额外增加的人工及设备使用年限核算扣款，人工成本按需方实际支出执行扣款，扣款不高于合同总价款的30%；②需方有权全部或部分不予验收付款，并单方解除合同。</w:t>
      </w:r>
    </w:p>
    <w:p w14:paraId="030EE0C9">
      <w:pPr>
        <w:widowControl/>
        <w:spacing w:line="520" w:lineRule="exact"/>
        <w:ind w:left="-360" w:firstLine="562" w:firstLineChars="200"/>
        <w:jc w:val="left"/>
        <w:rPr>
          <w:rFonts w:ascii="Times New Roman" w:hAnsi="Times New Roman" w:eastAsia="宋体" w:cs="Times New Roman"/>
          <w:bCs/>
          <w:sz w:val="28"/>
          <w:szCs w:val="28"/>
        </w:rPr>
      </w:pPr>
      <w:r>
        <w:rPr>
          <w:rFonts w:hint="eastAsia" w:ascii="Times New Roman" w:hAnsi="Times New Roman" w:eastAsia="宋体" w:cs="Times New Roman"/>
          <w:b/>
          <w:bCs/>
          <w:sz w:val="28"/>
          <w:szCs w:val="28"/>
        </w:rPr>
        <w:t>三、功能及性能偏差</w:t>
      </w:r>
    </w:p>
    <w:p w14:paraId="4030710A">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3.1</w:t>
      </w:r>
      <w:r>
        <w:rPr>
          <w:rFonts w:ascii="Calibri" w:hAnsi="Calibri" w:eastAsia="宋体" w:cs="Times New Roman"/>
          <w:sz w:val="28"/>
          <w:szCs w:val="28"/>
        </w:rPr>
        <w:t>核心功能 / 主要参数不达标（根本违约）</w:t>
      </w:r>
    </w:p>
    <w:p w14:paraId="00D68CCA">
      <w:pPr>
        <w:widowControl/>
        <w:spacing w:line="520" w:lineRule="exact"/>
        <w:ind w:left="-360" w:firstLine="560" w:firstLineChars="200"/>
        <w:jc w:val="left"/>
        <w:rPr>
          <w:rFonts w:ascii="Calibri" w:hAnsi="Calibri" w:eastAsia="宋体" w:cs="Times New Roman"/>
          <w:sz w:val="28"/>
          <w:szCs w:val="28"/>
        </w:rPr>
      </w:pPr>
      <w:r>
        <w:rPr>
          <w:rFonts w:ascii="Calibri" w:hAnsi="Calibri" w:eastAsia="宋体" w:cs="Times New Roman"/>
          <w:sz w:val="28"/>
          <w:szCs w:val="28"/>
        </w:rPr>
        <w:t>设备主要功能、核心性能指标、关键技术参数未达到合同及附件《技术协议》约定标准</w:t>
      </w:r>
      <w:r>
        <w:rPr>
          <w:rFonts w:hint="eastAsia" w:ascii="Calibri" w:hAnsi="Calibri" w:eastAsia="宋体" w:cs="Times New Roman"/>
          <w:sz w:val="28"/>
          <w:szCs w:val="28"/>
        </w:rPr>
        <w:t>或国家、行业标准，</w:t>
      </w:r>
      <w:r>
        <w:rPr>
          <w:rFonts w:ascii="Calibri" w:hAnsi="Calibri" w:eastAsia="宋体" w:cs="Times New Roman"/>
          <w:sz w:val="28"/>
          <w:szCs w:val="28"/>
        </w:rPr>
        <w:t>导致项目无法实现核心产能、工艺要求不满足、整体验收不合格的，视为</w:t>
      </w:r>
      <w:r>
        <w:rPr>
          <w:rFonts w:hint="eastAsia" w:ascii="Calibri" w:hAnsi="Calibri" w:eastAsia="宋体" w:cs="Times New Roman"/>
          <w:sz w:val="28"/>
          <w:szCs w:val="28"/>
        </w:rPr>
        <w:t>供方</w:t>
      </w:r>
      <w:r>
        <w:rPr>
          <w:rFonts w:ascii="Calibri" w:hAnsi="Calibri" w:eastAsia="宋体" w:cs="Times New Roman"/>
          <w:sz w:val="28"/>
          <w:szCs w:val="28"/>
        </w:rPr>
        <w:t>根本违约。</w:t>
      </w:r>
    </w:p>
    <w:p w14:paraId="5EB1FA66">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需方</w:t>
      </w:r>
      <w:r>
        <w:rPr>
          <w:rFonts w:ascii="Calibri" w:hAnsi="Calibri" w:eastAsia="宋体" w:cs="Times New Roman"/>
          <w:sz w:val="28"/>
          <w:szCs w:val="28"/>
        </w:rPr>
        <w:t>有权单方解除合同、无条件全额退货退款，</w:t>
      </w:r>
      <w:r>
        <w:rPr>
          <w:rFonts w:hint="eastAsia" w:ascii="Calibri" w:hAnsi="Calibri" w:eastAsia="宋体" w:cs="Times New Roman"/>
          <w:sz w:val="28"/>
          <w:szCs w:val="28"/>
        </w:rPr>
        <w:t>供方</w:t>
      </w:r>
      <w:r>
        <w:rPr>
          <w:rFonts w:ascii="Calibri" w:hAnsi="Calibri" w:eastAsia="宋体" w:cs="Times New Roman"/>
          <w:sz w:val="28"/>
          <w:szCs w:val="28"/>
        </w:rPr>
        <w:t>应在</w:t>
      </w:r>
      <w:r>
        <w:rPr>
          <w:rFonts w:hint="eastAsia" w:ascii="Calibri" w:hAnsi="Calibri" w:eastAsia="宋体" w:cs="Times New Roman"/>
          <w:sz w:val="28"/>
          <w:szCs w:val="28"/>
        </w:rPr>
        <w:t>需方</w:t>
      </w:r>
      <w:r>
        <w:rPr>
          <w:rFonts w:ascii="Calibri" w:hAnsi="Calibri" w:eastAsia="宋体" w:cs="Times New Roman"/>
          <w:sz w:val="28"/>
          <w:szCs w:val="28"/>
        </w:rPr>
        <w:t>通知后 7 个工作日内全额退还</w:t>
      </w:r>
      <w:r>
        <w:rPr>
          <w:rFonts w:hint="eastAsia" w:ascii="Calibri" w:hAnsi="Calibri" w:eastAsia="宋体" w:cs="Times New Roman"/>
          <w:sz w:val="28"/>
          <w:szCs w:val="28"/>
        </w:rPr>
        <w:t>需方</w:t>
      </w:r>
      <w:r>
        <w:rPr>
          <w:rFonts w:ascii="Calibri" w:hAnsi="Calibri" w:eastAsia="宋体" w:cs="Times New Roman"/>
          <w:sz w:val="28"/>
          <w:szCs w:val="28"/>
        </w:rPr>
        <w:t>已支付的全部款项，并承担设备往返运输、拆装、检测、仓储等全部相关费用；同时</w:t>
      </w:r>
      <w:r>
        <w:rPr>
          <w:rFonts w:hint="eastAsia" w:ascii="Calibri" w:hAnsi="Calibri" w:eastAsia="宋体" w:cs="Times New Roman"/>
          <w:sz w:val="28"/>
          <w:szCs w:val="28"/>
        </w:rPr>
        <w:t>供方</w:t>
      </w:r>
      <w:r>
        <w:rPr>
          <w:rFonts w:ascii="Calibri" w:hAnsi="Calibri" w:eastAsia="宋体" w:cs="Times New Roman"/>
          <w:sz w:val="28"/>
          <w:szCs w:val="28"/>
        </w:rPr>
        <w:t>应按合同总金额的</w:t>
      </w:r>
      <w:r>
        <w:rPr>
          <w:rFonts w:hint="eastAsia" w:ascii="Calibri" w:hAnsi="Calibri" w:eastAsia="宋体" w:cs="Times New Roman"/>
          <w:sz w:val="28"/>
          <w:szCs w:val="28"/>
        </w:rPr>
        <w:t>20</w:t>
      </w:r>
      <w:r>
        <w:rPr>
          <w:rFonts w:ascii="Calibri" w:hAnsi="Calibri" w:eastAsia="宋体" w:cs="Times New Roman"/>
          <w:sz w:val="28"/>
          <w:szCs w:val="28"/>
        </w:rPr>
        <w:t>% 向</w:t>
      </w:r>
      <w:r>
        <w:rPr>
          <w:rFonts w:hint="eastAsia" w:ascii="Calibri" w:hAnsi="Calibri" w:eastAsia="宋体" w:cs="Times New Roman"/>
          <w:sz w:val="28"/>
          <w:szCs w:val="28"/>
        </w:rPr>
        <w:t>需方</w:t>
      </w:r>
      <w:r>
        <w:rPr>
          <w:rFonts w:ascii="Calibri" w:hAnsi="Calibri" w:eastAsia="宋体" w:cs="Times New Roman"/>
          <w:sz w:val="28"/>
          <w:szCs w:val="28"/>
        </w:rPr>
        <w:t>支付违约金，违约金不足以弥补</w:t>
      </w:r>
      <w:r>
        <w:rPr>
          <w:rFonts w:hint="eastAsia" w:ascii="Calibri" w:hAnsi="Calibri" w:eastAsia="宋体" w:cs="Times New Roman"/>
          <w:sz w:val="28"/>
          <w:szCs w:val="28"/>
        </w:rPr>
        <w:t>需方</w:t>
      </w:r>
      <w:r>
        <w:rPr>
          <w:rFonts w:ascii="Calibri" w:hAnsi="Calibri" w:eastAsia="宋体" w:cs="Times New Roman"/>
          <w:sz w:val="28"/>
          <w:szCs w:val="28"/>
        </w:rPr>
        <w:t>工期延误、停产损失、第三方索赔等全部实际损失的，</w:t>
      </w:r>
      <w:r>
        <w:rPr>
          <w:rFonts w:hint="eastAsia" w:ascii="Calibri" w:hAnsi="Calibri" w:eastAsia="宋体" w:cs="Times New Roman"/>
          <w:sz w:val="28"/>
          <w:szCs w:val="28"/>
        </w:rPr>
        <w:t>供方</w:t>
      </w:r>
      <w:r>
        <w:rPr>
          <w:rFonts w:ascii="Calibri" w:hAnsi="Calibri" w:eastAsia="宋体" w:cs="Times New Roman"/>
          <w:sz w:val="28"/>
          <w:szCs w:val="28"/>
        </w:rPr>
        <w:t>应就差额部分另行足额赔偿。</w:t>
      </w:r>
    </w:p>
    <w:p w14:paraId="11D0EC90">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对于创新性强、技术难度大的挑战性项目，如存在部分关键指标不达标但经需方认定不影响产品、产线使用的，需方可选择让步接收，供方提供不高于合同总金额的20%的折扣作为对需方让步接收的补偿。</w:t>
      </w:r>
    </w:p>
    <w:p w14:paraId="213FCCDA">
      <w:pPr>
        <w:widowControl/>
        <w:spacing w:line="520" w:lineRule="exact"/>
        <w:ind w:left="-360" w:firstLine="560" w:firstLineChars="200"/>
        <w:jc w:val="left"/>
        <w:rPr>
          <w:rFonts w:ascii="Times New Roman" w:hAnsi="Times New Roman" w:eastAsia="宋体" w:cs="Times New Roman"/>
          <w:b w:val="0"/>
          <w:sz w:val="28"/>
          <w:szCs w:val="28"/>
        </w:rPr>
      </w:pPr>
      <w:r>
        <w:rPr>
          <w:rFonts w:hint="eastAsia" w:ascii="Times New Roman" w:hAnsi="Times New Roman" w:eastAsia="宋体" w:cs="Times New Roman"/>
          <w:b w:val="0"/>
          <w:sz w:val="28"/>
          <w:szCs w:val="28"/>
        </w:rPr>
        <w:t>3.2辅助指标 / 配置不符（非根本违约）</w:t>
      </w:r>
    </w:p>
    <w:p w14:paraId="78F09970">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设备主要功能及核心参数均达标、可实现项目核心用途，但辅助性能指标、选配模块、附件配置、软件功能、外观尺寸等与合同约定不符，仅影响辅助性能或使用体验、不影响项目整体运行的，供方应无偿补齐缺失配件、将不符项整改至约定标准，由此产生的全部费用由供方自行承担；若供方无法整改到位，双方应在 30 个工作日内按实际交付状态重新核定合同价款，签订书面补充协议并按调整后价格执行结算。需方有权全部或部分不予验收及付款。</w:t>
      </w:r>
    </w:p>
    <w:p w14:paraId="6952BA37">
      <w:pPr>
        <w:widowControl/>
        <w:spacing w:beforeAutospacing="0" w:afterAutospacing="0" w:line="520" w:lineRule="exact"/>
        <w:jc w:val="left"/>
        <w:outlineLvl w:val="1"/>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四、交付期偏差</w:t>
      </w:r>
    </w:p>
    <w:p w14:paraId="6EF28549">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交付期偏差指设备到货、安装调试等过程周期超出合同约定的时间。</w:t>
      </w:r>
    </w:p>
    <w:p w14:paraId="4E7CA310">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扣款规则：到货或安装调试每迟1个工作日，扣减设备合同价款的</w:t>
      </w:r>
      <w:r>
        <w:rPr>
          <w:rFonts w:ascii="Calibri" w:hAnsi="Calibri" w:eastAsia="宋体" w:cs="Times New Roman"/>
          <w:sz w:val="28"/>
          <w:szCs w:val="28"/>
        </w:rPr>
        <w:t>10‰</w:t>
      </w:r>
      <w:r>
        <w:rPr>
          <w:rFonts w:hint="eastAsia" w:ascii="Calibri" w:hAnsi="Calibri" w:eastAsia="宋体" w:cs="Times New Roman"/>
          <w:sz w:val="28"/>
          <w:szCs w:val="28"/>
        </w:rPr>
        <w:t>作为违约金，如违约金超过合同总价款的20%或因供方原因设备未能通过最终验收，需方有权就供方违约而解除合同，且供方仍须支付上述违约金，返还需方已支付的设备款（如有），并赔偿由此给需方造成的一切损失。</w:t>
      </w:r>
    </w:p>
    <w:p w14:paraId="191AFE39">
      <w:pPr>
        <w:widowControl/>
        <w:spacing w:beforeAutospacing="0" w:afterAutospacing="0" w:line="520" w:lineRule="exact"/>
        <w:jc w:val="left"/>
        <w:outlineLvl w:val="1"/>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五、考核与执行流程</w:t>
      </w:r>
    </w:p>
    <w:p w14:paraId="6572D075">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5.1供方同意，在需方就索赔扣款及违约金通知供方后，需方有权直接从</w:t>
      </w:r>
      <w:r>
        <w:rPr>
          <w:rFonts w:hint="eastAsia" w:ascii="Calibri" w:hAnsi="Calibri" w:eastAsia="宋体" w:cs="Times New Roman"/>
          <w:b w:val="0"/>
          <w:sz w:val="28"/>
          <w:szCs w:val="28"/>
        </w:rPr>
        <w:t>项目尾款、履约保证金或质保金</w:t>
      </w:r>
      <w:r>
        <w:rPr>
          <w:rFonts w:hint="eastAsia" w:ascii="Calibri" w:hAnsi="Calibri" w:eastAsia="宋体" w:cs="Times New Roman"/>
          <w:sz w:val="28"/>
          <w:szCs w:val="28"/>
        </w:rPr>
        <w:t>中优先抵扣相应款项。若抵扣后仍不足以覆盖索赔扣款及违约金金额，供方应就剩余部分另行向需方支付。</w:t>
      </w:r>
    </w:p>
    <w:p w14:paraId="5D9F5315">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5.2 针对同一问题同时触发的多项索赔，不重复扣款，按照索赔金额较高的标准执行，但不同阶段重复发生的不在此限。所有索赔金额不超过合同总金额的30%。</w:t>
      </w:r>
    </w:p>
    <w:p w14:paraId="184BA172">
      <w:pPr>
        <w:widowControl/>
        <w:spacing w:beforeAutospacing="0" w:afterAutospacing="0" w:line="520" w:lineRule="exact"/>
        <w:jc w:val="left"/>
        <w:outlineLvl w:val="1"/>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六、附则</w:t>
      </w:r>
    </w:p>
    <w:p w14:paraId="44E28F04">
      <w:pPr>
        <w:widowControl/>
        <w:spacing w:line="520" w:lineRule="exact"/>
        <w:ind w:left="-360" w:firstLine="560" w:firstLineChars="200"/>
        <w:jc w:val="left"/>
        <w:rPr>
          <w:rFonts w:ascii="Calibri" w:hAnsi="Calibri" w:eastAsia="宋体" w:cs="Times New Roman"/>
          <w:sz w:val="28"/>
          <w:szCs w:val="28"/>
        </w:rPr>
      </w:pPr>
      <w:r>
        <w:rPr>
          <w:rFonts w:ascii="Calibri" w:hAnsi="Calibri" w:eastAsia="宋体" w:cs="Times New Roman"/>
          <w:sz w:val="28"/>
          <w:szCs w:val="28"/>
        </w:rPr>
        <w:t>本</w:t>
      </w:r>
      <w:r>
        <w:rPr>
          <w:rFonts w:hint="eastAsia" w:ascii="Calibri" w:hAnsi="Calibri" w:eastAsia="宋体" w:cs="Times New Roman"/>
          <w:sz w:val="28"/>
          <w:szCs w:val="28"/>
        </w:rPr>
        <w:t>细则</w:t>
      </w:r>
      <w:r>
        <w:rPr>
          <w:rFonts w:ascii="Calibri" w:hAnsi="Calibri" w:eastAsia="宋体" w:cs="Times New Roman"/>
          <w:sz w:val="28"/>
          <w:szCs w:val="28"/>
        </w:rPr>
        <w:t>作为主合同</w:t>
      </w:r>
      <w:r>
        <w:rPr>
          <w:rFonts w:ascii="Calibri" w:hAnsi="Calibri" w:eastAsia="宋体" w:cs="Times New Roman"/>
          <w:b w:val="0"/>
          <w:sz w:val="28"/>
          <w:szCs w:val="28"/>
        </w:rPr>
        <w:t>有效组成部分</w:t>
      </w:r>
      <w:r>
        <w:rPr>
          <w:rFonts w:ascii="Calibri" w:hAnsi="Calibri" w:eastAsia="宋体" w:cs="Times New Roman"/>
          <w:sz w:val="28"/>
          <w:szCs w:val="28"/>
        </w:rPr>
        <w:t>，与合同、技术协议具有同等法律效力</w:t>
      </w:r>
      <w:r>
        <w:rPr>
          <w:rFonts w:hint="eastAsia" w:ascii="Calibri" w:hAnsi="Calibri" w:eastAsia="宋体" w:cs="Times New Roman"/>
          <w:sz w:val="28"/>
          <w:szCs w:val="28"/>
        </w:rPr>
        <w:t>，关于产能节拍偏差、自动化率偏差、功能及性能偏差、延期的索赔扣款及违约金的规定，如有不一致之处，以本细则为准。</w:t>
      </w:r>
    </w:p>
    <w:p w14:paraId="2E34F2BB">
      <w:pPr>
        <w:jc w:val="both"/>
        <w:rPr>
          <w:rFonts w:hint="eastAsia" w:ascii="宋体" w:hAnsi="宋体" w:eastAsia="宋体" w:cs="宋体"/>
          <w:sz w:val="20"/>
          <w:szCs w:val="20"/>
          <w:lang w:eastAsia="zh-CN"/>
        </w:rPr>
      </w:pPr>
    </w:p>
    <w:p w14:paraId="17ACC956">
      <w:pPr>
        <w:spacing w:before="118"/>
        <w:ind w:right="30"/>
        <w:jc w:val="center"/>
        <w:outlineLvl w:val="0"/>
        <w:rPr>
          <w:rFonts w:hint="eastAsia" w:ascii="方正小标宋简体" w:hAnsi="方正小标宋简体" w:eastAsia="方正小标宋简体" w:cs="方正小标宋简体"/>
          <w:sz w:val="40"/>
          <w:szCs w:val="21"/>
        </w:rPr>
      </w:pPr>
    </w:p>
    <w:p w14:paraId="40F681EA">
      <w:pPr>
        <w:spacing w:before="118"/>
        <w:ind w:right="30"/>
        <w:jc w:val="center"/>
        <w:outlineLvl w:val="0"/>
        <w:rPr>
          <w:rFonts w:hint="eastAsia" w:ascii="楷体" w:hAnsi="楷体" w:eastAsia="楷体" w:cs="楷体"/>
          <w:sz w:val="40"/>
          <w:szCs w:val="21"/>
        </w:rPr>
      </w:pPr>
      <w:r>
        <w:rPr>
          <w:rFonts w:hint="eastAsia" w:ascii="方正小标宋简体" w:hAnsi="方正小标宋简体" w:eastAsia="方正小标宋简体" w:cs="方正小标宋简体"/>
          <w:sz w:val="40"/>
          <w:szCs w:val="21"/>
        </w:rPr>
        <w:t>廉洁诚信协议</w:t>
      </w:r>
    </w:p>
    <w:p w14:paraId="4BE2BE2E">
      <w:pPr>
        <w:pStyle w:val="12"/>
        <w:spacing w:before="8" w:after="156"/>
        <w:rPr>
          <w:rFonts w:hint="eastAsia" w:ascii="楷体" w:hAnsi="楷体" w:eastAsia="楷体" w:cs="楷体"/>
          <w:sz w:val="44"/>
          <w:szCs w:val="28"/>
        </w:rPr>
      </w:pPr>
    </w:p>
    <w:p w14:paraId="54A6D230">
      <w:pPr>
        <w:spacing w:line="607" w:lineRule="auto"/>
        <w:ind w:left="117" w:right="3769"/>
        <w:rPr>
          <w:rFonts w:hint="eastAsia" w:ascii="楷体" w:hAnsi="楷体" w:eastAsia="楷体" w:cs="楷体"/>
          <w:b/>
          <w:sz w:val="28"/>
          <w:szCs w:val="21"/>
        </w:rPr>
      </w:pPr>
      <w:r>
        <w:rPr>
          <w:rFonts w:hint="eastAsia" w:ascii="楷体" w:hAnsi="楷体" w:eastAsia="楷体" w:cs="楷体"/>
          <w:b/>
          <w:sz w:val="28"/>
          <w:szCs w:val="21"/>
        </w:rPr>
        <w:t>甲方：</w:t>
      </w:r>
    </w:p>
    <w:p w14:paraId="1EDA4F5C">
      <w:pPr>
        <w:spacing w:line="607" w:lineRule="auto"/>
        <w:ind w:left="117" w:right="3769"/>
        <w:rPr>
          <w:rFonts w:hint="eastAsia" w:ascii="楷体" w:hAnsi="楷体" w:eastAsia="楷体" w:cs="楷体"/>
          <w:b/>
          <w:sz w:val="28"/>
          <w:szCs w:val="21"/>
        </w:rPr>
      </w:pPr>
      <w:r>
        <w:rPr>
          <w:rFonts w:hint="eastAsia" w:ascii="楷体" w:hAnsi="楷体" w:eastAsia="楷体" w:cs="楷体"/>
          <w:b/>
          <w:sz w:val="28"/>
          <w:szCs w:val="21"/>
        </w:rPr>
        <w:t>乙方：</w:t>
      </w:r>
    </w:p>
    <w:p w14:paraId="382340AF">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hAnsi="楷体" w:eastAsia="楷体" w:cs="楷体"/>
          <w:spacing w:val="-2"/>
          <w:sz w:val="28"/>
          <w:szCs w:val="28"/>
        </w:rPr>
        <w:t>,共同加强廉洁自律建设，甲乙双方在平等、自愿、协商一致的原则下，签订本协议。</w:t>
      </w:r>
    </w:p>
    <w:p w14:paraId="3B753F42">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1.甲乙双方应当共同遵守国家、地方法律法规以及本协议的约定，在合同的订立、履行过程中廉洁自律，绝不弄虚作假、以次充好，虚结虚算。</w:t>
      </w:r>
    </w:p>
    <w:p w14:paraId="1C089DF9">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2.乙方声明并承诺甲方人员或其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和其他特定关系人（甲方人员为领导干部的，其他特定关系人包含身边工作人员）</w:t>
      </w:r>
      <w:r>
        <w:rPr>
          <w:rFonts w:ascii="楷体" w:hAnsi="楷体" w:eastAsia="楷体" w:cs="楷体"/>
          <w:spacing w:val="-2"/>
          <w:sz w:val="28"/>
          <w:szCs w:val="28"/>
        </w:rPr>
        <w:t>没有直接或间接投资乙方或持有乙方股权，没有直接或间接投资乙方关联企业或持有乙方关联企业股权。</w:t>
      </w:r>
    </w:p>
    <w:p w14:paraId="11A10884">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3.乙方承诺乙方或乙方关联企业股东、实际出资人或持股人、高管、主要业务人员不得与甲方人员或其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共同成立公司，不得聘请甲方人员或其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在乙方或乙方关联企业股东或实际出资人或高管或主要业务人员成立的企业中担任高管或为其</w:t>
      </w:r>
      <w:r>
        <w:rPr>
          <w:rFonts w:hint="eastAsia" w:ascii="楷体" w:hAnsi="楷体" w:eastAsia="楷体" w:cs="楷体"/>
          <w:spacing w:val="-2"/>
          <w:sz w:val="28"/>
          <w:szCs w:val="28"/>
        </w:rPr>
        <w:t>违规</w:t>
      </w:r>
      <w:r>
        <w:rPr>
          <w:rFonts w:ascii="楷体" w:hAnsi="楷体" w:eastAsia="楷体" w:cs="楷体"/>
          <w:spacing w:val="-2"/>
          <w:sz w:val="28"/>
          <w:szCs w:val="28"/>
        </w:rPr>
        <w:t>发放薪酬。</w:t>
      </w:r>
      <w:r>
        <w:rPr>
          <w:rFonts w:hint="eastAsia" w:ascii="楷体" w:hAnsi="楷体" w:eastAsia="楷体" w:cs="楷体"/>
          <w:spacing w:val="-2"/>
          <w:sz w:val="28"/>
          <w:szCs w:val="28"/>
        </w:rPr>
        <w:t>违规发放薪酬包括不实际工作而获取薪酬或者虽实际工作但领取明显超出同职级标准薪酬。</w:t>
      </w:r>
      <w:r>
        <w:rPr>
          <w:rFonts w:ascii="楷体" w:hAnsi="楷体" w:eastAsia="楷体" w:cs="楷体"/>
          <w:spacing w:val="-2"/>
          <w:sz w:val="28"/>
          <w:szCs w:val="28"/>
        </w:rPr>
        <w:t>（</w:t>
      </w:r>
      <w:r>
        <w:rPr>
          <w:rFonts w:hint="eastAsia" w:ascii="楷体" w:hAnsi="楷体" w:eastAsia="楷体" w:cs="楷体"/>
          <w:spacing w:val="-2"/>
          <w:sz w:val="28"/>
          <w:szCs w:val="28"/>
        </w:rPr>
        <w:t>若乙方为甲方</w:t>
      </w:r>
      <w:r>
        <w:rPr>
          <w:rFonts w:ascii="楷体" w:hAnsi="楷体" w:eastAsia="楷体" w:cs="楷体"/>
          <w:spacing w:val="-2"/>
          <w:sz w:val="28"/>
          <w:szCs w:val="28"/>
        </w:rPr>
        <w:t>新</w:t>
      </w:r>
      <w:r>
        <w:rPr>
          <w:rFonts w:hint="eastAsia" w:ascii="楷体" w:hAnsi="楷体" w:eastAsia="楷体" w:cs="楷体"/>
          <w:spacing w:val="-2"/>
          <w:sz w:val="28"/>
          <w:szCs w:val="28"/>
        </w:rPr>
        <w:t>合作伙伴</w:t>
      </w:r>
      <w:r>
        <w:rPr>
          <w:rFonts w:ascii="楷体" w:hAnsi="楷体" w:eastAsia="楷体" w:cs="楷体"/>
          <w:spacing w:val="-2"/>
          <w:sz w:val="28"/>
          <w:szCs w:val="28"/>
        </w:rPr>
        <w:t>，如在本协议签订前乙方存在本条规定情形的，需在本协议签订后30日内，将相关情况报</w:t>
      </w:r>
      <w:r>
        <w:rPr>
          <w:rFonts w:hint="eastAsia" w:ascii="楷体" w:hAnsi="楷体" w:eastAsia="楷体" w:cs="楷体"/>
          <w:spacing w:val="-2"/>
          <w:sz w:val="28"/>
          <w:szCs w:val="28"/>
        </w:rPr>
        <w:t>甲方所属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纪委监察部</w:t>
      </w:r>
      <w:r>
        <w:rPr>
          <w:rFonts w:hint="eastAsia" w:ascii="楷体" w:hAnsi="楷体" w:eastAsia="楷体" w:cs="楷体"/>
          <w:spacing w:val="-2"/>
          <w:sz w:val="28"/>
          <w:szCs w:val="28"/>
        </w:rPr>
        <w:t>门</w:t>
      </w:r>
      <w:r>
        <w:rPr>
          <w:rFonts w:ascii="楷体" w:hAnsi="楷体" w:eastAsia="楷体" w:cs="楷体"/>
          <w:spacing w:val="-2"/>
          <w:sz w:val="28"/>
          <w:szCs w:val="28"/>
        </w:rPr>
        <w:t>备案）。</w:t>
      </w:r>
    </w:p>
    <w:p w14:paraId="69D06620">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4.乙方承诺依法开展经营活动，不得有任何形式的商业贿赂行为。乙方一经发现其员工或其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存在任何商业贿赂行为，应立即通知甲方并自行进行查处和整改。若甲方认为上述行为严重影响到甲方的利益，则甲方有权单方解除双方</w:t>
      </w:r>
      <w:r>
        <w:rPr>
          <w:rFonts w:hint="eastAsia" w:ascii="楷体" w:hAnsi="楷体" w:eastAsia="楷体" w:cs="楷体"/>
          <w:spacing w:val="-2"/>
          <w:sz w:val="28"/>
          <w:szCs w:val="28"/>
        </w:rPr>
        <w:t>已</w:t>
      </w:r>
      <w:r>
        <w:rPr>
          <w:rFonts w:ascii="楷体" w:hAnsi="楷体" w:eastAsia="楷体" w:cs="楷体"/>
          <w:spacing w:val="-2"/>
          <w:sz w:val="28"/>
          <w:szCs w:val="28"/>
        </w:rPr>
        <w:t>签订的</w:t>
      </w:r>
      <w:r>
        <w:rPr>
          <w:rFonts w:hint="eastAsia" w:ascii="楷体" w:hAnsi="楷体" w:eastAsia="楷体" w:cs="楷体"/>
          <w:spacing w:val="-2"/>
          <w:sz w:val="28"/>
          <w:szCs w:val="28"/>
        </w:rPr>
        <w:t>所有合同</w:t>
      </w:r>
      <w:r>
        <w:rPr>
          <w:rFonts w:ascii="楷体" w:hAnsi="楷体" w:eastAsia="楷体" w:cs="楷体"/>
          <w:spacing w:val="-2"/>
          <w:sz w:val="28"/>
          <w:szCs w:val="28"/>
        </w:rPr>
        <w:t>协议，并要求乙方赔偿。</w:t>
      </w:r>
    </w:p>
    <w:p w14:paraId="7AEABFF9">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5.乙方承诺不以任何理由为甲方人员及其</w:t>
      </w:r>
      <w:r>
        <w:rPr>
          <w:rFonts w:hint="eastAsia" w:ascii="楷体" w:hAnsi="楷体" w:eastAsia="楷体" w:cs="楷体"/>
          <w:spacing w:val="-2"/>
          <w:sz w:val="28"/>
          <w:szCs w:val="28"/>
        </w:rPr>
        <w:t>配偶、子女及其配偶等亲属和其他特定关系人提供如下：</w:t>
      </w:r>
    </w:p>
    <w:p w14:paraId="1AD3B84F">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a)</w:t>
      </w:r>
      <w:r>
        <w:rPr>
          <w:rFonts w:ascii="楷体" w:hAnsi="楷体" w:eastAsia="楷体" w:cs="楷体"/>
          <w:spacing w:val="-2"/>
          <w:sz w:val="28"/>
          <w:szCs w:val="28"/>
        </w:rPr>
        <w:t>赠送</w:t>
      </w:r>
      <w:r>
        <w:rPr>
          <w:rFonts w:hint="eastAsia" w:ascii="楷体" w:hAnsi="楷体" w:eastAsia="楷体" w:cs="楷体"/>
          <w:spacing w:val="-2"/>
          <w:sz w:val="28"/>
          <w:szCs w:val="28"/>
        </w:rPr>
        <w:t>礼品、</w:t>
      </w:r>
      <w:r>
        <w:rPr>
          <w:rFonts w:ascii="楷体" w:hAnsi="楷体" w:eastAsia="楷体" w:cs="楷体"/>
          <w:spacing w:val="-2"/>
          <w:sz w:val="28"/>
          <w:szCs w:val="28"/>
        </w:rPr>
        <w:t>礼金、</w:t>
      </w:r>
      <w:r>
        <w:rPr>
          <w:rFonts w:hint="eastAsia" w:ascii="楷体" w:hAnsi="楷体" w:eastAsia="楷体" w:cs="楷体"/>
          <w:spacing w:val="-2"/>
          <w:sz w:val="28"/>
          <w:szCs w:val="28"/>
        </w:rPr>
        <w:t>消费卡（券）、</w:t>
      </w:r>
      <w:r>
        <w:rPr>
          <w:rFonts w:ascii="楷体" w:hAnsi="楷体" w:eastAsia="楷体" w:cs="楷体"/>
          <w:spacing w:val="-2"/>
          <w:sz w:val="28"/>
          <w:szCs w:val="28"/>
        </w:rPr>
        <w:t>购物卡、充值卡、信用卡</w:t>
      </w:r>
      <w:r>
        <w:rPr>
          <w:rFonts w:hint="eastAsia" w:ascii="楷体" w:hAnsi="楷体" w:eastAsia="楷体" w:cs="楷体"/>
          <w:spacing w:val="-2"/>
          <w:sz w:val="28"/>
          <w:szCs w:val="28"/>
        </w:rPr>
        <w:t>和</w:t>
      </w:r>
      <w:r>
        <w:rPr>
          <w:rFonts w:ascii="楷体" w:hAnsi="楷体" w:eastAsia="楷体" w:cs="楷体"/>
          <w:spacing w:val="-2"/>
          <w:sz w:val="28"/>
          <w:szCs w:val="28"/>
        </w:rPr>
        <w:t>有价证券</w:t>
      </w:r>
      <w:r>
        <w:rPr>
          <w:rFonts w:hint="eastAsia" w:ascii="楷体" w:hAnsi="楷体" w:eastAsia="楷体" w:cs="楷体"/>
          <w:spacing w:val="-2"/>
          <w:sz w:val="28"/>
          <w:szCs w:val="28"/>
        </w:rPr>
        <w:t>、股权、其他金融产品等财物</w:t>
      </w:r>
      <w:r>
        <w:rPr>
          <w:rFonts w:ascii="楷体" w:hAnsi="楷体" w:eastAsia="楷体" w:cs="楷体"/>
          <w:spacing w:val="-2"/>
          <w:sz w:val="28"/>
          <w:szCs w:val="28"/>
        </w:rPr>
        <w:t>和其他贵重物品；</w:t>
      </w:r>
    </w:p>
    <w:p w14:paraId="4752641F">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b)</w:t>
      </w:r>
      <w:r>
        <w:rPr>
          <w:rFonts w:ascii="楷体" w:hAnsi="楷体" w:eastAsia="楷体" w:cs="楷体"/>
          <w:spacing w:val="-2"/>
          <w:sz w:val="28"/>
          <w:szCs w:val="28"/>
        </w:rPr>
        <w:t>报销个人费用</w:t>
      </w:r>
      <w:r>
        <w:rPr>
          <w:rFonts w:hint="eastAsia" w:ascii="楷体" w:hAnsi="楷体" w:eastAsia="楷体" w:cs="楷体"/>
          <w:spacing w:val="-2"/>
          <w:sz w:val="28"/>
          <w:szCs w:val="28"/>
        </w:rPr>
        <w:t>或以讲课费、课题费、咨询费等名义支付费用</w:t>
      </w:r>
      <w:r>
        <w:rPr>
          <w:rFonts w:ascii="楷体" w:hAnsi="楷体" w:eastAsia="楷体" w:cs="楷体"/>
          <w:spacing w:val="-2"/>
          <w:sz w:val="28"/>
          <w:szCs w:val="28"/>
        </w:rPr>
        <w:t>；</w:t>
      </w:r>
    </w:p>
    <w:p w14:paraId="3ED7E6A8">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c)</w:t>
      </w:r>
      <w:r>
        <w:rPr>
          <w:rFonts w:ascii="楷体" w:hAnsi="楷体" w:eastAsia="楷体" w:cs="楷体"/>
          <w:spacing w:val="-2"/>
          <w:sz w:val="28"/>
          <w:szCs w:val="28"/>
        </w:rPr>
        <w:t>以洽谈业务、签订合同等为借口宴请或邀请外出旅游</w:t>
      </w:r>
      <w:r>
        <w:rPr>
          <w:rFonts w:hint="eastAsia" w:ascii="楷体" w:hAnsi="楷体" w:eastAsia="楷体" w:cs="楷体"/>
          <w:spacing w:val="-2"/>
          <w:sz w:val="28"/>
          <w:szCs w:val="28"/>
        </w:rPr>
        <w:t>、健身、娱乐</w:t>
      </w:r>
      <w:r>
        <w:rPr>
          <w:rFonts w:ascii="楷体" w:hAnsi="楷体" w:eastAsia="楷体" w:cs="楷体"/>
          <w:spacing w:val="-2"/>
          <w:sz w:val="28"/>
          <w:szCs w:val="28"/>
        </w:rPr>
        <w:t>和进入营业性娱乐场所；</w:t>
      </w:r>
    </w:p>
    <w:p w14:paraId="7BB89C5C">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d)</w:t>
      </w:r>
      <w:r>
        <w:rPr>
          <w:rFonts w:ascii="楷体" w:hAnsi="楷体" w:eastAsia="楷体" w:cs="楷体"/>
          <w:spacing w:val="-2"/>
          <w:sz w:val="28"/>
          <w:szCs w:val="28"/>
        </w:rPr>
        <w:t>购置或提供通讯、交通工具</w:t>
      </w:r>
      <w:r>
        <w:rPr>
          <w:rFonts w:hint="eastAsia" w:ascii="楷体" w:hAnsi="楷体" w:eastAsia="楷体" w:cs="楷体"/>
          <w:spacing w:val="-2"/>
          <w:sz w:val="28"/>
          <w:szCs w:val="28"/>
        </w:rPr>
        <w:t>、钱款、住房、车辆等或提供通过民间借贷等金融助其获得大额回报</w:t>
      </w:r>
      <w:r>
        <w:rPr>
          <w:rFonts w:ascii="楷体" w:hAnsi="楷体" w:eastAsia="楷体" w:cs="楷体"/>
          <w:spacing w:val="-2"/>
          <w:sz w:val="28"/>
          <w:szCs w:val="28"/>
        </w:rPr>
        <w:t>；</w:t>
      </w:r>
    </w:p>
    <w:p w14:paraId="745373C0">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e)</w:t>
      </w:r>
      <w:r>
        <w:rPr>
          <w:rFonts w:ascii="楷体" w:hAnsi="楷体" w:eastAsia="楷体" w:cs="楷体"/>
          <w:spacing w:val="-2"/>
          <w:sz w:val="28"/>
          <w:szCs w:val="28"/>
        </w:rPr>
        <w:t>住房装修、婚丧嫁娶、家属和子女的工作安排以及出国等提供任何金钱或非金钱方式的资助或帮助</w:t>
      </w:r>
      <w:r>
        <w:rPr>
          <w:rFonts w:hint="eastAsia" w:ascii="楷体" w:hAnsi="楷体" w:eastAsia="楷体" w:cs="楷体"/>
          <w:spacing w:val="-2"/>
          <w:sz w:val="28"/>
          <w:szCs w:val="28"/>
        </w:rPr>
        <w:t>；</w:t>
      </w:r>
    </w:p>
    <w:p w14:paraId="408C702E">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f)吸收存款、推销金融产品、经营名贵特产类资源等提供帮助谋取利益；</w:t>
      </w:r>
    </w:p>
    <w:p w14:paraId="66B8700C">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g)其他可能影响甲方人员公平、公正的履行职权或者履行职责的情形</w:t>
      </w:r>
      <w:r>
        <w:rPr>
          <w:rFonts w:ascii="楷体" w:hAnsi="楷体" w:eastAsia="楷体" w:cs="楷体"/>
          <w:spacing w:val="-2"/>
          <w:sz w:val="28"/>
          <w:szCs w:val="28"/>
        </w:rPr>
        <w:t>。</w:t>
      </w:r>
    </w:p>
    <w:p w14:paraId="4CAF664F">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6.乙方应当通过正常途径开展相关业务，决不为谋取不正当利益诱使甲方人员就</w:t>
      </w:r>
      <w:r>
        <w:rPr>
          <w:rFonts w:hint="eastAsia" w:ascii="楷体" w:hAnsi="楷体" w:eastAsia="楷体" w:cs="楷体"/>
          <w:spacing w:val="-2"/>
          <w:sz w:val="28"/>
          <w:szCs w:val="28"/>
        </w:rPr>
        <w:t>采购、服务或销售、经销的物项种类</w:t>
      </w:r>
      <w:r>
        <w:rPr>
          <w:rFonts w:ascii="楷体" w:hAnsi="楷体" w:eastAsia="楷体" w:cs="楷体"/>
          <w:spacing w:val="-2"/>
          <w:sz w:val="28"/>
          <w:szCs w:val="28"/>
        </w:rPr>
        <w:t>、</w:t>
      </w:r>
      <w:r>
        <w:rPr>
          <w:rFonts w:hint="eastAsia" w:ascii="楷体" w:hAnsi="楷体" w:eastAsia="楷体" w:cs="楷体"/>
          <w:spacing w:val="-2"/>
          <w:sz w:val="28"/>
          <w:szCs w:val="28"/>
        </w:rPr>
        <w:t>物项</w:t>
      </w:r>
      <w:r>
        <w:rPr>
          <w:rFonts w:ascii="楷体" w:hAnsi="楷体" w:eastAsia="楷体" w:cs="楷体"/>
          <w:spacing w:val="-2"/>
          <w:sz w:val="28"/>
          <w:szCs w:val="28"/>
        </w:rPr>
        <w:t>数量、价格</w:t>
      </w:r>
      <w:r>
        <w:rPr>
          <w:rFonts w:hint="eastAsia" w:ascii="楷体" w:hAnsi="楷体" w:eastAsia="楷体" w:cs="楷体"/>
          <w:spacing w:val="-2"/>
          <w:sz w:val="28"/>
          <w:szCs w:val="28"/>
        </w:rPr>
        <w:t>条件</w:t>
      </w:r>
      <w:r>
        <w:rPr>
          <w:rFonts w:ascii="楷体" w:hAnsi="楷体" w:eastAsia="楷体" w:cs="楷体"/>
          <w:spacing w:val="-2"/>
          <w:sz w:val="28"/>
          <w:szCs w:val="28"/>
        </w:rPr>
        <w:t>、</w:t>
      </w:r>
      <w:r>
        <w:rPr>
          <w:rFonts w:hint="eastAsia" w:ascii="楷体" w:hAnsi="楷体" w:eastAsia="楷体" w:cs="楷体"/>
          <w:spacing w:val="-2"/>
          <w:sz w:val="28"/>
          <w:szCs w:val="28"/>
        </w:rPr>
        <w:t>付款条件、</w:t>
      </w:r>
      <w:r>
        <w:rPr>
          <w:rFonts w:ascii="楷体" w:hAnsi="楷体" w:eastAsia="楷体" w:cs="楷体"/>
          <w:spacing w:val="-2"/>
          <w:sz w:val="28"/>
          <w:szCs w:val="28"/>
        </w:rPr>
        <w:t>质量问题处理等方面私下商谈或达成默契</w:t>
      </w:r>
      <w:r>
        <w:rPr>
          <w:rFonts w:hint="eastAsia" w:ascii="楷体" w:hAnsi="楷体" w:eastAsia="楷体" w:cs="楷体"/>
          <w:spacing w:val="-2"/>
          <w:sz w:val="28"/>
          <w:szCs w:val="28"/>
        </w:rPr>
        <w:t>；</w:t>
      </w:r>
      <w:r>
        <w:rPr>
          <w:rFonts w:ascii="楷体" w:hAnsi="楷体" w:eastAsia="楷体" w:cs="楷体"/>
          <w:spacing w:val="-2"/>
          <w:sz w:val="28"/>
          <w:szCs w:val="28"/>
        </w:rPr>
        <w:t>决不以任何方式诱使甲方人员接受或共同编造虚假议价及质量资料、影响交易价格或交易之达成、违背职务、将合同权利义务转让给第三方及其它损害甲方利益的行为。</w:t>
      </w:r>
    </w:p>
    <w:p w14:paraId="7FF4B864">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7.若乙方发现甲方人员或其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有任何形式的索贿受贿行为，乙方有责任向甲方</w:t>
      </w:r>
      <w:r>
        <w:rPr>
          <w:rFonts w:hint="eastAsia" w:ascii="楷体" w:hAnsi="楷体" w:eastAsia="楷体" w:cs="楷体"/>
          <w:spacing w:val="-2"/>
          <w:sz w:val="28"/>
          <w:szCs w:val="28"/>
        </w:rPr>
        <w:t>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纪委监察部门举报（举报电话：0531-58062233，举报邮箱：jianchabu@sinotruk.com）。甲方不得</w:t>
      </w:r>
      <w:r>
        <w:rPr>
          <w:rFonts w:hint="eastAsia" w:ascii="楷体" w:hAnsi="楷体" w:eastAsia="楷体" w:cs="楷体"/>
          <w:spacing w:val="-2"/>
          <w:sz w:val="28"/>
          <w:szCs w:val="28"/>
        </w:rPr>
        <w:t>以</w:t>
      </w:r>
      <w:r>
        <w:rPr>
          <w:rFonts w:ascii="楷体" w:hAnsi="楷体" w:eastAsia="楷体" w:cs="楷体"/>
          <w:spacing w:val="-2"/>
          <w:sz w:val="28"/>
          <w:szCs w:val="28"/>
        </w:rPr>
        <w:t>任何借口对乙方进行报复。对举报属实和严格遵守廉洁协议的乙方，在同等条件下甲方优先考虑与乙方继续合作并给予更优惠的商务合作条件。</w:t>
      </w:r>
    </w:p>
    <w:p w14:paraId="6A52D068">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8.若乙方知悉其它与甲方合作的供应商</w:t>
      </w:r>
      <w:r>
        <w:rPr>
          <w:rFonts w:hint="eastAsia" w:ascii="楷体" w:hAnsi="楷体" w:eastAsia="楷体" w:cs="楷体"/>
          <w:spacing w:val="-2"/>
          <w:sz w:val="28"/>
          <w:szCs w:val="28"/>
        </w:rPr>
        <w:t>、服务商或采购商、经销商等合作伙伴</w:t>
      </w:r>
      <w:r>
        <w:rPr>
          <w:rFonts w:ascii="楷体" w:hAnsi="楷体" w:eastAsia="楷体" w:cs="楷体"/>
          <w:spacing w:val="-2"/>
          <w:sz w:val="28"/>
          <w:szCs w:val="28"/>
        </w:rPr>
        <w:t>存在违反本协议规定之行为，乙方应向甲方</w:t>
      </w:r>
      <w:r>
        <w:rPr>
          <w:rFonts w:hint="eastAsia" w:ascii="楷体" w:hAnsi="楷体" w:eastAsia="楷体" w:cs="楷体"/>
          <w:spacing w:val="-2"/>
          <w:sz w:val="28"/>
          <w:szCs w:val="28"/>
        </w:rPr>
        <w:t>或</w:t>
      </w:r>
      <w:r>
        <w:rPr>
          <w:rFonts w:ascii="楷体" w:hAnsi="楷体" w:eastAsia="楷体" w:cs="楷体"/>
          <w:spacing w:val="-2"/>
          <w:sz w:val="28"/>
          <w:szCs w:val="28"/>
        </w:rPr>
        <w:t>甲方</w:t>
      </w:r>
      <w:r>
        <w:rPr>
          <w:rFonts w:hint="eastAsia" w:ascii="楷体" w:hAnsi="楷体" w:eastAsia="楷体" w:cs="楷体"/>
          <w:spacing w:val="-2"/>
          <w:sz w:val="28"/>
          <w:szCs w:val="28"/>
        </w:rPr>
        <w:t>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纪委监察部门检举并提供证据。</w:t>
      </w:r>
    </w:p>
    <w:p w14:paraId="06121E32">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9.乙方承诺在双方业务往来期间，不得对甲方人员采取任何手段使其离开甲方到乙方或乙方关联企业任职，若出现上述情况，则属于乙方违约，应承担给甲方造成的一切损失。</w:t>
      </w:r>
    </w:p>
    <w:p w14:paraId="001D13AC">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10.乙方承诺不聘任甲方内退领导干部或其他人员在乙方或乙方关联企业工作；乙方承诺不聘任甲方离职或退休三年内的领导干部或其他人员在乙方或乙方关联企业工作。</w:t>
      </w:r>
    </w:p>
    <w:p w14:paraId="7688671A">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69E8446F">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rPr>
        <w:t>等</w:t>
      </w:r>
      <w:r>
        <w:rPr>
          <w:rFonts w:ascii="楷体" w:hAnsi="楷体" w:eastAsia="楷体" w:cs="楷体"/>
          <w:spacing w:val="-2"/>
          <w:sz w:val="28"/>
          <w:szCs w:val="28"/>
        </w:rPr>
        <w:t>能够对其实际支配的企业或单位。</w:t>
      </w:r>
    </w:p>
    <w:p w14:paraId="0E964572">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35F2E834">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42C2D8CD">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4803F602">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14.本协议作为执行</w:t>
      </w:r>
      <w:r>
        <w:rPr>
          <w:rFonts w:hint="eastAsia" w:ascii="楷体" w:hAnsi="楷体" w:eastAsia="楷体" w:cs="楷体"/>
          <w:spacing w:val="-2"/>
          <w:sz w:val="28"/>
          <w:szCs w:val="28"/>
        </w:rPr>
        <w:t>甲乙双方</w:t>
      </w:r>
      <w:r>
        <w:rPr>
          <w:rFonts w:ascii="楷体" w:hAnsi="楷体" w:eastAsia="楷体" w:cs="楷体"/>
          <w:spacing w:val="-2"/>
          <w:sz w:val="28"/>
          <w:szCs w:val="28"/>
        </w:rPr>
        <w:t>采购协议</w:t>
      </w:r>
      <w:r>
        <w:rPr>
          <w:rFonts w:hint="eastAsia" w:ascii="楷体" w:hAnsi="楷体" w:eastAsia="楷体" w:cs="楷体"/>
          <w:spacing w:val="-2"/>
          <w:sz w:val="28"/>
          <w:szCs w:val="28"/>
        </w:rPr>
        <w:t>或其他合作合同、协议</w:t>
      </w:r>
      <w:r>
        <w:rPr>
          <w:rFonts w:ascii="楷体" w:hAnsi="楷体" w:eastAsia="楷体" w:cs="楷体"/>
          <w:spacing w:val="-2"/>
          <w:sz w:val="28"/>
          <w:szCs w:val="28"/>
        </w:rPr>
        <w:t>的附件，自双方签署之日起生效，此协议在</w:t>
      </w:r>
      <w:r>
        <w:rPr>
          <w:rFonts w:hint="eastAsia" w:ascii="楷体" w:hAnsi="楷体" w:eastAsia="楷体" w:cs="楷体"/>
          <w:spacing w:val="-2"/>
          <w:sz w:val="28"/>
          <w:szCs w:val="28"/>
        </w:rPr>
        <w:t>甲乙</w:t>
      </w:r>
      <w:r>
        <w:rPr>
          <w:rFonts w:ascii="楷体" w:hAnsi="楷体" w:eastAsia="楷体" w:cs="楷体"/>
          <w:spacing w:val="-2"/>
          <w:sz w:val="28"/>
          <w:szCs w:val="28"/>
        </w:rPr>
        <w:t>双方</w:t>
      </w:r>
      <w:r>
        <w:rPr>
          <w:rFonts w:hint="eastAsia" w:ascii="楷体" w:hAnsi="楷体" w:eastAsia="楷体" w:cs="楷体"/>
          <w:spacing w:val="-2"/>
          <w:sz w:val="28"/>
          <w:szCs w:val="28"/>
        </w:rPr>
        <w:t>业务</w:t>
      </w:r>
      <w:r>
        <w:rPr>
          <w:rFonts w:ascii="楷体" w:hAnsi="楷体" w:eastAsia="楷体" w:cs="楷体"/>
          <w:spacing w:val="-2"/>
          <w:sz w:val="28"/>
          <w:szCs w:val="28"/>
        </w:rPr>
        <w:t>合作期间有效</w:t>
      </w:r>
      <w:r>
        <w:rPr>
          <w:rFonts w:hint="eastAsia" w:ascii="楷体" w:hAnsi="楷体" w:eastAsia="楷体" w:cs="楷体"/>
          <w:spacing w:val="-2"/>
          <w:sz w:val="28"/>
          <w:szCs w:val="28"/>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5B0173C8">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w:t>
      </w:r>
      <w:r>
        <w:rPr>
          <w:rFonts w:hint="eastAsia" w:ascii="楷体" w:hAnsi="楷体" w:eastAsia="楷体" w:cs="楷体"/>
          <w:spacing w:val="-2"/>
          <w:sz w:val="28"/>
          <w:szCs w:val="28"/>
        </w:rPr>
        <w:t>5</w:t>
      </w:r>
      <w:r>
        <w:rPr>
          <w:rFonts w:ascii="楷体" w:hAnsi="楷体" w:eastAsia="楷体" w:cs="楷体"/>
          <w:spacing w:val="-2"/>
          <w:sz w:val="28"/>
          <w:szCs w:val="28"/>
        </w:rPr>
        <w:t>.本协议一式二份，双方各执一份，具有同等法律效力。若产生争议，双方协商解决，协商不成的在甲方所在地有管辖权的法院诉讼解决。</w:t>
      </w:r>
    </w:p>
    <w:p w14:paraId="61C39D51">
      <w:pPr>
        <w:pStyle w:val="12"/>
        <w:spacing w:before="9" w:after="156"/>
        <w:rPr>
          <w:rFonts w:hint="eastAsia" w:ascii="楷体" w:hAnsi="楷体" w:eastAsia="楷体" w:cs="楷体"/>
          <w:sz w:val="40"/>
          <w:szCs w:val="28"/>
        </w:rPr>
      </w:pPr>
    </w:p>
    <w:p w14:paraId="28770837">
      <w:pPr>
        <w:tabs>
          <w:tab w:val="left" w:pos="5457"/>
        </w:tabs>
        <w:spacing w:before="1"/>
        <w:ind w:left="117"/>
        <w:rPr>
          <w:rFonts w:hint="eastAsia" w:ascii="楷体" w:hAnsi="楷体" w:eastAsia="楷体" w:cs="楷体"/>
          <w:b/>
          <w:sz w:val="24"/>
          <w:szCs w:val="21"/>
        </w:rPr>
      </w:pPr>
      <w:r>
        <w:rPr>
          <w:rFonts w:hint="eastAsia" w:ascii="楷体" w:hAnsi="楷体" w:eastAsia="楷体" w:cs="楷体"/>
          <w:b/>
          <w:spacing w:val="-1"/>
          <w:w w:val="99"/>
          <w:sz w:val="24"/>
          <w:szCs w:val="21"/>
        </w:rPr>
        <w:t>甲方（盖章</w:t>
      </w:r>
      <w:r>
        <w:rPr>
          <w:rFonts w:hint="eastAsia" w:ascii="楷体" w:hAnsi="楷体" w:eastAsia="楷体" w:cs="楷体"/>
          <w:b/>
          <w:spacing w:val="-140"/>
          <w:w w:val="99"/>
          <w:sz w:val="24"/>
          <w:szCs w:val="21"/>
        </w:rPr>
        <w:t>）</w:t>
      </w:r>
      <w:r>
        <w:rPr>
          <w:rFonts w:hint="eastAsia" w:ascii="楷体" w:hAnsi="楷体" w:eastAsia="楷体" w:cs="楷体"/>
          <w:b/>
          <w:w w:val="99"/>
          <w:sz w:val="24"/>
          <w:szCs w:val="21"/>
        </w:rPr>
        <w:t>：</w:t>
      </w:r>
      <w:r>
        <w:rPr>
          <w:rFonts w:hint="eastAsia" w:ascii="楷体" w:hAnsi="楷体" w:eastAsia="楷体" w:cs="楷体"/>
          <w:b/>
          <w:sz w:val="24"/>
          <w:szCs w:val="21"/>
        </w:rPr>
        <w:tab/>
      </w:r>
      <w:r>
        <w:rPr>
          <w:rFonts w:hint="eastAsia" w:ascii="楷体" w:hAnsi="楷体" w:eastAsia="楷体" w:cs="楷体"/>
          <w:b/>
          <w:spacing w:val="-1"/>
          <w:w w:val="99"/>
          <w:sz w:val="24"/>
          <w:szCs w:val="21"/>
        </w:rPr>
        <w:t>乙方（盖</w:t>
      </w:r>
      <w:r>
        <w:rPr>
          <w:rFonts w:hint="eastAsia" w:ascii="楷体" w:hAnsi="楷体" w:eastAsia="楷体" w:cs="楷体"/>
          <w:b/>
          <w:spacing w:val="2"/>
          <w:w w:val="99"/>
          <w:sz w:val="24"/>
          <w:szCs w:val="21"/>
        </w:rPr>
        <w:t>章</w:t>
      </w:r>
      <w:r>
        <w:rPr>
          <w:rFonts w:hint="eastAsia" w:ascii="楷体" w:hAnsi="楷体" w:eastAsia="楷体" w:cs="楷体"/>
          <w:b/>
          <w:spacing w:val="-142"/>
          <w:w w:val="99"/>
          <w:sz w:val="24"/>
          <w:szCs w:val="21"/>
        </w:rPr>
        <w:t>）</w:t>
      </w:r>
      <w:r>
        <w:rPr>
          <w:rFonts w:hint="eastAsia" w:ascii="楷体" w:hAnsi="楷体" w:eastAsia="楷体" w:cs="楷体"/>
          <w:b/>
          <w:w w:val="99"/>
          <w:sz w:val="24"/>
          <w:szCs w:val="21"/>
        </w:rPr>
        <w:t>：</w:t>
      </w:r>
    </w:p>
    <w:p w14:paraId="7982ED02">
      <w:pPr>
        <w:pStyle w:val="12"/>
        <w:spacing w:after="156"/>
        <w:rPr>
          <w:rFonts w:hint="eastAsia" w:ascii="楷体" w:hAnsi="楷体" w:eastAsia="楷体" w:cs="楷体"/>
          <w:b/>
          <w:sz w:val="24"/>
          <w:szCs w:val="28"/>
        </w:rPr>
      </w:pPr>
    </w:p>
    <w:p w14:paraId="2ECB6D6C">
      <w:pPr>
        <w:pStyle w:val="12"/>
        <w:spacing w:before="1" w:after="156"/>
        <w:rPr>
          <w:rFonts w:hint="eastAsia" w:ascii="楷体" w:hAnsi="楷体" w:eastAsia="楷体" w:cs="楷体"/>
          <w:b/>
          <w:sz w:val="24"/>
          <w:szCs w:val="28"/>
        </w:rPr>
      </w:pPr>
    </w:p>
    <w:p w14:paraId="4D31A046">
      <w:pPr>
        <w:tabs>
          <w:tab w:val="left" w:pos="5457"/>
        </w:tabs>
        <w:ind w:left="117"/>
        <w:rPr>
          <w:rFonts w:hint="eastAsia" w:ascii="楷体" w:hAnsi="楷体" w:eastAsia="楷体" w:cs="楷体"/>
          <w:b/>
          <w:sz w:val="24"/>
          <w:szCs w:val="21"/>
        </w:rPr>
      </w:pPr>
      <w:r>
        <w:rPr>
          <w:rFonts w:hint="eastAsia" w:ascii="楷体" w:hAnsi="楷体" w:eastAsia="楷体" w:cs="楷体"/>
          <w:b/>
          <w:sz w:val="24"/>
          <w:szCs w:val="21"/>
        </w:rPr>
        <w:t>法定代表/授权代表</w:t>
      </w:r>
      <w:r>
        <w:rPr>
          <w:rFonts w:hint="eastAsia" w:ascii="楷体" w:hAnsi="楷体" w:eastAsia="楷体" w:cs="楷体"/>
          <w:b/>
          <w:sz w:val="24"/>
          <w:szCs w:val="21"/>
        </w:rPr>
        <w:tab/>
      </w:r>
      <w:r>
        <w:rPr>
          <w:rFonts w:hint="eastAsia" w:ascii="楷体" w:hAnsi="楷体" w:eastAsia="楷体" w:cs="楷体"/>
          <w:b/>
          <w:sz w:val="24"/>
          <w:szCs w:val="21"/>
        </w:rPr>
        <w:t>法定代表/授权代表</w:t>
      </w:r>
    </w:p>
    <w:p w14:paraId="03DE87AF">
      <w:pPr>
        <w:pStyle w:val="12"/>
        <w:spacing w:after="156"/>
        <w:rPr>
          <w:rFonts w:hint="eastAsia" w:ascii="楷体" w:hAnsi="楷体" w:eastAsia="楷体" w:cs="楷体"/>
          <w:b/>
          <w:sz w:val="24"/>
          <w:szCs w:val="28"/>
        </w:rPr>
      </w:pPr>
    </w:p>
    <w:p w14:paraId="0B07E76B">
      <w:pPr>
        <w:pStyle w:val="12"/>
        <w:spacing w:before="4" w:after="156"/>
        <w:rPr>
          <w:rFonts w:hint="eastAsia" w:ascii="楷体" w:hAnsi="楷体" w:eastAsia="楷体" w:cs="楷体"/>
          <w:b/>
          <w:sz w:val="24"/>
          <w:szCs w:val="28"/>
        </w:rPr>
      </w:pPr>
    </w:p>
    <w:p w14:paraId="4945B91B">
      <w:pPr>
        <w:tabs>
          <w:tab w:val="left" w:pos="5457"/>
        </w:tabs>
        <w:ind w:left="117"/>
        <w:rPr>
          <w:rFonts w:hint="eastAsia" w:ascii="楷体" w:hAnsi="楷体" w:eastAsia="楷体" w:cs="楷体"/>
          <w:b/>
          <w:sz w:val="24"/>
          <w:szCs w:val="21"/>
        </w:rPr>
      </w:pPr>
      <w:r>
        <w:rPr>
          <w:rFonts w:hint="eastAsia" w:ascii="楷体" w:hAnsi="楷体" w:eastAsia="楷体" w:cs="楷体"/>
          <w:b/>
          <w:sz w:val="24"/>
          <w:szCs w:val="21"/>
        </w:rPr>
        <w:t>日</w:t>
      </w:r>
      <w:r>
        <w:rPr>
          <w:rFonts w:hint="eastAsia" w:ascii="楷体" w:hAnsi="楷体" w:eastAsia="楷体" w:cs="楷体"/>
          <w:b/>
          <w:spacing w:val="-4"/>
          <w:sz w:val="24"/>
          <w:szCs w:val="21"/>
        </w:rPr>
        <w:t xml:space="preserve"> </w:t>
      </w:r>
      <w:r>
        <w:rPr>
          <w:rFonts w:hint="eastAsia" w:ascii="楷体" w:hAnsi="楷体" w:eastAsia="楷体" w:cs="楷体"/>
          <w:b/>
          <w:sz w:val="24"/>
          <w:szCs w:val="21"/>
        </w:rPr>
        <w:t>期:</w:t>
      </w:r>
      <w:r>
        <w:rPr>
          <w:rFonts w:hint="eastAsia" w:ascii="楷体" w:hAnsi="楷体" w:eastAsia="楷体" w:cs="楷体"/>
          <w:b/>
          <w:sz w:val="24"/>
          <w:szCs w:val="21"/>
        </w:rPr>
        <w:tab/>
      </w:r>
      <w:r>
        <w:rPr>
          <w:rFonts w:hint="eastAsia" w:ascii="楷体" w:hAnsi="楷体" w:eastAsia="楷体" w:cs="楷体"/>
          <w:b/>
          <w:sz w:val="24"/>
          <w:szCs w:val="21"/>
        </w:rPr>
        <w:t>日 期:</w:t>
      </w:r>
    </w:p>
    <w:p w14:paraId="12DB145B">
      <w:pPr>
        <w:tabs>
          <w:tab w:val="left" w:pos="5457"/>
        </w:tabs>
        <w:ind w:left="117"/>
        <w:rPr>
          <w:rFonts w:hint="eastAsia" w:ascii="楷体" w:hAnsi="楷体" w:eastAsia="楷体" w:cs="楷体"/>
          <w:b/>
          <w:sz w:val="24"/>
          <w:szCs w:val="21"/>
        </w:rPr>
      </w:pPr>
    </w:p>
    <w:p w14:paraId="79A8AED6">
      <w:pPr>
        <w:keepNext/>
        <w:keepLines/>
        <w:jc w:val="center"/>
        <w:outlineLvl w:val="0"/>
        <w:rPr>
          <w:rFonts w:ascii="Calibri" w:hAnsi="Calibri" w:eastAsia="宋体" w:cs="Times New Roman"/>
          <w:b/>
          <w:bCs/>
          <w:kern w:val="44"/>
          <w:sz w:val="36"/>
          <w:szCs w:val="44"/>
        </w:rPr>
        <w:sectPr>
          <w:footerReference r:id="rId16" w:type="first"/>
          <w:headerReference r:id="rId14" w:type="default"/>
          <w:footerReference r:id="rId15" w:type="default"/>
          <w:pgSz w:w="11906" w:h="16838"/>
          <w:pgMar w:top="1588" w:right="1418" w:bottom="1134" w:left="1418" w:header="851" w:footer="992" w:gutter="0"/>
          <w:pgNumType w:fmt="decimal"/>
          <w:cols w:space="720" w:num="1"/>
          <w:titlePg/>
          <w:docGrid w:type="lines" w:linePitch="312" w:charSpace="0"/>
        </w:sectPr>
      </w:pPr>
    </w:p>
    <w:p w14:paraId="57484865">
      <w:pPr>
        <w:keepNext/>
        <w:keepLines/>
        <w:jc w:val="center"/>
        <w:outlineLvl w:val="0"/>
        <w:rPr>
          <w:rFonts w:ascii="Calibri" w:hAnsi="Calibri" w:eastAsia="宋体" w:cs="Times New Roman"/>
          <w:b/>
          <w:bCs/>
          <w:kern w:val="44"/>
          <w:sz w:val="36"/>
          <w:szCs w:val="44"/>
        </w:rPr>
      </w:pPr>
      <w:r>
        <w:rPr>
          <w:rFonts w:hint="eastAsia" w:ascii="Calibri" w:hAnsi="Calibri" w:eastAsia="宋体" w:cs="Times New Roman"/>
          <w:b/>
          <w:bCs/>
          <w:kern w:val="44"/>
          <w:sz w:val="36"/>
          <w:szCs w:val="44"/>
        </w:rPr>
        <w:t>第六部分</w:t>
      </w:r>
      <w:r>
        <w:rPr>
          <w:rFonts w:ascii="Calibri" w:hAnsi="Calibri" w:eastAsia="宋体" w:cs="Times New Roman"/>
          <w:b/>
          <w:bCs/>
          <w:kern w:val="44"/>
          <w:sz w:val="36"/>
          <w:szCs w:val="44"/>
        </w:rPr>
        <w:t xml:space="preserve"> </w:t>
      </w:r>
      <w:r>
        <w:rPr>
          <w:rFonts w:hint="eastAsia" w:ascii="Calibri" w:hAnsi="Calibri" w:eastAsia="宋体" w:cs="Times New Roman"/>
          <w:b/>
          <w:bCs/>
          <w:kern w:val="44"/>
          <w:sz w:val="36"/>
          <w:szCs w:val="44"/>
        </w:rPr>
        <w:t>投标文件附件</w:t>
      </w:r>
      <w:bookmarkEnd w:id="46"/>
    </w:p>
    <w:p w14:paraId="0B0E1FE3">
      <w:pPr>
        <w:keepNext/>
        <w:keepLines/>
        <w:rPr>
          <w:rFonts w:ascii="Times New Roman" w:hAnsi="Times New Roman" w:eastAsia="宋体" w:cs="Times New Roman"/>
          <w:b/>
          <w:bCs/>
          <w:color w:val="000000"/>
          <w:sz w:val="24"/>
          <w:szCs w:val="24"/>
        </w:rPr>
      </w:pPr>
    </w:p>
    <w:p w14:paraId="37EA0F19">
      <w:pPr>
        <w:pStyle w:val="2"/>
        <w:rPr>
          <w:rFonts w:ascii="Times New Roman" w:hAnsi="Times New Roman" w:eastAsia="宋体" w:cs="Times New Roman"/>
          <w:b/>
          <w:bCs/>
          <w:color w:val="000000"/>
          <w:sz w:val="24"/>
          <w:szCs w:val="24"/>
        </w:rPr>
      </w:pPr>
    </w:p>
    <w:p w14:paraId="2951FE70">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说明：</w:t>
      </w:r>
    </w:p>
    <w:p w14:paraId="499AC5AF">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1.投标人须认真填写和提交本部分中的附件文件；</w:t>
      </w:r>
    </w:p>
    <w:p w14:paraId="519EB0DA">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2.对附件文件中所要求的内容应给予明确的答复；</w:t>
      </w:r>
    </w:p>
    <w:p w14:paraId="4FF372B6">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14:paraId="49848FF3">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14:paraId="7D934354">
      <w:pPr>
        <w:spacing w:line="420" w:lineRule="exact"/>
        <w:ind w:firstLine="480" w:firstLineChars="200"/>
        <w:rPr>
          <w:rFonts w:ascii="Times New Roman" w:hAnsi="Times New Roman" w:eastAsia="宋体" w:cs="Times New Roman"/>
          <w:b/>
          <w:bCs/>
          <w:color w:val="000000"/>
          <w:sz w:val="24"/>
          <w:szCs w:val="24"/>
        </w:rPr>
        <w:sectPr>
          <w:footerReference r:id="rId19" w:type="first"/>
          <w:headerReference r:id="rId17" w:type="default"/>
          <w:footerReference r:id="rId18"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宋体"/>
          <w:sz w:val="24"/>
          <w:szCs w:val="24"/>
        </w:rPr>
        <w:t>5.所有附件文件应以中文书写，作为投标文件的组成部分。</w:t>
      </w:r>
    </w:p>
    <w:p w14:paraId="158AD67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19" w:name="_Toc353881012"/>
      <w:bookmarkStart w:id="120" w:name="_Toc212369550"/>
      <w:bookmarkStart w:id="121" w:name="_Toc639004"/>
      <w:bookmarkStart w:id="122" w:name="_Toc25811"/>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19"/>
      <w:bookmarkEnd w:id="120"/>
      <w:bookmarkEnd w:id="121"/>
      <w:bookmarkEnd w:id="122"/>
    </w:p>
    <w:p w14:paraId="0A5365A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致：中国重汽集团济南动力有限公司：</w:t>
      </w:r>
    </w:p>
    <w:p w14:paraId="3C70B01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Times New Roman"/>
          <w:color w:val="000000"/>
          <w:sz w:val="24"/>
          <w:szCs w:val="24"/>
          <w:u w:val="single"/>
        </w:rPr>
        <w:t>新增扭力扳手检定仪技改项目</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提交投标文件：资质证明文件、商务文件和技术文件。</w:t>
      </w:r>
    </w:p>
    <w:p w14:paraId="4A20EB3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6BECEDBA">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B68FAB8">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05675251">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67CDAF6F">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58D03680">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6C7AC09">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751F9F7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5934D1D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5A6442C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5362ECA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151D1E5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192152B0">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2E6DD91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联行号：                     </w:t>
      </w:r>
    </w:p>
    <w:p w14:paraId="472D44A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2EB0A97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4A6132E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0DEAECD7">
      <w:pPr>
        <w:rPr>
          <w:rFonts w:ascii="黑体" w:hAnsi="Calibri" w:eastAsia="黑体" w:cs="Times New Roman"/>
          <w:color w:val="000000"/>
          <w:sz w:val="24"/>
          <w:szCs w:val="24"/>
        </w:rPr>
      </w:pPr>
    </w:p>
    <w:p w14:paraId="088C9F91">
      <w:pPr>
        <w:rPr>
          <w:rFonts w:ascii="黑体" w:hAnsi="Calibri" w:eastAsia="黑体" w:cs="Times New Roman"/>
          <w:color w:val="000000"/>
          <w:sz w:val="24"/>
          <w:szCs w:val="24"/>
        </w:rPr>
      </w:pPr>
    </w:p>
    <w:p w14:paraId="15D23EA4">
      <w:pPr>
        <w:pStyle w:val="2"/>
        <w:rPr>
          <w:rFonts w:ascii="黑体" w:hAnsi="Calibri" w:eastAsia="黑体" w:cs="Times New Roman"/>
          <w:color w:val="000000"/>
          <w:sz w:val="24"/>
          <w:szCs w:val="24"/>
        </w:rPr>
      </w:pPr>
    </w:p>
    <w:p w14:paraId="3DB9DF90">
      <w:pPr>
        <w:pStyle w:val="2"/>
        <w:rPr>
          <w:rFonts w:ascii="黑体" w:hAnsi="Calibri" w:eastAsia="黑体" w:cs="Times New Roman"/>
          <w:color w:val="000000"/>
          <w:sz w:val="24"/>
          <w:szCs w:val="24"/>
        </w:rPr>
      </w:pPr>
    </w:p>
    <w:p w14:paraId="1EC263D1">
      <w:pPr>
        <w:pStyle w:val="2"/>
        <w:rPr>
          <w:rFonts w:ascii="黑体" w:hAnsi="Calibri" w:eastAsia="黑体" w:cs="Times New Roman"/>
          <w:color w:val="000000"/>
          <w:sz w:val="24"/>
          <w:szCs w:val="24"/>
        </w:rPr>
      </w:pPr>
    </w:p>
    <w:p w14:paraId="227C0DDD">
      <w:pPr>
        <w:pStyle w:val="2"/>
        <w:rPr>
          <w:rFonts w:ascii="黑体" w:hAnsi="Calibri" w:eastAsia="黑体" w:cs="Times New Roman"/>
          <w:color w:val="000000"/>
          <w:sz w:val="24"/>
          <w:szCs w:val="24"/>
        </w:rPr>
      </w:pPr>
    </w:p>
    <w:p w14:paraId="0C2C8EF6">
      <w:pPr>
        <w:rPr>
          <w:rFonts w:ascii="黑体" w:hAnsi="Calibri" w:eastAsia="黑体" w:cs="Times New Roman"/>
          <w:color w:val="000000"/>
          <w:sz w:val="24"/>
          <w:szCs w:val="24"/>
        </w:rPr>
      </w:pPr>
    </w:p>
    <w:p w14:paraId="24752545">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3D23A0DB">
      <w:pPr>
        <w:adjustRightInd w:val="0"/>
        <w:snapToGrid w:val="0"/>
        <w:spacing w:before="93" w:beforeLines="30" w:line="240" w:lineRule="exact"/>
        <w:jc w:val="center"/>
        <w:rPr>
          <w:rFonts w:ascii="宋体" w:hAnsi="Calibri" w:eastAsia="宋体" w:cs="Times New Roman"/>
          <w:sz w:val="24"/>
          <w:szCs w:val="20"/>
        </w:rPr>
      </w:pPr>
    </w:p>
    <w:p w14:paraId="1ADED4C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hint="eastAsia" w:ascii="宋体" w:hAnsi="宋体" w:eastAsia="宋体" w:cs="Times New Roman"/>
          <w:color w:val="000000"/>
          <w:sz w:val="24"/>
          <w:szCs w:val="24"/>
          <w:u w:val="single"/>
        </w:rPr>
        <w:t>新增扭力扳手技改项目</w:t>
      </w:r>
      <w:r>
        <w:rPr>
          <w:rFonts w:ascii="宋体" w:hAnsi="宋体" w:eastAsia="宋体" w:cs="Times New Roman"/>
          <w:b/>
          <w:bCs/>
          <w:color w:val="000000"/>
          <w:sz w:val="24"/>
          <w:szCs w:val="24"/>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195298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05D4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0268424C">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74C40E1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36CCC09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6805911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389BDB3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4E35F89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078DAAD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0E0D878">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2CDD5AEC">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2F5D5B8">
      <w:pPr>
        <w:rPr>
          <w:rFonts w:ascii="Calibri" w:hAnsi="Calibri" w:eastAsia="黑体" w:cs="Times New Roman"/>
          <w:b/>
          <w:bCs/>
          <w:color w:val="000000"/>
          <w:sz w:val="28"/>
          <w:szCs w:val="20"/>
        </w:rPr>
      </w:pPr>
    </w:p>
    <w:p w14:paraId="6C14C058">
      <w:pPr>
        <w:pStyle w:val="2"/>
        <w:rPr>
          <w:rFonts w:ascii="Calibri" w:hAnsi="Calibri" w:eastAsia="黑体" w:cs="Times New Roman"/>
          <w:b/>
          <w:bCs/>
          <w:color w:val="000000"/>
          <w:sz w:val="28"/>
          <w:szCs w:val="20"/>
        </w:rPr>
        <w:sectPr>
          <w:pgSz w:w="11906" w:h="16838"/>
          <w:pgMar w:top="1588" w:right="1418" w:bottom="1134" w:left="1418" w:header="851" w:footer="992" w:gutter="0"/>
          <w:pgNumType w:fmt="decimal"/>
          <w:cols w:space="720" w:num="1"/>
          <w:titlePg/>
          <w:docGrid w:type="lines" w:linePitch="312" w:charSpace="0"/>
        </w:sectPr>
      </w:pPr>
    </w:p>
    <w:p w14:paraId="7323DB43">
      <w:pPr>
        <w:keepNext/>
        <w:keepLines/>
        <w:outlineLvl w:val="2"/>
        <w:rPr>
          <w:rFonts w:hint="eastAsia" w:ascii="宋体" w:hAnsi="宋体" w:eastAsia="宋体" w:cs="宋体"/>
          <w:spacing w:val="-9"/>
          <w:sz w:val="24"/>
          <w:szCs w:val="24"/>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14:textOutline w14:w="4356" w14:cap="sq" w14:cmpd="sng" w14:algn="ctr">
            <w14:solidFill>
              <w14:srgbClr w14:val="000000"/>
            </w14:solidFill>
            <w14:prstDash w14:val="solid"/>
            <w14:bevel/>
          </w14:textOutline>
        </w:rPr>
        <w:t>件</w:t>
      </w:r>
      <w:r>
        <w:rPr>
          <w:rFonts w:ascii="宋体" w:hAnsi="宋体" w:eastAsia="宋体" w:cs="宋体"/>
          <w:spacing w:val="-17"/>
          <w:sz w:val="24"/>
          <w:szCs w:val="24"/>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14:textOutline w14:w="4356" w14:cap="sq" w14:cmpd="sng" w14:algn="ctr">
            <w14:solidFill>
              <w14:srgbClr w14:val="000000"/>
            </w14:solidFill>
            <w14:prstDash w14:val="solid"/>
            <w14:bevel/>
          </w14:textOutline>
        </w:rPr>
        <w:t>表（需盖章）</w:t>
      </w:r>
    </w:p>
    <w:p w14:paraId="419F9DBD">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投标人基本情况表(格式)</w:t>
      </w:r>
    </w:p>
    <w:tbl>
      <w:tblPr>
        <w:tblStyle w:val="127"/>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5758A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23733401">
            <w:pPr>
              <w:pStyle w:val="129"/>
              <w:spacing w:before="114"/>
              <w:ind w:left="720"/>
              <w:rPr>
                <w:rFonts w:hint="eastAsia"/>
              </w:rPr>
            </w:pPr>
            <w:r>
              <w:t xml:space="preserve">企业名称 </w:t>
            </w:r>
          </w:p>
        </w:tc>
        <w:tc>
          <w:tcPr>
            <w:tcW w:w="4680" w:type="dxa"/>
            <w:gridSpan w:val="4"/>
            <w:vAlign w:val="center"/>
          </w:tcPr>
          <w:p w14:paraId="159EC3C3">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06C8C890">
            <w:pPr>
              <w:pStyle w:val="129"/>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5FC3030B">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72C0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7F51425F">
            <w:pPr>
              <w:pStyle w:val="129"/>
              <w:spacing w:before="114"/>
              <w:ind w:left="720"/>
              <w:rPr>
                <w:rFonts w:hint="eastAsia"/>
              </w:rPr>
            </w:pPr>
            <w:r>
              <w:t xml:space="preserve">企业地址 </w:t>
            </w:r>
          </w:p>
        </w:tc>
        <w:tc>
          <w:tcPr>
            <w:tcW w:w="4680" w:type="dxa"/>
            <w:gridSpan w:val="4"/>
            <w:vAlign w:val="center"/>
          </w:tcPr>
          <w:p w14:paraId="6B6C3EA7">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32AC8E85">
            <w:pPr>
              <w:pStyle w:val="129"/>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20E455EA">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59D03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683C824E">
            <w:pPr>
              <w:pStyle w:val="129"/>
              <w:spacing w:before="111"/>
              <w:ind w:left="720"/>
              <w:rPr>
                <w:rFonts w:hint="eastAsia"/>
              </w:rPr>
            </w:pPr>
            <w:r>
              <w:t xml:space="preserve">企业性质 </w:t>
            </w:r>
          </w:p>
        </w:tc>
        <w:tc>
          <w:tcPr>
            <w:tcW w:w="4680" w:type="dxa"/>
            <w:gridSpan w:val="4"/>
            <w:vAlign w:val="center"/>
          </w:tcPr>
          <w:p w14:paraId="745FDC26">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1C8D9AA3">
            <w:pPr>
              <w:pStyle w:val="129"/>
              <w:spacing w:before="103"/>
              <w:ind w:left="154" w:right="2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14:paraId="7F722A5D">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09FA8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242B9C73">
            <w:pPr>
              <w:pStyle w:val="129"/>
              <w:spacing w:before="111"/>
              <w:ind w:left="509"/>
              <w:rPr>
                <w:rFonts w:hint="eastAsia"/>
              </w:rPr>
            </w:pPr>
            <w:r>
              <w:t xml:space="preserve">企业法人代表  </w:t>
            </w:r>
          </w:p>
        </w:tc>
        <w:tc>
          <w:tcPr>
            <w:tcW w:w="4680" w:type="dxa"/>
            <w:gridSpan w:val="4"/>
          </w:tcPr>
          <w:p w14:paraId="381DA0E0">
            <w:pPr>
              <w:pStyle w:val="5"/>
              <w:keepNext w:val="0"/>
              <w:keepLines w:val="0"/>
              <w:widowControl/>
              <w:shd w:val="clear" w:color="auto" w:fill="FFFFFF"/>
              <w:spacing w:before="0" w:after="0" w:line="450" w:lineRule="atLeast"/>
              <w:rPr>
                <w:rFonts w:hint="eastAsia" w:ascii="宋体" w:hAnsi="宋体" w:cs="宋体"/>
                <w:color w:val="000000" w:themeColor="text1"/>
                <w14:textFill>
                  <w14:solidFill>
                    <w14:schemeClr w14:val="tx1"/>
                  </w14:solidFill>
                </w14:textFill>
              </w:rPr>
            </w:pPr>
          </w:p>
        </w:tc>
        <w:tc>
          <w:tcPr>
            <w:tcW w:w="1310" w:type="dxa"/>
          </w:tcPr>
          <w:p w14:paraId="63B17495">
            <w:pPr>
              <w:pStyle w:val="129"/>
              <w:spacing w:before="103"/>
              <w:ind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29D275B6">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38B54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6BB64E70">
            <w:pPr>
              <w:pStyle w:val="129"/>
              <w:spacing w:before="114"/>
              <w:ind w:left="720"/>
              <w:rPr>
                <w:rFonts w:hint="eastAsia"/>
              </w:rPr>
            </w:pPr>
            <w:r>
              <w:t xml:space="preserve">品牌区分 </w:t>
            </w:r>
          </w:p>
        </w:tc>
        <w:tc>
          <w:tcPr>
            <w:tcW w:w="7500" w:type="dxa"/>
            <w:gridSpan w:val="6"/>
          </w:tcPr>
          <w:p w14:paraId="4BEC062A">
            <w:pPr>
              <w:pStyle w:val="129"/>
              <w:spacing w:before="106"/>
              <w:ind w:left="401"/>
              <w:rPr>
                <w:rFonts w:hint="eastAsia"/>
              </w:rPr>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20B6E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1E6181D8">
            <w:pPr>
              <w:pStyle w:val="129"/>
              <w:spacing w:before="178"/>
              <w:ind w:left="720"/>
              <w:rPr>
                <w:rFonts w:hint="eastAsia"/>
              </w:rPr>
            </w:pPr>
            <w:r>
              <w:t xml:space="preserve">品牌名称 </w:t>
            </w:r>
          </w:p>
        </w:tc>
        <w:tc>
          <w:tcPr>
            <w:tcW w:w="3583" w:type="dxa"/>
            <w:gridSpan w:val="3"/>
            <w:vAlign w:val="center"/>
          </w:tcPr>
          <w:p w14:paraId="1DBEFD09">
            <w:pPr>
              <w:widowControl/>
              <w:rPr>
                <w:rFonts w:hint="eastAsia" w:ascii="宋体" w:hAnsi="宋体" w:eastAsia="仿宋_GB2312"/>
                <w:kern w:val="0"/>
                <w:szCs w:val="21"/>
                <w:lang w:bidi="ar"/>
              </w:rPr>
            </w:pPr>
          </w:p>
        </w:tc>
        <w:tc>
          <w:tcPr>
            <w:tcW w:w="1097" w:type="dxa"/>
          </w:tcPr>
          <w:p w14:paraId="42FDF346">
            <w:pPr>
              <w:pStyle w:val="129"/>
              <w:spacing w:before="15"/>
              <w:ind w:left="279"/>
              <w:rPr>
                <w:rFonts w:hint="eastAsia"/>
              </w:rPr>
            </w:pPr>
            <w:r>
              <w:rPr>
                <w:spacing w:val="-2"/>
              </w:rPr>
              <w:t>质量</w:t>
            </w:r>
            <w:r>
              <w:t xml:space="preserve"> </w:t>
            </w:r>
          </w:p>
          <w:p w14:paraId="236A9654">
            <w:pPr>
              <w:pStyle w:val="129"/>
              <w:spacing w:before="30" w:line="277" w:lineRule="exact"/>
              <w:ind w:left="279"/>
              <w:rPr>
                <w:rFonts w:hint="eastAsia"/>
              </w:rPr>
            </w:pPr>
            <w:r>
              <w:rPr>
                <w:rFonts w:hint="eastAsia"/>
              </w:rPr>
              <w:t>体系</w:t>
            </w:r>
          </w:p>
        </w:tc>
        <w:tc>
          <w:tcPr>
            <w:tcW w:w="2820" w:type="dxa"/>
            <w:gridSpan w:val="2"/>
          </w:tcPr>
          <w:p w14:paraId="4B15DC72">
            <w:pPr>
              <w:pStyle w:val="129"/>
              <w:spacing w:before="158"/>
              <w:jc w:val="center"/>
              <w:rPr>
                <w:rFonts w:hint="eastAsia"/>
                <w:sz w:val="24"/>
              </w:rPr>
            </w:pPr>
            <w:r>
              <w:rPr>
                <w:rFonts w:hint="eastAsia"/>
                <w:kern w:val="0"/>
                <w:szCs w:val="21"/>
                <w:lang w:bidi="ar"/>
              </w:rPr>
              <w:t>/</w:t>
            </w:r>
          </w:p>
        </w:tc>
      </w:tr>
      <w:tr w14:paraId="14941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242E0575">
            <w:pPr>
              <w:pStyle w:val="129"/>
              <w:spacing w:before="149"/>
              <w:ind w:left="3345" w:right="3223"/>
              <w:jc w:val="center"/>
              <w:rPr>
                <w:rFonts w:hint="eastAsia"/>
              </w:rPr>
            </w:pPr>
            <w:r>
              <w:rPr>
                <w:rFonts w:hint="eastAsia"/>
                <w:szCs w:val="21"/>
              </w:rPr>
              <w:t>单位概况</w:t>
            </w:r>
          </w:p>
        </w:tc>
      </w:tr>
      <w:tr w14:paraId="5C127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10D972CE">
            <w:pPr>
              <w:widowControl/>
              <w:jc w:val="center"/>
              <w:textAlignment w:val="center"/>
              <w:rPr>
                <w:rFonts w:hint="eastAsia"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0115FC9E">
            <w:pPr>
              <w:widowControl/>
              <w:textAlignment w:val="center"/>
              <w:rPr>
                <w:rFonts w:hint="eastAsia" w:ascii="宋体" w:hAnsi="宋体" w:eastAsia="宋体" w:cs="宋体"/>
                <w:szCs w:val="21"/>
              </w:rPr>
            </w:pPr>
          </w:p>
        </w:tc>
        <w:tc>
          <w:tcPr>
            <w:tcW w:w="1530" w:type="dxa"/>
            <w:vAlign w:val="center"/>
          </w:tcPr>
          <w:p w14:paraId="4388DA38">
            <w:pPr>
              <w:widowControl/>
              <w:jc w:val="center"/>
              <w:textAlignment w:val="center"/>
              <w:rPr>
                <w:rFonts w:hint="eastAsia"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74285F3F">
            <w:pPr>
              <w:widowControl/>
              <w:jc w:val="center"/>
              <w:textAlignment w:val="center"/>
              <w:rPr>
                <w:rFonts w:hint="eastAsia" w:ascii="宋体" w:hAnsi="宋体" w:eastAsia="宋体" w:cs="宋体"/>
                <w:szCs w:val="21"/>
              </w:rPr>
            </w:pPr>
          </w:p>
        </w:tc>
        <w:tc>
          <w:tcPr>
            <w:tcW w:w="1097" w:type="dxa"/>
            <w:vAlign w:val="center"/>
          </w:tcPr>
          <w:p w14:paraId="4BDAF570">
            <w:pPr>
              <w:widowControl/>
              <w:textAlignment w:val="center"/>
              <w:rPr>
                <w:rFonts w:hint="eastAsia"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2A06A5C7">
            <w:pPr>
              <w:widowControl/>
              <w:jc w:val="center"/>
              <w:textAlignment w:val="center"/>
              <w:rPr>
                <w:rFonts w:hint="eastAsia" w:ascii="宋体" w:hAnsi="宋体" w:eastAsia="宋体" w:cs="宋体"/>
                <w:szCs w:val="21"/>
              </w:rPr>
            </w:pPr>
          </w:p>
        </w:tc>
      </w:tr>
      <w:tr w14:paraId="3EC45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4CBF0597">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14:paraId="57464B52">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07488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0E56542F">
            <w:pPr>
              <w:widowControl/>
              <w:jc w:val="center"/>
              <w:textAlignment w:val="center"/>
              <w:rPr>
                <w:rFonts w:hint="eastAsia"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14:paraId="20E83511">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17C1F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04037244">
            <w:pPr>
              <w:widowControl/>
              <w:jc w:val="center"/>
              <w:textAlignment w:val="center"/>
              <w:rPr>
                <w:rFonts w:hint="eastAsia"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13434BDC">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4E018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06301262">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14:paraId="7D3DFC36">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11AFD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2CF7037E">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14:paraId="1B4DC5F4">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348C3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2213EBA0">
            <w:pPr>
              <w:widowControl/>
              <w:textAlignment w:val="center"/>
              <w:rPr>
                <w:rFonts w:hint="eastAsia"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71430E65">
            <w:pPr>
              <w:widowControl/>
              <w:jc w:val="left"/>
              <w:rPr>
                <w:rFonts w:hint="eastAsia" w:ascii="宋体" w:hAnsi="宋体" w:eastAsia="宋体" w:cs="宋体"/>
                <w:kern w:val="0"/>
                <w:szCs w:val="21"/>
                <w:lang w:bidi="ar"/>
              </w:rPr>
            </w:pPr>
          </w:p>
        </w:tc>
      </w:tr>
    </w:tbl>
    <w:p w14:paraId="03471151">
      <w:pPr>
        <w:pStyle w:val="2"/>
        <w:rPr>
          <w:rFonts w:ascii="Times New Roman" w:hAnsi="Times New Roman" w:eastAsia="宋体" w:cs="Times New Roman"/>
          <w:b/>
          <w:bCs/>
          <w:color w:val="000000"/>
          <w:sz w:val="24"/>
          <w:szCs w:val="24"/>
        </w:rPr>
      </w:pPr>
    </w:p>
    <w:p w14:paraId="58700F37">
      <w:pPr>
        <w:pStyle w:val="2"/>
        <w:rPr>
          <w:rFonts w:ascii="Times New Roman" w:hAnsi="Times New Roman" w:eastAsia="宋体" w:cs="Times New Roman"/>
          <w:b/>
          <w:bCs/>
          <w:color w:val="000000"/>
          <w:sz w:val="24"/>
          <w:szCs w:val="24"/>
        </w:rPr>
      </w:pPr>
    </w:p>
    <w:p w14:paraId="5E049310">
      <w:pPr>
        <w:pStyle w:val="2"/>
        <w:rPr>
          <w:rFonts w:ascii="Times New Roman" w:hAnsi="Times New Roman" w:eastAsia="宋体" w:cs="Times New Roman"/>
          <w:b/>
          <w:bCs/>
          <w:color w:val="000000"/>
          <w:sz w:val="24"/>
          <w:szCs w:val="24"/>
        </w:rPr>
      </w:pPr>
    </w:p>
    <w:p w14:paraId="708AB4BC">
      <w:pPr>
        <w:pStyle w:val="2"/>
        <w:rPr>
          <w:rFonts w:ascii="Times New Roman" w:hAnsi="Times New Roman" w:eastAsia="宋体" w:cs="Times New Roman"/>
          <w:b/>
          <w:bCs/>
          <w:color w:val="000000"/>
          <w:sz w:val="24"/>
          <w:szCs w:val="24"/>
        </w:rPr>
      </w:pPr>
    </w:p>
    <w:p w14:paraId="14448E08">
      <w:pPr>
        <w:pStyle w:val="2"/>
        <w:rPr>
          <w:rFonts w:ascii="Times New Roman" w:hAnsi="Times New Roman" w:eastAsia="宋体" w:cs="Times New Roman"/>
          <w:b/>
          <w:bCs/>
          <w:color w:val="000000"/>
          <w:sz w:val="24"/>
          <w:szCs w:val="24"/>
        </w:rPr>
      </w:pPr>
    </w:p>
    <w:p w14:paraId="25097497">
      <w:pPr>
        <w:pStyle w:val="2"/>
        <w:rPr>
          <w:rFonts w:ascii="Times New Roman" w:hAnsi="Times New Roman" w:eastAsia="宋体" w:cs="Times New Roman"/>
          <w:b/>
          <w:bCs/>
          <w:color w:val="000000"/>
          <w:sz w:val="24"/>
          <w:szCs w:val="24"/>
        </w:rPr>
      </w:pPr>
    </w:p>
    <w:p w14:paraId="76CA9AB8">
      <w:pPr>
        <w:pStyle w:val="2"/>
        <w:rPr>
          <w:rFonts w:ascii="Times New Roman" w:hAnsi="Times New Roman" w:eastAsia="宋体" w:cs="Times New Roman"/>
          <w:b/>
          <w:bCs/>
          <w:color w:val="000000"/>
          <w:sz w:val="24"/>
          <w:szCs w:val="24"/>
        </w:rPr>
      </w:pPr>
    </w:p>
    <w:p w14:paraId="559E8B30">
      <w:pPr>
        <w:pStyle w:val="2"/>
        <w:rPr>
          <w:rFonts w:ascii="Times New Roman" w:hAnsi="Times New Roman" w:eastAsia="宋体" w:cs="Times New Roman"/>
          <w:b/>
          <w:bCs/>
          <w:color w:val="000000"/>
          <w:sz w:val="24"/>
          <w:szCs w:val="24"/>
        </w:rPr>
      </w:pPr>
    </w:p>
    <w:p w14:paraId="3E4EA480">
      <w:pPr>
        <w:pStyle w:val="2"/>
        <w:outlineLvl w:val="3"/>
        <w:rPr>
          <w:rFonts w:ascii="Times New Roman" w:hAnsi="Times New Roman" w:eastAsia="宋体" w:cs="Times New Roman"/>
          <w:b/>
          <w:bCs/>
          <w:color w:val="000000"/>
          <w:sz w:val="24"/>
          <w:szCs w:val="24"/>
        </w:rPr>
      </w:pPr>
      <w:r>
        <w:rPr>
          <w:rFonts w:hAnsi="宋体" w:eastAsia="宋体" w:cs="宋体"/>
          <w:spacing w:val="-9"/>
          <w:sz w:val="24"/>
          <w:szCs w:val="24"/>
          <w14:textOutline w14:w="4356" w14:cap="flat" w14:cmpd="sng" w14:algn="ctr">
            <w14:solidFill>
              <w14:srgbClr w14:val="000000"/>
            </w14:solidFill>
            <w14:prstDash w14:val="solid"/>
            <w14:miter w14:val="0"/>
          </w14:textOutline>
        </w:rPr>
        <w:t>表</w:t>
      </w:r>
      <w:r>
        <w:rPr>
          <w:rFonts w:hAnsi="宋体" w:eastAsia="宋体" w:cs="宋体"/>
          <w:spacing w:val="-7"/>
          <w:sz w:val="24"/>
          <w:szCs w:val="24"/>
        </w:rPr>
        <w:t xml:space="preserve"> </w:t>
      </w:r>
      <w:r>
        <w:rPr>
          <w:rFonts w:hAnsi="宋体" w:eastAsia="宋体" w:cs="宋体"/>
          <w:spacing w:val="-7"/>
          <w:sz w:val="24"/>
          <w:szCs w:val="24"/>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资产情况汇总表</w:t>
      </w:r>
    </w:p>
    <w:tbl>
      <w:tblPr>
        <w:tblStyle w:val="35"/>
        <w:tblW w:w="9719" w:type="dxa"/>
        <w:jc w:val="center"/>
        <w:tblLayout w:type="fixed"/>
        <w:tblCellMar>
          <w:top w:w="0" w:type="dxa"/>
          <w:left w:w="108" w:type="dxa"/>
          <w:bottom w:w="0" w:type="dxa"/>
          <w:right w:w="108" w:type="dxa"/>
        </w:tblCellMar>
      </w:tblPr>
      <w:tblGrid>
        <w:gridCol w:w="2429"/>
        <w:gridCol w:w="1778"/>
        <w:gridCol w:w="1702"/>
        <w:gridCol w:w="2050"/>
        <w:gridCol w:w="1760"/>
      </w:tblGrid>
      <w:tr w14:paraId="0FD34F5B">
        <w:tblPrEx>
          <w:tblCellMar>
            <w:top w:w="0" w:type="dxa"/>
            <w:left w:w="108" w:type="dxa"/>
            <w:bottom w:w="0" w:type="dxa"/>
            <w:right w:w="108" w:type="dxa"/>
          </w:tblCellMar>
        </w:tblPrEx>
        <w:trPr>
          <w:trHeight w:val="720" w:hRule="atLeast"/>
          <w:jc w:val="center"/>
        </w:trPr>
        <w:tc>
          <w:tcPr>
            <w:tcW w:w="9719" w:type="dxa"/>
            <w:gridSpan w:val="5"/>
            <w:tcBorders>
              <w:top w:val="single" w:color="000000" w:sz="4" w:space="0"/>
              <w:left w:val="single" w:color="000000" w:sz="4" w:space="0"/>
              <w:bottom w:val="single" w:color="000000" w:sz="4" w:space="0"/>
              <w:right w:val="single" w:color="000000" w:sz="4" w:space="0"/>
            </w:tcBorders>
            <w:vAlign w:val="center"/>
          </w:tcPr>
          <w:p w14:paraId="6A09AA33">
            <w:pPr>
              <w:spacing w:line="440" w:lineRule="exact"/>
              <w:jc w:val="center"/>
              <w:rPr>
                <w:rFonts w:hint="eastAsia" w:ascii="宋体" w:hAnsi="宋体" w:eastAsia="宋体"/>
                <w:color w:val="000000"/>
                <w:sz w:val="24"/>
                <w:szCs w:val="24"/>
                <w:u w:val="single"/>
              </w:rPr>
            </w:pPr>
            <w:r>
              <w:rPr>
                <w:rFonts w:ascii="宋体" w:hAnsi="宋体" w:eastAsia="宋体"/>
                <w:color w:val="000000"/>
                <w:sz w:val="24"/>
                <w:szCs w:val="24"/>
                <w:u w:val="single"/>
              </w:rPr>
              <w:t xml:space="preserve">                   </w:t>
            </w:r>
            <w:r>
              <w:rPr>
                <w:rFonts w:ascii="宋体" w:hAnsi="宋体" w:eastAsia="宋体"/>
                <w:color w:val="000000"/>
                <w:sz w:val="24"/>
                <w:szCs w:val="24"/>
              </w:rPr>
              <w:t>公司资产情况汇总表</w:t>
            </w:r>
          </w:p>
        </w:tc>
      </w:tr>
      <w:tr w14:paraId="38AF95FD">
        <w:tblPrEx>
          <w:tblCellMar>
            <w:top w:w="0" w:type="dxa"/>
            <w:left w:w="108" w:type="dxa"/>
            <w:bottom w:w="0" w:type="dxa"/>
            <w:right w:w="108" w:type="dxa"/>
          </w:tblCellMar>
        </w:tblPrEx>
        <w:trPr>
          <w:trHeight w:val="424"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38980DF5">
            <w:pPr>
              <w:spacing w:line="440" w:lineRule="exact"/>
              <w:jc w:val="center"/>
              <w:rPr>
                <w:rFonts w:hint="eastAsia" w:ascii="宋体" w:hAnsi="宋体"/>
                <w:color w:val="000000"/>
                <w:sz w:val="24"/>
                <w:szCs w:val="24"/>
              </w:rPr>
            </w:pPr>
            <w:r>
              <w:rPr>
                <w:rFonts w:ascii="宋体" w:hAnsi="宋体" w:eastAsia="宋体"/>
                <w:color w:val="000000"/>
                <w:sz w:val="24"/>
                <w:szCs w:val="24"/>
              </w:rPr>
              <w:t>注册资金（万元）</w:t>
            </w:r>
          </w:p>
        </w:tc>
        <w:tc>
          <w:tcPr>
            <w:tcW w:w="7290" w:type="dxa"/>
            <w:gridSpan w:val="4"/>
            <w:tcBorders>
              <w:top w:val="single" w:color="000000" w:sz="4" w:space="0"/>
              <w:left w:val="single" w:color="000000" w:sz="4" w:space="0"/>
              <w:bottom w:val="single" w:color="000000" w:sz="4" w:space="0"/>
              <w:right w:val="single" w:color="000000" w:sz="4" w:space="0"/>
            </w:tcBorders>
          </w:tcPr>
          <w:p w14:paraId="3C5C36D0">
            <w:pPr>
              <w:spacing w:line="440" w:lineRule="exact"/>
              <w:jc w:val="center"/>
              <w:rPr>
                <w:rFonts w:hint="eastAsia" w:ascii="宋体" w:hAnsi="宋体"/>
                <w:color w:val="000000"/>
                <w:sz w:val="24"/>
                <w:szCs w:val="24"/>
              </w:rPr>
            </w:pPr>
          </w:p>
        </w:tc>
      </w:tr>
      <w:tr w14:paraId="5CCCD051">
        <w:tblPrEx>
          <w:tblCellMar>
            <w:top w:w="0" w:type="dxa"/>
            <w:left w:w="108" w:type="dxa"/>
            <w:bottom w:w="0" w:type="dxa"/>
            <w:right w:w="108" w:type="dxa"/>
          </w:tblCellMar>
        </w:tblPrEx>
        <w:trPr>
          <w:trHeight w:val="492"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319EF3D">
            <w:pPr>
              <w:spacing w:line="440" w:lineRule="exact"/>
              <w:jc w:val="center"/>
              <w:rPr>
                <w:rFonts w:hint="eastAsia" w:ascii="宋体" w:hAnsi="宋体"/>
                <w:color w:val="000000"/>
                <w:sz w:val="24"/>
                <w:szCs w:val="24"/>
              </w:rPr>
            </w:pPr>
            <w:r>
              <w:rPr>
                <w:rFonts w:ascii="宋体" w:hAnsi="宋体" w:eastAsia="宋体"/>
                <w:color w:val="000000"/>
                <w:sz w:val="24"/>
                <w:szCs w:val="24"/>
              </w:rPr>
              <w:t>实收资金（万元）</w:t>
            </w:r>
          </w:p>
        </w:tc>
        <w:tc>
          <w:tcPr>
            <w:tcW w:w="7290" w:type="dxa"/>
            <w:gridSpan w:val="4"/>
            <w:tcBorders>
              <w:top w:val="single" w:color="000000" w:sz="4" w:space="0"/>
              <w:left w:val="single" w:color="000000" w:sz="4" w:space="0"/>
              <w:bottom w:val="single" w:color="000000" w:sz="4" w:space="0"/>
              <w:right w:val="single" w:color="000000" w:sz="4" w:space="0"/>
            </w:tcBorders>
          </w:tcPr>
          <w:p w14:paraId="54FBD951">
            <w:pPr>
              <w:spacing w:line="440" w:lineRule="exact"/>
              <w:jc w:val="center"/>
              <w:rPr>
                <w:rFonts w:hint="eastAsia" w:ascii="宋体" w:hAnsi="宋体"/>
                <w:color w:val="000000"/>
                <w:sz w:val="24"/>
                <w:szCs w:val="24"/>
              </w:rPr>
            </w:pPr>
          </w:p>
        </w:tc>
      </w:tr>
      <w:tr w14:paraId="707020A6">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38608FBD">
            <w:pPr>
              <w:spacing w:line="440" w:lineRule="exact"/>
              <w:jc w:val="center"/>
              <w:rPr>
                <w:rFonts w:hint="eastAsia" w:ascii="宋体" w:hAnsi="宋体"/>
                <w:color w:val="000000"/>
                <w:sz w:val="24"/>
                <w:szCs w:val="24"/>
              </w:rPr>
            </w:pPr>
            <w:r>
              <w:rPr>
                <w:rFonts w:ascii="宋体" w:hAnsi="宋体" w:eastAsia="宋体"/>
                <w:color w:val="000000"/>
                <w:sz w:val="24"/>
                <w:szCs w:val="24"/>
              </w:rPr>
              <w:t>年度资产情况</w:t>
            </w:r>
          </w:p>
        </w:tc>
        <w:tc>
          <w:tcPr>
            <w:tcW w:w="1778" w:type="dxa"/>
            <w:tcBorders>
              <w:top w:val="single" w:color="000000" w:sz="4" w:space="0"/>
              <w:left w:val="single" w:color="000000" w:sz="4" w:space="0"/>
              <w:bottom w:val="single" w:color="000000" w:sz="4" w:space="0"/>
              <w:right w:val="single" w:color="000000" w:sz="4" w:space="0"/>
            </w:tcBorders>
            <w:vAlign w:val="center"/>
          </w:tcPr>
          <w:p w14:paraId="6B77171B">
            <w:pPr>
              <w:spacing w:line="440" w:lineRule="exact"/>
              <w:jc w:val="center"/>
              <w:rPr>
                <w:rFonts w:hint="eastAsia"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rPr>
              <w:t>1</w:t>
            </w:r>
            <w:r>
              <w:rPr>
                <w:rFonts w:ascii="宋体" w:hAnsi="宋体" w:eastAsia="宋体"/>
                <w:color w:val="000000"/>
                <w:sz w:val="24"/>
                <w:szCs w:val="24"/>
              </w:rPr>
              <w:t>年</w:t>
            </w:r>
          </w:p>
        </w:tc>
        <w:tc>
          <w:tcPr>
            <w:tcW w:w="1702" w:type="dxa"/>
            <w:tcBorders>
              <w:top w:val="single" w:color="000000" w:sz="4" w:space="0"/>
              <w:left w:val="single" w:color="000000" w:sz="4" w:space="0"/>
              <w:bottom w:val="single" w:color="000000" w:sz="4" w:space="0"/>
              <w:right w:val="single" w:color="000000" w:sz="4" w:space="0"/>
            </w:tcBorders>
            <w:vAlign w:val="center"/>
          </w:tcPr>
          <w:p w14:paraId="52BE51A8">
            <w:pPr>
              <w:spacing w:line="440" w:lineRule="exact"/>
              <w:jc w:val="center"/>
              <w:rPr>
                <w:rFonts w:hint="eastAsia"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rPr>
              <w:t>2</w:t>
            </w:r>
            <w:r>
              <w:rPr>
                <w:rFonts w:ascii="宋体" w:hAnsi="宋体" w:eastAsia="宋体"/>
                <w:color w:val="000000"/>
                <w:sz w:val="24"/>
                <w:szCs w:val="24"/>
              </w:rPr>
              <w:t>年</w:t>
            </w:r>
          </w:p>
        </w:tc>
        <w:tc>
          <w:tcPr>
            <w:tcW w:w="2050" w:type="dxa"/>
            <w:tcBorders>
              <w:top w:val="single" w:color="000000" w:sz="4" w:space="0"/>
              <w:left w:val="single" w:color="000000" w:sz="4" w:space="0"/>
              <w:bottom w:val="single" w:color="000000" w:sz="4" w:space="0"/>
              <w:right w:val="single" w:color="000000" w:sz="4" w:space="0"/>
            </w:tcBorders>
            <w:vAlign w:val="center"/>
          </w:tcPr>
          <w:p w14:paraId="6A4F74C4">
            <w:pPr>
              <w:spacing w:line="440" w:lineRule="exact"/>
              <w:jc w:val="center"/>
              <w:rPr>
                <w:rFonts w:hint="eastAsia" w:ascii="宋体" w:hAnsi="宋体" w:eastAsia="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rPr>
              <w:t>3</w:t>
            </w:r>
            <w:r>
              <w:rPr>
                <w:rFonts w:ascii="宋体" w:hAnsi="宋体" w:eastAsia="宋体"/>
                <w:color w:val="000000"/>
                <w:sz w:val="24"/>
                <w:szCs w:val="24"/>
              </w:rPr>
              <w:t>年</w:t>
            </w:r>
          </w:p>
        </w:tc>
        <w:tc>
          <w:tcPr>
            <w:tcW w:w="1760" w:type="dxa"/>
            <w:tcBorders>
              <w:top w:val="single" w:color="000000" w:sz="4" w:space="0"/>
              <w:left w:val="single" w:color="000000" w:sz="4" w:space="0"/>
              <w:bottom w:val="single" w:color="000000" w:sz="4" w:space="0"/>
              <w:right w:val="single" w:color="000000" w:sz="4" w:space="0"/>
            </w:tcBorders>
            <w:vAlign w:val="center"/>
          </w:tcPr>
          <w:p w14:paraId="053F8223">
            <w:pPr>
              <w:spacing w:line="440" w:lineRule="exact"/>
              <w:jc w:val="center"/>
              <w:rPr>
                <w:rFonts w:hint="eastAsia" w:ascii="宋体" w:hAnsi="宋体" w:eastAsia="宋体"/>
                <w:color w:val="000000"/>
                <w:sz w:val="24"/>
                <w:szCs w:val="24"/>
              </w:rPr>
            </w:pPr>
            <w:r>
              <w:rPr>
                <w:rFonts w:hint="eastAsia" w:ascii="宋体" w:hAnsi="宋体" w:eastAsia="宋体"/>
                <w:color w:val="000000"/>
                <w:sz w:val="24"/>
                <w:szCs w:val="24"/>
              </w:rPr>
              <w:t>2024年</w:t>
            </w:r>
          </w:p>
        </w:tc>
      </w:tr>
      <w:tr w14:paraId="41A8913F">
        <w:tblPrEx>
          <w:tblCellMar>
            <w:top w:w="0" w:type="dxa"/>
            <w:left w:w="108" w:type="dxa"/>
            <w:bottom w:w="0" w:type="dxa"/>
            <w:right w:w="108" w:type="dxa"/>
          </w:tblCellMar>
        </w:tblPrEx>
        <w:trPr>
          <w:trHeight w:val="506"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18A17964">
            <w:pPr>
              <w:spacing w:line="440" w:lineRule="exact"/>
              <w:jc w:val="center"/>
              <w:rPr>
                <w:rFonts w:hint="eastAsia" w:ascii="宋体" w:hAnsi="宋体"/>
                <w:color w:val="000000"/>
                <w:sz w:val="24"/>
                <w:szCs w:val="24"/>
              </w:rPr>
            </w:pPr>
            <w:r>
              <w:rPr>
                <w:rFonts w:ascii="宋体" w:hAnsi="宋体" w:eastAsia="宋体"/>
                <w:color w:val="000000"/>
                <w:sz w:val="24"/>
                <w:szCs w:val="24"/>
              </w:rPr>
              <w:t>流动资产（万元）</w:t>
            </w:r>
          </w:p>
        </w:tc>
        <w:tc>
          <w:tcPr>
            <w:tcW w:w="1778" w:type="dxa"/>
            <w:tcBorders>
              <w:top w:val="single" w:color="000000" w:sz="4" w:space="0"/>
              <w:left w:val="single" w:color="000000" w:sz="4" w:space="0"/>
              <w:bottom w:val="single" w:color="000000" w:sz="4" w:space="0"/>
              <w:right w:val="single" w:color="000000" w:sz="4" w:space="0"/>
            </w:tcBorders>
          </w:tcPr>
          <w:p w14:paraId="05BAB930">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675F2154">
            <w:pPr>
              <w:spacing w:line="440" w:lineRule="exact"/>
              <w:jc w:val="center"/>
              <w:rPr>
                <w:rFonts w:hint="eastAsia" w:ascii="宋体" w:hAnsi="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478E8AE0">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42729AC7">
            <w:pPr>
              <w:spacing w:line="440" w:lineRule="exact"/>
              <w:jc w:val="center"/>
              <w:rPr>
                <w:rFonts w:hint="eastAsia" w:ascii="宋体" w:hAnsi="宋体"/>
                <w:color w:val="000000"/>
                <w:sz w:val="24"/>
                <w:szCs w:val="24"/>
              </w:rPr>
            </w:pPr>
          </w:p>
        </w:tc>
      </w:tr>
      <w:tr w14:paraId="1511B918">
        <w:tblPrEx>
          <w:tblCellMar>
            <w:top w:w="0" w:type="dxa"/>
            <w:left w:w="108" w:type="dxa"/>
            <w:bottom w:w="0" w:type="dxa"/>
            <w:right w:w="108" w:type="dxa"/>
          </w:tblCellMar>
        </w:tblPrEx>
        <w:trPr>
          <w:trHeight w:val="615"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7AD8E644">
            <w:pPr>
              <w:spacing w:line="440" w:lineRule="exact"/>
              <w:jc w:val="center"/>
              <w:rPr>
                <w:rFonts w:hint="eastAsia" w:ascii="宋体" w:hAnsi="宋体"/>
                <w:color w:val="000000"/>
                <w:sz w:val="24"/>
                <w:szCs w:val="24"/>
              </w:rPr>
            </w:pPr>
            <w:r>
              <w:rPr>
                <w:rFonts w:ascii="宋体" w:hAnsi="宋体" w:eastAsia="宋体"/>
                <w:color w:val="000000"/>
                <w:sz w:val="24"/>
                <w:szCs w:val="24"/>
              </w:rPr>
              <w:t>非流动资产（万元）</w:t>
            </w:r>
          </w:p>
        </w:tc>
        <w:tc>
          <w:tcPr>
            <w:tcW w:w="1778" w:type="dxa"/>
            <w:tcBorders>
              <w:top w:val="single" w:color="000000" w:sz="4" w:space="0"/>
              <w:left w:val="single" w:color="000000" w:sz="4" w:space="0"/>
              <w:bottom w:val="single" w:color="000000" w:sz="4" w:space="0"/>
              <w:right w:val="single" w:color="000000" w:sz="4" w:space="0"/>
            </w:tcBorders>
          </w:tcPr>
          <w:p w14:paraId="6E06AA5F">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10C2FF77">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23CF42F0">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6147A855">
            <w:pPr>
              <w:spacing w:line="440" w:lineRule="exact"/>
              <w:jc w:val="center"/>
              <w:rPr>
                <w:rFonts w:hint="eastAsia" w:ascii="宋体" w:hAnsi="宋体"/>
                <w:color w:val="000000"/>
                <w:sz w:val="24"/>
                <w:szCs w:val="24"/>
              </w:rPr>
            </w:pPr>
          </w:p>
        </w:tc>
      </w:tr>
      <w:tr w14:paraId="5DA41E87">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63F69CFE">
            <w:pPr>
              <w:spacing w:line="440" w:lineRule="exact"/>
              <w:jc w:val="center"/>
              <w:rPr>
                <w:rFonts w:hint="eastAsia" w:ascii="宋体" w:hAnsi="宋体"/>
                <w:color w:val="000000"/>
                <w:sz w:val="24"/>
                <w:szCs w:val="24"/>
              </w:rPr>
            </w:pPr>
            <w:r>
              <w:rPr>
                <w:rFonts w:ascii="宋体" w:hAnsi="宋体" w:eastAsia="宋体"/>
                <w:color w:val="000000"/>
                <w:sz w:val="24"/>
                <w:szCs w:val="24"/>
              </w:rPr>
              <w:t>营业收入（万元）</w:t>
            </w:r>
          </w:p>
        </w:tc>
        <w:tc>
          <w:tcPr>
            <w:tcW w:w="1778" w:type="dxa"/>
            <w:tcBorders>
              <w:top w:val="single" w:color="000000" w:sz="4" w:space="0"/>
              <w:left w:val="single" w:color="000000" w:sz="4" w:space="0"/>
              <w:bottom w:val="single" w:color="000000" w:sz="4" w:space="0"/>
              <w:right w:val="single" w:color="000000" w:sz="4" w:space="0"/>
            </w:tcBorders>
          </w:tcPr>
          <w:p w14:paraId="06F19CDC">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7E1B5C90">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7ABB0CCD">
            <w:pPr>
              <w:spacing w:line="440" w:lineRule="exact"/>
              <w:jc w:val="center"/>
              <w:rPr>
                <w:rFonts w:hint="eastAsia" w:ascii="宋体" w:hAnsi="宋体"/>
                <w:color w:val="000000"/>
                <w:sz w:val="24"/>
                <w:szCs w:val="24"/>
                <w:highlight w:val="yellow"/>
              </w:rPr>
            </w:pPr>
          </w:p>
        </w:tc>
        <w:tc>
          <w:tcPr>
            <w:tcW w:w="1760" w:type="dxa"/>
            <w:tcBorders>
              <w:top w:val="single" w:color="000000" w:sz="4" w:space="0"/>
              <w:left w:val="single" w:color="000000" w:sz="4" w:space="0"/>
              <w:bottom w:val="single" w:color="000000" w:sz="4" w:space="0"/>
              <w:right w:val="single" w:color="000000" w:sz="4" w:space="0"/>
            </w:tcBorders>
          </w:tcPr>
          <w:p w14:paraId="74E7047D">
            <w:pPr>
              <w:spacing w:line="440" w:lineRule="exact"/>
              <w:jc w:val="center"/>
              <w:rPr>
                <w:rFonts w:hint="eastAsia" w:ascii="宋体" w:hAnsi="宋体"/>
                <w:color w:val="000000"/>
                <w:sz w:val="24"/>
                <w:szCs w:val="24"/>
                <w:highlight w:val="yellow"/>
              </w:rPr>
            </w:pPr>
          </w:p>
        </w:tc>
      </w:tr>
      <w:tr w14:paraId="2EE66891">
        <w:tblPrEx>
          <w:tblCellMar>
            <w:top w:w="0" w:type="dxa"/>
            <w:left w:w="108" w:type="dxa"/>
            <w:bottom w:w="0" w:type="dxa"/>
            <w:right w:w="108" w:type="dxa"/>
          </w:tblCellMar>
        </w:tblPrEx>
        <w:trPr>
          <w:trHeight w:val="858"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7C340944">
            <w:pPr>
              <w:spacing w:line="440" w:lineRule="exact"/>
              <w:jc w:val="center"/>
              <w:rPr>
                <w:rFonts w:hint="eastAsia" w:ascii="宋体" w:hAnsi="宋体"/>
                <w:color w:val="000000"/>
                <w:sz w:val="24"/>
                <w:szCs w:val="24"/>
              </w:rPr>
            </w:pPr>
            <w:r>
              <w:rPr>
                <w:rFonts w:ascii="宋体" w:hAnsi="宋体" w:eastAsia="宋体"/>
                <w:color w:val="000000"/>
                <w:sz w:val="24"/>
                <w:szCs w:val="24"/>
              </w:rPr>
              <w:t>年底资产总值（万元）</w:t>
            </w:r>
          </w:p>
        </w:tc>
        <w:tc>
          <w:tcPr>
            <w:tcW w:w="1778" w:type="dxa"/>
            <w:tcBorders>
              <w:top w:val="single" w:color="000000" w:sz="4" w:space="0"/>
              <w:left w:val="single" w:color="000000" w:sz="4" w:space="0"/>
              <w:bottom w:val="single" w:color="000000" w:sz="4" w:space="0"/>
              <w:right w:val="single" w:color="000000" w:sz="4" w:space="0"/>
            </w:tcBorders>
          </w:tcPr>
          <w:p w14:paraId="735468F1">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084ACD7B">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38B998C3">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432649B4">
            <w:pPr>
              <w:spacing w:line="440" w:lineRule="exact"/>
              <w:jc w:val="center"/>
              <w:rPr>
                <w:rFonts w:hint="eastAsia" w:ascii="宋体" w:hAnsi="宋体"/>
                <w:color w:val="000000"/>
                <w:sz w:val="24"/>
                <w:szCs w:val="24"/>
              </w:rPr>
            </w:pPr>
          </w:p>
        </w:tc>
      </w:tr>
      <w:tr w14:paraId="12544325">
        <w:tblPrEx>
          <w:tblCellMar>
            <w:top w:w="0" w:type="dxa"/>
            <w:left w:w="108" w:type="dxa"/>
            <w:bottom w:w="0" w:type="dxa"/>
            <w:right w:w="108" w:type="dxa"/>
          </w:tblCellMar>
        </w:tblPrEx>
        <w:trPr>
          <w:trHeight w:val="858"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584644E9">
            <w:pPr>
              <w:spacing w:line="440" w:lineRule="exact"/>
              <w:jc w:val="center"/>
              <w:rPr>
                <w:rFonts w:hint="eastAsia" w:ascii="宋体" w:hAnsi="宋体"/>
                <w:color w:val="000000"/>
                <w:sz w:val="24"/>
                <w:szCs w:val="24"/>
              </w:rPr>
            </w:pPr>
            <w:r>
              <w:rPr>
                <w:rFonts w:ascii="宋体" w:hAnsi="宋体" w:eastAsia="宋体"/>
                <w:color w:val="000000"/>
                <w:sz w:val="24"/>
                <w:szCs w:val="24"/>
              </w:rPr>
              <w:t>年底负债总值（万元）</w:t>
            </w:r>
          </w:p>
        </w:tc>
        <w:tc>
          <w:tcPr>
            <w:tcW w:w="1778" w:type="dxa"/>
            <w:tcBorders>
              <w:top w:val="single" w:color="000000" w:sz="4" w:space="0"/>
              <w:left w:val="single" w:color="000000" w:sz="4" w:space="0"/>
              <w:bottom w:val="single" w:color="000000" w:sz="4" w:space="0"/>
              <w:right w:val="single" w:color="000000" w:sz="4" w:space="0"/>
            </w:tcBorders>
          </w:tcPr>
          <w:p w14:paraId="1ACE8E5D">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013858F6">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69B97A4E">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0B95F13C">
            <w:pPr>
              <w:spacing w:line="440" w:lineRule="exact"/>
              <w:jc w:val="center"/>
              <w:rPr>
                <w:rFonts w:hint="eastAsia" w:ascii="宋体" w:hAnsi="宋体"/>
                <w:color w:val="000000"/>
                <w:sz w:val="24"/>
                <w:szCs w:val="24"/>
              </w:rPr>
            </w:pPr>
          </w:p>
        </w:tc>
      </w:tr>
      <w:tr w14:paraId="4B48C71F">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5A0ACB2">
            <w:pPr>
              <w:spacing w:line="440" w:lineRule="exact"/>
              <w:jc w:val="center"/>
              <w:rPr>
                <w:rFonts w:hint="eastAsia" w:ascii="宋体" w:hAnsi="宋体"/>
                <w:color w:val="000000"/>
                <w:sz w:val="24"/>
                <w:szCs w:val="24"/>
              </w:rPr>
            </w:pPr>
            <w:r>
              <w:rPr>
                <w:rFonts w:ascii="宋体" w:hAnsi="宋体" w:eastAsia="宋体"/>
                <w:color w:val="000000"/>
                <w:sz w:val="24"/>
                <w:szCs w:val="24"/>
              </w:rPr>
              <w:t>资产负债率（  %）</w:t>
            </w:r>
          </w:p>
        </w:tc>
        <w:tc>
          <w:tcPr>
            <w:tcW w:w="1778" w:type="dxa"/>
            <w:tcBorders>
              <w:top w:val="single" w:color="000000" w:sz="4" w:space="0"/>
              <w:left w:val="single" w:color="000000" w:sz="4" w:space="0"/>
              <w:bottom w:val="single" w:color="000000" w:sz="4" w:space="0"/>
              <w:right w:val="single" w:color="000000" w:sz="4" w:space="0"/>
            </w:tcBorders>
          </w:tcPr>
          <w:p w14:paraId="400E02BA">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748B8025">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26BFFED5">
            <w:pPr>
              <w:spacing w:line="440" w:lineRule="exact"/>
              <w:jc w:val="center"/>
              <w:rPr>
                <w:rFonts w:hint="eastAsia" w:ascii="宋体" w:hAnsi="宋体"/>
                <w:color w:val="000000"/>
                <w:sz w:val="24"/>
                <w:szCs w:val="24"/>
                <w:highlight w:val="yellow"/>
              </w:rPr>
            </w:pPr>
          </w:p>
        </w:tc>
        <w:tc>
          <w:tcPr>
            <w:tcW w:w="1760" w:type="dxa"/>
            <w:tcBorders>
              <w:top w:val="single" w:color="000000" w:sz="4" w:space="0"/>
              <w:left w:val="single" w:color="000000" w:sz="4" w:space="0"/>
              <w:bottom w:val="single" w:color="000000" w:sz="4" w:space="0"/>
              <w:right w:val="single" w:color="000000" w:sz="4" w:space="0"/>
            </w:tcBorders>
          </w:tcPr>
          <w:p w14:paraId="2EA000BB">
            <w:pPr>
              <w:spacing w:line="440" w:lineRule="exact"/>
              <w:jc w:val="center"/>
              <w:rPr>
                <w:rFonts w:hint="eastAsia" w:ascii="宋体" w:hAnsi="宋体"/>
                <w:color w:val="000000"/>
                <w:sz w:val="24"/>
                <w:szCs w:val="24"/>
                <w:highlight w:val="yellow"/>
              </w:rPr>
            </w:pPr>
          </w:p>
        </w:tc>
      </w:tr>
      <w:tr w14:paraId="17F4CFC5">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20BCB26">
            <w:pPr>
              <w:spacing w:line="440" w:lineRule="exact"/>
              <w:jc w:val="center"/>
              <w:rPr>
                <w:rFonts w:hint="eastAsia" w:ascii="宋体" w:hAnsi="宋体"/>
                <w:color w:val="000000"/>
                <w:sz w:val="24"/>
                <w:szCs w:val="24"/>
              </w:rPr>
            </w:pPr>
            <w:r>
              <w:rPr>
                <w:rFonts w:ascii="宋体" w:hAnsi="宋体" w:eastAsia="宋体"/>
                <w:color w:val="000000"/>
                <w:sz w:val="24"/>
                <w:szCs w:val="24"/>
              </w:rPr>
              <w:t>净利润（万元）</w:t>
            </w:r>
          </w:p>
        </w:tc>
        <w:tc>
          <w:tcPr>
            <w:tcW w:w="1778" w:type="dxa"/>
            <w:tcBorders>
              <w:top w:val="single" w:color="000000" w:sz="4" w:space="0"/>
              <w:left w:val="single" w:color="000000" w:sz="4" w:space="0"/>
              <w:bottom w:val="single" w:color="000000" w:sz="4" w:space="0"/>
              <w:right w:val="single" w:color="000000" w:sz="4" w:space="0"/>
            </w:tcBorders>
          </w:tcPr>
          <w:p w14:paraId="597D574E">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388B37C2">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4FE6E0F2">
            <w:pPr>
              <w:spacing w:line="440" w:lineRule="exact"/>
              <w:jc w:val="center"/>
              <w:rPr>
                <w:rFonts w:hint="eastAsia" w:ascii="宋体" w:hAnsi="宋体"/>
                <w:color w:val="000000"/>
                <w:sz w:val="24"/>
                <w:szCs w:val="24"/>
                <w:highlight w:val="yellow"/>
              </w:rPr>
            </w:pPr>
          </w:p>
        </w:tc>
        <w:tc>
          <w:tcPr>
            <w:tcW w:w="1760" w:type="dxa"/>
            <w:tcBorders>
              <w:top w:val="single" w:color="000000" w:sz="4" w:space="0"/>
              <w:left w:val="single" w:color="000000" w:sz="4" w:space="0"/>
              <w:bottom w:val="single" w:color="000000" w:sz="4" w:space="0"/>
              <w:right w:val="single" w:color="000000" w:sz="4" w:space="0"/>
            </w:tcBorders>
          </w:tcPr>
          <w:p w14:paraId="67508B17">
            <w:pPr>
              <w:spacing w:line="440" w:lineRule="exact"/>
              <w:jc w:val="center"/>
              <w:rPr>
                <w:rFonts w:hint="eastAsia" w:ascii="宋体" w:hAnsi="宋体"/>
                <w:color w:val="000000"/>
                <w:sz w:val="24"/>
                <w:szCs w:val="24"/>
                <w:highlight w:val="yellow"/>
              </w:rPr>
            </w:pPr>
          </w:p>
        </w:tc>
      </w:tr>
      <w:tr w14:paraId="24BF49A1">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25D366F3">
            <w:pPr>
              <w:spacing w:line="440" w:lineRule="exact"/>
              <w:jc w:val="center"/>
              <w:rPr>
                <w:rFonts w:hint="eastAsia" w:ascii="宋体" w:hAnsi="宋体"/>
                <w:color w:val="000000"/>
                <w:sz w:val="24"/>
                <w:szCs w:val="24"/>
              </w:rPr>
            </w:pPr>
            <w:r>
              <w:rPr>
                <w:rFonts w:ascii="宋体" w:hAnsi="宋体" w:eastAsia="宋体"/>
                <w:color w:val="000000"/>
                <w:sz w:val="24"/>
                <w:szCs w:val="24"/>
              </w:rPr>
              <w:t>未分配利润（万元）</w:t>
            </w:r>
          </w:p>
        </w:tc>
        <w:tc>
          <w:tcPr>
            <w:tcW w:w="1778" w:type="dxa"/>
            <w:tcBorders>
              <w:top w:val="single" w:color="000000" w:sz="4" w:space="0"/>
              <w:left w:val="single" w:color="000000" w:sz="4" w:space="0"/>
              <w:bottom w:val="single" w:color="000000" w:sz="4" w:space="0"/>
              <w:right w:val="single" w:color="000000" w:sz="4" w:space="0"/>
            </w:tcBorders>
          </w:tcPr>
          <w:p w14:paraId="3A213C76">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28195FF2">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7082A206">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5E8EBB96">
            <w:pPr>
              <w:spacing w:line="440" w:lineRule="exact"/>
              <w:jc w:val="center"/>
              <w:rPr>
                <w:rFonts w:hint="eastAsia" w:ascii="宋体" w:hAnsi="宋体"/>
                <w:color w:val="000000"/>
                <w:sz w:val="24"/>
                <w:szCs w:val="24"/>
              </w:rPr>
            </w:pPr>
          </w:p>
        </w:tc>
      </w:tr>
      <w:tr w14:paraId="432DB885">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59785AB0">
            <w:pPr>
              <w:spacing w:line="440" w:lineRule="exact"/>
              <w:jc w:val="center"/>
              <w:rPr>
                <w:rFonts w:hint="eastAsia" w:ascii="宋体" w:hAnsi="宋体"/>
                <w:color w:val="000000"/>
                <w:sz w:val="24"/>
                <w:szCs w:val="24"/>
              </w:rPr>
            </w:pPr>
            <w:r>
              <w:rPr>
                <w:rFonts w:ascii="宋体" w:hAnsi="宋体" w:eastAsia="宋体"/>
                <w:color w:val="000000"/>
                <w:sz w:val="24"/>
                <w:szCs w:val="24"/>
              </w:rPr>
              <w:t>营运资金</w:t>
            </w:r>
          </w:p>
        </w:tc>
        <w:tc>
          <w:tcPr>
            <w:tcW w:w="1778" w:type="dxa"/>
            <w:tcBorders>
              <w:top w:val="single" w:color="000000" w:sz="4" w:space="0"/>
              <w:left w:val="single" w:color="000000" w:sz="4" w:space="0"/>
              <w:bottom w:val="single" w:color="000000" w:sz="4" w:space="0"/>
              <w:right w:val="single" w:color="000000" w:sz="4" w:space="0"/>
            </w:tcBorders>
          </w:tcPr>
          <w:p w14:paraId="793BEA6D">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0A9D454C">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4E782516">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7233AAD6">
            <w:pPr>
              <w:spacing w:line="440" w:lineRule="exact"/>
              <w:jc w:val="center"/>
              <w:rPr>
                <w:rFonts w:hint="eastAsia" w:ascii="宋体" w:hAnsi="宋体"/>
                <w:color w:val="000000"/>
                <w:sz w:val="24"/>
                <w:szCs w:val="24"/>
              </w:rPr>
            </w:pPr>
          </w:p>
        </w:tc>
      </w:tr>
      <w:tr w14:paraId="3CF6E541">
        <w:tblPrEx>
          <w:tblCellMar>
            <w:top w:w="0" w:type="dxa"/>
            <w:left w:w="108" w:type="dxa"/>
            <w:bottom w:w="0" w:type="dxa"/>
            <w:right w:w="108" w:type="dxa"/>
          </w:tblCellMar>
        </w:tblPrEx>
        <w:trPr>
          <w:trHeight w:val="1292"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C0CABFE">
            <w:pPr>
              <w:spacing w:line="440" w:lineRule="exact"/>
              <w:jc w:val="center"/>
              <w:rPr>
                <w:rFonts w:hint="eastAsia" w:ascii="宋体" w:hAnsi="宋体"/>
                <w:color w:val="000000"/>
                <w:sz w:val="24"/>
                <w:szCs w:val="24"/>
              </w:rPr>
            </w:pPr>
            <w:r>
              <w:rPr>
                <w:rFonts w:ascii="宋体" w:hAnsi="宋体" w:eastAsia="宋体"/>
                <w:color w:val="000000"/>
                <w:sz w:val="24"/>
                <w:szCs w:val="24"/>
              </w:rPr>
              <w:t>（本年营业收入-上年营业收入）÷上年营业收入</w:t>
            </w:r>
          </w:p>
        </w:tc>
        <w:tc>
          <w:tcPr>
            <w:tcW w:w="1778" w:type="dxa"/>
            <w:tcBorders>
              <w:top w:val="single" w:color="000000" w:sz="4" w:space="0"/>
              <w:left w:val="single" w:color="000000" w:sz="4" w:space="0"/>
              <w:bottom w:val="single" w:color="000000" w:sz="4" w:space="0"/>
              <w:right w:val="single" w:color="000000" w:sz="4" w:space="0"/>
            </w:tcBorders>
          </w:tcPr>
          <w:p w14:paraId="1D2F1BC6">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33492F02">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199D1C6C">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3B5813A8">
            <w:pPr>
              <w:spacing w:line="440" w:lineRule="exact"/>
              <w:jc w:val="center"/>
              <w:rPr>
                <w:rFonts w:hint="eastAsia" w:ascii="宋体" w:hAnsi="宋体"/>
                <w:color w:val="000000"/>
                <w:sz w:val="24"/>
                <w:szCs w:val="24"/>
              </w:rPr>
            </w:pPr>
          </w:p>
        </w:tc>
      </w:tr>
    </w:tbl>
    <w:p w14:paraId="66C5C48E">
      <w:pPr>
        <w:pStyle w:val="2"/>
        <w:rPr>
          <w:rFonts w:ascii="Times New Roman" w:hAnsi="Times New Roman" w:eastAsia="宋体" w:cs="Times New Roman"/>
          <w:b/>
          <w:bCs/>
          <w:color w:val="000000"/>
          <w:sz w:val="24"/>
          <w:szCs w:val="24"/>
        </w:rPr>
      </w:pPr>
    </w:p>
    <w:p w14:paraId="4C126289">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785B11A2">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8C07B52">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B47E236">
      <w:pPr>
        <w:rPr>
          <w:rFonts w:ascii="宋体" w:hAnsi="Calibri" w:eastAsia="宋体" w:cs="宋体"/>
          <w:b/>
          <w:bCs/>
          <w:color w:val="000000"/>
          <w:sz w:val="28"/>
          <w:szCs w:val="20"/>
        </w:rPr>
        <w:sectPr>
          <w:footerReference r:id="rId21" w:type="first"/>
          <w:footerReference r:id="rId20" w:type="default"/>
          <w:pgSz w:w="11906" w:h="16838"/>
          <w:pgMar w:top="1588" w:right="1418" w:bottom="1134" w:left="1418" w:header="851" w:footer="992" w:gutter="0"/>
          <w:pgNumType w:fmt="decimal"/>
          <w:cols w:space="720" w:num="1"/>
          <w:titlePg/>
          <w:docGrid w:type="lines" w:linePitch="312" w:charSpace="0"/>
        </w:sectPr>
      </w:pPr>
    </w:p>
    <w:p w14:paraId="3FBE2143">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7C0ED3B0">
      <w:pPr>
        <w:spacing w:line="240" w:lineRule="exact"/>
        <w:jc w:val="center"/>
        <w:rPr>
          <w:rFonts w:ascii="宋体" w:hAnsi="Calibri" w:eastAsia="宋体" w:cs="Times New Roman"/>
          <w:b/>
          <w:bCs/>
          <w:sz w:val="36"/>
          <w:szCs w:val="20"/>
        </w:rPr>
      </w:pPr>
    </w:p>
    <w:p w14:paraId="5FDC0AA9">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Times New Roman"/>
          <w:sz w:val="24"/>
          <w:szCs w:val="20"/>
          <w:u w:val="single"/>
        </w:rPr>
        <w:t>新增扭力扳手检定仪技改项目</w:t>
      </w:r>
    </w:p>
    <w:p w14:paraId="1791DBD3">
      <w:pPr>
        <w:spacing w:line="360" w:lineRule="auto"/>
        <w:rPr>
          <w:rFonts w:ascii="宋体" w:hAnsi="Calibri" w:eastAsia="宋体" w:cs="Times New Roman"/>
          <w:b/>
          <w:bCs/>
          <w:sz w:val="24"/>
          <w:szCs w:val="20"/>
          <w:highlight w:val="cyan"/>
        </w:rPr>
      </w:pPr>
      <w:r>
        <w:rPr>
          <w:rFonts w:hint="eastAsia" w:ascii="宋体" w:hAnsi="宋体" w:eastAsia="宋体" w:cs="Times New Roman"/>
          <w:b/>
          <w:bCs/>
          <w:sz w:val="24"/>
          <w:szCs w:val="20"/>
        </w:rPr>
        <w:t>中国重汽集团济南动力有限公司：</w:t>
      </w:r>
    </w:p>
    <w:p w14:paraId="51AAECBE">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25490C9E">
      <w:pPr>
        <w:spacing w:line="360" w:lineRule="auto"/>
        <w:ind w:left="479" w:leftChars="228"/>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7E75C9D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7CCF8A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D6CC7E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13DFEE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269964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7B7D76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2CF2C3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0DFEA6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92F987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1F9803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BB8E6D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F7DBC8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5B6446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C6B40EA">
      <w:pPr>
        <w:spacing w:line="360" w:lineRule="auto"/>
        <w:ind w:firstLine="480" w:firstLineChars="200"/>
        <w:rPr>
          <w:rFonts w:hint="eastAsia" w:ascii="宋体" w:hAnsi="宋体" w:eastAsia="宋体" w:cs="Times New Roman"/>
          <w:sz w:val="24"/>
          <w:szCs w:val="20"/>
          <w:u w:val="single"/>
        </w:rPr>
      </w:pPr>
    </w:p>
    <w:p w14:paraId="69A64A0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2B7262C8">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5E4458A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7F095814">
      <w:pPr>
        <w:rPr>
          <w:rFonts w:ascii="宋体" w:hAnsi="Calibri" w:eastAsia="宋体" w:cs="宋体"/>
          <w:b/>
          <w:bCs/>
          <w:color w:val="000000"/>
          <w:sz w:val="28"/>
          <w:szCs w:val="20"/>
        </w:rPr>
      </w:pPr>
    </w:p>
    <w:p w14:paraId="2484E291">
      <w:pPr>
        <w:rPr>
          <w:rFonts w:ascii="宋体" w:hAnsi="Calibri" w:eastAsia="宋体" w:cs="宋体"/>
          <w:b/>
          <w:bCs/>
          <w:color w:val="000000"/>
          <w:sz w:val="28"/>
          <w:szCs w:val="20"/>
        </w:rPr>
      </w:pPr>
    </w:p>
    <w:p w14:paraId="18F48C5A">
      <w:pPr>
        <w:rPr>
          <w:rFonts w:ascii="宋体" w:hAnsi="Calibri" w:eastAsia="宋体" w:cs="宋体"/>
          <w:b/>
          <w:bCs/>
          <w:color w:val="000000"/>
          <w:sz w:val="28"/>
          <w:szCs w:val="20"/>
        </w:rPr>
      </w:pPr>
    </w:p>
    <w:p w14:paraId="78B90A98">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w:t>
      </w:r>
      <w:r>
        <w:rPr>
          <w:rFonts w:ascii="Times New Roman" w:hAnsi="Times New Roman" w:eastAsia="宋体" w:cs="宋体"/>
          <w:b/>
          <w:bCs/>
          <w:color w:val="000000"/>
          <w:sz w:val="24"/>
          <w:szCs w:val="24"/>
        </w:rPr>
        <w:t xml:space="preserve"> </w:t>
      </w:r>
      <w:r>
        <w:rPr>
          <w:rFonts w:hint="eastAsia" w:ascii="Times New Roman" w:hAnsi="Times New Roman" w:eastAsia="宋体" w:cs="Times New Roman"/>
          <w:b/>
          <w:bCs/>
          <w:color w:val="000000"/>
          <w:sz w:val="24"/>
          <w:szCs w:val="24"/>
        </w:rPr>
        <w:t>技术规格偏离表</w:t>
      </w:r>
    </w:p>
    <w:p w14:paraId="6DD8685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rPr>
        <w:t>新增扭力扳手检定仪技改项目</w:t>
      </w:r>
      <w:r>
        <w:rPr>
          <w:rFonts w:ascii="宋体" w:hAnsi="宋体" w:eastAsia="宋体" w:cs="Times New Roman"/>
          <w:color w:val="000000"/>
          <w:sz w:val="24"/>
          <w:szCs w:val="24"/>
        </w:rPr>
        <w:t xml:space="preserve">                                                          </w:t>
      </w:r>
    </w:p>
    <w:tbl>
      <w:tblPr>
        <w:tblStyle w:val="3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23DE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2228E7CB">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449" w:type="dxa"/>
            <w:vAlign w:val="center"/>
          </w:tcPr>
          <w:p w14:paraId="16512426">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414" w:type="dxa"/>
            <w:vAlign w:val="center"/>
          </w:tcPr>
          <w:p w14:paraId="41E491A2">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08" w:type="dxa"/>
            <w:vAlign w:val="center"/>
          </w:tcPr>
          <w:p w14:paraId="78B3C6CB">
            <w:pPr>
              <w:jc w:val="center"/>
              <w:rPr>
                <w:rFonts w:ascii="Times New Roman" w:hAnsi="Times New Roman" w:eastAsia="宋体" w:cs="Times New Roman"/>
                <w:b/>
                <w:szCs w:val="20"/>
              </w:rPr>
            </w:pPr>
            <w:r>
              <w:rPr>
                <w:rFonts w:hint="eastAsia" w:ascii="宋体" w:hAnsi="宋体" w:eastAsia="宋体" w:cs="宋体"/>
                <w:b/>
                <w:szCs w:val="20"/>
              </w:rPr>
              <w:t>是否偏离</w:t>
            </w:r>
          </w:p>
        </w:tc>
      </w:tr>
      <w:tr w14:paraId="4743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49DAC0F">
            <w:pPr>
              <w:jc w:val="center"/>
              <w:rPr>
                <w:rFonts w:ascii="Times New Roman" w:hAnsi="Times New Roman" w:eastAsia="宋体" w:cs="Times New Roman"/>
                <w:b/>
                <w:sz w:val="24"/>
                <w:szCs w:val="20"/>
              </w:rPr>
            </w:pPr>
          </w:p>
        </w:tc>
        <w:tc>
          <w:tcPr>
            <w:tcW w:w="3449" w:type="dxa"/>
          </w:tcPr>
          <w:p w14:paraId="4FDE7525">
            <w:pPr>
              <w:jc w:val="center"/>
              <w:rPr>
                <w:rFonts w:ascii="Times New Roman" w:hAnsi="Times New Roman" w:eastAsia="宋体" w:cs="Times New Roman"/>
                <w:b/>
                <w:sz w:val="24"/>
                <w:szCs w:val="20"/>
              </w:rPr>
            </w:pPr>
          </w:p>
        </w:tc>
        <w:tc>
          <w:tcPr>
            <w:tcW w:w="2414" w:type="dxa"/>
          </w:tcPr>
          <w:p w14:paraId="2440E10A">
            <w:pPr>
              <w:jc w:val="center"/>
              <w:rPr>
                <w:rFonts w:ascii="Times New Roman" w:hAnsi="Times New Roman" w:eastAsia="宋体" w:cs="Times New Roman"/>
                <w:b/>
                <w:sz w:val="24"/>
                <w:szCs w:val="20"/>
              </w:rPr>
            </w:pPr>
          </w:p>
        </w:tc>
        <w:tc>
          <w:tcPr>
            <w:tcW w:w="1608" w:type="dxa"/>
          </w:tcPr>
          <w:p w14:paraId="6805F2E1">
            <w:pPr>
              <w:jc w:val="center"/>
              <w:rPr>
                <w:rFonts w:ascii="Times New Roman" w:hAnsi="Times New Roman" w:eastAsia="宋体" w:cs="Times New Roman"/>
                <w:b/>
                <w:sz w:val="24"/>
                <w:szCs w:val="20"/>
              </w:rPr>
            </w:pPr>
          </w:p>
        </w:tc>
      </w:tr>
      <w:tr w14:paraId="000A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5D40CD1">
            <w:pPr>
              <w:jc w:val="center"/>
              <w:rPr>
                <w:rFonts w:ascii="Times New Roman" w:hAnsi="Times New Roman" w:eastAsia="宋体" w:cs="Times New Roman"/>
                <w:b/>
                <w:sz w:val="24"/>
                <w:szCs w:val="20"/>
              </w:rPr>
            </w:pPr>
          </w:p>
        </w:tc>
        <w:tc>
          <w:tcPr>
            <w:tcW w:w="3449" w:type="dxa"/>
          </w:tcPr>
          <w:p w14:paraId="32FC63A7">
            <w:pPr>
              <w:jc w:val="center"/>
              <w:rPr>
                <w:rFonts w:ascii="Times New Roman" w:hAnsi="Times New Roman" w:eastAsia="宋体" w:cs="Times New Roman"/>
                <w:b/>
                <w:sz w:val="24"/>
                <w:szCs w:val="20"/>
              </w:rPr>
            </w:pPr>
          </w:p>
        </w:tc>
        <w:tc>
          <w:tcPr>
            <w:tcW w:w="2414" w:type="dxa"/>
          </w:tcPr>
          <w:p w14:paraId="1787BA36">
            <w:pPr>
              <w:jc w:val="center"/>
              <w:rPr>
                <w:rFonts w:ascii="Times New Roman" w:hAnsi="Times New Roman" w:eastAsia="宋体" w:cs="Times New Roman"/>
                <w:b/>
                <w:sz w:val="24"/>
                <w:szCs w:val="20"/>
              </w:rPr>
            </w:pPr>
          </w:p>
        </w:tc>
        <w:tc>
          <w:tcPr>
            <w:tcW w:w="1608" w:type="dxa"/>
          </w:tcPr>
          <w:p w14:paraId="4CFF7A77">
            <w:pPr>
              <w:jc w:val="center"/>
              <w:rPr>
                <w:rFonts w:ascii="Times New Roman" w:hAnsi="Times New Roman" w:eastAsia="宋体" w:cs="Times New Roman"/>
                <w:b/>
                <w:sz w:val="24"/>
                <w:szCs w:val="20"/>
              </w:rPr>
            </w:pPr>
          </w:p>
        </w:tc>
      </w:tr>
      <w:tr w14:paraId="07B4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AC981DC">
            <w:pPr>
              <w:jc w:val="center"/>
              <w:rPr>
                <w:rFonts w:ascii="Times New Roman" w:hAnsi="Times New Roman" w:eastAsia="宋体" w:cs="Times New Roman"/>
                <w:b/>
                <w:sz w:val="24"/>
                <w:szCs w:val="20"/>
              </w:rPr>
            </w:pPr>
          </w:p>
        </w:tc>
        <w:tc>
          <w:tcPr>
            <w:tcW w:w="3449" w:type="dxa"/>
          </w:tcPr>
          <w:p w14:paraId="3F879C8E">
            <w:pPr>
              <w:jc w:val="center"/>
              <w:rPr>
                <w:rFonts w:ascii="Times New Roman" w:hAnsi="Times New Roman" w:eastAsia="宋体" w:cs="Times New Roman"/>
                <w:b/>
                <w:sz w:val="24"/>
                <w:szCs w:val="20"/>
              </w:rPr>
            </w:pPr>
          </w:p>
        </w:tc>
        <w:tc>
          <w:tcPr>
            <w:tcW w:w="2414" w:type="dxa"/>
          </w:tcPr>
          <w:p w14:paraId="508DCD93">
            <w:pPr>
              <w:jc w:val="center"/>
              <w:rPr>
                <w:rFonts w:ascii="Times New Roman" w:hAnsi="Times New Roman" w:eastAsia="宋体" w:cs="Times New Roman"/>
                <w:b/>
                <w:sz w:val="24"/>
                <w:szCs w:val="20"/>
              </w:rPr>
            </w:pPr>
          </w:p>
        </w:tc>
        <w:tc>
          <w:tcPr>
            <w:tcW w:w="1608" w:type="dxa"/>
          </w:tcPr>
          <w:p w14:paraId="6B146002">
            <w:pPr>
              <w:jc w:val="center"/>
              <w:rPr>
                <w:rFonts w:ascii="Times New Roman" w:hAnsi="Times New Roman" w:eastAsia="宋体" w:cs="Times New Roman"/>
                <w:b/>
                <w:sz w:val="24"/>
                <w:szCs w:val="20"/>
              </w:rPr>
            </w:pPr>
          </w:p>
        </w:tc>
      </w:tr>
      <w:tr w14:paraId="0036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24DF0736">
            <w:pPr>
              <w:jc w:val="center"/>
              <w:rPr>
                <w:rFonts w:ascii="Times New Roman" w:hAnsi="Times New Roman" w:eastAsia="宋体" w:cs="Times New Roman"/>
                <w:b/>
                <w:sz w:val="24"/>
                <w:szCs w:val="20"/>
              </w:rPr>
            </w:pPr>
          </w:p>
        </w:tc>
        <w:tc>
          <w:tcPr>
            <w:tcW w:w="3449" w:type="dxa"/>
          </w:tcPr>
          <w:p w14:paraId="1B246E4C">
            <w:pPr>
              <w:jc w:val="center"/>
              <w:rPr>
                <w:rFonts w:ascii="Times New Roman" w:hAnsi="Times New Roman" w:eastAsia="宋体" w:cs="Times New Roman"/>
                <w:b/>
                <w:sz w:val="24"/>
                <w:szCs w:val="20"/>
              </w:rPr>
            </w:pPr>
          </w:p>
        </w:tc>
        <w:tc>
          <w:tcPr>
            <w:tcW w:w="2414" w:type="dxa"/>
          </w:tcPr>
          <w:p w14:paraId="5FA81E9E">
            <w:pPr>
              <w:jc w:val="center"/>
              <w:rPr>
                <w:rFonts w:ascii="Times New Roman" w:hAnsi="Times New Roman" w:eastAsia="宋体" w:cs="Times New Roman"/>
                <w:b/>
                <w:sz w:val="24"/>
                <w:szCs w:val="20"/>
              </w:rPr>
            </w:pPr>
          </w:p>
        </w:tc>
        <w:tc>
          <w:tcPr>
            <w:tcW w:w="1608" w:type="dxa"/>
          </w:tcPr>
          <w:p w14:paraId="4FAB7867">
            <w:pPr>
              <w:jc w:val="center"/>
              <w:rPr>
                <w:rFonts w:ascii="Times New Roman" w:hAnsi="Times New Roman" w:eastAsia="宋体" w:cs="Times New Roman"/>
                <w:b/>
                <w:sz w:val="24"/>
                <w:szCs w:val="20"/>
              </w:rPr>
            </w:pPr>
          </w:p>
        </w:tc>
      </w:tr>
      <w:tr w14:paraId="70E6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391FC7A">
            <w:pPr>
              <w:jc w:val="center"/>
              <w:rPr>
                <w:rFonts w:ascii="Times New Roman" w:hAnsi="Times New Roman" w:eastAsia="宋体" w:cs="Times New Roman"/>
                <w:b/>
                <w:sz w:val="24"/>
                <w:szCs w:val="20"/>
              </w:rPr>
            </w:pPr>
          </w:p>
        </w:tc>
        <w:tc>
          <w:tcPr>
            <w:tcW w:w="3449" w:type="dxa"/>
          </w:tcPr>
          <w:p w14:paraId="228FB402">
            <w:pPr>
              <w:jc w:val="center"/>
              <w:rPr>
                <w:rFonts w:ascii="Times New Roman" w:hAnsi="Times New Roman" w:eastAsia="宋体" w:cs="Times New Roman"/>
                <w:b/>
                <w:sz w:val="24"/>
                <w:szCs w:val="20"/>
              </w:rPr>
            </w:pPr>
          </w:p>
        </w:tc>
        <w:tc>
          <w:tcPr>
            <w:tcW w:w="2414" w:type="dxa"/>
          </w:tcPr>
          <w:p w14:paraId="7DF970DD">
            <w:pPr>
              <w:jc w:val="center"/>
              <w:rPr>
                <w:rFonts w:ascii="Times New Roman" w:hAnsi="Times New Roman" w:eastAsia="宋体" w:cs="Times New Roman"/>
                <w:b/>
                <w:sz w:val="24"/>
                <w:szCs w:val="20"/>
              </w:rPr>
            </w:pPr>
          </w:p>
        </w:tc>
        <w:tc>
          <w:tcPr>
            <w:tcW w:w="1608" w:type="dxa"/>
          </w:tcPr>
          <w:p w14:paraId="656BBAB4">
            <w:pPr>
              <w:jc w:val="center"/>
              <w:rPr>
                <w:rFonts w:ascii="Times New Roman" w:hAnsi="Times New Roman" w:eastAsia="宋体" w:cs="Times New Roman"/>
                <w:b/>
                <w:sz w:val="24"/>
                <w:szCs w:val="20"/>
              </w:rPr>
            </w:pPr>
          </w:p>
        </w:tc>
      </w:tr>
      <w:tr w14:paraId="6FA9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694A2C1">
            <w:pPr>
              <w:jc w:val="center"/>
              <w:rPr>
                <w:rFonts w:ascii="Times New Roman" w:hAnsi="Times New Roman" w:eastAsia="宋体" w:cs="Times New Roman"/>
                <w:b/>
                <w:sz w:val="24"/>
                <w:szCs w:val="20"/>
              </w:rPr>
            </w:pPr>
          </w:p>
        </w:tc>
        <w:tc>
          <w:tcPr>
            <w:tcW w:w="3449" w:type="dxa"/>
          </w:tcPr>
          <w:p w14:paraId="1F34A08E">
            <w:pPr>
              <w:jc w:val="center"/>
              <w:rPr>
                <w:rFonts w:ascii="Times New Roman" w:hAnsi="Times New Roman" w:eastAsia="宋体" w:cs="Times New Roman"/>
                <w:b/>
                <w:sz w:val="24"/>
                <w:szCs w:val="20"/>
              </w:rPr>
            </w:pPr>
          </w:p>
        </w:tc>
        <w:tc>
          <w:tcPr>
            <w:tcW w:w="2414" w:type="dxa"/>
          </w:tcPr>
          <w:p w14:paraId="41002447">
            <w:pPr>
              <w:jc w:val="center"/>
              <w:rPr>
                <w:rFonts w:ascii="Times New Roman" w:hAnsi="Times New Roman" w:eastAsia="宋体" w:cs="Times New Roman"/>
                <w:b/>
                <w:sz w:val="24"/>
                <w:szCs w:val="20"/>
              </w:rPr>
            </w:pPr>
          </w:p>
        </w:tc>
        <w:tc>
          <w:tcPr>
            <w:tcW w:w="1608" w:type="dxa"/>
          </w:tcPr>
          <w:p w14:paraId="3D7C9694">
            <w:pPr>
              <w:jc w:val="center"/>
              <w:rPr>
                <w:rFonts w:ascii="Times New Roman" w:hAnsi="Times New Roman" w:eastAsia="宋体" w:cs="Times New Roman"/>
                <w:b/>
                <w:sz w:val="24"/>
                <w:szCs w:val="20"/>
              </w:rPr>
            </w:pPr>
          </w:p>
        </w:tc>
      </w:tr>
      <w:tr w14:paraId="6320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42CCBDA">
            <w:pPr>
              <w:jc w:val="center"/>
              <w:rPr>
                <w:rFonts w:ascii="Times New Roman" w:hAnsi="Times New Roman" w:eastAsia="宋体" w:cs="Times New Roman"/>
                <w:b/>
                <w:sz w:val="24"/>
                <w:szCs w:val="20"/>
              </w:rPr>
            </w:pPr>
          </w:p>
        </w:tc>
        <w:tc>
          <w:tcPr>
            <w:tcW w:w="3449" w:type="dxa"/>
          </w:tcPr>
          <w:p w14:paraId="55955139">
            <w:pPr>
              <w:jc w:val="center"/>
              <w:rPr>
                <w:rFonts w:ascii="Times New Roman" w:hAnsi="Times New Roman" w:eastAsia="宋体" w:cs="Times New Roman"/>
                <w:b/>
                <w:sz w:val="24"/>
                <w:szCs w:val="20"/>
              </w:rPr>
            </w:pPr>
          </w:p>
        </w:tc>
        <w:tc>
          <w:tcPr>
            <w:tcW w:w="2414" w:type="dxa"/>
          </w:tcPr>
          <w:p w14:paraId="5C59C82E">
            <w:pPr>
              <w:jc w:val="center"/>
              <w:rPr>
                <w:rFonts w:ascii="Times New Roman" w:hAnsi="Times New Roman" w:eastAsia="宋体" w:cs="Times New Roman"/>
                <w:b/>
                <w:sz w:val="24"/>
                <w:szCs w:val="20"/>
              </w:rPr>
            </w:pPr>
          </w:p>
        </w:tc>
        <w:tc>
          <w:tcPr>
            <w:tcW w:w="1608" w:type="dxa"/>
          </w:tcPr>
          <w:p w14:paraId="7B6169B2">
            <w:pPr>
              <w:jc w:val="center"/>
              <w:rPr>
                <w:rFonts w:ascii="Times New Roman" w:hAnsi="Times New Roman" w:eastAsia="宋体" w:cs="Times New Roman"/>
                <w:b/>
                <w:sz w:val="24"/>
                <w:szCs w:val="20"/>
              </w:rPr>
            </w:pPr>
          </w:p>
        </w:tc>
      </w:tr>
      <w:tr w14:paraId="0CDD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9C489FC">
            <w:pPr>
              <w:jc w:val="center"/>
              <w:rPr>
                <w:rFonts w:ascii="Times New Roman" w:hAnsi="Times New Roman" w:eastAsia="宋体" w:cs="Times New Roman"/>
                <w:b/>
                <w:sz w:val="24"/>
                <w:szCs w:val="20"/>
              </w:rPr>
            </w:pPr>
          </w:p>
        </w:tc>
        <w:tc>
          <w:tcPr>
            <w:tcW w:w="3449" w:type="dxa"/>
          </w:tcPr>
          <w:p w14:paraId="03EE8CE0">
            <w:pPr>
              <w:jc w:val="center"/>
              <w:rPr>
                <w:rFonts w:ascii="Times New Roman" w:hAnsi="Times New Roman" w:eastAsia="宋体" w:cs="Times New Roman"/>
                <w:b/>
                <w:sz w:val="24"/>
                <w:szCs w:val="20"/>
              </w:rPr>
            </w:pPr>
          </w:p>
        </w:tc>
        <w:tc>
          <w:tcPr>
            <w:tcW w:w="2414" w:type="dxa"/>
          </w:tcPr>
          <w:p w14:paraId="719F1875">
            <w:pPr>
              <w:jc w:val="center"/>
              <w:rPr>
                <w:rFonts w:ascii="Times New Roman" w:hAnsi="Times New Roman" w:eastAsia="宋体" w:cs="Times New Roman"/>
                <w:b/>
                <w:sz w:val="24"/>
                <w:szCs w:val="20"/>
              </w:rPr>
            </w:pPr>
          </w:p>
        </w:tc>
        <w:tc>
          <w:tcPr>
            <w:tcW w:w="1608" w:type="dxa"/>
          </w:tcPr>
          <w:p w14:paraId="7F7A2B59">
            <w:pPr>
              <w:jc w:val="center"/>
              <w:rPr>
                <w:rFonts w:ascii="Times New Roman" w:hAnsi="Times New Roman" w:eastAsia="宋体" w:cs="Times New Roman"/>
                <w:b/>
                <w:sz w:val="24"/>
                <w:szCs w:val="20"/>
              </w:rPr>
            </w:pPr>
          </w:p>
        </w:tc>
      </w:tr>
    </w:tbl>
    <w:p w14:paraId="3A43D8F7">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57E750FF">
      <w:pPr>
        <w:spacing w:line="660" w:lineRule="exact"/>
        <w:rPr>
          <w:rFonts w:ascii="宋体" w:hAnsi="Calibri" w:eastAsia="宋体" w:cs="宋体"/>
          <w:b/>
          <w:bCs/>
          <w:color w:val="000000"/>
          <w:sz w:val="28"/>
          <w:szCs w:val="20"/>
        </w:rPr>
        <w:sectPr>
          <w:footerReference r:id="rId23" w:type="first"/>
          <w:footerReference r:id="rId22"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Times New Roman"/>
          <w:sz w:val="24"/>
          <w:szCs w:val="20"/>
        </w:rPr>
        <w:t>法定代表人（委托代理人）：（签字）</w:t>
      </w:r>
    </w:p>
    <w:p w14:paraId="601B3B99">
      <w:pPr>
        <w:rPr>
          <w:rFonts w:ascii="宋体" w:hAnsi="Calibri" w:eastAsia="宋体" w:cs="宋体"/>
          <w:b/>
          <w:bCs/>
          <w:color w:val="000000"/>
          <w:sz w:val="28"/>
          <w:szCs w:val="20"/>
        </w:rPr>
      </w:pPr>
    </w:p>
    <w:p w14:paraId="0FCA4B2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附件6</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 xml:space="preserve"> 202</w:t>
      </w:r>
      <w:r>
        <w:rPr>
          <w:rFonts w:hint="eastAsia" w:ascii="Times New Roman" w:hAnsi="Times New Roman" w:eastAsia="宋体" w:cs="Times New Roman"/>
          <w:b/>
          <w:bCs/>
          <w:color w:val="000000"/>
          <w:sz w:val="24"/>
          <w:szCs w:val="24"/>
          <w:lang w:val="en-US" w:eastAsia="zh-CN"/>
        </w:rPr>
        <w:t>2</w:t>
      </w:r>
      <w:r>
        <w:rPr>
          <w:rFonts w:hint="eastAsia" w:ascii="Times New Roman" w:hAnsi="Times New Roman" w:eastAsia="宋体" w:cs="Times New Roman"/>
          <w:b/>
          <w:bCs/>
          <w:color w:val="000000"/>
          <w:sz w:val="24"/>
          <w:szCs w:val="24"/>
        </w:rPr>
        <w:t>年1月1日至今同类项目业绩一览表</w:t>
      </w:r>
    </w:p>
    <w:p w14:paraId="5EB2DB1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rPr>
        <w:t>新增扭力扳手检定仪技改项目</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p>
    <w:tbl>
      <w:tblPr>
        <w:tblStyle w:val="35"/>
        <w:tblW w:w="8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14:paraId="36EB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0E8B9763">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14:paraId="1C3B73E1">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14:paraId="2FD93A15">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14:paraId="3B960C13">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1320" w:type="dxa"/>
            <w:vAlign w:val="center"/>
          </w:tcPr>
          <w:p w14:paraId="065A0395">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vAlign w:val="center"/>
          </w:tcPr>
          <w:p w14:paraId="464813F7">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14:paraId="5632C458">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14:paraId="74A34719">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14:paraId="4E97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12E31FF">
            <w:pPr>
              <w:ind w:left="420" w:hanging="420"/>
              <w:rPr>
                <w:rFonts w:ascii="宋体" w:hAnsi="Times New Roman" w:eastAsia="宋体" w:cs="Times New Roman"/>
                <w:b/>
                <w:szCs w:val="20"/>
              </w:rPr>
            </w:pPr>
          </w:p>
        </w:tc>
        <w:tc>
          <w:tcPr>
            <w:tcW w:w="2082" w:type="dxa"/>
          </w:tcPr>
          <w:p w14:paraId="6440C187">
            <w:pPr>
              <w:ind w:left="420" w:hanging="420"/>
              <w:rPr>
                <w:rFonts w:ascii="宋体" w:hAnsi="Times New Roman" w:eastAsia="宋体" w:cs="Times New Roman"/>
                <w:b/>
                <w:szCs w:val="20"/>
              </w:rPr>
            </w:pPr>
          </w:p>
        </w:tc>
        <w:tc>
          <w:tcPr>
            <w:tcW w:w="1355" w:type="dxa"/>
          </w:tcPr>
          <w:p w14:paraId="234D333C">
            <w:pPr>
              <w:ind w:left="420" w:hanging="420"/>
              <w:rPr>
                <w:rFonts w:ascii="宋体" w:hAnsi="Times New Roman" w:eastAsia="宋体" w:cs="Times New Roman"/>
                <w:b/>
                <w:szCs w:val="20"/>
              </w:rPr>
            </w:pPr>
          </w:p>
        </w:tc>
        <w:tc>
          <w:tcPr>
            <w:tcW w:w="1320" w:type="dxa"/>
          </w:tcPr>
          <w:p w14:paraId="63B345E8">
            <w:pPr>
              <w:ind w:left="420" w:hanging="420"/>
              <w:rPr>
                <w:rFonts w:ascii="宋体" w:hAnsi="Times New Roman" w:eastAsia="宋体" w:cs="Times New Roman"/>
                <w:b/>
                <w:szCs w:val="20"/>
              </w:rPr>
            </w:pPr>
          </w:p>
        </w:tc>
        <w:tc>
          <w:tcPr>
            <w:tcW w:w="1023" w:type="dxa"/>
          </w:tcPr>
          <w:p w14:paraId="6F8DCF90">
            <w:pPr>
              <w:ind w:left="420" w:hanging="420"/>
              <w:rPr>
                <w:rFonts w:ascii="宋体" w:hAnsi="Times New Roman" w:eastAsia="宋体" w:cs="Times New Roman"/>
                <w:b/>
                <w:szCs w:val="20"/>
              </w:rPr>
            </w:pPr>
          </w:p>
        </w:tc>
        <w:tc>
          <w:tcPr>
            <w:tcW w:w="1590" w:type="dxa"/>
          </w:tcPr>
          <w:p w14:paraId="2E60B1F0">
            <w:pPr>
              <w:ind w:left="420" w:hanging="420"/>
              <w:rPr>
                <w:rFonts w:ascii="宋体" w:hAnsi="Times New Roman" w:eastAsia="宋体" w:cs="Times New Roman"/>
                <w:b/>
                <w:szCs w:val="20"/>
              </w:rPr>
            </w:pPr>
          </w:p>
        </w:tc>
      </w:tr>
      <w:tr w14:paraId="7CB0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36566E1">
            <w:pPr>
              <w:ind w:left="420" w:hanging="420"/>
              <w:rPr>
                <w:rFonts w:ascii="宋体" w:hAnsi="Times New Roman" w:eastAsia="宋体" w:cs="Times New Roman"/>
                <w:b/>
                <w:szCs w:val="20"/>
              </w:rPr>
            </w:pPr>
          </w:p>
        </w:tc>
        <w:tc>
          <w:tcPr>
            <w:tcW w:w="2082" w:type="dxa"/>
          </w:tcPr>
          <w:p w14:paraId="342870AC">
            <w:pPr>
              <w:ind w:left="420" w:hanging="420"/>
              <w:rPr>
                <w:rFonts w:ascii="宋体" w:hAnsi="Times New Roman" w:eastAsia="宋体" w:cs="Times New Roman"/>
                <w:b/>
                <w:szCs w:val="20"/>
              </w:rPr>
            </w:pPr>
          </w:p>
        </w:tc>
        <w:tc>
          <w:tcPr>
            <w:tcW w:w="1355" w:type="dxa"/>
          </w:tcPr>
          <w:p w14:paraId="0E775366">
            <w:pPr>
              <w:ind w:left="420" w:hanging="420"/>
              <w:rPr>
                <w:rFonts w:ascii="宋体" w:hAnsi="Times New Roman" w:eastAsia="宋体" w:cs="Times New Roman"/>
                <w:b/>
                <w:szCs w:val="20"/>
              </w:rPr>
            </w:pPr>
          </w:p>
        </w:tc>
        <w:tc>
          <w:tcPr>
            <w:tcW w:w="1320" w:type="dxa"/>
          </w:tcPr>
          <w:p w14:paraId="12C72C86">
            <w:pPr>
              <w:ind w:left="420" w:hanging="420"/>
              <w:rPr>
                <w:rFonts w:ascii="宋体" w:hAnsi="Times New Roman" w:eastAsia="宋体" w:cs="Times New Roman"/>
                <w:b/>
                <w:szCs w:val="20"/>
              </w:rPr>
            </w:pPr>
          </w:p>
        </w:tc>
        <w:tc>
          <w:tcPr>
            <w:tcW w:w="1023" w:type="dxa"/>
          </w:tcPr>
          <w:p w14:paraId="7E03DA8E">
            <w:pPr>
              <w:ind w:left="420" w:hanging="420"/>
              <w:rPr>
                <w:rFonts w:ascii="宋体" w:hAnsi="Times New Roman" w:eastAsia="宋体" w:cs="Times New Roman"/>
                <w:b/>
                <w:szCs w:val="20"/>
              </w:rPr>
            </w:pPr>
          </w:p>
        </w:tc>
        <w:tc>
          <w:tcPr>
            <w:tcW w:w="1590" w:type="dxa"/>
          </w:tcPr>
          <w:p w14:paraId="74E47D88">
            <w:pPr>
              <w:ind w:left="420" w:hanging="420"/>
              <w:rPr>
                <w:rFonts w:ascii="宋体" w:hAnsi="Times New Roman" w:eastAsia="宋体" w:cs="Times New Roman"/>
                <w:b/>
                <w:szCs w:val="20"/>
              </w:rPr>
            </w:pPr>
          </w:p>
        </w:tc>
      </w:tr>
      <w:tr w14:paraId="5667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49BDCF5">
            <w:pPr>
              <w:ind w:left="420" w:hanging="420"/>
              <w:rPr>
                <w:rFonts w:ascii="宋体" w:hAnsi="Times New Roman" w:eastAsia="宋体" w:cs="Times New Roman"/>
                <w:b/>
                <w:szCs w:val="20"/>
              </w:rPr>
            </w:pPr>
          </w:p>
        </w:tc>
        <w:tc>
          <w:tcPr>
            <w:tcW w:w="2082" w:type="dxa"/>
          </w:tcPr>
          <w:p w14:paraId="0A786086">
            <w:pPr>
              <w:ind w:left="420" w:hanging="420"/>
              <w:rPr>
                <w:rFonts w:ascii="宋体" w:hAnsi="Times New Roman" w:eastAsia="宋体" w:cs="Times New Roman"/>
                <w:b/>
                <w:szCs w:val="20"/>
              </w:rPr>
            </w:pPr>
          </w:p>
        </w:tc>
        <w:tc>
          <w:tcPr>
            <w:tcW w:w="1355" w:type="dxa"/>
          </w:tcPr>
          <w:p w14:paraId="471BAD07">
            <w:pPr>
              <w:ind w:left="420" w:hanging="420"/>
              <w:rPr>
                <w:rFonts w:ascii="宋体" w:hAnsi="Times New Roman" w:eastAsia="宋体" w:cs="Times New Roman"/>
                <w:b/>
                <w:szCs w:val="20"/>
              </w:rPr>
            </w:pPr>
          </w:p>
        </w:tc>
        <w:tc>
          <w:tcPr>
            <w:tcW w:w="1320" w:type="dxa"/>
          </w:tcPr>
          <w:p w14:paraId="0BC9AFCD">
            <w:pPr>
              <w:ind w:left="420" w:hanging="420"/>
              <w:rPr>
                <w:rFonts w:ascii="宋体" w:hAnsi="Times New Roman" w:eastAsia="宋体" w:cs="Times New Roman"/>
                <w:b/>
                <w:szCs w:val="20"/>
              </w:rPr>
            </w:pPr>
          </w:p>
        </w:tc>
        <w:tc>
          <w:tcPr>
            <w:tcW w:w="1023" w:type="dxa"/>
          </w:tcPr>
          <w:p w14:paraId="5369FF2C">
            <w:pPr>
              <w:ind w:left="420" w:hanging="420"/>
              <w:rPr>
                <w:rFonts w:ascii="宋体" w:hAnsi="Times New Roman" w:eastAsia="宋体" w:cs="Times New Roman"/>
                <w:b/>
                <w:szCs w:val="20"/>
              </w:rPr>
            </w:pPr>
          </w:p>
        </w:tc>
        <w:tc>
          <w:tcPr>
            <w:tcW w:w="1590" w:type="dxa"/>
          </w:tcPr>
          <w:p w14:paraId="246F2190">
            <w:pPr>
              <w:ind w:left="420" w:hanging="420"/>
              <w:rPr>
                <w:rFonts w:ascii="宋体" w:hAnsi="Times New Roman" w:eastAsia="宋体" w:cs="Times New Roman"/>
                <w:b/>
                <w:szCs w:val="20"/>
              </w:rPr>
            </w:pPr>
          </w:p>
        </w:tc>
      </w:tr>
      <w:tr w14:paraId="0987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69AFEF4">
            <w:pPr>
              <w:ind w:left="420" w:hanging="420"/>
              <w:rPr>
                <w:rFonts w:ascii="宋体" w:hAnsi="Times New Roman" w:eastAsia="宋体" w:cs="Times New Roman"/>
                <w:b/>
                <w:szCs w:val="20"/>
              </w:rPr>
            </w:pPr>
          </w:p>
        </w:tc>
        <w:tc>
          <w:tcPr>
            <w:tcW w:w="2082" w:type="dxa"/>
          </w:tcPr>
          <w:p w14:paraId="1333BE32">
            <w:pPr>
              <w:ind w:left="420" w:hanging="420"/>
              <w:rPr>
                <w:rFonts w:ascii="宋体" w:hAnsi="Times New Roman" w:eastAsia="宋体" w:cs="Times New Roman"/>
                <w:b/>
                <w:szCs w:val="20"/>
              </w:rPr>
            </w:pPr>
          </w:p>
        </w:tc>
        <w:tc>
          <w:tcPr>
            <w:tcW w:w="1355" w:type="dxa"/>
          </w:tcPr>
          <w:p w14:paraId="431438B0">
            <w:pPr>
              <w:ind w:left="420" w:hanging="420"/>
              <w:rPr>
                <w:rFonts w:ascii="宋体" w:hAnsi="Times New Roman" w:eastAsia="宋体" w:cs="Times New Roman"/>
                <w:b/>
                <w:szCs w:val="20"/>
              </w:rPr>
            </w:pPr>
          </w:p>
        </w:tc>
        <w:tc>
          <w:tcPr>
            <w:tcW w:w="1320" w:type="dxa"/>
          </w:tcPr>
          <w:p w14:paraId="79CF9E70">
            <w:pPr>
              <w:ind w:left="420" w:hanging="420"/>
              <w:rPr>
                <w:rFonts w:ascii="宋体" w:hAnsi="Times New Roman" w:eastAsia="宋体" w:cs="Times New Roman"/>
                <w:b/>
                <w:szCs w:val="20"/>
              </w:rPr>
            </w:pPr>
          </w:p>
        </w:tc>
        <w:tc>
          <w:tcPr>
            <w:tcW w:w="1023" w:type="dxa"/>
          </w:tcPr>
          <w:p w14:paraId="2CFE1B1C">
            <w:pPr>
              <w:ind w:left="420" w:hanging="420"/>
              <w:rPr>
                <w:rFonts w:ascii="宋体" w:hAnsi="Times New Roman" w:eastAsia="宋体" w:cs="Times New Roman"/>
                <w:b/>
                <w:szCs w:val="20"/>
              </w:rPr>
            </w:pPr>
          </w:p>
        </w:tc>
        <w:tc>
          <w:tcPr>
            <w:tcW w:w="1590" w:type="dxa"/>
          </w:tcPr>
          <w:p w14:paraId="2B62D4B8">
            <w:pPr>
              <w:ind w:left="420" w:hanging="420"/>
              <w:rPr>
                <w:rFonts w:ascii="宋体" w:hAnsi="Times New Roman" w:eastAsia="宋体" w:cs="Times New Roman"/>
                <w:b/>
                <w:szCs w:val="20"/>
              </w:rPr>
            </w:pPr>
          </w:p>
        </w:tc>
      </w:tr>
      <w:tr w14:paraId="25E2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945FA6A">
            <w:pPr>
              <w:ind w:left="420" w:hanging="420"/>
              <w:rPr>
                <w:rFonts w:ascii="宋体" w:hAnsi="Times New Roman" w:eastAsia="宋体" w:cs="Times New Roman"/>
                <w:b/>
                <w:szCs w:val="20"/>
              </w:rPr>
            </w:pPr>
          </w:p>
        </w:tc>
        <w:tc>
          <w:tcPr>
            <w:tcW w:w="2082" w:type="dxa"/>
          </w:tcPr>
          <w:p w14:paraId="7CA4899F">
            <w:pPr>
              <w:ind w:left="420" w:hanging="420"/>
              <w:rPr>
                <w:rFonts w:ascii="宋体" w:hAnsi="Times New Roman" w:eastAsia="宋体" w:cs="Times New Roman"/>
                <w:b/>
                <w:szCs w:val="20"/>
              </w:rPr>
            </w:pPr>
          </w:p>
        </w:tc>
        <w:tc>
          <w:tcPr>
            <w:tcW w:w="1355" w:type="dxa"/>
          </w:tcPr>
          <w:p w14:paraId="4F40A627">
            <w:pPr>
              <w:ind w:left="420" w:hanging="420"/>
              <w:rPr>
                <w:rFonts w:ascii="宋体" w:hAnsi="Times New Roman" w:eastAsia="宋体" w:cs="Times New Roman"/>
                <w:b/>
                <w:szCs w:val="20"/>
              </w:rPr>
            </w:pPr>
          </w:p>
        </w:tc>
        <w:tc>
          <w:tcPr>
            <w:tcW w:w="1320" w:type="dxa"/>
          </w:tcPr>
          <w:p w14:paraId="7E32F6B6">
            <w:pPr>
              <w:ind w:left="420" w:hanging="420"/>
              <w:rPr>
                <w:rFonts w:ascii="宋体" w:hAnsi="Times New Roman" w:eastAsia="宋体" w:cs="Times New Roman"/>
                <w:b/>
                <w:szCs w:val="20"/>
              </w:rPr>
            </w:pPr>
          </w:p>
        </w:tc>
        <w:tc>
          <w:tcPr>
            <w:tcW w:w="1023" w:type="dxa"/>
          </w:tcPr>
          <w:p w14:paraId="042FAE70">
            <w:pPr>
              <w:ind w:left="420" w:hanging="420"/>
              <w:rPr>
                <w:rFonts w:ascii="宋体" w:hAnsi="Times New Roman" w:eastAsia="宋体" w:cs="Times New Roman"/>
                <w:b/>
                <w:szCs w:val="20"/>
              </w:rPr>
            </w:pPr>
          </w:p>
        </w:tc>
        <w:tc>
          <w:tcPr>
            <w:tcW w:w="1590" w:type="dxa"/>
          </w:tcPr>
          <w:p w14:paraId="3443BE27">
            <w:pPr>
              <w:ind w:left="420" w:hanging="420"/>
              <w:rPr>
                <w:rFonts w:ascii="宋体" w:hAnsi="Times New Roman" w:eastAsia="宋体" w:cs="Times New Roman"/>
                <w:b/>
                <w:szCs w:val="20"/>
              </w:rPr>
            </w:pPr>
          </w:p>
        </w:tc>
      </w:tr>
      <w:tr w14:paraId="082A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4DCA05C">
            <w:pPr>
              <w:ind w:left="420" w:hanging="420"/>
              <w:rPr>
                <w:rFonts w:ascii="宋体" w:hAnsi="Times New Roman" w:eastAsia="宋体" w:cs="Times New Roman"/>
                <w:b/>
                <w:szCs w:val="20"/>
              </w:rPr>
            </w:pPr>
          </w:p>
        </w:tc>
        <w:tc>
          <w:tcPr>
            <w:tcW w:w="2082" w:type="dxa"/>
          </w:tcPr>
          <w:p w14:paraId="1F00A6DE">
            <w:pPr>
              <w:ind w:left="420" w:hanging="420"/>
              <w:rPr>
                <w:rFonts w:ascii="宋体" w:hAnsi="Times New Roman" w:eastAsia="宋体" w:cs="Times New Roman"/>
                <w:b/>
                <w:szCs w:val="20"/>
              </w:rPr>
            </w:pPr>
          </w:p>
        </w:tc>
        <w:tc>
          <w:tcPr>
            <w:tcW w:w="1355" w:type="dxa"/>
          </w:tcPr>
          <w:p w14:paraId="770E4406">
            <w:pPr>
              <w:ind w:left="420" w:hanging="420"/>
              <w:rPr>
                <w:rFonts w:ascii="宋体" w:hAnsi="Times New Roman" w:eastAsia="宋体" w:cs="Times New Roman"/>
                <w:b/>
                <w:szCs w:val="20"/>
              </w:rPr>
            </w:pPr>
          </w:p>
        </w:tc>
        <w:tc>
          <w:tcPr>
            <w:tcW w:w="1320" w:type="dxa"/>
          </w:tcPr>
          <w:p w14:paraId="79548EEA">
            <w:pPr>
              <w:ind w:left="420" w:hanging="420"/>
              <w:rPr>
                <w:rFonts w:ascii="宋体" w:hAnsi="Times New Roman" w:eastAsia="宋体" w:cs="Times New Roman"/>
                <w:b/>
                <w:szCs w:val="20"/>
              </w:rPr>
            </w:pPr>
          </w:p>
        </w:tc>
        <w:tc>
          <w:tcPr>
            <w:tcW w:w="1023" w:type="dxa"/>
          </w:tcPr>
          <w:p w14:paraId="3BFBA736">
            <w:pPr>
              <w:ind w:left="420" w:hanging="420"/>
              <w:rPr>
                <w:rFonts w:ascii="宋体" w:hAnsi="Times New Roman" w:eastAsia="宋体" w:cs="Times New Roman"/>
                <w:b/>
                <w:szCs w:val="20"/>
              </w:rPr>
            </w:pPr>
          </w:p>
        </w:tc>
        <w:tc>
          <w:tcPr>
            <w:tcW w:w="1590" w:type="dxa"/>
          </w:tcPr>
          <w:p w14:paraId="404A945D">
            <w:pPr>
              <w:ind w:left="420" w:hanging="420"/>
              <w:rPr>
                <w:rFonts w:ascii="宋体" w:hAnsi="Times New Roman" w:eastAsia="宋体" w:cs="Times New Roman"/>
                <w:b/>
                <w:szCs w:val="20"/>
              </w:rPr>
            </w:pPr>
          </w:p>
        </w:tc>
      </w:tr>
      <w:tr w14:paraId="1CC2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482198B">
            <w:pPr>
              <w:ind w:left="420" w:hanging="420"/>
              <w:rPr>
                <w:rFonts w:ascii="宋体" w:hAnsi="Times New Roman" w:eastAsia="宋体" w:cs="Times New Roman"/>
                <w:b/>
                <w:szCs w:val="20"/>
              </w:rPr>
            </w:pPr>
          </w:p>
        </w:tc>
        <w:tc>
          <w:tcPr>
            <w:tcW w:w="2082" w:type="dxa"/>
          </w:tcPr>
          <w:p w14:paraId="6E1ADBFC">
            <w:pPr>
              <w:ind w:left="420" w:hanging="420"/>
              <w:rPr>
                <w:rFonts w:ascii="宋体" w:hAnsi="Times New Roman" w:eastAsia="宋体" w:cs="Times New Roman"/>
                <w:b/>
                <w:szCs w:val="20"/>
              </w:rPr>
            </w:pPr>
          </w:p>
        </w:tc>
        <w:tc>
          <w:tcPr>
            <w:tcW w:w="1355" w:type="dxa"/>
          </w:tcPr>
          <w:p w14:paraId="1776415E">
            <w:pPr>
              <w:ind w:left="420" w:hanging="420"/>
              <w:rPr>
                <w:rFonts w:ascii="宋体" w:hAnsi="Times New Roman" w:eastAsia="宋体" w:cs="Times New Roman"/>
                <w:b/>
                <w:szCs w:val="20"/>
              </w:rPr>
            </w:pPr>
          </w:p>
        </w:tc>
        <w:tc>
          <w:tcPr>
            <w:tcW w:w="1320" w:type="dxa"/>
          </w:tcPr>
          <w:p w14:paraId="2EB67F80">
            <w:pPr>
              <w:ind w:left="420" w:hanging="420"/>
              <w:rPr>
                <w:rFonts w:ascii="宋体" w:hAnsi="Times New Roman" w:eastAsia="宋体" w:cs="Times New Roman"/>
                <w:b/>
                <w:szCs w:val="20"/>
              </w:rPr>
            </w:pPr>
          </w:p>
        </w:tc>
        <w:tc>
          <w:tcPr>
            <w:tcW w:w="1023" w:type="dxa"/>
          </w:tcPr>
          <w:p w14:paraId="2A462EDD">
            <w:pPr>
              <w:ind w:left="420" w:hanging="420"/>
              <w:rPr>
                <w:rFonts w:ascii="宋体" w:hAnsi="Times New Roman" w:eastAsia="宋体" w:cs="Times New Roman"/>
                <w:b/>
                <w:szCs w:val="20"/>
              </w:rPr>
            </w:pPr>
          </w:p>
        </w:tc>
        <w:tc>
          <w:tcPr>
            <w:tcW w:w="1590" w:type="dxa"/>
          </w:tcPr>
          <w:p w14:paraId="61809433">
            <w:pPr>
              <w:ind w:left="420" w:hanging="420"/>
              <w:rPr>
                <w:rFonts w:ascii="宋体" w:hAnsi="Times New Roman" w:eastAsia="宋体" w:cs="Times New Roman"/>
                <w:b/>
                <w:szCs w:val="20"/>
              </w:rPr>
            </w:pPr>
          </w:p>
        </w:tc>
      </w:tr>
      <w:tr w14:paraId="4E74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31FC5D4">
            <w:pPr>
              <w:ind w:left="420" w:hanging="420"/>
              <w:rPr>
                <w:rFonts w:ascii="宋体" w:hAnsi="Times New Roman" w:eastAsia="宋体" w:cs="Times New Roman"/>
                <w:b/>
                <w:szCs w:val="20"/>
              </w:rPr>
            </w:pPr>
          </w:p>
        </w:tc>
        <w:tc>
          <w:tcPr>
            <w:tcW w:w="2082" w:type="dxa"/>
          </w:tcPr>
          <w:p w14:paraId="54F53C11">
            <w:pPr>
              <w:ind w:left="420" w:hanging="420"/>
              <w:rPr>
                <w:rFonts w:ascii="宋体" w:hAnsi="Times New Roman" w:eastAsia="宋体" w:cs="Times New Roman"/>
                <w:b/>
                <w:szCs w:val="20"/>
              </w:rPr>
            </w:pPr>
          </w:p>
        </w:tc>
        <w:tc>
          <w:tcPr>
            <w:tcW w:w="1355" w:type="dxa"/>
          </w:tcPr>
          <w:p w14:paraId="5F0E4126">
            <w:pPr>
              <w:ind w:left="420" w:hanging="420"/>
              <w:rPr>
                <w:rFonts w:ascii="宋体" w:hAnsi="Times New Roman" w:eastAsia="宋体" w:cs="Times New Roman"/>
                <w:b/>
                <w:szCs w:val="20"/>
              </w:rPr>
            </w:pPr>
          </w:p>
        </w:tc>
        <w:tc>
          <w:tcPr>
            <w:tcW w:w="1320" w:type="dxa"/>
          </w:tcPr>
          <w:p w14:paraId="40E63B00">
            <w:pPr>
              <w:ind w:left="420" w:hanging="420"/>
              <w:rPr>
                <w:rFonts w:ascii="宋体" w:hAnsi="Times New Roman" w:eastAsia="宋体" w:cs="Times New Roman"/>
                <w:b/>
                <w:szCs w:val="20"/>
              </w:rPr>
            </w:pPr>
          </w:p>
        </w:tc>
        <w:tc>
          <w:tcPr>
            <w:tcW w:w="1023" w:type="dxa"/>
          </w:tcPr>
          <w:p w14:paraId="5B7253ED">
            <w:pPr>
              <w:ind w:left="420" w:hanging="420"/>
              <w:rPr>
                <w:rFonts w:ascii="宋体" w:hAnsi="Times New Roman" w:eastAsia="宋体" w:cs="Times New Roman"/>
                <w:b/>
                <w:szCs w:val="20"/>
              </w:rPr>
            </w:pPr>
          </w:p>
        </w:tc>
        <w:tc>
          <w:tcPr>
            <w:tcW w:w="1590" w:type="dxa"/>
          </w:tcPr>
          <w:p w14:paraId="4C0A9EA3">
            <w:pPr>
              <w:ind w:left="420" w:hanging="420"/>
              <w:rPr>
                <w:rFonts w:ascii="宋体" w:hAnsi="Times New Roman" w:eastAsia="宋体" w:cs="Times New Roman"/>
                <w:b/>
                <w:szCs w:val="20"/>
              </w:rPr>
            </w:pPr>
          </w:p>
        </w:tc>
      </w:tr>
      <w:tr w14:paraId="135B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DA3FDCE">
            <w:pPr>
              <w:ind w:left="420" w:hanging="420"/>
              <w:rPr>
                <w:rFonts w:ascii="宋体" w:hAnsi="Times New Roman" w:eastAsia="宋体" w:cs="Times New Roman"/>
                <w:b/>
                <w:szCs w:val="20"/>
              </w:rPr>
            </w:pPr>
          </w:p>
        </w:tc>
        <w:tc>
          <w:tcPr>
            <w:tcW w:w="2082" w:type="dxa"/>
          </w:tcPr>
          <w:p w14:paraId="474CC9D6">
            <w:pPr>
              <w:ind w:left="420" w:hanging="420"/>
              <w:rPr>
                <w:rFonts w:ascii="宋体" w:hAnsi="Times New Roman" w:eastAsia="宋体" w:cs="Times New Roman"/>
                <w:b/>
                <w:szCs w:val="20"/>
              </w:rPr>
            </w:pPr>
          </w:p>
        </w:tc>
        <w:tc>
          <w:tcPr>
            <w:tcW w:w="1355" w:type="dxa"/>
          </w:tcPr>
          <w:p w14:paraId="67E7F646">
            <w:pPr>
              <w:ind w:left="420" w:hanging="420"/>
              <w:rPr>
                <w:rFonts w:ascii="宋体" w:hAnsi="Times New Roman" w:eastAsia="宋体" w:cs="Times New Roman"/>
                <w:b/>
                <w:szCs w:val="20"/>
              </w:rPr>
            </w:pPr>
          </w:p>
        </w:tc>
        <w:tc>
          <w:tcPr>
            <w:tcW w:w="1320" w:type="dxa"/>
          </w:tcPr>
          <w:p w14:paraId="48DFCBF9">
            <w:pPr>
              <w:ind w:left="420" w:hanging="420"/>
              <w:rPr>
                <w:rFonts w:ascii="宋体" w:hAnsi="Times New Roman" w:eastAsia="宋体" w:cs="Times New Roman"/>
                <w:b/>
                <w:szCs w:val="20"/>
              </w:rPr>
            </w:pPr>
          </w:p>
        </w:tc>
        <w:tc>
          <w:tcPr>
            <w:tcW w:w="1023" w:type="dxa"/>
          </w:tcPr>
          <w:p w14:paraId="4CA0E28D">
            <w:pPr>
              <w:ind w:left="420" w:hanging="420"/>
              <w:rPr>
                <w:rFonts w:ascii="宋体" w:hAnsi="Times New Roman" w:eastAsia="宋体" w:cs="Times New Roman"/>
                <w:b/>
                <w:szCs w:val="20"/>
              </w:rPr>
            </w:pPr>
          </w:p>
        </w:tc>
        <w:tc>
          <w:tcPr>
            <w:tcW w:w="1590" w:type="dxa"/>
          </w:tcPr>
          <w:p w14:paraId="532025EB">
            <w:pPr>
              <w:ind w:left="420" w:hanging="420"/>
              <w:rPr>
                <w:rFonts w:ascii="宋体" w:hAnsi="Times New Roman" w:eastAsia="宋体" w:cs="Times New Roman"/>
                <w:b/>
                <w:szCs w:val="20"/>
              </w:rPr>
            </w:pPr>
          </w:p>
        </w:tc>
      </w:tr>
      <w:tr w14:paraId="7333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C64F7D6">
            <w:pPr>
              <w:ind w:left="420" w:hanging="420"/>
              <w:rPr>
                <w:rFonts w:ascii="宋体" w:hAnsi="Times New Roman" w:eastAsia="宋体" w:cs="Times New Roman"/>
                <w:b/>
                <w:szCs w:val="20"/>
              </w:rPr>
            </w:pPr>
          </w:p>
        </w:tc>
        <w:tc>
          <w:tcPr>
            <w:tcW w:w="2082" w:type="dxa"/>
          </w:tcPr>
          <w:p w14:paraId="0884A28A">
            <w:pPr>
              <w:ind w:left="420" w:hanging="420"/>
              <w:rPr>
                <w:rFonts w:ascii="宋体" w:hAnsi="Times New Roman" w:eastAsia="宋体" w:cs="Times New Roman"/>
                <w:b/>
                <w:szCs w:val="20"/>
              </w:rPr>
            </w:pPr>
          </w:p>
        </w:tc>
        <w:tc>
          <w:tcPr>
            <w:tcW w:w="1355" w:type="dxa"/>
          </w:tcPr>
          <w:p w14:paraId="635C3AC8">
            <w:pPr>
              <w:ind w:left="420" w:hanging="420"/>
              <w:rPr>
                <w:rFonts w:ascii="宋体" w:hAnsi="Times New Roman" w:eastAsia="宋体" w:cs="Times New Roman"/>
                <w:b/>
                <w:szCs w:val="20"/>
              </w:rPr>
            </w:pPr>
          </w:p>
        </w:tc>
        <w:tc>
          <w:tcPr>
            <w:tcW w:w="1320" w:type="dxa"/>
          </w:tcPr>
          <w:p w14:paraId="644802C4">
            <w:pPr>
              <w:ind w:left="420" w:hanging="420"/>
              <w:rPr>
                <w:rFonts w:ascii="宋体" w:hAnsi="Times New Roman" w:eastAsia="宋体" w:cs="Times New Roman"/>
                <w:b/>
                <w:szCs w:val="20"/>
              </w:rPr>
            </w:pPr>
          </w:p>
        </w:tc>
        <w:tc>
          <w:tcPr>
            <w:tcW w:w="1023" w:type="dxa"/>
          </w:tcPr>
          <w:p w14:paraId="399EF990">
            <w:pPr>
              <w:ind w:left="420" w:hanging="420"/>
              <w:rPr>
                <w:rFonts w:ascii="宋体" w:hAnsi="Times New Roman" w:eastAsia="宋体" w:cs="Times New Roman"/>
                <w:b/>
                <w:szCs w:val="20"/>
              </w:rPr>
            </w:pPr>
          </w:p>
        </w:tc>
        <w:tc>
          <w:tcPr>
            <w:tcW w:w="1590" w:type="dxa"/>
          </w:tcPr>
          <w:p w14:paraId="22D8D36B">
            <w:pPr>
              <w:ind w:left="420" w:hanging="420"/>
              <w:rPr>
                <w:rFonts w:ascii="宋体" w:hAnsi="Times New Roman" w:eastAsia="宋体" w:cs="Times New Roman"/>
                <w:b/>
                <w:szCs w:val="20"/>
              </w:rPr>
            </w:pPr>
          </w:p>
        </w:tc>
      </w:tr>
      <w:tr w14:paraId="55DB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928D475">
            <w:pPr>
              <w:ind w:left="420" w:hanging="420"/>
              <w:rPr>
                <w:rFonts w:ascii="宋体" w:hAnsi="Times New Roman" w:eastAsia="宋体" w:cs="Times New Roman"/>
                <w:b/>
                <w:szCs w:val="20"/>
              </w:rPr>
            </w:pPr>
          </w:p>
        </w:tc>
        <w:tc>
          <w:tcPr>
            <w:tcW w:w="2082" w:type="dxa"/>
          </w:tcPr>
          <w:p w14:paraId="4E6B58DB">
            <w:pPr>
              <w:ind w:left="420" w:hanging="420"/>
              <w:rPr>
                <w:rFonts w:ascii="宋体" w:hAnsi="Times New Roman" w:eastAsia="宋体" w:cs="Times New Roman"/>
                <w:b/>
                <w:szCs w:val="20"/>
              </w:rPr>
            </w:pPr>
          </w:p>
        </w:tc>
        <w:tc>
          <w:tcPr>
            <w:tcW w:w="1355" w:type="dxa"/>
          </w:tcPr>
          <w:p w14:paraId="073CA6EC">
            <w:pPr>
              <w:ind w:left="420" w:hanging="420"/>
              <w:rPr>
                <w:rFonts w:ascii="宋体" w:hAnsi="Times New Roman" w:eastAsia="宋体" w:cs="Times New Roman"/>
                <w:b/>
                <w:szCs w:val="20"/>
              </w:rPr>
            </w:pPr>
          </w:p>
        </w:tc>
        <w:tc>
          <w:tcPr>
            <w:tcW w:w="1320" w:type="dxa"/>
          </w:tcPr>
          <w:p w14:paraId="3CDC6BA6">
            <w:pPr>
              <w:ind w:left="420" w:hanging="420"/>
              <w:rPr>
                <w:rFonts w:ascii="宋体" w:hAnsi="Times New Roman" w:eastAsia="宋体" w:cs="Times New Roman"/>
                <w:b/>
                <w:szCs w:val="20"/>
              </w:rPr>
            </w:pPr>
          </w:p>
        </w:tc>
        <w:tc>
          <w:tcPr>
            <w:tcW w:w="1023" w:type="dxa"/>
          </w:tcPr>
          <w:p w14:paraId="6F1A96D2">
            <w:pPr>
              <w:ind w:left="420" w:hanging="420"/>
              <w:rPr>
                <w:rFonts w:ascii="宋体" w:hAnsi="Times New Roman" w:eastAsia="宋体" w:cs="Times New Roman"/>
                <w:b/>
                <w:szCs w:val="20"/>
              </w:rPr>
            </w:pPr>
          </w:p>
        </w:tc>
        <w:tc>
          <w:tcPr>
            <w:tcW w:w="1590" w:type="dxa"/>
          </w:tcPr>
          <w:p w14:paraId="6A18D61F">
            <w:pPr>
              <w:ind w:left="420" w:hanging="420"/>
              <w:rPr>
                <w:rFonts w:ascii="宋体" w:hAnsi="Times New Roman" w:eastAsia="宋体" w:cs="Times New Roman"/>
                <w:b/>
                <w:szCs w:val="20"/>
              </w:rPr>
            </w:pPr>
          </w:p>
        </w:tc>
      </w:tr>
      <w:tr w14:paraId="4818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89B4AE8">
            <w:pPr>
              <w:ind w:left="420" w:hanging="420"/>
              <w:rPr>
                <w:rFonts w:ascii="宋体" w:hAnsi="Times New Roman" w:eastAsia="宋体" w:cs="Times New Roman"/>
                <w:b/>
                <w:szCs w:val="20"/>
              </w:rPr>
            </w:pPr>
          </w:p>
        </w:tc>
        <w:tc>
          <w:tcPr>
            <w:tcW w:w="2082" w:type="dxa"/>
          </w:tcPr>
          <w:p w14:paraId="58958E5B">
            <w:pPr>
              <w:ind w:left="420" w:hanging="420"/>
              <w:rPr>
                <w:rFonts w:ascii="宋体" w:hAnsi="Times New Roman" w:eastAsia="宋体" w:cs="Times New Roman"/>
                <w:b/>
                <w:szCs w:val="20"/>
              </w:rPr>
            </w:pPr>
          </w:p>
        </w:tc>
        <w:tc>
          <w:tcPr>
            <w:tcW w:w="1355" w:type="dxa"/>
          </w:tcPr>
          <w:p w14:paraId="7C831E5C">
            <w:pPr>
              <w:ind w:left="420" w:hanging="420"/>
              <w:rPr>
                <w:rFonts w:ascii="宋体" w:hAnsi="Times New Roman" w:eastAsia="宋体" w:cs="Times New Roman"/>
                <w:b/>
                <w:szCs w:val="20"/>
              </w:rPr>
            </w:pPr>
          </w:p>
        </w:tc>
        <w:tc>
          <w:tcPr>
            <w:tcW w:w="1320" w:type="dxa"/>
          </w:tcPr>
          <w:p w14:paraId="4D309F70">
            <w:pPr>
              <w:ind w:left="420" w:hanging="420"/>
              <w:rPr>
                <w:rFonts w:ascii="宋体" w:hAnsi="Times New Roman" w:eastAsia="宋体" w:cs="Times New Roman"/>
                <w:b/>
                <w:szCs w:val="20"/>
              </w:rPr>
            </w:pPr>
          </w:p>
        </w:tc>
        <w:tc>
          <w:tcPr>
            <w:tcW w:w="1023" w:type="dxa"/>
          </w:tcPr>
          <w:p w14:paraId="5D617ACE">
            <w:pPr>
              <w:ind w:left="420" w:hanging="420"/>
              <w:rPr>
                <w:rFonts w:ascii="宋体" w:hAnsi="Times New Roman" w:eastAsia="宋体" w:cs="Times New Roman"/>
                <w:b/>
                <w:szCs w:val="20"/>
              </w:rPr>
            </w:pPr>
          </w:p>
        </w:tc>
        <w:tc>
          <w:tcPr>
            <w:tcW w:w="1590" w:type="dxa"/>
          </w:tcPr>
          <w:p w14:paraId="7FB118FC">
            <w:pPr>
              <w:ind w:left="420" w:hanging="420"/>
              <w:rPr>
                <w:rFonts w:ascii="宋体" w:hAnsi="Times New Roman" w:eastAsia="宋体" w:cs="Times New Roman"/>
                <w:b/>
                <w:szCs w:val="20"/>
              </w:rPr>
            </w:pPr>
          </w:p>
        </w:tc>
      </w:tr>
      <w:tr w14:paraId="3FC6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6B53A8E5">
            <w:pPr>
              <w:ind w:left="420" w:hanging="420"/>
              <w:rPr>
                <w:rFonts w:ascii="宋体" w:hAnsi="Times New Roman" w:eastAsia="宋体" w:cs="Times New Roman"/>
                <w:b/>
                <w:szCs w:val="20"/>
              </w:rPr>
            </w:pPr>
            <w:r>
              <w:rPr>
                <w:rFonts w:ascii="宋体" w:hAnsi="宋体" w:eastAsia="宋体" w:cs="宋体"/>
                <w:sz w:val="24"/>
                <w:szCs w:val="24"/>
              </w:rPr>
              <w:t>20</w:t>
            </w:r>
            <w:r>
              <w:rPr>
                <w:rFonts w:hint="eastAsia" w:ascii="宋体" w:hAnsi="宋体" w:eastAsia="宋体" w:cs="宋体"/>
                <w:sz w:val="24"/>
                <w:szCs w:val="24"/>
              </w:rPr>
              <w:t>2</w:t>
            </w:r>
            <w:r>
              <w:rPr>
                <w:rFonts w:hint="eastAsia" w:ascii="宋体" w:hAnsi="宋体" w:eastAsia="宋体" w:cs="宋体"/>
                <w:sz w:val="24"/>
                <w:szCs w:val="24"/>
                <w:lang w:val="en-US" w:eastAsia="zh-CN"/>
              </w:rPr>
              <w:t>2</w:t>
            </w:r>
            <w:r>
              <w:rPr>
                <w:rFonts w:ascii="宋体" w:hAnsi="宋体" w:eastAsia="宋体" w:cs="宋体"/>
                <w:sz w:val="24"/>
                <w:szCs w:val="24"/>
              </w:rPr>
              <w:t>年1月1日至今所有业绩合同总额汇总（必填）</w:t>
            </w:r>
          </w:p>
        </w:tc>
        <w:tc>
          <w:tcPr>
            <w:tcW w:w="1320" w:type="dxa"/>
          </w:tcPr>
          <w:p w14:paraId="03834F95">
            <w:pPr>
              <w:ind w:left="420" w:hanging="420"/>
              <w:rPr>
                <w:rFonts w:ascii="宋体" w:hAnsi="Times New Roman" w:eastAsia="宋体" w:cs="Times New Roman"/>
                <w:b/>
                <w:szCs w:val="20"/>
              </w:rPr>
            </w:pPr>
          </w:p>
        </w:tc>
        <w:tc>
          <w:tcPr>
            <w:tcW w:w="1023" w:type="dxa"/>
          </w:tcPr>
          <w:p w14:paraId="5F90BA4E">
            <w:pPr>
              <w:ind w:left="420" w:hanging="420"/>
              <w:rPr>
                <w:rFonts w:ascii="宋体" w:hAnsi="Times New Roman" w:eastAsia="宋体" w:cs="Times New Roman"/>
                <w:b/>
                <w:szCs w:val="20"/>
              </w:rPr>
            </w:pPr>
          </w:p>
        </w:tc>
        <w:tc>
          <w:tcPr>
            <w:tcW w:w="1590" w:type="dxa"/>
          </w:tcPr>
          <w:p w14:paraId="4E481E7F">
            <w:pPr>
              <w:ind w:left="420" w:hanging="420"/>
              <w:rPr>
                <w:rFonts w:ascii="宋体" w:hAnsi="Times New Roman" w:eastAsia="宋体" w:cs="Times New Roman"/>
                <w:b/>
                <w:szCs w:val="20"/>
              </w:rPr>
            </w:pPr>
          </w:p>
        </w:tc>
      </w:tr>
    </w:tbl>
    <w:p w14:paraId="4A59B7D1">
      <w:pPr>
        <w:spacing w:line="240" w:lineRule="atLeast"/>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提供202</w:t>
      </w:r>
      <w:r>
        <w:rPr>
          <w:rFonts w:hint="eastAsia" w:ascii="宋体" w:hAnsi="宋体" w:eastAsia="宋体" w:cs="宋体"/>
          <w:kern w:val="0"/>
          <w:sz w:val="24"/>
          <w:szCs w:val="20"/>
          <w:lang w:val="en-US" w:eastAsia="zh-CN"/>
        </w:rPr>
        <w:t>2</w:t>
      </w:r>
      <w:r>
        <w:rPr>
          <w:rFonts w:hint="eastAsia" w:ascii="宋体" w:hAnsi="宋体" w:eastAsia="宋体" w:cs="宋体"/>
          <w:kern w:val="0"/>
          <w:sz w:val="24"/>
          <w:szCs w:val="20"/>
        </w:rPr>
        <w:t>年1月1日以来同类产品的制造销售业绩（用户名单、联系方式）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rPr>
        <w:t>。</w:t>
      </w:r>
    </w:p>
    <w:p w14:paraId="6EEDA6C3">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2E237EE0">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22C730EB">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EAC5D2B">
      <w:pPr>
        <w:rPr>
          <w:rFonts w:ascii="宋体" w:hAnsi="Calibri" w:eastAsia="宋体" w:cs="宋体"/>
          <w:b/>
          <w:bCs/>
          <w:color w:val="000000"/>
          <w:sz w:val="28"/>
        </w:rPr>
        <w:sectPr>
          <w:footerReference r:id="rId25" w:type="first"/>
          <w:footerReference r:id="rId24" w:type="default"/>
          <w:pgSz w:w="11906" w:h="16838"/>
          <w:pgMar w:top="1588" w:right="1418" w:bottom="1134" w:left="1418" w:header="851" w:footer="992" w:gutter="0"/>
          <w:pgNumType w:fmt="decimal"/>
          <w:cols w:space="720" w:num="1"/>
          <w:titlePg/>
          <w:docGrid w:type="lines" w:linePitch="312" w:charSpace="0"/>
        </w:sectPr>
      </w:pPr>
    </w:p>
    <w:p w14:paraId="457F247F">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设备质量承诺函</w:t>
      </w:r>
    </w:p>
    <w:p w14:paraId="39A7E8DD">
      <w:pPr>
        <w:spacing w:line="240" w:lineRule="exact"/>
        <w:rPr>
          <w:rFonts w:hint="eastAsia" w:ascii="宋体" w:hAnsi="宋体" w:eastAsia="宋体" w:cs="Times New Roman"/>
          <w:szCs w:val="20"/>
        </w:rPr>
      </w:pPr>
      <w:r>
        <w:rPr>
          <w:rFonts w:ascii="宋体" w:hAnsi="宋体" w:eastAsia="宋体" w:cs="Times New Roman"/>
          <w:szCs w:val="20"/>
        </w:rPr>
        <w:t xml:space="preserve">                                               </w:t>
      </w:r>
    </w:p>
    <w:p w14:paraId="799D401F">
      <w:pPr>
        <w:spacing w:line="360" w:lineRule="auto"/>
        <w:rPr>
          <w:rFonts w:hint="eastAsia" w:ascii="宋体" w:hAnsi="宋体" w:eastAsia="宋体" w:cs="Times New Roman"/>
          <w:sz w:val="24"/>
          <w:szCs w:val="20"/>
          <w:u w:val="single"/>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新增扭力扳手检定仪技改项目</w:t>
      </w:r>
      <w:r>
        <w:rPr>
          <w:rFonts w:ascii="宋体" w:hAnsi="宋体" w:eastAsia="宋体" w:cs="Times New Roman"/>
          <w:sz w:val="24"/>
          <w:szCs w:val="20"/>
          <w:u w:val="single"/>
        </w:rPr>
        <w:t xml:space="preserve"> </w:t>
      </w:r>
    </w:p>
    <w:p w14:paraId="20B1DD4D">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中国重汽集团济南动力有限公司：</w:t>
      </w:r>
    </w:p>
    <w:p w14:paraId="62838626">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rPr>
        <w:t>投标人名称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14:paraId="6ABE3BF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F0F5C9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B60730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E29FA1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B6CD5D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95498D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D78FE2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5BAC38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8ED1101">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9B214D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FD6BF9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C81003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BF2EBB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149B73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4070D8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D9FC03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49D468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0A7BFB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E7300C3">
      <w:pPr>
        <w:spacing w:line="360" w:lineRule="auto"/>
        <w:ind w:left="480"/>
        <w:rPr>
          <w:rFonts w:hint="eastAsia" w:ascii="宋体" w:hAnsi="宋体" w:eastAsia="宋体" w:cs="Times New Roman"/>
          <w:sz w:val="24"/>
          <w:szCs w:val="20"/>
        </w:rPr>
      </w:pPr>
      <w:r>
        <w:rPr>
          <w:rFonts w:ascii="宋体" w:hAnsi="宋体" w:eastAsia="宋体" w:cs="Times New Roman"/>
          <w:sz w:val="24"/>
          <w:szCs w:val="20"/>
        </w:rPr>
        <w:t xml:space="preserve">                           </w:t>
      </w:r>
    </w:p>
    <w:p w14:paraId="3CF1098A">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0607BEAA">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2A36D4">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58865043">
      <w:pPr>
        <w:rPr>
          <w:rFonts w:ascii="宋体" w:hAnsi="Calibri" w:eastAsia="宋体" w:cs="宋体"/>
          <w:b/>
          <w:bCs/>
          <w:color w:val="000000"/>
          <w:sz w:val="28"/>
          <w:szCs w:val="20"/>
        </w:rPr>
      </w:pPr>
    </w:p>
    <w:p w14:paraId="33C1EDE3">
      <w:pPr>
        <w:rPr>
          <w:rFonts w:ascii="宋体" w:hAnsi="Calibri" w:eastAsia="宋体" w:cs="宋体"/>
          <w:b/>
          <w:bCs/>
          <w:color w:val="000000"/>
          <w:sz w:val="28"/>
          <w:szCs w:val="20"/>
        </w:rPr>
      </w:pPr>
      <w:r>
        <w:rPr>
          <w:rFonts w:ascii="宋体" w:hAnsi="Calibri" w:eastAsia="宋体" w:cs="宋体"/>
          <w:b/>
          <w:bCs/>
          <w:color w:val="000000"/>
          <w:sz w:val="28"/>
          <w:szCs w:val="20"/>
        </w:rPr>
        <w:br w:type="page"/>
      </w:r>
    </w:p>
    <w:p w14:paraId="31CFE53F">
      <w:pPr>
        <w:rPr>
          <w:rFonts w:ascii="宋体" w:hAnsi="Calibri" w:eastAsia="宋体" w:cs="宋体"/>
          <w:b/>
          <w:bCs/>
          <w:color w:val="000000"/>
          <w:sz w:val="28"/>
          <w:szCs w:val="20"/>
        </w:rPr>
        <w:sectPr>
          <w:footerReference r:id="rId27" w:type="first"/>
          <w:footerReference r:id="rId26" w:type="default"/>
          <w:pgSz w:w="11906" w:h="16838"/>
          <w:pgMar w:top="1588" w:right="1418" w:bottom="1134" w:left="1418" w:header="851" w:footer="992" w:gutter="0"/>
          <w:pgNumType w:fmt="decimal"/>
          <w:cols w:space="720" w:num="1"/>
          <w:titlePg/>
          <w:docGrid w:type="lines" w:linePitch="312" w:charSpace="0"/>
        </w:sectPr>
      </w:pPr>
    </w:p>
    <w:p w14:paraId="0F9A7C2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349A9F78">
      <w:pPr>
        <w:spacing w:line="360" w:lineRule="auto"/>
        <w:ind w:firstLine="482" w:firstLineChars="200"/>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14:paraId="2AE47F42">
      <w:pPr>
        <w:spacing w:line="360" w:lineRule="auto"/>
        <w:ind w:firstLine="480" w:firstLineChars="200"/>
        <w:rPr>
          <w:rFonts w:ascii="宋体" w:hAnsi="Arial" w:eastAsia="宋体" w:cs="Times New Roman"/>
          <w:sz w:val="24"/>
          <w:szCs w:val="24"/>
        </w:rPr>
      </w:pPr>
      <w:r>
        <w:rPr>
          <w:rFonts w:hint="eastAsia" w:ascii="宋体" w:hAnsi="宋体" w:eastAsia="宋体" w:cs="Times New Roman"/>
          <w:color w:val="000000"/>
          <w:sz w:val="24"/>
          <w:szCs w:val="24"/>
        </w:rPr>
        <w:t>项目名称：</w:t>
      </w:r>
      <w:bookmarkStart w:id="123" w:name="OLE_LINK2"/>
      <w:r>
        <w:rPr>
          <w:rFonts w:ascii="宋体" w:hAnsi="宋体" w:eastAsia="宋体" w:cs="Times New Roman"/>
          <w:color w:val="000000"/>
          <w:sz w:val="24"/>
          <w:szCs w:val="24"/>
        </w:rPr>
        <w:t xml:space="preserve"> </w:t>
      </w:r>
      <w:bookmarkEnd w:id="123"/>
      <w:r>
        <w:rPr>
          <w:rFonts w:hint="eastAsia" w:ascii="宋体" w:hAnsi="宋体" w:eastAsia="宋体" w:cs="Times New Roman"/>
          <w:color w:val="000000"/>
          <w:sz w:val="24"/>
          <w:szCs w:val="24"/>
          <w:u w:val="single"/>
        </w:rPr>
        <w:t>新增扭力扳手检定仪技改项目</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p>
    <w:tbl>
      <w:tblPr>
        <w:tblStyle w:val="35"/>
        <w:tblW w:w="13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463"/>
        <w:gridCol w:w="1190"/>
        <w:gridCol w:w="5428"/>
        <w:gridCol w:w="914"/>
        <w:gridCol w:w="1230"/>
        <w:gridCol w:w="1293"/>
        <w:gridCol w:w="1175"/>
      </w:tblGrid>
      <w:tr w14:paraId="589A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82" w:type="dxa"/>
            <w:vAlign w:val="center"/>
          </w:tcPr>
          <w:p w14:paraId="1AF2D774">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463" w:type="dxa"/>
            <w:vAlign w:val="center"/>
          </w:tcPr>
          <w:p w14:paraId="714033C3">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1190" w:type="dxa"/>
            <w:vAlign w:val="center"/>
          </w:tcPr>
          <w:p w14:paraId="470EA9A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5428" w:type="dxa"/>
            <w:vAlign w:val="center"/>
          </w:tcPr>
          <w:p w14:paraId="188EBE57">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p>
        </w:tc>
        <w:tc>
          <w:tcPr>
            <w:tcW w:w="914" w:type="dxa"/>
            <w:vAlign w:val="center"/>
          </w:tcPr>
          <w:p w14:paraId="3728C734">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30" w:type="dxa"/>
            <w:vAlign w:val="center"/>
          </w:tcPr>
          <w:p w14:paraId="326EE730">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63A7F959">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1293" w:type="dxa"/>
            <w:vAlign w:val="center"/>
          </w:tcPr>
          <w:p w14:paraId="3E15AE2A">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付款方式及比例如何响应</w:t>
            </w:r>
          </w:p>
        </w:tc>
        <w:tc>
          <w:tcPr>
            <w:tcW w:w="1175" w:type="dxa"/>
            <w:vAlign w:val="center"/>
          </w:tcPr>
          <w:p w14:paraId="60C74B23">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付款方式及比例是否偏离</w:t>
            </w:r>
          </w:p>
        </w:tc>
      </w:tr>
      <w:tr w14:paraId="04A7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782" w:type="dxa"/>
            <w:vAlign w:val="center"/>
          </w:tcPr>
          <w:p w14:paraId="34AD6DCB">
            <w:pPr>
              <w:jc w:val="center"/>
              <w:rPr>
                <w:rFonts w:hint="eastAsia" w:ascii="宋体" w:hAnsi="宋体" w:eastAsia="宋体" w:cs="宋体"/>
                <w:bCs/>
                <w:szCs w:val="20"/>
              </w:rPr>
            </w:pPr>
            <w:r>
              <w:rPr>
                <w:rFonts w:hint="eastAsia" w:ascii="宋体" w:hAnsi="宋体" w:eastAsia="宋体" w:cs="宋体"/>
                <w:bCs/>
                <w:szCs w:val="20"/>
              </w:rPr>
              <w:t>1</w:t>
            </w:r>
          </w:p>
        </w:tc>
        <w:tc>
          <w:tcPr>
            <w:tcW w:w="1463" w:type="dxa"/>
            <w:vAlign w:val="center"/>
          </w:tcPr>
          <w:p w14:paraId="7C59CFE5">
            <w:pPr>
              <w:spacing w:before="75" w:line="228" w:lineRule="auto"/>
              <w:ind w:left="134"/>
              <w:rPr>
                <w:rFonts w:hint="eastAsia" w:ascii="宋体" w:hAnsi="宋体" w:eastAsia="宋体" w:cs="宋体"/>
                <w:szCs w:val="21"/>
              </w:rPr>
            </w:pPr>
            <w:r>
              <w:rPr>
                <w:rFonts w:hint="eastAsia" w:ascii="宋体" w:hAnsi="宋体" w:eastAsia="宋体" w:cs="宋体"/>
                <w:szCs w:val="21"/>
              </w:rPr>
              <w:t>新增</w:t>
            </w:r>
            <w:r>
              <w:rPr>
                <w:rFonts w:ascii="宋体" w:hAnsi="宋体" w:eastAsia="宋体" w:cs="宋体"/>
                <w:szCs w:val="21"/>
              </w:rPr>
              <w:t>扭力扳手检定仪技改项目</w:t>
            </w:r>
          </w:p>
          <w:p w14:paraId="1C898B84">
            <w:pPr>
              <w:jc w:val="center"/>
              <w:rPr>
                <w:rFonts w:hint="eastAsia" w:ascii="宋体" w:hAnsi="宋体" w:eastAsia="宋体" w:cs="宋体"/>
                <w:bCs/>
                <w:szCs w:val="20"/>
              </w:rPr>
            </w:pPr>
          </w:p>
        </w:tc>
        <w:tc>
          <w:tcPr>
            <w:tcW w:w="1190" w:type="dxa"/>
            <w:vAlign w:val="center"/>
          </w:tcPr>
          <w:p w14:paraId="63B9FC3A">
            <w:pPr>
              <w:jc w:val="center"/>
              <w:rPr>
                <w:rFonts w:hint="eastAsia" w:ascii="宋体" w:hAnsi="宋体" w:eastAsia="宋体" w:cs="宋体"/>
                <w:bCs/>
                <w:szCs w:val="20"/>
              </w:rPr>
            </w:pPr>
            <w:r>
              <w:rPr>
                <w:rFonts w:hint="eastAsia" w:ascii="宋体" w:hAnsi="宋体" w:eastAsia="宋体" w:cs="宋体"/>
                <w:bCs/>
                <w:szCs w:val="20"/>
              </w:rPr>
              <w:t>1批</w:t>
            </w:r>
          </w:p>
        </w:tc>
        <w:tc>
          <w:tcPr>
            <w:tcW w:w="5428" w:type="dxa"/>
            <w:vAlign w:val="center"/>
          </w:tcPr>
          <w:p w14:paraId="710E1C87">
            <w:pPr>
              <w:adjustRightInd w:val="0"/>
              <w:snapToGrid w:val="0"/>
              <w:jc w:val="left"/>
              <w:rPr>
                <w:rFonts w:hint="eastAsia" w:ascii="宋体" w:hAnsi="宋体" w:eastAsia="宋体" w:cs="宋体"/>
                <w:bCs/>
                <w:szCs w:val="20"/>
              </w:rPr>
            </w:pPr>
            <w:r>
              <w:rPr>
                <w:rFonts w:hint="eastAsia" w:ascii="宋体" w:hAnsi="宋体" w:eastAsia="宋体" w:cs="宋体"/>
                <w:b/>
                <w:szCs w:val="20"/>
              </w:rPr>
              <w:t>含税价格：</w:t>
            </w:r>
            <w:r>
              <w:rPr>
                <w:rFonts w:hint="eastAsia" w:ascii="宋体" w:hAnsi="宋体" w:eastAsia="宋体" w:cs="宋体"/>
                <w:b/>
                <w:szCs w:val="20"/>
                <w:u w:val="single"/>
              </w:rPr>
              <w:t xml:space="preserve">    （大写：    ）</w:t>
            </w:r>
          </w:p>
          <w:p w14:paraId="4569509E">
            <w:pPr>
              <w:adjustRightInd w:val="0"/>
              <w:snapToGrid w:val="0"/>
              <w:jc w:val="left"/>
              <w:rPr>
                <w:rFonts w:hint="eastAsia" w:ascii="宋体" w:hAnsi="宋体" w:eastAsia="宋体" w:cs="宋体"/>
              </w:rPr>
            </w:pPr>
            <w:r>
              <w:rPr>
                <w:rFonts w:hint="eastAsia" w:ascii="宋体" w:hAnsi="宋体" w:eastAsia="宋体" w:cs="宋体"/>
                <w:bCs/>
                <w:szCs w:val="20"/>
              </w:rPr>
              <w:t>不含税价：</w:t>
            </w:r>
            <w:r>
              <w:rPr>
                <w:rFonts w:hint="eastAsia" w:ascii="宋体" w:hAnsi="宋体" w:eastAsia="宋体" w:cs="宋体"/>
                <w:b/>
                <w:szCs w:val="20"/>
                <w:u w:val="single"/>
              </w:rPr>
              <w:t xml:space="preserve">    </w:t>
            </w:r>
          </w:p>
          <w:p w14:paraId="744694B0">
            <w:pPr>
              <w:adjustRightInd w:val="0"/>
              <w:snapToGrid w:val="0"/>
              <w:jc w:val="left"/>
              <w:rPr>
                <w:rFonts w:hint="eastAsia" w:ascii="宋体" w:hAnsi="宋体" w:eastAsia="宋体" w:cs="宋体"/>
                <w:bCs/>
                <w:szCs w:val="20"/>
              </w:rPr>
            </w:pPr>
            <w:r>
              <w:rPr>
                <w:rFonts w:hint="eastAsia" w:ascii="宋体" w:hAnsi="宋体" w:eastAsia="宋体" w:cs="宋体"/>
                <w:bCs/>
                <w:szCs w:val="20"/>
              </w:rPr>
              <w:t>税率：</w:t>
            </w:r>
            <w:r>
              <w:rPr>
                <w:rFonts w:hint="eastAsia" w:ascii="宋体" w:hAnsi="宋体" w:eastAsia="宋体" w:cs="宋体"/>
                <w:b/>
                <w:szCs w:val="20"/>
                <w:u w:val="single"/>
              </w:rPr>
              <w:t xml:space="preserve">    </w:t>
            </w:r>
          </w:p>
        </w:tc>
        <w:tc>
          <w:tcPr>
            <w:tcW w:w="914" w:type="dxa"/>
            <w:vAlign w:val="center"/>
          </w:tcPr>
          <w:p w14:paraId="52C3153A">
            <w:pPr>
              <w:jc w:val="center"/>
              <w:rPr>
                <w:rFonts w:hint="eastAsia" w:ascii="宋体" w:hAnsi="宋体" w:eastAsia="宋体" w:cs="宋体"/>
                <w:b/>
                <w:szCs w:val="20"/>
              </w:rPr>
            </w:pPr>
          </w:p>
        </w:tc>
        <w:tc>
          <w:tcPr>
            <w:tcW w:w="1230" w:type="dxa"/>
            <w:vAlign w:val="center"/>
          </w:tcPr>
          <w:p w14:paraId="2112447D">
            <w:pPr>
              <w:jc w:val="center"/>
              <w:rPr>
                <w:rFonts w:hint="eastAsia" w:ascii="宋体" w:hAnsi="宋体" w:eastAsia="宋体" w:cs="宋体"/>
                <w:b/>
                <w:szCs w:val="20"/>
              </w:rPr>
            </w:pPr>
          </w:p>
        </w:tc>
        <w:tc>
          <w:tcPr>
            <w:tcW w:w="1293" w:type="dxa"/>
            <w:vAlign w:val="center"/>
          </w:tcPr>
          <w:p w14:paraId="54DA30E6">
            <w:pPr>
              <w:jc w:val="center"/>
              <w:rPr>
                <w:rFonts w:hint="eastAsia" w:ascii="宋体" w:hAnsi="宋体" w:eastAsia="宋体" w:cs="宋体"/>
                <w:b/>
                <w:szCs w:val="20"/>
              </w:rPr>
            </w:pPr>
          </w:p>
        </w:tc>
        <w:tc>
          <w:tcPr>
            <w:tcW w:w="1175" w:type="dxa"/>
            <w:vAlign w:val="center"/>
          </w:tcPr>
          <w:p w14:paraId="5192B7F4">
            <w:pPr>
              <w:jc w:val="center"/>
              <w:rPr>
                <w:rFonts w:hint="eastAsia" w:ascii="宋体" w:hAnsi="宋体" w:eastAsia="宋体" w:cs="宋体"/>
                <w:b/>
                <w:szCs w:val="20"/>
              </w:rPr>
            </w:pPr>
          </w:p>
        </w:tc>
      </w:tr>
    </w:tbl>
    <w:p w14:paraId="3788D7F4">
      <w:pPr>
        <w:spacing w:line="400" w:lineRule="exact"/>
        <w:rPr>
          <w:rFonts w:hint="eastAsia" w:ascii="宋体" w:hAnsi="宋体" w:eastAsia="宋体" w:cs="Times New Roman"/>
          <w:b/>
          <w:bCs/>
          <w:szCs w:val="21"/>
        </w:rPr>
      </w:pPr>
    </w:p>
    <w:p w14:paraId="17D17107">
      <w:pPr>
        <w:spacing w:line="400" w:lineRule="exact"/>
        <w:ind w:firstLine="211" w:firstLineChars="100"/>
        <w:rPr>
          <w:rFonts w:hint="eastAsia" w:ascii="宋体" w:hAnsi="宋体" w:eastAsia="宋体" w:cs="Times New Roman"/>
          <w:b/>
          <w:bCs/>
          <w:szCs w:val="21"/>
        </w:rPr>
      </w:pPr>
      <w:r>
        <w:rPr>
          <w:rFonts w:hint="eastAsia" w:ascii="宋体" w:hAnsi="宋体" w:eastAsia="宋体" w:cs="Times New Roman"/>
          <w:b/>
          <w:bCs/>
          <w:szCs w:val="21"/>
        </w:rPr>
        <w:t>注：</w:t>
      </w:r>
    </w:p>
    <w:p w14:paraId="58E9D4A9">
      <w:pPr>
        <w:spacing w:line="520" w:lineRule="exact"/>
        <w:ind w:firstLine="211" w:firstLineChars="100"/>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D903D4D">
      <w:pPr>
        <w:spacing w:line="300" w:lineRule="auto"/>
        <w:ind w:firstLine="211" w:firstLineChars="100"/>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14:paraId="418C67A6">
      <w:pPr>
        <w:spacing w:line="300" w:lineRule="auto"/>
        <w:ind w:firstLine="211" w:firstLineChars="100"/>
        <w:rPr>
          <w:rFonts w:hint="eastAsia" w:ascii="宋体" w:hAnsi="宋体" w:eastAsia="宋体" w:cs="宋体"/>
          <w:b/>
          <w:szCs w:val="20"/>
        </w:rPr>
      </w:pPr>
      <w:r>
        <w:rPr>
          <w:rFonts w:hint="eastAsia" w:ascii="宋体" w:hAnsi="宋体" w:eastAsia="宋体" w:cs="宋体"/>
          <w:b/>
          <w:szCs w:val="20"/>
        </w:rPr>
        <w:t>3.需写明含税价、不含税价格、税率。</w:t>
      </w:r>
    </w:p>
    <w:p w14:paraId="42711961">
      <w:pPr>
        <w:pStyle w:val="2"/>
        <w:ind w:firstLine="211" w:firstLineChars="100"/>
        <w:rPr>
          <w:rFonts w:hint="eastAsia" w:hAnsi="宋体" w:eastAsia="宋体" w:cs="宋体"/>
          <w:b/>
          <w:szCs w:val="20"/>
        </w:rPr>
      </w:pPr>
      <w:r>
        <w:rPr>
          <w:rFonts w:hint="eastAsia" w:hAnsi="宋体" w:eastAsia="宋体" w:cs="宋体"/>
          <w:b/>
          <w:szCs w:val="20"/>
        </w:rPr>
        <w:t>4.投标总价包括设备费、调试费、备品备件、特殊工具、运杂费、装卸费、技术服务费、保险费及增值税和其它税费。</w:t>
      </w:r>
    </w:p>
    <w:p w14:paraId="07E7826C">
      <w:pPr>
        <w:pStyle w:val="2"/>
        <w:ind w:firstLine="211" w:firstLineChars="100"/>
        <w:rPr>
          <w:rFonts w:hint="eastAsia" w:hAnsi="宋体" w:eastAsia="宋体" w:cs="宋体"/>
          <w:b/>
          <w:szCs w:val="20"/>
        </w:rPr>
      </w:pPr>
    </w:p>
    <w:p w14:paraId="57831717">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                                                     法定代表人（委托代理人）：（签字）</w:t>
      </w:r>
    </w:p>
    <w:p w14:paraId="5B19AD7D">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3216FFA">
      <w:pPr>
        <w:pStyle w:val="2"/>
        <w:sectPr>
          <w:pgSz w:w="16838" w:h="11906" w:orient="landscape"/>
          <w:pgMar w:top="1418" w:right="1588" w:bottom="1418" w:left="1134" w:header="851" w:footer="992" w:gutter="0"/>
          <w:pgNumType w:fmt="decimal"/>
          <w:cols w:space="720" w:num="1"/>
          <w:titlePg/>
          <w:docGrid w:type="lines" w:linePitch="312" w:charSpace="0"/>
        </w:sectPr>
      </w:pPr>
    </w:p>
    <w:p w14:paraId="34D17BF3">
      <w:pPr>
        <w:pStyle w:val="5"/>
        <w:jc w:val="left"/>
        <w:rPr>
          <w:rFonts w:hint="eastAsia" w:ascii="宋体" w:hAnsi="宋体" w:cs="宋体"/>
          <w:spacing w:val="8"/>
          <w:sz w:val="24"/>
          <w:szCs w:val="24"/>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638CE09C">
      <w:pPr>
        <w:pStyle w:val="6"/>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9</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p>
    <w:p w14:paraId="2E91AE85">
      <w:pPr>
        <w:keepNext/>
        <w:keepLines/>
        <w:spacing w:line="400" w:lineRule="exact"/>
        <w:jc w:val="center"/>
        <w:rPr>
          <w:rFonts w:hint="eastAsia" w:ascii="宋体" w:hAnsi="宋体" w:eastAsia="宋体" w:cs="Times New Roman"/>
          <w:b/>
          <w:bCs/>
          <w:sz w:val="24"/>
          <w:szCs w:val="24"/>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备分项报价表</w:t>
      </w:r>
    </w:p>
    <w:p w14:paraId="25E0E2BC">
      <w:pPr>
        <w:spacing w:before="52" w:line="221" w:lineRule="auto"/>
        <w:ind w:left="9"/>
        <w:jc w:val="right"/>
        <w:rPr>
          <w:rFonts w:hint="eastAsia" w:ascii="宋体" w:hAnsi="宋体" w:eastAsia="宋体" w:cs="Times New Roman"/>
          <w:b/>
          <w:bCs/>
          <w:sz w:val="24"/>
          <w:szCs w:val="24"/>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ascii="宋体" w:hAnsi="宋体" w:eastAsia="宋体" w:cs="宋体"/>
          <w:szCs w:val="21"/>
        </w:rPr>
        <w:t xml:space="preserve">                                          </w:t>
      </w:r>
    </w:p>
    <w:tbl>
      <w:tblPr>
        <w:tblStyle w:val="127"/>
        <w:tblpPr w:leftFromText="180" w:rightFromText="180" w:vertAnchor="text" w:horzAnchor="page" w:tblpX="926" w:tblpY="271"/>
        <w:tblOverlap w:val="never"/>
        <w:tblW w:w="1512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2"/>
        <w:gridCol w:w="2436"/>
        <w:gridCol w:w="2595"/>
        <w:gridCol w:w="668"/>
        <w:gridCol w:w="832"/>
        <w:gridCol w:w="1871"/>
        <w:gridCol w:w="2069"/>
        <w:gridCol w:w="2868"/>
        <w:gridCol w:w="1118"/>
      </w:tblGrid>
      <w:tr w14:paraId="6442A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672" w:type="dxa"/>
            <w:vAlign w:val="center"/>
          </w:tcPr>
          <w:p w14:paraId="3F670589">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436" w:type="dxa"/>
            <w:vAlign w:val="center"/>
          </w:tcPr>
          <w:p w14:paraId="6E4C3E4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595" w:type="dxa"/>
            <w:vAlign w:val="center"/>
          </w:tcPr>
          <w:p w14:paraId="7DFEC82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668" w:type="dxa"/>
            <w:vAlign w:val="center"/>
          </w:tcPr>
          <w:p w14:paraId="3251FC74">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832" w:type="dxa"/>
            <w:vAlign w:val="center"/>
          </w:tcPr>
          <w:p w14:paraId="0E4EB819">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871" w:type="dxa"/>
            <w:vAlign w:val="center"/>
          </w:tcPr>
          <w:p w14:paraId="7CF9554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2069" w:type="dxa"/>
            <w:tcBorders>
              <w:right w:val="single" w:color="000000" w:sz="4" w:space="0"/>
            </w:tcBorders>
            <w:vAlign w:val="center"/>
          </w:tcPr>
          <w:p w14:paraId="04492F2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14:paraId="06A1D098">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2868" w:type="dxa"/>
            <w:tcBorders>
              <w:left w:val="single" w:color="000000" w:sz="4" w:space="0"/>
            </w:tcBorders>
            <w:vAlign w:val="center"/>
          </w:tcPr>
          <w:p w14:paraId="08CC154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总价（不含税）</w:t>
            </w:r>
          </w:p>
          <w:p w14:paraId="18586E1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18" w:type="dxa"/>
            <w:vAlign w:val="center"/>
          </w:tcPr>
          <w:p w14:paraId="1384AF38">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63581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2" w:type="dxa"/>
            <w:vAlign w:val="center"/>
          </w:tcPr>
          <w:p w14:paraId="6D0D470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436" w:type="dxa"/>
            <w:vAlign w:val="center"/>
          </w:tcPr>
          <w:p w14:paraId="316B6D9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595" w:type="dxa"/>
            <w:vAlign w:val="center"/>
          </w:tcPr>
          <w:p w14:paraId="0158897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668" w:type="dxa"/>
            <w:vAlign w:val="center"/>
          </w:tcPr>
          <w:p w14:paraId="3C9F1A09">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832" w:type="dxa"/>
            <w:vAlign w:val="center"/>
          </w:tcPr>
          <w:p w14:paraId="3EB6A9C1">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1871" w:type="dxa"/>
            <w:vAlign w:val="center"/>
          </w:tcPr>
          <w:p w14:paraId="009B384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2069" w:type="dxa"/>
            <w:tcBorders>
              <w:right w:val="single" w:color="000000" w:sz="4" w:space="0"/>
            </w:tcBorders>
            <w:vAlign w:val="center"/>
          </w:tcPr>
          <w:p w14:paraId="5DCB4D4A">
            <w:pPr>
              <w:widowControl/>
              <w:jc w:val="center"/>
              <w:textAlignment w:val="center"/>
              <w:rPr>
                <w:rFonts w:hint="eastAsia" w:ascii="宋体" w:hAnsi="宋体" w:eastAsia="宋体" w:cs="宋体"/>
              </w:rPr>
            </w:pPr>
          </w:p>
        </w:tc>
        <w:tc>
          <w:tcPr>
            <w:tcW w:w="2868" w:type="dxa"/>
            <w:tcBorders>
              <w:left w:val="single" w:color="000000" w:sz="4" w:space="0"/>
            </w:tcBorders>
          </w:tcPr>
          <w:p w14:paraId="5B610AFD">
            <w:pPr>
              <w:rPr>
                <w:rFonts w:hint="eastAsia" w:ascii="宋体" w:hAnsi="宋体" w:eastAsia="宋体" w:cs="宋体"/>
              </w:rPr>
            </w:pPr>
          </w:p>
        </w:tc>
        <w:tc>
          <w:tcPr>
            <w:tcW w:w="1118" w:type="dxa"/>
          </w:tcPr>
          <w:p w14:paraId="34EF81EC">
            <w:pPr>
              <w:rPr>
                <w:rFonts w:hint="eastAsia" w:ascii="宋体" w:hAnsi="宋体" w:eastAsia="宋体" w:cs="宋体"/>
              </w:rPr>
            </w:pPr>
          </w:p>
        </w:tc>
      </w:tr>
      <w:tr w14:paraId="22362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14:paraId="4595B783">
            <w:pPr>
              <w:pStyle w:val="124"/>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1</w:t>
            </w:r>
          </w:p>
        </w:tc>
        <w:tc>
          <w:tcPr>
            <w:tcW w:w="2436" w:type="dxa"/>
            <w:vAlign w:val="center"/>
          </w:tcPr>
          <w:p w14:paraId="1BAE0498">
            <w:pPr>
              <w:widowControl/>
              <w:jc w:val="center"/>
              <w:textAlignment w:val="center"/>
              <w:rPr>
                <w:rFonts w:hint="eastAsia" w:ascii="宋体" w:hAnsi="宋体" w:eastAsia="宋体" w:cs="宋体"/>
                <w:color w:val="000000"/>
                <w:kern w:val="0"/>
                <w:szCs w:val="21"/>
              </w:rPr>
            </w:pPr>
          </w:p>
        </w:tc>
        <w:tc>
          <w:tcPr>
            <w:tcW w:w="2595" w:type="dxa"/>
            <w:vAlign w:val="center"/>
          </w:tcPr>
          <w:p w14:paraId="7DF2F330">
            <w:pPr>
              <w:widowControl/>
              <w:jc w:val="center"/>
              <w:textAlignment w:val="center"/>
              <w:rPr>
                <w:rFonts w:hint="eastAsia" w:ascii="宋体" w:hAnsi="宋体" w:eastAsia="宋体" w:cs="宋体"/>
                <w:color w:val="000000"/>
                <w:kern w:val="0"/>
                <w:szCs w:val="21"/>
              </w:rPr>
            </w:pPr>
          </w:p>
        </w:tc>
        <w:tc>
          <w:tcPr>
            <w:tcW w:w="668" w:type="dxa"/>
            <w:vAlign w:val="center"/>
          </w:tcPr>
          <w:p w14:paraId="6C686C93">
            <w:pPr>
              <w:widowControl/>
              <w:jc w:val="center"/>
              <w:textAlignment w:val="center"/>
              <w:rPr>
                <w:rFonts w:hint="eastAsia" w:ascii="宋体" w:hAnsi="宋体" w:eastAsia="宋体" w:cs="宋体"/>
                <w:color w:val="000000"/>
                <w:kern w:val="0"/>
                <w:szCs w:val="21"/>
              </w:rPr>
            </w:pPr>
          </w:p>
        </w:tc>
        <w:tc>
          <w:tcPr>
            <w:tcW w:w="832" w:type="dxa"/>
            <w:vAlign w:val="center"/>
          </w:tcPr>
          <w:p w14:paraId="7D1A3238">
            <w:pPr>
              <w:jc w:val="center"/>
              <w:rPr>
                <w:rFonts w:hint="eastAsia" w:ascii="宋体" w:hAnsi="宋体" w:eastAsia="宋体" w:cs="宋体"/>
                <w:color w:val="000000"/>
                <w:szCs w:val="21"/>
              </w:rPr>
            </w:pPr>
          </w:p>
        </w:tc>
        <w:tc>
          <w:tcPr>
            <w:tcW w:w="1871" w:type="dxa"/>
            <w:vAlign w:val="center"/>
          </w:tcPr>
          <w:p w14:paraId="7105810E">
            <w:pPr>
              <w:jc w:val="center"/>
              <w:rPr>
                <w:rFonts w:hint="eastAsia" w:ascii="宋体" w:hAnsi="宋体" w:eastAsia="宋体" w:cs="宋体"/>
                <w:spacing w:val="-6"/>
                <w:szCs w:val="21"/>
              </w:rPr>
            </w:pPr>
          </w:p>
        </w:tc>
        <w:tc>
          <w:tcPr>
            <w:tcW w:w="2069" w:type="dxa"/>
            <w:tcBorders>
              <w:right w:val="single" w:color="000000" w:sz="4" w:space="0"/>
            </w:tcBorders>
          </w:tcPr>
          <w:p w14:paraId="7B34F9E2">
            <w:pPr>
              <w:rPr>
                <w:rFonts w:hint="eastAsia" w:ascii="宋体" w:hAnsi="宋体" w:eastAsia="宋体" w:cs="宋体"/>
              </w:rPr>
            </w:pPr>
          </w:p>
        </w:tc>
        <w:tc>
          <w:tcPr>
            <w:tcW w:w="2868" w:type="dxa"/>
            <w:tcBorders>
              <w:left w:val="single" w:color="000000" w:sz="4" w:space="0"/>
            </w:tcBorders>
          </w:tcPr>
          <w:p w14:paraId="3A63406C">
            <w:pPr>
              <w:rPr>
                <w:rFonts w:hint="eastAsia" w:ascii="宋体" w:hAnsi="宋体" w:eastAsia="宋体" w:cs="宋体"/>
              </w:rPr>
            </w:pPr>
          </w:p>
        </w:tc>
        <w:tc>
          <w:tcPr>
            <w:tcW w:w="1118" w:type="dxa"/>
          </w:tcPr>
          <w:p w14:paraId="0CAB49AD">
            <w:pPr>
              <w:rPr>
                <w:rFonts w:hint="eastAsia" w:ascii="宋体" w:hAnsi="宋体" w:eastAsia="宋体" w:cs="宋体"/>
              </w:rPr>
            </w:pPr>
          </w:p>
        </w:tc>
      </w:tr>
      <w:tr w14:paraId="1E3A2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 w:hRule="atLeast"/>
        </w:trPr>
        <w:tc>
          <w:tcPr>
            <w:tcW w:w="672" w:type="dxa"/>
            <w:vAlign w:val="center"/>
          </w:tcPr>
          <w:p w14:paraId="13A442EC">
            <w:pPr>
              <w:pStyle w:val="124"/>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2</w:t>
            </w:r>
          </w:p>
        </w:tc>
        <w:tc>
          <w:tcPr>
            <w:tcW w:w="2436" w:type="dxa"/>
            <w:vAlign w:val="center"/>
          </w:tcPr>
          <w:p w14:paraId="1FA80298">
            <w:pPr>
              <w:widowControl/>
              <w:jc w:val="center"/>
              <w:textAlignment w:val="center"/>
              <w:rPr>
                <w:rFonts w:hint="eastAsia" w:ascii="宋体" w:hAnsi="宋体" w:eastAsia="宋体" w:cs="宋体"/>
                <w:color w:val="000000"/>
                <w:kern w:val="0"/>
                <w:szCs w:val="21"/>
              </w:rPr>
            </w:pPr>
          </w:p>
        </w:tc>
        <w:tc>
          <w:tcPr>
            <w:tcW w:w="2595" w:type="dxa"/>
            <w:vAlign w:val="center"/>
          </w:tcPr>
          <w:p w14:paraId="0B78572A">
            <w:pPr>
              <w:widowControl/>
              <w:jc w:val="center"/>
              <w:textAlignment w:val="center"/>
              <w:rPr>
                <w:rFonts w:hint="eastAsia" w:ascii="宋体" w:hAnsi="宋体" w:eastAsia="宋体" w:cs="宋体"/>
                <w:color w:val="000000"/>
                <w:kern w:val="0"/>
                <w:szCs w:val="21"/>
              </w:rPr>
            </w:pPr>
          </w:p>
        </w:tc>
        <w:tc>
          <w:tcPr>
            <w:tcW w:w="668" w:type="dxa"/>
            <w:vAlign w:val="center"/>
          </w:tcPr>
          <w:p w14:paraId="22B4A6D9">
            <w:pPr>
              <w:widowControl/>
              <w:jc w:val="center"/>
              <w:textAlignment w:val="center"/>
              <w:rPr>
                <w:rFonts w:hint="eastAsia" w:ascii="宋体" w:hAnsi="宋体" w:eastAsia="宋体" w:cs="宋体"/>
                <w:color w:val="000000"/>
                <w:kern w:val="0"/>
                <w:szCs w:val="21"/>
              </w:rPr>
            </w:pPr>
          </w:p>
        </w:tc>
        <w:tc>
          <w:tcPr>
            <w:tcW w:w="832" w:type="dxa"/>
            <w:vAlign w:val="center"/>
          </w:tcPr>
          <w:p w14:paraId="07719C57">
            <w:pPr>
              <w:jc w:val="center"/>
              <w:rPr>
                <w:rFonts w:hint="eastAsia" w:ascii="宋体" w:hAnsi="宋体" w:eastAsia="宋体" w:cs="宋体"/>
                <w:color w:val="000000"/>
                <w:kern w:val="0"/>
                <w:sz w:val="24"/>
                <w:szCs w:val="24"/>
              </w:rPr>
            </w:pPr>
          </w:p>
        </w:tc>
        <w:tc>
          <w:tcPr>
            <w:tcW w:w="1871" w:type="dxa"/>
            <w:vAlign w:val="center"/>
          </w:tcPr>
          <w:p w14:paraId="2C87705A">
            <w:pPr>
              <w:jc w:val="center"/>
              <w:rPr>
                <w:rFonts w:hint="eastAsia" w:ascii="宋体" w:hAnsi="宋体" w:eastAsia="宋体" w:cs="宋体"/>
                <w:spacing w:val="-6"/>
                <w:szCs w:val="21"/>
              </w:rPr>
            </w:pPr>
          </w:p>
        </w:tc>
        <w:tc>
          <w:tcPr>
            <w:tcW w:w="2069" w:type="dxa"/>
            <w:tcBorders>
              <w:right w:val="single" w:color="000000" w:sz="4" w:space="0"/>
            </w:tcBorders>
          </w:tcPr>
          <w:p w14:paraId="62EDEFC1">
            <w:pPr>
              <w:rPr>
                <w:rFonts w:hint="eastAsia" w:ascii="宋体" w:hAnsi="宋体" w:eastAsia="宋体" w:cs="宋体"/>
              </w:rPr>
            </w:pPr>
          </w:p>
        </w:tc>
        <w:tc>
          <w:tcPr>
            <w:tcW w:w="2868" w:type="dxa"/>
            <w:tcBorders>
              <w:left w:val="single" w:color="000000" w:sz="4" w:space="0"/>
            </w:tcBorders>
          </w:tcPr>
          <w:p w14:paraId="5D13AEC1">
            <w:pPr>
              <w:rPr>
                <w:rFonts w:hint="eastAsia" w:ascii="宋体" w:hAnsi="宋体" w:eastAsia="宋体" w:cs="宋体"/>
              </w:rPr>
            </w:pPr>
          </w:p>
        </w:tc>
        <w:tc>
          <w:tcPr>
            <w:tcW w:w="1118" w:type="dxa"/>
          </w:tcPr>
          <w:p w14:paraId="572414AD">
            <w:pPr>
              <w:rPr>
                <w:rFonts w:hint="eastAsia" w:ascii="宋体" w:hAnsi="宋体" w:eastAsia="宋体" w:cs="宋体"/>
              </w:rPr>
            </w:pPr>
          </w:p>
        </w:tc>
      </w:tr>
      <w:tr w14:paraId="70B6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72" w:type="dxa"/>
            <w:vAlign w:val="center"/>
          </w:tcPr>
          <w:p w14:paraId="37E9035F">
            <w:pPr>
              <w:pStyle w:val="124"/>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3</w:t>
            </w:r>
          </w:p>
        </w:tc>
        <w:tc>
          <w:tcPr>
            <w:tcW w:w="2436" w:type="dxa"/>
          </w:tcPr>
          <w:p w14:paraId="01332A48">
            <w:pPr>
              <w:widowControl/>
              <w:jc w:val="center"/>
              <w:rPr>
                <w:rFonts w:hint="eastAsia" w:ascii="宋体" w:hAnsi="宋体" w:eastAsia="宋体" w:cs="宋体"/>
                <w:szCs w:val="21"/>
              </w:rPr>
            </w:pPr>
          </w:p>
        </w:tc>
        <w:tc>
          <w:tcPr>
            <w:tcW w:w="2595" w:type="dxa"/>
          </w:tcPr>
          <w:p w14:paraId="22E9CCAC">
            <w:pPr>
              <w:widowControl/>
              <w:jc w:val="center"/>
              <w:rPr>
                <w:rFonts w:hint="eastAsia" w:ascii="宋体" w:hAnsi="宋体" w:eastAsia="宋体" w:cs="宋体"/>
                <w:szCs w:val="21"/>
              </w:rPr>
            </w:pPr>
          </w:p>
        </w:tc>
        <w:tc>
          <w:tcPr>
            <w:tcW w:w="668" w:type="dxa"/>
          </w:tcPr>
          <w:p w14:paraId="7E5DA505">
            <w:pPr>
              <w:widowControl/>
              <w:jc w:val="center"/>
              <w:rPr>
                <w:rFonts w:hint="eastAsia" w:ascii="宋体" w:hAnsi="宋体" w:eastAsia="宋体" w:cs="宋体"/>
                <w:szCs w:val="21"/>
              </w:rPr>
            </w:pPr>
          </w:p>
        </w:tc>
        <w:tc>
          <w:tcPr>
            <w:tcW w:w="832" w:type="dxa"/>
            <w:vAlign w:val="center"/>
          </w:tcPr>
          <w:p w14:paraId="6990A18B">
            <w:pPr>
              <w:jc w:val="center"/>
              <w:rPr>
                <w:rFonts w:hint="eastAsia" w:ascii="宋体" w:hAnsi="宋体" w:eastAsia="宋体" w:cs="宋体"/>
                <w:color w:val="000000"/>
                <w:kern w:val="0"/>
                <w:sz w:val="24"/>
                <w:szCs w:val="24"/>
              </w:rPr>
            </w:pPr>
          </w:p>
        </w:tc>
        <w:tc>
          <w:tcPr>
            <w:tcW w:w="1871" w:type="dxa"/>
            <w:vAlign w:val="center"/>
          </w:tcPr>
          <w:p w14:paraId="6C92494E">
            <w:pPr>
              <w:jc w:val="center"/>
              <w:rPr>
                <w:rFonts w:hint="eastAsia" w:ascii="宋体" w:hAnsi="宋体" w:eastAsia="宋体" w:cs="宋体"/>
                <w:spacing w:val="-6"/>
                <w:szCs w:val="21"/>
              </w:rPr>
            </w:pPr>
          </w:p>
        </w:tc>
        <w:tc>
          <w:tcPr>
            <w:tcW w:w="2069" w:type="dxa"/>
            <w:tcBorders>
              <w:right w:val="single" w:color="000000" w:sz="4" w:space="0"/>
            </w:tcBorders>
          </w:tcPr>
          <w:p w14:paraId="4313202F">
            <w:pPr>
              <w:rPr>
                <w:rFonts w:hint="eastAsia" w:ascii="宋体" w:hAnsi="宋体" w:eastAsia="宋体" w:cs="宋体"/>
              </w:rPr>
            </w:pPr>
          </w:p>
        </w:tc>
        <w:tc>
          <w:tcPr>
            <w:tcW w:w="2868" w:type="dxa"/>
            <w:tcBorders>
              <w:left w:val="single" w:color="000000" w:sz="4" w:space="0"/>
            </w:tcBorders>
          </w:tcPr>
          <w:p w14:paraId="4FC685D0">
            <w:pPr>
              <w:rPr>
                <w:rFonts w:hint="eastAsia" w:ascii="宋体" w:hAnsi="宋体" w:eastAsia="宋体" w:cs="宋体"/>
              </w:rPr>
            </w:pPr>
          </w:p>
        </w:tc>
        <w:tc>
          <w:tcPr>
            <w:tcW w:w="1118" w:type="dxa"/>
          </w:tcPr>
          <w:p w14:paraId="0E085522">
            <w:pPr>
              <w:rPr>
                <w:rFonts w:hint="eastAsia" w:ascii="宋体" w:hAnsi="宋体" w:eastAsia="宋体" w:cs="宋体"/>
              </w:rPr>
            </w:pPr>
          </w:p>
        </w:tc>
      </w:tr>
      <w:tr w14:paraId="08C35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14:paraId="2956669B">
            <w:pPr>
              <w:pStyle w:val="124"/>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4</w:t>
            </w:r>
          </w:p>
        </w:tc>
        <w:tc>
          <w:tcPr>
            <w:tcW w:w="2436" w:type="dxa"/>
          </w:tcPr>
          <w:p w14:paraId="72AB1029">
            <w:pPr>
              <w:widowControl/>
              <w:jc w:val="center"/>
              <w:rPr>
                <w:rFonts w:hint="eastAsia" w:ascii="宋体" w:hAnsi="宋体" w:eastAsia="宋体" w:cs="宋体"/>
                <w:szCs w:val="21"/>
              </w:rPr>
            </w:pPr>
          </w:p>
        </w:tc>
        <w:tc>
          <w:tcPr>
            <w:tcW w:w="2595" w:type="dxa"/>
          </w:tcPr>
          <w:p w14:paraId="2797FC84">
            <w:pPr>
              <w:widowControl/>
              <w:jc w:val="center"/>
              <w:rPr>
                <w:rFonts w:hint="eastAsia" w:ascii="宋体" w:hAnsi="宋体" w:eastAsia="宋体" w:cs="宋体"/>
                <w:szCs w:val="21"/>
              </w:rPr>
            </w:pPr>
          </w:p>
        </w:tc>
        <w:tc>
          <w:tcPr>
            <w:tcW w:w="668" w:type="dxa"/>
          </w:tcPr>
          <w:p w14:paraId="0CBF251B">
            <w:pPr>
              <w:widowControl/>
              <w:jc w:val="center"/>
              <w:rPr>
                <w:rFonts w:hint="eastAsia" w:ascii="宋体" w:hAnsi="宋体" w:eastAsia="宋体" w:cs="宋体"/>
                <w:szCs w:val="21"/>
              </w:rPr>
            </w:pPr>
          </w:p>
        </w:tc>
        <w:tc>
          <w:tcPr>
            <w:tcW w:w="832" w:type="dxa"/>
            <w:vAlign w:val="center"/>
          </w:tcPr>
          <w:p w14:paraId="1BFF256C">
            <w:pPr>
              <w:jc w:val="center"/>
              <w:rPr>
                <w:rFonts w:hint="eastAsia" w:ascii="宋体" w:hAnsi="宋体" w:eastAsia="宋体" w:cs="宋体"/>
                <w:color w:val="000000"/>
                <w:kern w:val="0"/>
                <w:sz w:val="24"/>
                <w:szCs w:val="24"/>
              </w:rPr>
            </w:pPr>
          </w:p>
        </w:tc>
        <w:tc>
          <w:tcPr>
            <w:tcW w:w="1871" w:type="dxa"/>
            <w:vAlign w:val="center"/>
          </w:tcPr>
          <w:p w14:paraId="264B64F2">
            <w:pPr>
              <w:jc w:val="center"/>
              <w:rPr>
                <w:rFonts w:hint="eastAsia" w:ascii="宋体" w:hAnsi="宋体" w:eastAsia="宋体" w:cs="宋体"/>
                <w:spacing w:val="-6"/>
                <w:szCs w:val="21"/>
              </w:rPr>
            </w:pPr>
          </w:p>
        </w:tc>
        <w:tc>
          <w:tcPr>
            <w:tcW w:w="2069" w:type="dxa"/>
            <w:tcBorders>
              <w:right w:val="single" w:color="000000" w:sz="4" w:space="0"/>
            </w:tcBorders>
          </w:tcPr>
          <w:p w14:paraId="356C610C">
            <w:pPr>
              <w:rPr>
                <w:rFonts w:hint="eastAsia" w:ascii="宋体" w:hAnsi="宋体" w:eastAsia="宋体" w:cs="宋体"/>
              </w:rPr>
            </w:pPr>
          </w:p>
        </w:tc>
        <w:tc>
          <w:tcPr>
            <w:tcW w:w="2868" w:type="dxa"/>
            <w:tcBorders>
              <w:left w:val="single" w:color="000000" w:sz="4" w:space="0"/>
            </w:tcBorders>
          </w:tcPr>
          <w:p w14:paraId="19D3C7A1">
            <w:pPr>
              <w:rPr>
                <w:rFonts w:hint="eastAsia" w:ascii="宋体" w:hAnsi="宋体" w:eastAsia="宋体" w:cs="宋体"/>
              </w:rPr>
            </w:pPr>
          </w:p>
        </w:tc>
        <w:tc>
          <w:tcPr>
            <w:tcW w:w="1118" w:type="dxa"/>
          </w:tcPr>
          <w:p w14:paraId="6C9E1CCA">
            <w:pPr>
              <w:rPr>
                <w:rFonts w:hint="eastAsia" w:ascii="宋体" w:hAnsi="宋体" w:eastAsia="宋体" w:cs="宋体"/>
              </w:rPr>
            </w:pPr>
          </w:p>
        </w:tc>
      </w:tr>
      <w:tr w14:paraId="1D328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14:paraId="4A26390E">
            <w:pPr>
              <w:pStyle w:val="124"/>
              <w:spacing w:before="60" w:after="60"/>
              <w:jc w:val="center"/>
              <w:rPr>
                <w:rFonts w:hint="eastAsia" w:ascii="宋体" w:hAnsi="宋体" w:eastAsia="宋体"/>
                <w:szCs w:val="21"/>
              </w:rPr>
            </w:pPr>
            <w:r>
              <w:rPr>
                <w:rFonts w:hint="eastAsia" w:ascii="宋体" w:hAnsi="宋体" w:eastAsia="宋体"/>
                <w:szCs w:val="21"/>
              </w:rPr>
              <w:t>5</w:t>
            </w:r>
          </w:p>
        </w:tc>
        <w:tc>
          <w:tcPr>
            <w:tcW w:w="2436" w:type="dxa"/>
          </w:tcPr>
          <w:p w14:paraId="3767986A">
            <w:pPr>
              <w:widowControl/>
              <w:jc w:val="center"/>
              <w:rPr>
                <w:rFonts w:hint="eastAsia" w:ascii="宋体" w:hAnsi="宋体" w:eastAsia="宋体" w:cs="宋体"/>
                <w:szCs w:val="21"/>
              </w:rPr>
            </w:pPr>
          </w:p>
        </w:tc>
        <w:tc>
          <w:tcPr>
            <w:tcW w:w="2595" w:type="dxa"/>
          </w:tcPr>
          <w:p w14:paraId="1C4EFB8B">
            <w:pPr>
              <w:widowControl/>
              <w:jc w:val="center"/>
              <w:rPr>
                <w:rFonts w:hint="eastAsia" w:ascii="宋体" w:hAnsi="宋体" w:eastAsia="宋体" w:cs="宋体"/>
                <w:szCs w:val="21"/>
              </w:rPr>
            </w:pPr>
          </w:p>
        </w:tc>
        <w:tc>
          <w:tcPr>
            <w:tcW w:w="668" w:type="dxa"/>
          </w:tcPr>
          <w:p w14:paraId="1D14BF97">
            <w:pPr>
              <w:widowControl/>
              <w:jc w:val="center"/>
              <w:rPr>
                <w:rFonts w:hint="eastAsia" w:ascii="宋体" w:hAnsi="宋体" w:eastAsia="宋体" w:cs="宋体"/>
                <w:szCs w:val="21"/>
              </w:rPr>
            </w:pPr>
          </w:p>
        </w:tc>
        <w:tc>
          <w:tcPr>
            <w:tcW w:w="832" w:type="dxa"/>
            <w:vAlign w:val="center"/>
          </w:tcPr>
          <w:p w14:paraId="4006D142">
            <w:pPr>
              <w:jc w:val="center"/>
              <w:rPr>
                <w:rFonts w:hint="eastAsia" w:ascii="宋体" w:hAnsi="宋体" w:eastAsia="宋体" w:cs="宋体"/>
                <w:color w:val="000000"/>
                <w:kern w:val="0"/>
                <w:sz w:val="24"/>
                <w:szCs w:val="24"/>
              </w:rPr>
            </w:pPr>
          </w:p>
        </w:tc>
        <w:tc>
          <w:tcPr>
            <w:tcW w:w="1871" w:type="dxa"/>
            <w:vAlign w:val="center"/>
          </w:tcPr>
          <w:p w14:paraId="60969CCD">
            <w:pPr>
              <w:jc w:val="center"/>
              <w:rPr>
                <w:rFonts w:hint="eastAsia" w:ascii="宋体" w:hAnsi="宋体" w:eastAsia="宋体" w:cs="宋体"/>
                <w:spacing w:val="-6"/>
                <w:szCs w:val="21"/>
              </w:rPr>
            </w:pPr>
          </w:p>
        </w:tc>
        <w:tc>
          <w:tcPr>
            <w:tcW w:w="2069" w:type="dxa"/>
            <w:tcBorders>
              <w:right w:val="single" w:color="000000" w:sz="4" w:space="0"/>
            </w:tcBorders>
          </w:tcPr>
          <w:p w14:paraId="0D0A5DC9">
            <w:pPr>
              <w:rPr>
                <w:rFonts w:hint="eastAsia" w:ascii="宋体" w:hAnsi="宋体" w:eastAsia="宋体" w:cs="宋体"/>
              </w:rPr>
            </w:pPr>
          </w:p>
        </w:tc>
        <w:tc>
          <w:tcPr>
            <w:tcW w:w="2868" w:type="dxa"/>
            <w:tcBorders>
              <w:left w:val="single" w:color="000000" w:sz="4" w:space="0"/>
            </w:tcBorders>
          </w:tcPr>
          <w:p w14:paraId="61BC9E6A">
            <w:pPr>
              <w:rPr>
                <w:rFonts w:hint="eastAsia" w:ascii="宋体" w:hAnsi="宋体" w:eastAsia="宋体" w:cs="宋体"/>
              </w:rPr>
            </w:pPr>
          </w:p>
        </w:tc>
        <w:tc>
          <w:tcPr>
            <w:tcW w:w="1118" w:type="dxa"/>
          </w:tcPr>
          <w:p w14:paraId="1C1643C4">
            <w:pPr>
              <w:rPr>
                <w:rFonts w:hint="eastAsia" w:ascii="宋体" w:hAnsi="宋体" w:eastAsia="宋体" w:cs="宋体"/>
              </w:rPr>
            </w:pPr>
          </w:p>
        </w:tc>
      </w:tr>
      <w:tr w14:paraId="18487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074" w:type="dxa"/>
            <w:gridSpan w:val="6"/>
            <w:tcBorders>
              <w:right w:val="single" w:color="000000" w:sz="4" w:space="0"/>
            </w:tcBorders>
          </w:tcPr>
          <w:p w14:paraId="36A4B4FD">
            <w:pPr>
              <w:jc w:val="center"/>
              <w:rPr>
                <w:rFonts w:hint="eastAsia" w:ascii="宋体" w:hAnsi="宋体" w:eastAsia="宋体" w:cs="宋体"/>
              </w:rPr>
            </w:pPr>
            <w:r>
              <w:rPr>
                <w:rFonts w:hint="eastAsia" w:ascii="宋体" w:hAnsi="宋体" w:eastAsia="宋体" w:cs="宋体"/>
                <w:spacing w:val="-6"/>
                <w:szCs w:val="21"/>
              </w:rPr>
              <w:t>总</w:t>
            </w:r>
            <w:r>
              <w:rPr>
                <w:rFonts w:hint="eastAsia" w:ascii="宋体" w:hAnsi="宋体" w:eastAsia="宋体" w:cs="宋体"/>
                <w:spacing w:val="-4"/>
                <w:szCs w:val="21"/>
              </w:rPr>
              <w:t>价合计列入价格汇总表 9-5</w:t>
            </w:r>
          </w:p>
        </w:tc>
        <w:tc>
          <w:tcPr>
            <w:tcW w:w="2069" w:type="dxa"/>
            <w:tcBorders>
              <w:left w:val="single" w:color="000000" w:sz="4" w:space="0"/>
            </w:tcBorders>
          </w:tcPr>
          <w:p w14:paraId="67C029C5">
            <w:pPr>
              <w:jc w:val="center"/>
              <w:rPr>
                <w:rFonts w:hint="eastAsia" w:ascii="宋体" w:hAnsi="宋体" w:eastAsia="宋体" w:cs="宋体"/>
                <w:spacing w:val="-6"/>
                <w:szCs w:val="21"/>
              </w:rPr>
            </w:pPr>
          </w:p>
        </w:tc>
        <w:tc>
          <w:tcPr>
            <w:tcW w:w="2868" w:type="dxa"/>
            <w:tcBorders>
              <w:left w:val="single" w:color="000000" w:sz="4" w:space="0"/>
            </w:tcBorders>
          </w:tcPr>
          <w:p w14:paraId="520F5EEE">
            <w:pPr>
              <w:rPr>
                <w:rFonts w:hint="eastAsia" w:ascii="宋体" w:hAnsi="宋体" w:eastAsia="宋体" w:cs="宋体"/>
              </w:rPr>
            </w:pPr>
          </w:p>
        </w:tc>
        <w:tc>
          <w:tcPr>
            <w:tcW w:w="1118" w:type="dxa"/>
          </w:tcPr>
          <w:p w14:paraId="32B9ADAC">
            <w:pPr>
              <w:rPr>
                <w:rFonts w:hint="eastAsia" w:ascii="宋体" w:hAnsi="宋体" w:eastAsia="宋体" w:cs="宋体"/>
              </w:rPr>
            </w:pPr>
          </w:p>
        </w:tc>
      </w:tr>
    </w:tbl>
    <w:p w14:paraId="2F29B969">
      <w:pPr>
        <w:spacing w:before="58" w:line="219" w:lineRule="auto"/>
        <w:ind w:left="8"/>
        <w:rPr>
          <w:rFonts w:hint="eastAsia" w:ascii="宋体" w:hAnsi="宋体" w:eastAsia="宋体" w:cs="宋体"/>
          <w:szCs w:val="21"/>
        </w:rPr>
      </w:pPr>
      <w:r>
        <w:rPr>
          <w:rFonts w:ascii="宋体" w:hAnsi="宋体" w:eastAsia="宋体" w:cs="宋体"/>
          <w:spacing w:val="-8"/>
          <w:szCs w:val="21"/>
        </w:rPr>
        <w:t>注：</w:t>
      </w:r>
      <w:r>
        <w:rPr>
          <w:rFonts w:hint="eastAsia" w:ascii="宋体" w:hAnsi="宋体" w:eastAsia="宋体" w:cs="宋体"/>
          <w:spacing w:val="-8"/>
          <w:szCs w:val="21"/>
        </w:rPr>
        <w:t xml:space="preserve"> </w:t>
      </w:r>
      <w:r>
        <w:rPr>
          <w:rFonts w:ascii="宋体" w:hAnsi="宋体" w:eastAsia="宋体" w:cs="宋体"/>
          <w:spacing w:val="-8"/>
          <w:szCs w:val="21"/>
        </w:rPr>
        <w:t>1.以上</w:t>
      </w:r>
      <w:r>
        <w:rPr>
          <w:rFonts w:ascii="宋体" w:hAnsi="宋体" w:eastAsia="宋体" w:cs="宋体"/>
          <w:spacing w:val="-5"/>
          <w:szCs w:val="21"/>
        </w:rPr>
        <w:t>是</w:t>
      </w:r>
      <w:r>
        <w:rPr>
          <w:rFonts w:ascii="宋体" w:hAnsi="宋体" w:eastAsia="宋体" w:cs="宋体"/>
          <w:spacing w:val="-4"/>
          <w:szCs w:val="21"/>
        </w:rPr>
        <w:t>各单体设备分项报价应包括的内容， 但不限于此，表中“总价合计”构成主机价格的一部分。</w:t>
      </w:r>
    </w:p>
    <w:p w14:paraId="6EBAD03A">
      <w:pPr>
        <w:spacing w:before="78" w:line="219" w:lineRule="auto"/>
        <w:ind w:left="431"/>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计算的结果与总价不一致，以单价为准修正总价。</w:t>
      </w:r>
    </w:p>
    <w:p w14:paraId="0FD32E2B">
      <w:pPr>
        <w:spacing w:before="85" w:line="198" w:lineRule="auto"/>
        <w:ind w:left="432"/>
        <w:rPr>
          <w:rFonts w:hint="eastAsia"/>
        </w:rPr>
      </w:pPr>
      <w:r>
        <w:rPr>
          <w:rFonts w:ascii="宋体" w:hAnsi="宋体" w:eastAsia="宋体" w:cs="宋体"/>
          <w:spacing w:val="-4"/>
          <w:szCs w:val="21"/>
        </w:rPr>
        <w:t>3.此分项报价，仅是为</w:t>
      </w:r>
      <w:r>
        <w:rPr>
          <w:rFonts w:ascii="宋体" w:hAnsi="宋体" w:eastAsia="宋体" w:cs="宋体"/>
          <w:spacing w:val="-2"/>
          <w:szCs w:val="21"/>
        </w:rPr>
        <w:t>了方便招标人对投标文件进行分析比较，不作为限制订立合同的条件</w:t>
      </w:r>
      <w:r>
        <w:rPr>
          <w:rFonts w:ascii="宋体" w:hAnsi="宋体" w:eastAsia="宋体" w:cs="宋体"/>
          <w:spacing w:val="-2"/>
          <w:sz w:val="24"/>
          <w:szCs w:val="24"/>
        </w:rPr>
        <w:t>。</w:t>
      </w:r>
    </w:p>
    <w:p w14:paraId="339EED15">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72FA00B6">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7BFA4E42">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4C993BD4">
      <w:pPr>
        <w:spacing w:line="105" w:lineRule="exact"/>
        <w:rPr>
          <w:rFonts w:hint="eastAsia"/>
        </w:rPr>
      </w:pPr>
    </w:p>
    <w:p w14:paraId="2D99059D">
      <w:pPr>
        <w:rPr>
          <w:rFonts w:hint="eastAsia"/>
        </w:rPr>
        <w:sectPr>
          <w:footerReference r:id="rId28" w:type="default"/>
          <w:pgSz w:w="16841" w:h="11907" w:orient="landscape"/>
          <w:pgMar w:top="400" w:right="1387" w:bottom="1168" w:left="1473" w:header="0" w:footer="990" w:gutter="0"/>
          <w:pgNumType w:fmt="decimal"/>
          <w:cols w:equalWidth="0" w:num="1">
            <w:col w:w="13980"/>
          </w:cols>
        </w:sectPr>
      </w:pPr>
    </w:p>
    <w:p w14:paraId="62792A74">
      <w:pPr>
        <w:spacing w:before="85" w:line="198" w:lineRule="auto"/>
        <w:ind w:left="432"/>
        <w:rPr>
          <w:rFonts w:hint="eastAsia" w:ascii="宋体" w:hAnsi="宋体" w:eastAsia="宋体" w:cs="宋体"/>
          <w:spacing w:val="-4"/>
          <w:sz w:val="24"/>
          <w:szCs w:val="24"/>
        </w:rPr>
      </w:pPr>
      <w:r>
        <w:rPr>
          <w:rFonts w:hint="eastAsia" w:ascii="宋体" w:hAnsi="宋体" w:eastAsia="宋体" w:cs="宋体"/>
          <w:spacing w:val="-4"/>
          <w:sz w:val="24"/>
          <w:szCs w:val="24"/>
        </w:rPr>
        <w:t>投标人(章)：</w:t>
      </w:r>
    </w:p>
    <w:p w14:paraId="5D5E9CD9">
      <w:pPr>
        <w:spacing w:line="14" w:lineRule="auto"/>
        <w:rPr>
          <w:rFonts w:hint="eastAsia" w:ascii="宋体" w:hAnsi="宋体" w:eastAsia="宋体" w:cs="宋体"/>
          <w:sz w:val="24"/>
          <w:szCs w:val="24"/>
        </w:rPr>
      </w:pPr>
      <w:r>
        <w:rPr>
          <w:rFonts w:hint="eastAsia" w:ascii="宋体" w:hAnsi="宋体" w:eastAsia="宋体" w:cs="宋体"/>
          <w:sz w:val="24"/>
          <w:szCs w:val="24"/>
        </w:rPr>
        <w:br w:type="column"/>
      </w:r>
    </w:p>
    <w:p w14:paraId="11B42294">
      <w:pPr>
        <w:spacing w:before="40" w:line="186" w:lineRule="auto"/>
        <w:rPr>
          <w:rFonts w:hint="eastAsia" w:ascii="宋体" w:hAnsi="宋体" w:eastAsia="宋体" w:cs="宋体"/>
          <w:spacing w:val="-2"/>
          <w:sz w:val="24"/>
          <w:szCs w:val="24"/>
        </w:rPr>
      </w:pP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14:paraId="469F30E7">
      <w:pPr>
        <w:rPr>
          <w:rFonts w:hint="eastAsia" w:ascii="宋体" w:hAnsi="宋体" w:eastAsia="宋体" w:cs="宋体"/>
          <w:sz w:val="24"/>
          <w:szCs w:val="24"/>
        </w:rPr>
        <w:sectPr>
          <w:type w:val="continuous"/>
          <w:pgSz w:w="16841" w:h="11907"/>
          <w:pgMar w:top="400" w:right="1387" w:bottom="1168" w:left="1473" w:header="0" w:footer="990" w:gutter="0"/>
          <w:pgNumType w:fmt="decimal"/>
          <w:cols w:equalWidth="0" w:num="2">
            <w:col w:w="4757" w:space="100"/>
            <w:col w:w="9124"/>
          </w:cols>
        </w:sectPr>
      </w:pPr>
    </w:p>
    <w:p w14:paraId="6423DD0A">
      <w:pPr>
        <w:pStyle w:val="6"/>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9-2</w:t>
      </w:r>
    </w:p>
    <w:p w14:paraId="4EE3C1A4">
      <w:pPr>
        <w:spacing w:before="186" w:line="224" w:lineRule="auto"/>
        <w:ind w:left="5342"/>
        <w:rPr>
          <w:rFonts w:hint="eastAsia" w:ascii="宋体" w:hAnsi="宋体" w:eastAsia="宋体" w:cs="宋体"/>
          <w:sz w:val="24"/>
          <w:szCs w:val="24"/>
        </w:rPr>
      </w:pPr>
      <w:r>
        <w:rPr>
          <w:rFonts w:ascii="宋体" w:hAnsi="宋体" w:eastAsia="宋体" w:cs="宋体"/>
          <w:spacing w:val="16"/>
          <w:sz w:val="24"/>
          <w:szCs w:val="24"/>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输及服务分项报价表</w:t>
      </w:r>
    </w:p>
    <w:p w14:paraId="128897D5">
      <w:pPr>
        <w:spacing w:before="132" w:line="221" w:lineRule="auto"/>
        <w:ind w:left="310"/>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1D358565">
      <w:pPr>
        <w:spacing w:line="172" w:lineRule="exact"/>
        <w:rPr>
          <w:rFonts w:hint="eastAsia"/>
        </w:rPr>
      </w:pPr>
    </w:p>
    <w:tbl>
      <w:tblPr>
        <w:tblStyle w:val="127"/>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14:paraId="2776D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14:paraId="294B4451">
            <w:pPr>
              <w:spacing w:line="296" w:lineRule="auto"/>
              <w:rPr>
                <w:rFonts w:hint="eastAsia" w:ascii="Arial"/>
              </w:rPr>
            </w:pPr>
          </w:p>
          <w:p w14:paraId="47889BFC">
            <w:pPr>
              <w:spacing w:before="68" w:line="222" w:lineRule="auto"/>
              <w:ind w:left="194"/>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530" w:type="dxa"/>
            <w:vMerge w:val="restart"/>
            <w:tcBorders>
              <w:bottom w:val="nil"/>
            </w:tcBorders>
          </w:tcPr>
          <w:p w14:paraId="5ED4F41A">
            <w:pPr>
              <w:spacing w:line="295" w:lineRule="auto"/>
              <w:rPr>
                <w:rFonts w:hint="eastAsia" w:ascii="Arial"/>
              </w:rPr>
            </w:pPr>
          </w:p>
          <w:p w14:paraId="2AA57651">
            <w:pPr>
              <w:spacing w:before="68" w:line="221" w:lineRule="auto"/>
              <w:ind w:left="147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2159" w:type="dxa"/>
          </w:tcPr>
          <w:p w14:paraId="28B8D858">
            <w:pPr>
              <w:spacing w:before="130" w:line="221" w:lineRule="auto"/>
              <w:ind w:left="76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数  量</w:t>
            </w:r>
          </w:p>
        </w:tc>
        <w:tc>
          <w:tcPr>
            <w:tcW w:w="2186" w:type="dxa"/>
          </w:tcPr>
          <w:p w14:paraId="5650766B">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单价(元)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596" w:type="dxa"/>
          </w:tcPr>
          <w:p w14:paraId="67DBC787">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164" w:type="dxa"/>
          </w:tcPr>
          <w:p w14:paraId="75826C04">
            <w:pPr>
              <w:spacing w:before="130" w:line="222" w:lineRule="auto"/>
              <w:ind w:left="770"/>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744B2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14:paraId="1628B19C">
            <w:pPr>
              <w:rPr>
                <w:rFonts w:hint="eastAsia" w:ascii="Arial"/>
              </w:rPr>
            </w:pPr>
          </w:p>
        </w:tc>
        <w:tc>
          <w:tcPr>
            <w:tcW w:w="3530" w:type="dxa"/>
            <w:vMerge w:val="continue"/>
            <w:tcBorders>
              <w:top w:val="nil"/>
            </w:tcBorders>
          </w:tcPr>
          <w:p w14:paraId="32326BDD">
            <w:pPr>
              <w:rPr>
                <w:rFonts w:hint="eastAsia" w:ascii="Arial"/>
              </w:rPr>
            </w:pPr>
          </w:p>
        </w:tc>
        <w:tc>
          <w:tcPr>
            <w:tcW w:w="2159" w:type="dxa"/>
          </w:tcPr>
          <w:p w14:paraId="5360CDFB">
            <w:pPr>
              <w:spacing w:before="160" w:line="186" w:lineRule="auto"/>
              <w:ind w:left="1044"/>
              <w:rPr>
                <w:rFonts w:hint="eastAsia" w:ascii="宋体" w:hAnsi="宋体" w:eastAsia="宋体" w:cs="宋体"/>
                <w:szCs w:val="21"/>
              </w:rPr>
            </w:pPr>
            <w:r>
              <w:rPr>
                <w:rFonts w:ascii="宋体" w:hAnsi="宋体" w:eastAsia="宋体" w:cs="宋体"/>
                <w:szCs w:val="21"/>
              </w:rPr>
              <w:t>1</w:t>
            </w:r>
          </w:p>
        </w:tc>
        <w:tc>
          <w:tcPr>
            <w:tcW w:w="2186" w:type="dxa"/>
          </w:tcPr>
          <w:p w14:paraId="43CB0813">
            <w:pPr>
              <w:spacing w:before="161" w:line="185" w:lineRule="auto"/>
              <w:ind w:left="1047"/>
              <w:rPr>
                <w:rFonts w:hint="eastAsia" w:ascii="宋体" w:hAnsi="宋体" w:eastAsia="宋体" w:cs="宋体"/>
                <w:szCs w:val="21"/>
              </w:rPr>
            </w:pPr>
            <w:r>
              <w:rPr>
                <w:rFonts w:ascii="宋体" w:hAnsi="宋体" w:eastAsia="宋体" w:cs="宋体"/>
                <w:szCs w:val="21"/>
              </w:rPr>
              <w:t>2</w:t>
            </w:r>
          </w:p>
        </w:tc>
        <w:tc>
          <w:tcPr>
            <w:tcW w:w="2596" w:type="dxa"/>
          </w:tcPr>
          <w:p w14:paraId="5F019E56">
            <w:pPr>
              <w:spacing w:before="126" w:line="223" w:lineRule="auto"/>
              <w:ind w:left="835"/>
              <w:rPr>
                <w:rFonts w:hint="eastAsia" w:ascii="宋体" w:hAnsi="宋体" w:eastAsia="宋体" w:cs="宋体"/>
                <w:szCs w:val="21"/>
              </w:rPr>
            </w:pPr>
            <w:r>
              <w:rPr>
                <w:rFonts w:ascii="宋体" w:hAnsi="宋体" w:eastAsia="宋体" w:cs="宋体"/>
                <w:spacing w:val="-2"/>
                <w:szCs w:val="21"/>
              </w:rPr>
              <w:t>3 (1</w:t>
            </w:r>
            <w:r>
              <w:rPr>
                <w:rFonts w:ascii="宋体" w:hAnsi="宋体" w:eastAsia="宋体" w:cs="宋体"/>
                <w:spacing w:val="-1"/>
                <w:szCs w:val="21"/>
              </w:rPr>
              <w:t>×2)</w:t>
            </w:r>
          </w:p>
        </w:tc>
        <w:tc>
          <w:tcPr>
            <w:tcW w:w="2164" w:type="dxa"/>
          </w:tcPr>
          <w:p w14:paraId="5C24367C">
            <w:pPr>
              <w:spacing w:before="161" w:line="185" w:lineRule="auto"/>
              <w:ind w:left="1031"/>
              <w:rPr>
                <w:rFonts w:hint="eastAsia" w:ascii="宋体" w:hAnsi="宋体" w:eastAsia="宋体" w:cs="宋体"/>
                <w:szCs w:val="21"/>
              </w:rPr>
            </w:pPr>
            <w:r>
              <w:rPr>
                <w:rFonts w:ascii="宋体" w:hAnsi="宋体" w:eastAsia="宋体" w:cs="宋体"/>
                <w:szCs w:val="21"/>
              </w:rPr>
              <w:t>4</w:t>
            </w:r>
          </w:p>
        </w:tc>
      </w:tr>
      <w:tr w14:paraId="362C3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0302BB0C">
            <w:pPr>
              <w:spacing w:before="244" w:line="185" w:lineRule="auto"/>
              <w:ind w:left="353"/>
              <w:rPr>
                <w:rFonts w:hint="eastAsia" w:ascii="宋体" w:hAnsi="宋体" w:eastAsia="宋体" w:cs="宋体"/>
                <w:szCs w:val="21"/>
              </w:rPr>
            </w:pPr>
            <w:r>
              <w:rPr>
                <w:rFonts w:hint="eastAsia" w:ascii="宋体" w:hAnsi="宋体" w:eastAsia="宋体" w:cs="宋体"/>
                <w:szCs w:val="21"/>
              </w:rPr>
              <w:t>1</w:t>
            </w:r>
          </w:p>
        </w:tc>
        <w:tc>
          <w:tcPr>
            <w:tcW w:w="3530" w:type="dxa"/>
          </w:tcPr>
          <w:p w14:paraId="1ACE7788">
            <w:pPr>
              <w:spacing w:before="209" w:line="221" w:lineRule="auto"/>
              <w:ind w:left="1450"/>
              <w:rPr>
                <w:rFonts w:hint="eastAsia" w:ascii="宋体" w:hAnsi="宋体" w:eastAsia="宋体" w:cs="宋体"/>
                <w:szCs w:val="21"/>
              </w:rPr>
            </w:pPr>
            <w:r>
              <w:rPr>
                <w:rFonts w:ascii="宋体" w:hAnsi="宋体" w:eastAsia="宋体" w:cs="宋体"/>
                <w:spacing w:val="-2"/>
                <w:szCs w:val="21"/>
              </w:rPr>
              <w:t>包</w:t>
            </w:r>
            <w:r>
              <w:rPr>
                <w:rFonts w:ascii="宋体" w:hAnsi="宋体" w:eastAsia="宋体" w:cs="宋体"/>
                <w:spacing w:val="-1"/>
                <w:szCs w:val="21"/>
              </w:rPr>
              <w:t>装费</w:t>
            </w:r>
          </w:p>
        </w:tc>
        <w:tc>
          <w:tcPr>
            <w:tcW w:w="2159" w:type="dxa"/>
          </w:tcPr>
          <w:p w14:paraId="7DCC4A69">
            <w:pPr>
              <w:rPr>
                <w:rFonts w:hint="eastAsia" w:ascii="Arial"/>
              </w:rPr>
            </w:pPr>
          </w:p>
        </w:tc>
        <w:tc>
          <w:tcPr>
            <w:tcW w:w="2186" w:type="dxa"/>
          </w:tcPr>
          <w:p w14:paraId="214FA338">
            <w:pPr>
              <w:rPr>
                <w:rFonts w:hint="eastAsia" w:ascii="Arial"/>
              </w:rPr>
            </w:pPr>
          </w:p>
        </w:tc>
        <w:tc>
          <w:tcPr>
            <w:tcW w:w="2596" w:type="dxa"/>
          </w:tcPr>
          <w:p w14:paraId="0735659A">
            <w:pPr>
              <w:rPr>
                <w:rFonts w:hint="eastAsia" w:ascii="Arial"/>
              </w:rPr>
            </w:pPr>
          </w:p>
        </w:tc>
        <w:tc>
          <w:tcPr>
            <w:tcW w:w="2164" w:type="dxa"/>
          </w:tcPr>
          <w:p w14:paraId="268778A6">
            <w:pPr>
              <w:rPr>
                <w:rFonts w:hint="eastAsia" w:ascii="Arial"/>
              </w:rPr>
            </w:pPr>
          </w:p>
        </w:tc>
      </w:tr>
      <w:tr w14:paraId="62FBA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59811357">
            <w:pPr>
              <w:spacing w:before="245" w:line="183" w:lineRule="auto"/>
              <w:ind w:left="355"/>
              <w:rPr>
                <w:rFonts w:hint="eastAsia" w:ascii="宋体" w:hAnsi="宋体" w:eastAsia="宋体" w:cs="宋体"/>
                <w:szCs w:val="21"/>
              </w:rPr>
            </w:pPr>
            <w:r>
              <w:rPr>
                <w:rFonts w:hint="eastAsia" w:ascii="宋体" w:hAnsi="宋体" w:eastAsia="宋体" w:cs="宋体"/>
                <w:szCs w:val="21"/>
              </w:rPr>
              <w:t>2</w:t>
            </w:r>
          </w:p>
        </w:tc>
        <w:tc>
          <w:tcPr>
            <w:tcW w:w="3530" w:type="dxa"/>
          </w:tcPr>
          <w:p w14:paraId="47CFE651">
            <w:pPr>
              <w:spacing w:before="209" w:line="221" w:lineRule="auto"/>
              <w:ind w:left="1450"/>
              <w:rPr>
                <w:rFonts w:hint="eastAsia" w:ascii="宋体" w:hAnsi="宋体" w:eastAsia="宋体" w:cs="宋体"/>
                <w:szCs w:val="21"/>
              </w:rPr>
            </w:pPr>
            <w:r>
              <w:rPr>
                <w:rFonts w:ascii="宋体" w:hAnsi="宋体" w:eastAsia="宋体" w:cs="宋体"/>
                <w:spacing w:val="-2"/>
                <w:szCs w:val="21"/>
              </w:rPr>
              <w:t>运</w:t>
            </w:r>
            <w:r>
              <w:rPr>
                <w:rFonts w:ascii="宋体" w:hAnsi="宋体" w:eastAsia="宋体" w:cs="宋体"/>
                <w:spacing w:val="-1"/>
                <w:szCs w:val="21"/>
              </w:rPr>
              <w:t>输费</w:t>
            </w:r>
          </w:p>
        </w:tc>
        <w:tc>
          <w:tcPr>
            <w:tcW w:w="2159" w:type="dxa"/>
          </w:tcPr>
          <w:p w14:paraId="0DC398FB">
            <w:pPr>
              <w:rPr>
                <w:rFonts w:hint="eastAsia" w:ascii="Arial"/>
              </w:rPr>
            </w:pPr>
          </w:p>
        </w:tc>
        <w:tc>
          <w:tcPr>
            <w:tcW w:w="2186" w:type="dxa"/>
          </w:tcPr>
          <w:p w14:paraId="23D089B6">
            <w:pPr>
              <w:rPr>
                <w:rFonts w:hint="eastAsia" w:ascii="Arial"/>
              </w:rPr>
            </w:pPr>
          </w:p>
        </w:tc>
        <w:tc>
          <w:tcPr>
            <w:tcW w:w="2596" w:type="dxa"/>
          </w:tcPr>
          <w:p w14:paraId="123FCB42">
            <w:pPr>
              <w:rPr>
                <w:rFonts w:hint="eastAsia" w:ascii="Arial"/>
              </w:rPr>
            </w:pPr>
          </w:p>
        </w:tc>
        <w:tc>
          <w:tcPr>
            <w:tcW w:w="2164" w:type="dxa"/>
            <w:vMerge w:val="restart"/>
            <w:tcBorders>
              <w:bottom w:val="nil"/>
            </w:tcBorders>
          </w:tcPr>
          <w:p w14:paraId="34656909">
            <w:pPr>
              <w:spacing w:line="295" w:lineRule="auto"/>
              <w:rPr>
                <w:rFonts w:hint="eastAsia" w:ascii="Arial"/>
              </w:rPr>
            </w:pPr>
          </w:p>
          <w:p w14:paraId="317B51BE">
            <w:pPr>
              <w:spacing w:before="68" w:line="300" w:lineRule="auto"/>
              <w:ind w:left="873" w:right="133" w:hanging="734"/>
              <w:rPr>
                <w:rFonts w:hint="eastAsia" w:ascii="宋体" w:hAnsi="宋体" w:eastAsia="宋体" w:cs="宋体"/>
                <w:szCs w:val="21"/>
              </w:rPr>
            </w:pPr>
            <w:r>
              <w:rPr>
                <w:rFonts w:ascii="宋体" w:hAnsi="宋体" w:eastAsia="宋体" w:cs="宋体"/>
                <w:spacing w:val="-1"/>
                <w:szCs w:val="21"/>
              </w:rPr>
              <w:t>运输方式及</w:t>
            </w:r>
            <w:r>
              <w:rPr>
                <w:rFonts w:ascii="宋体" w:hAnsi="宋体" w:eastAsia="宋体" w:cs="宋体"/>
                <w:szCs w:val="21"/>
              </w:rPr>
              <w:t xml:space="preserve">运输起止 </w:t>
            </w:r>
            <w:r>
              <w:rPr>
                <w:rFonts w:ascii="宋体" w:hAnsi="宋体" w:eastAsia="宋体" w:cs="宋体"/>
                <w:spacing w:val="-2"/>
                <w:szCs w:val="21"/>
              </w:rPr>
              <w:t>地</w:t>
            </w:r>
            <w:r>
              <w:rPr>
                <w:rFonts w:ascii="宋体" w:hAnsi="宋体" w:eastAsia="宋体" w:cs="宋体"/>
                <w:spacing w:val="-1"/>
                <w:szCs w:val="21"/>
              </w:rPr>
              <w:t>点</w:t>
            </w:r>
          </w:p>
        </w:tc>
      </w:tr>
      <w:tr w14:paraId="33B34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14:paraId="6B3C3E26">
            <w:pPr>
              <w:spacing w:before="248" w:line="185" w:lineRule="auto"/>
              <w:ind w:left="350"/>
              <w:rPr>
                <w:rFonts w:hint="eastAsia" w:ascii="宋体" w:hAnsi="宋体" w:eastAsia="宋体" w:cs="宋体"/>
                <w:szCs w:val="21"/>
              </w:rPr>
            </w:pPr>
            <w:r>
              <w:rPr>
                <w:rFonts w:hint="eastAsia" w:ascii="宋体" w:hAnsi="宋体" w:eastAsia="宋体" w:cs="宋体"/>
                <w:szCs w:val="21"/>
              </w:rPr>
              <w:t>3</w:t>
            </w:r>
          </w:p>
        </w:tc>
        <w:tc>
          <w:tcPr>
            <w:tcW w:w="3530" w:type="dxa"/>
          </w:tcPr>
          <w:p w14:paraId="012932EB">
            <w:pPr>
              <w:spacing w:before="212" w:line="221" w:lineRule="auto"/>
              <w:ind w:left="1241"/>
              <w:rPr>
                <w:rFonts w:hint="eastAsia" w:ascii="宋体" w:hAnsi="宋体" w:eastAsia="宋体" w:cs="宋体"/>
                <w:szCs w:val="21"/>
              </w:rPr>
            </w:pPr>
            <w:r>
              <w:rPr>
                <w:rFonts w:ascii="宋体" w:hAnsi="宋体" w:eastAsia="宋体" w:cs="宋体"/>
                <w:spacing w:val="-1"/>
                <w:szCs w:val="21"/>
              </w:rPr>
              <w:t>运输保险费</w:t>
            </w:r>
          </w:p>
        </w:tc>
        <w:tc>
          <w:tcPr>
            <w:tcW w:w="2159" w:type="dxa"/>
          </w:tcPr>
          <w:p w14:paraId="2492FF45">
            <w:pPr>
              <w:rPr>
                <w:rFonts w:hint="eastAsia" w:ascii="Arial"/>
              </w:rPr>
            </w:pPr>
          </w:p>
        </w:tc>
        <w:tc>
          <w:tcPr>
            <w:tcW w:w="2186" w:type="dxa"/>
          </w:tcPr>
          <w:p w14:paraId="3657BFC0">
            <w:pPr>
              <w:rPr>
                <w:rFonts w:hint="eastAsia" w:ascii="Arial"/>
              </w:rPr>
            </w:pPr>
          </w:p>
        </w:tc>
        <w:tc>
          <w:tcPr>
            <w:tcW w:w="2596" w:type="dxa"/>
          </w:tcPr>
          <w:p w14:paraId="5F640B3E">
            <w:pPr>
              <w:rPr>
                <w:rFonts w:hint="eastAsia" w:ascii="Arial"/>
              </w:rPr>
            </w:pPr>
          </w:p>
        </w:tc>
        <w:tc>
          <w:tcPr>
            <w:tcW w:w="2164" w:type="dxa"/>
            <w:vMerge w:val="continue"/>
            <w:tcBorders>
              <w:top w:val="nil"/>
            </w:tcBorders>
          </w:tcPr>
          <w:p w14:paraId="1C102DA1">
            <w:pPr>
              <w:rPr>
                <w:rFonts w:hint="eastAsia" w:ascii="Arial"/>
              </w:rPr>
            </w:pPr>
          </w:p>
        </w:tc>
      </w:tr>
      <w:tr w14:paraId="50B44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7FADA4E9">
            <w:pPr>
              <w:spacing w:before="247" w:line="182" w:lineRule="auto"/>
              <w:ind w:left="355"/>
              <w:rPr>
                <w:rFonts w:hint="eastAsia" w:ascii="宋体" w:hAnsi="宋体" w:eastAsia="宋体" w:cs="宋体"/>
                <w:szCs w:val="21"/>
              </w:rPr>
            </w:pPr>
            <w:r>
              <w:rPr>
                <w:rFonts w:hint="eastAsia" w:ascii="宋体" w:hAnsi="宋体" w:eastAsia="宋体" w:cs="宋体"/>
                <w:szCs w:val="21"/>
              </w:rPr>
              <w:t>4</w:t>
            </w:r>
          </w:p>
        </w:tc>
        <w:tc>
          <w:tcPr>
            <w:tcW w:w="3530" w:type="dxa"/>
          </w:tcPr>
          <w:p w14:paraId="439C8032">
            <w:pPr>
              <w:spacing w:before="210" w:line="221" w:lineRule="auto"/>
              <w:ind w:left="1450"/>
              <w:rPr>
                <w:rFonts w:hint="eastAsia" w:ascii="宋体" w:hAnsi="宋体" w:eastAsia="宋体" w:cs="宋体"/>
                <w:szCs w:val="21"/>
              </w:rPr>
            </w:pPr>
            <w:r>
              <w:rPr>
                <w:rFonts w:ascii="宋体" w:hAnsi="宋体" w:eastAsia="宋体" w:cs="宋体"/>
                <w:spacing w:val="-2"/>
                <w:szCs w:val="21"/>
              </w:rPr>
              <w:t>装</w:t>
            </w:r>
            <w:r>
              <w:rPr>
                <w:rFonts w:ascii="宋体" w:hAnsi="宋体" w:eastAsia="宋体" w:cs="宋体"/>
                <w:spacing w:val="-1"/>
                <w:szCs w:val="21"/>
              </w:rPr>
              <w:t>卸费</w:t>
            </w:r>
          </w:p>
        </w:tc>
        <w:tc>
          <w:tcPr>
            <w:tcW w:w="2159" w:type="dxa"/>
          </w:tcPr>
          <w:p w14:paraId="65EEDA40">
            <w:pPr>
              <w:rPr>
                <w:rFonts w:hint="eastAsia" w:ascii="Arial"/>
              </w:rPr>
            </w:pPr>
          </w:p>
        </w:tc>
        <w:tc>
          <w:tcPr>
            <w:tcW w:w="2186" w:type="dxa"/>
          </w:tcPr>
          <w:p w14:paraId="1737AC28">
            <w:pPr>
              <w:rPr>
                <w:rFonts w:hint="eastAsia" w:ascii="Arial"/>
              </w:rPr>
            </w:pPr>
          </w:p>
        </w:tc>
        <w:tc>
          <w:tcPr>
            <w:tcW w:w="2596" w:type="dxa"/>
          </w:tcPr>
          <w:p w14:paraId="4DD44B61">
            <w:pPr>
              <w:rPr>
                <w:rFonts w:hint="eastAsia" w:ascii="Arial"/>
              </w:rPr>
            </w:pPr>
          </w:p>
        </w:tc>
        <w:tc>
          <w:tcPr>
            <w:tcW w:w="2164" w:type="dxa"/>
          </w:tcPr>
          <w:p w14:paraId="645CA1B3">
            <w:pPr>
              <w:spacing w:before="210" w:line="221" w:lineRule="auto"/>
              <w:ind w:left="457"/>
              <w:rPr>
                <w:rFonts w:hint="eastAsia" w:ascii="宋体" w:hAnsi="宋体" w:eastAsia="宋体" w:cs="宋体"/>
                <w:szCs w:val="21"/>
              </w:rPr>
            </w:pPr>
            <w:r>
              <w:rPr>
                <w:rFonts w:ascii="宋体" w:hAnsi="宋体" w:eastAsia="宋体" w:cs="宋体"/>
                <w:spacing w:val="-2"/>
                <w:szCs w:val="21"/>
              </w:rPr>
              <w:t>发生</w:t>
            </w:r>
            <w:r>
              <w:rPr>
                <w:rFonts w:ascii="宋体" w:hAnsi="宋体" w:eastAsia="宋体" w:cs="宋体"/>
                <w:spacing w:val="-1"/>
                <w:szCs w:val="21"/>
              </w:rPr>
              <w:t>费用地点</w:t>
            </w:r>
          </w:p>
        </w:tc>
      </w:tr>
      <w:tr w14:paraId="00311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2FC48120">
            <w:pPr>
              <w:spacing w:before="247" w:line="183" w:lineRule="auto"/>
              <w:ind w:left="352"/>
              <w:rPr>
                <w:rFonts w:hint="eastAsia" w:ascii="宋体" w:hAnsi="宋体" w:eastAsia="宋体" w:cs="宋体"/>
                <w:szCs w:val="21"/>
              </w:rPr>
            </w:pPr>
            <w:r>
              <w:rPr>
                <w:rFonts w:hint="eastAsia" w:ascii="宋体" w:hAnsi="宋体" w:eastAsia="宋体" w:cs="宋体"/>
                <w:szCs w:val="21"/>
              </w:rPr>
              <w:t>5</w:t>
            </w:r>
          </w:p>
        </w:tc>
        <w:tc>
          <w:tcPr>
            <w:tcW w:w="3530" w:type="dxa"/>
          </w:tcPr>
          <w:p w14:paraId="209A74FB">
            <w:pPr>
              <w:spacing w:before="211" w:line="221" w:lineRule="auto"/>
              <w:ind w:left="1557"/>
              <w:rPr>
                <w:rFonts w:hint="eastAsia" w:ascii="宋体" w:hAnsi="宋体" w:eastAsia="宋体" w:cs="宋体"/>
                <w:szCs w:val="21"/>
              </w:rPr>
            </w:pPr>
            <w:r>
              <w:rPr>
                <w:rFonts w:ascii="宋体" w:hAnsi="宋体" w:eastAsia="宋体" w:cs="宋体"/>
                <w:spacing w:val="-2"/>
                <w:szCs w:val="21"/>
              </w:rPr>
              <w:t>其他</w:t>
            </w:r>
          </w:p>
        </w:tc>
        <w:tc>
          <w:tcPr>
            <w:tcW w:w="2159" w:type="dxa"/>
          </w:tcPr>
          <w:p w14:paraId="6086782E">
            <w:pPr>
              <w:rPr>
                <w:rFonts w:hint="eastAsia" w:ascii="Arial"/>
              </w:rPr>
            </w:pPr>
          </w:p>
        </w:tc>
        <w:tc>
          <w:tcPr>
            <w:tcW w:w="2186" w:type="dxa"/>
          </w:tcPr>
          <w:p w14:paraId="21BD62FD">
            <w:pPr>
              <w:rPr>
                <w:rFonts w:hint="eastAsia" w:ascii="Arial"/>
              </w:rPr>
            </w:pPr>
          </w:p>
        </w:tc>
        <w:tc>
          <w:tcPr>
            <w:tcW w:w="2596" w:type="dxa"/>
          </w:tcPr>
          <w:p w14:paraId="798B5B6C">
            <w:pPr>
              <w:rPr>
                <w:rFonts w:hint="eastAsia" w:ascii="Arial"/>
              </w:rPr>
            </w:pPr>
          </w:p>
        </w:tc>
        <w:tc>
          <w:tcPr>
            <w:tcW w:w="2164" w:type="dxa"/>
          </w:tcPr>
          <w:p w14:paraId="723F446E">
            <w:pPr>
              <w:spacing w:before="210" w:line="221" w:lineRule="auto"/>
              <w:ind w:left="456"/>
              <w:rPr>
                <w:rFonts w:hint="eastAsia" w:ascii="宋体" w:hAnsi="宋体" w:eastAsia="宋体" w:cs="宋体"/>
                <w:szCs w:val="21"/>
              </w:rPr>
            </w:pPr>
            <w:r>
              <w:rPr>
                <w:rFonts w:ascii="宋体" w:hAnsi="宋体" w:eastAsia="宋体" w:cs="宋体"/>
                <w:spacing w:val="-2"/>
                <w:szCs w:val="21"/>
              </w:rPr>
              <w:t>说明</w:t>
            </w:r>
            <w:r>
              <w:rPr>
                <w:rFonts w:ascii="宋体" w:hAnsi="宋体" w:eastAsia="宋体" w:cs="宋体"/>
                <w:spacing w:val="-1"/>
                <w:szCs w:val="21"/>
              </w:rPr>
              <w:t>具体内容</w:t>
            </w:r>
          </w:p>
        </w:tc>
      </w:tr>
      <w:tr w14:paraId="61EB6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14:paraId="76293A02">
            <w:pPr>
              <w:spacing w:before="211" w:line="219" w:lineRule="auto"/>
              <w:ind w:left="3008"/>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760" w:type="dxa"/>
            <w:gridSpan w:val="2"/>
          </w:tcPr>
          <w:p w14:paraId="26A34DC6">
            <w:pPr>
              <w:spacing w:before="211"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1FECF9F3">
      <w:pPr>
        <w:spacing w:before="59" w:line="219" w:lineRule="auto"/>
        <w:ind w:left="211"/>
        <w:rPr>
          <w:rFonts w:hint="eastAsia" w:ascii="宋体" w:hAnsi="宋体" w:eastAsia="宋体" w:cs="宋体"/>
          <w:szCs w:val="21"/>
        </w:rPr>
      </w:pPr>
      <w:r>
        <w:rPr>
          <w:rFonts w:ascii="宋体" w:hAnsi="宋体" w:eastAsia="宋体" w:cs="宋体"/>
          <w:spacing w:val="-10"/>
          <w:szCs w:val="21"/>
        </w:rPr>
        <w:t>注：</w:t>
      </w:r>
      <w:r>
        <w:rPr>
          <w:rFonts w:hint="eastAsia" w:ascii="宋体" w:hAnsi="宋体" w:eastAsia="宋体" w:cs="宋体"/>
          <w:spacing w:val="-10"/>
          <w:szCs w:val="21"/>
        </w:rPr>
        <w:t xml:space="preserve"> </w:t>
      </w:r>
      <w:r>
        <w:rPr>
          <w:rFonts w:ascii="宋体" w:hAnsi="宋体" w:eastAsia="宋体" w:cs="宋体"/>
          <w:spacing w:val="-5"/>
          <w:szCs w:val="21"/>
        </w:rPr>
        <w:t>1.投标人需另附页给出价格的详细说明。</w:t>
      </w:r>
    </w:p>
    <w:p w14:paraId="613DB2D2">
      <w:pPr>
        <w:spacing w:before="77"/>
        <w:ind w:left="633"/>
        <w:rPr>
          <w:rFonts w:hint="eastAsia" w:ascii="宋体" w:hAnsi="宋体" w:eastAsia="宋体" w:cs="宋体"/>
          <w:szCs w:val="21"/>
        </w:rPr>
      </w:pPr>
      <w:r>
        <w:rPr>
          <w:rFonts w:ascii="宋体" w:hAnsi="宋体" w:eastAsia="宋体" w:cs="宋体"/>
          <w:spacing w:val="-1"/>
          <w:szCs w:val="21"/>
        </w:rPr>
        <w:t>2.如果按单价计算的结果与总价不一致，以单</w:t>
      </w:r>
      <w:r>
        <w:rPr>
          <w:rFonts w:ascii="宋体" w:hAnsi="宋体" w:eastAsia="宋体" w:cs="宋体"/>
          <w:szCs w:val="21"/>
        </w:rPr>
        <w:t>价为准修正总价。</w:t>
      </w:r>
    </w:p>
    <w:p w14:paraId="17021070">
      <w:pPr>
        <w:spacing w:before="64" w:line="198" w:lineRule="auto"/>
        <w:ind w:firstLine="606" w:firstLineChars="300"/>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453D4C9D">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5BB0F827">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2F2CD732">
      <w:pPr>
        <w:spacing w:before="78" w:line="219" w:lineRule="auto"/>
        <w:ind w:firstLine="594" w:firstLineChars="300"/>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rPr>
        <w:t>6.因填写不规范造成废标及终止招标的，责任由投标人自负。</w:t>
      </w:r>
    </w:p>
    <w:p w14:paraId="664869A3">
      <w:pPr>
        <w:spacing w:before="140" w:line="220" w:lineRule="auto"/>
        <w:ind w:left="2" w:firstLine="464" w:firstLineChars="200"/>
        <w:rPr>
          <w:rFonts w:hint="eastAsia" w:ascii="宋体" w:hAnsi="宋体" w:eastAsia="宋体" w:cs="宋体"/>
          <w:spacing w:val="-2"/>
          <w:sz w:val="24"/>
          <w:szCs w:val="24"/>
        </w:rPr>
      </w:pPr>
      <w:r>
        <w:rPr>
          <w:rFonts w:ascii="宋体" w:hAnsi="宋体" w:eastAsia="宋体" w:cs="宋体"/>
          <w:spacing w:val="-4"/>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 授权代表(签字)：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年  月  日</w:t>
      </w:r>
    </w:p>
    <w:p w14:paraId="03096F34">
      <w:pPr>
        <w:rPr>
          <w:rFonts w:hint="eastAsia"/>
          <w:sz w:val="24"/>
          <w:szCs w:val="24"/>
        </w:rPr>
        <w:sectPr>
          <w:footerReference r:id="rId29" w:type="default"/>
          <w:pgSz w:w="16841" w:h="11907"/>
          <w:pgMar w:top="400" w:right="1699" w:bottom="1184" w:left="1481" w:header="0" w:footer="1022" w:gutter="0"/>
          <w:pgNumType w:fmt="decimal"/>
          <w:cols w:space="720" w:num="1"/>
        </w:sectPr>
      </w:pPr>
    </w:p>
    <w:p w14:paraId="1BFBE154">
      <w:pPr>
        <w:pStyle w:val="6"/>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9-3</w:t>
      </w:r>
    </w:p>
    <w:p w14:paraId="29001947">
      <w:pPr>
        <w:spacing w:before="104" w:line="224" w:lineRule="auto"/>
        <w:ind w:left="5024"/>
        <w:rPr>
          <w:rFonts w:hint="eastAsia" w:ascii="宋体" w:hAnsi="宋体" w:eastAsia="宋体" w:cs="宋体"/>
          <w:sz w:val="31"/>
          <w:szCs w:val="31"/>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表</w:t>
      </w:r>
    </w:p>
    <w:p w14:paraId="03D68766">
      <w:pPr>
        <w:spacing w:before="134" w:line="221" w:lineRule="auto"/>
        <w:ind w:left="212"/>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5814F5EC">
      <w:pPr>
        <w:ind w:firstLine="416" w:firstLineChars="200"/>
        <w:rPr>
          <w:rFonts w:hint="eastAsia"/>
        </w:rPr>
      </w:pPr>
      <w:bookmarkStart w:id="124" w:name="OLE_LINK5"/>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bookmarkEnd w:id="124"/>
      <w:r>
        <w:rPr>
          <w:rFonts w:ascii="宋体" w:hAnsi="宋体" w:eastAsia="宋体" w:cs="宋体"/>
          <w:spacing w:val="-1"/>
          <w:szCs w:val="21"/>
        </w:rPr>
        <w:t xml:space="preserve">  </w:t>
      </w:r>
    </w:p>
    <w:p w14:paraId="372B3C78">
      <w:pPr>
        <w:spacing w:line="20" w:lineRule="exact"/>
        <w:rPr>
          <w:rFonts w:hint="eastAsia"/>
        </w:rPr>
      </w:pPr>
    </w:p>
    <w:tbl>
      <w:tblPr>
        <w:tblStyle w:val="127"/>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14:paraId="02EF0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14:paraId="10BBAA5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625" w:type="dxa"/>
            <w:vAlign w:val="center"/>
          </w:tcPr>
          <w:p w14:paraId="0A83019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1126" w:type="dxa"/>
            <w:vAlign w:val="center"/>
          </w:tcPr>
          <w:p w14:paraId="5EE1790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138" w:type="dxa"/>
            <w:vAlign w:val="center"/>
          </w:tcPr>
          <w:p w14:paraId="0AEC62E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单价(元)（不含税）</w:t>
            </w:r>
          </w:p>
        </w:tc>
        <w:tc>
          <w:tcPr>
            <w:tcW w:w="1138" w:type="dxa"/>
            <w:vAlign w:val="center"/>
          </w:tcPr>
          <w:p w14:paraId="299AE03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449" w:type="dxa"/>
            <w:vAlign w:val="center"/>
          </w:tcPr>
          <w:p w14:paraId="359906A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价格(元)（不含税）</w:t>
            </w:r>
          </w:p>
        </w:tc>
        <w:tc>
          <w:tcPr>
            <w:tcW w:w="3328" w:type="dxa"/>
            <w:vAlign w:val="center"/>
          </w:tcPr>
          <w:p w14:paraId="4AA04E7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详 细 说 明</w:t>
            </w:r>
          </w:p>
        </w:tc>
      </w:tr>
      <w:tr w14:paraId="0387A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2806C52D">
            <w:pPr>
              <w:spacing w:before="300" w:line="186" w:lineRule="auto"/>
              <w:ind w:left="443"/>
              <w:rPr>
                <w:rFonts w:hint="eastAsia" w:ascii="宋体" w:hAnsi="宋体" w:eastAsia="宋体" w:cs="宋体"/>
                <w:szCs w:val="21"/>
              </w:rPr>
            </w:pPr>
            <w:r>
              <w:rPr>
                <w:rFonts w:ascii="宋体" w:hAnsi="宋体" w:eastAsia="宋体" w:cs="宋体"/>
                <w:szCs w:val="21"/>
              </w:rPr>
              <w:t>1</w:t>
            </w:r>
          </w:p>
        </w:tc>
        <w:tc>
          <w:tcPr>
            <w:tcW w:w="3625" w:type="dxa"/>
            <w:vAlign w:val="center"/>
          </w:tcPr>
          <w:p w14:paraId="26C71C74">
            <w:pPr>
              <w:spacing w:before="268" w:line="221" w:lineRule="auto"/>
              <w:jc w:val="center"/>
              <w:rPr>
                <w:rFonts w:hint="eastAsia" w:ascii="宋体" w:hAnsi="宋体" w:eastAsia="宋体" w:cs="宋体"/>
                <w:spacing w:val="15"/>
                <w:szCs w:val="21"/>
              </w:rPr>
            </w:pPr>
            <w:r>
              <w:rPr>
                <w:rFonts w:hint="eastAsia" w:ascii="宋体" w:hAnsi="宋体" w:eastAsia="宋体" w:cs="宋体"/>
                <w:spacing w:val="15"/>
                <w:szCs w:val="21"/>
              </w:rPr>
              <w:t>定制开发服务费</w:t>
            </w:r>
          </w:p>
        </w:tc>
        <w:tc>
          <w:tcPr>
            <w:tcW w:w="1126" w:type="dxa"/>
          </w:tcPr>
          <w:p w14:paraId="3F9B5519">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451C7A72">
            <w:pPr>
              <w:spacing w:before="266" w:line="221" w:lineRule="auto"/>
              <w:jc w:val="center"/>
              <w:rPr>
                <w:rFonts w:hint="eastAsia" w:ascii="宋体" w:hAnsi="宋体" w:eastAsia="宋体" w:cs="宋体"/>
                <w:spacing w:val="-2"/>
                <w:szCs w:val="21"/>
              </w:rPr>
            </w:pPr>
          </w:p>
        </w:tc>
        <w:tc>
          <w:tcPr>
            <w:tcW w:w="1138" w:type="dxa"/>
          </w:tcPr>
          <w:p w14:paraId="70924380">
            <w:pPr>
              <w:spacing w:before="266" w:line="221" w:lineRule="auto"/>
              <w:jc w:val="center"/>
              <w:rPr>
                <w:rFonts w:hint="eastAsia" w:ascii="宋体" w:hAnsi="宋体" w:eastAsia="宋体" w:cs="宋体"/>
                <w:spacing w:val="-2"/>
                <w:szCs w:val="21"/>
              </w:rPr>
            </w:pPr>
          </w:p>
        </w:tc>
        <w:tc>
          <w:tcPr>
            <w:tcW w:w="2449" w:type="dxa"/>
          </w:tcPr>
          <w:p w14:paraId="36346868">
            <w:pPr>
              <w:rPr>
                <w:rFonts w:hint="eastAsia" w:ascii="Arial"/>
              </w:rPr>
            </w:pPr>
          </w:p>
        </w:tc>
        <w:tc>
          <w:tcPr>
            <w:tcW w:w="3328" w:type="dxa"/>
          </w:tcPr>
          <w:p w14:paraId="13962EA2">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228B0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0775F8D6">
            <w:pPr>
              <w:spacing w:before="302" w:line="185" w:lineRule="auto"/>
              <w:ind w:left="430"/>
              <w:rPr>
                <w:rFonts w:hint="eastAsia" w:ascii="宋体" w:hAnsi="宋体" w:eastAsia="宋体" w:cs="宋体"/>
                <w:szCs w:val="21"/>
              </w:rPr>
            </w:pPr>
            <w:r>
              <w:rPr>
                <w:rFonts w:ascii="宋体" w:hAnsi="宋体" w:eastAsia="宋体" w:cs="宋体"/>
                <w:szCs w:val="21"/>
              </w:rPr>
              <w:t>2</w:t>
            </w:r>
          </w:p>
        </w:tc>
        <w:tc>
          <w:tcPr>
            <w:tcW w:w="3625" w:type="dxa"/>
            <w:vAlign w:val="center"/>
          </w:tcPr>
          <w:p w14:paraId="53D7F15F">
            <w:pPr>
              <w:spacing w:before="268" w:line="221" w:lineRule="auto"/>
              <w:jc w:val="center"/>
              <w:rPr>
                <w:rFonts w:hint="eastAsia" w:ascii="宋体" w:hAnsi="宋体" w:eastAsia="宋体" w:cs="宋体"/>
                <w:spacing w:val="15"/>
                <w:szCs w:val="21"/>
              </w:rPr>
            </w:pPr>
            <w:r>
              <w:rPr>
                <w:rFonts w:hint="eastAsia" w:ascii="宋体" w:hAnsi="宋体" w:eastAsia="宋体" w:cs="宋体"/>
                <w:spacing w:val="15"/>
                <w:szCs w:val="21"/>
              </w:rPr>
              <w:t>集成调试费</w:t>
            </w:r>
          </w:p>
        </w:tc>
        <w:tc>
          <w:tcPr>
            <w:tcW w:w="1126" w:type="dxa"/>
          </w:tcPr>
          <w:p w14:paraId="1E53BC3B">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0D68DA6F">
            <w:pPr>
              <w:spacing w:before="266" w:line="221" w:lineRule="auto"/>
              <w:jc w:val="center"/>
              <w:rPr>
                <w:rFonts w:hint="eastAsia" w:ascii="宋体" w:hAnsi="宋体" w:eastAsia="宋体" w:cs="宋体"/>
                <w:spacing w:val="-2"/>
                <w:szCs w:val="21"/>
              </w:rPr>
            </w:pPr>
          </w:p>
        </w:tc>
        <w:tc>
          <w:tcPr>
            <w:tcW w:w="1138" w:type="dxa"/>
          </w:tcPr>
          <w:p w14:paraId="0A90943E">
            <w:pPr>
              <w:spacing w:before="266" w:line="221" w:lineRule="auto"/>
              <w:jc w:val="center"/>
              <w:rPr>
                <w:rFonts w:hint="eastAsia" w:ascii="宋体" w:hAnsi="宋体" w:eastAsia="宋体" w:cs="宋体"/>
                <w:spacing w:val="-2"/>
                <w:szCs w:val="21"/>
              </w:rPr>
            </w:pPr>
          </w:p>
        </w:tc>
        <w:tc>
          <w:tcPr>
            <w:tcW w:w="2449" w:type="dxa"/>
          </w:tcPr>
          <w:p w14:paraId="6793BFAD">
            <w:pPr>
              <w:rPr>
                <w:rFonts w:hint="eastAsia" w:ascii="Arial"/>
              </w:rPr>
            </w:pPr>
          </w:p>
        </w:tc>
        <w:tc>
          <w:tcPr>
            <w:tcW w:w="3328" w:type="dxa"/>
          </w:tcPr>
          <w:p w14:paraId="2A2D2FAF">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0A2C1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10" w:type="dxa"/>
          </w:tcPr>
          <w:p w14:paraId="4B624F50">
            <w:pPr>
              <w:spacing w:before="303" w:line="183" w:lineRule="auto"/>
              <w:ind w:left="432"/>
              <w:rPr>
                <w:rFonts w:hint="eastAsia" w:ascii="宋体" w:hAnsi="宋体" w:eastAsia="宋体" w:cs="宋体"/>
                <w:szCs w:val="21"/>
              </w:rPr>
            </w:pPr>
            <w:r>
              <w:rPr>
                <w:rFonts w:ascii="宋体" w:hAnsi="宋体" w:eastAsia="宋体" w:cs="宋体"/>
                <w:szCs w:val="21"/>
              </w:rPr>
              <w:t>3</w:t>
            </w:r>
          </w:p>
        </w:tc>
        <w:tc>
          <w:tcPr>
            <w:tcW w:w="3625" w:type="dxa"/>
          </w:tcPr>
          <w:p w14:paraId="15899C43">
            <w:pPr>
              <w:spacing w:before="266" w:line="221" w:lineRule="auto"/>
              <w:jc w:val="center"/>
              <w:rPr>
                <w:rFonts w:hint="eastAsia" w:ascii="宋体" w:hAnsi="宋体" w:eastAsia="宋体" w:cs="宋体"/>
                <w:szCs w:val="21"/>
              </w:rPr>
            </w:pPr>
            <w:r>
              <w:rPr>
                <w:rFonts w:ascii="宋体" w:hAnsi="宋体" w:eastAsia="宋体" w:cs="宋体"/>
                <w:spacing w:val="-1"/>
                <w:szCs w:val="21"/>
              </w:rPr>
              <w:t>性能考核验</w:t>
            </w:r>
            <w:r>
              <w:rPr>
                <w:rFonts w:ascii="宋体" w:hAnsi="宋体" w:eastAsia="宋体" w:cs="宋体"/>
                <w:szCs w:val="21"/>
              </w:rPr>
              <w:t>收</w:t>
            </w:r>
          </w:p>
        </w:tc>
        <w:tc>
          <w:tcPr>
            <w:tcW w:w="1126" w:type="dxa"/>
          </w:tcPr>
          <w:p w14:paraId="5B3C74E7">
            <w:pPr>
              <w:spacing w:before="266" w:line="221" w:lineRule="auto"/>
              <w:jc w:val="center"/>
              <w:rPr>
                <w:rFonts w:hint="eastAsia" w:ascii="宋体" w:hAnsi="宋体" w:eastAsia="宋体" w:cs="宋体"/>
                <w:spacing w:val="-2"/>
                <w:szCs w:val="21"/>
              </w:rPr>
            </w:pPr>
          </w:p>
        </w:tc>
        <w:tc>
          <w:tcPr>
            <w:tcW w:w="1138" w:type="dxa"/>
          </w:tcPr>
          <w:p w14:paraId="395DB575">
            <w:pPr>
              <w:spacing w:before="266" w:line="221" w:lineRule="auto"/>
              <w:jc w:val="center"/>
              <w:rPr>
                <w:rFonts w:hint="eastAsia" w:ascii="宋体" w:hAnsi="宋体" w:eastAsia="宋体" w:cs="宋体"/>
                <w:spacing w:val="-2"/>
                <w:szCs w:val="21"/>
              </w:rPr>
            </w:pPr>
          </w:p>
        </w:tc>
        <w:tc>
          <w:tcPr>
            <w:tcW w:w="1138" w:type="dxa"/>
          </w:tcPr>
          <w:p w14:paraId="5B0726CA">
            <w:pPr>
              <w:spacing w:before="266" w:line="221" w:lineRule="auto"/>
              <w:jc w:val="center"/>
              <w:rPr>
                <w:rFonts w:hint="eastAsia" w:ascii="宋体" w:hAnsi="宋体" w:eastAsia="宋体" w:cs="宋体"/>
                <w:spacing w:val="-2"/>
                <w:szCs w:val="21"/>
              </w:rPr>
            </w:pPr>
          </w:p>
        </w:tc>
        <w:tc>
          <w:tcPr>
            <w:tcW w:w="2449" w:type="dxa"/>
          </w:tcPr>
          <w:p w14:paraId="3C67F2B1">
            <w:pPr>
              <w:rPr>
                <w:rFonts w:hint="eastAsia" w:ascii="Arial"/>
              </w:rPr>
            </w:pPr>
          </w:p>
        </w:tc>
        <w:tc>
          <w:tcPr>
            <w:tcW w:w="3328" w:type="dxa"/>
          </w:tcPr>
          <w:p w14:paraId="7AD64BEF">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260C6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584744AA">
            <w:pPr>
              <w:spacing w:before="301" w:line="185" w:lineRule="auto"/>
              <w:ind w:left="427"/>
              <w:rPr>
                <w:rFonts w:hint="eastAsia" w:ascii="宋体" w:hAnsi="宋体" w:eastAsia="宋体" w:cs="宋体"/>
                <w:szCs w:val="21"/>
              </w:rPr>
            </w:pPr>
            <w:r>
              <w:rPr>
                <w:rFonts w:ascii="宋体" w:hAnsi="宋体" w:eastAsia="宋体" w:cs="宋体"/>
                <w:szCs w:val="21"/>
              </w:rPr>
              <w:t>4</w:t>
            </w:r>
          </w:p>
        </w:tc>
        <w:tc>
          <w:tcPr>
            <w:tcW w:w="3625" w:type="dxa"/>
          </w:tcPr>
          <w:p w14:paraId="412212E9">
            <w:pPr>
              <w:spacing w:before="266" w:line="221" w:lineRule="auto"/>
              <w:jc w:val="center"/>
              <w:rPr>
                <w:rFonts w:hint="eastAsia" w:ascii="宋体" w:hAnsi="宋体" w:eastAsia="宋体" w:cs="宋体"/>
                <w:szCs w:val="21"/>
              </w:rPr>
            </w:pPr>
            <w:r>
              <w:rPr>
                <w:rFonts w:ascii="宋体" w:hAnsi="宋体" w:eastAsia="宋体" w:cs="宋体"/>
                <w:spacing w:val="-2"/>
                <w:szCs w:val="21"/>
              </w:rPr>
              <w:t>培</w:t>
            </w:r>
            <w:r>
              <w:rPr>
                <w:rFonts w:ascii="宋体" w:hAnsi="宋体" w:eastAsia="宋体" w:cs="宋体"/>
                <w:spacing w:val="-1"/>
                <w:szCs w:val="21"/>
              </w:rPr>
              <w:t>训费</w:t>
            </w:r>
          </w:p>
        </w:tc>
        <w:tc>
          <w:tcPr>
            <w:tcW w:w="1126" w:type="dxa"/>
          </w:tcPr>
          <w:p w14:paraId="533C56BA">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4CD7EE7E">
            <w:pPr>
              <w:spacing w:before="266" w:line="221" w:lineRule="auto"/>
              <w:jc w:val="center"/>
              <w:rPr>
                <w:rFonts w:hint="eastAsia" w:ascii="宋体" w:hAnsi="宋体" w:eastAsia="宋体" w:cs="宋体"/>
                <w:spacing w:val="-2"/>
                <w:szCs w:val="21"/>
              </w:rPr>
            </w:pPr>
          </w:p>
        </w:tc>
        <w:tc>
          <w:tcPr>
            <w:tcW w:w="1138" w:type="dxa"/>
          </w:tcPr>
          <w:p w14:paraId="12E53836">
            <w:pPr>
              <w:spacing w:before="266" w:line="221" w:lineRule="auto"/>
              <w:jc w:val="center"/>
              <w:rPr>
                <w:rFonts w:hint="eastAsia" w:ascii="宋体" w:hAnsi="宋体" w:eastAsia="宋体" w:cs="宋体"/>
                <w:spacing w:val="-2"/>
                <w:szCs w:val="21"/>
              </w:rPr>
            </w:pPr>
          </w:p>
        </w:tc>
        <w:tc>
          <w:tcPr>
            <w:tcW w:w="2449" w:type="dxa"/>
          </w:tcPr>
          <w:p w14:paraId="7EAA1A53">
            <w:pPr>
              <w:rPr>
                <w:rFonts w:hint="eastAsia" w:ascii="Arial"/>
              </w:rPr>
            </w:pPr>
          </w:p>
        </w:tc>
        <w:tc>
          <w:tcPr>
            <w:tcW w:w="3328" w:type="dxa"/>
          </w:tcPr>
          <w:p w14:paraId="5EC0D085">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7F2CF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45D4E337">
            <w:pPr>
              <w:spacing w:before="306" w:line="182" w:lineRule="auto"/>
              <w:ind w:left="432"/>
              <w:rPr>
                <w:rFonts w:hint="eastAsia" w:ascii="宋体" w:hAnsi="宋体" w:eastAsia="宋体" w:cs="宋体"/>
                <w:szCs w:val="21"/>
              </w:rPr>
            </w:pPr>
            <w:r>
              <w:rPr>
                <w:rFonts w:ascii="宋体" w:hAnsi="宋体" w:eastAsia="宋体" w:cs="宋体"/>
                <w:szCs w:val="21"/>
              </w:rPr>
              <w:t>5</w:t>
            </w:r>
          </w:p>
        </w:tc>
        <w:tc>
          <w:tcPr>
            <w:tcW w:w="3625" w:type="dxa"/>
          </w:tcPr>
          <w:p w14:paraId="131D9903">
            <w:pPr>
              <w:spacing w:before="268" w:line="221" w:lineRule="auto"/>
              <w:jc w:val="center"/>
              <w:rPr>
                <w:rFonts w:hint="eastAsia" w:ascii="宋体" w:hAnsi="宋体" w:eastAsia="宋体" w:cs="宋体"/>
                <w:szCs w:val="21"/>
              </w:rPr>
            </w:pPr>
            <w:r>
              <w:rPr>
                <w:rFonts w:ascii="宋体" w:hAnsi="宋体" w:eastAsia="宋体" w:cs="宋体"/>
                <w:spacing w:val="15"/>
                <w:szCs w:val="21"/>
              </w:rPr>
              <w:t>其</w:t>
            </w:r>
            <w:r>
              <w:rPr>
                <w:rFonts w:ascii="宋体" w:hAnsi="宋体" w:eastAsia="宋体" w:cs="宋体"/>
                <w:spacing w:val="12"/>
                <w:szCs w:val="21"/>
              </w:rPr>
              <w:t>它(列出明细)</w:t>
            </w:r>
          </w:p>
        </w:tc>
        <w:tc>
          <w:tcPr>
            <w:tcW w:w="1126" w:type="dxa"/>
          </w:tcPr>
          <w:p w14:paraId="7183CE5F">
            <w:pPr>
              <w:spacing w:before="266" w:line="221" w:lineRule="auto"/>
              <w:jc w:val="center"/>
              <w:rPr>
                <w:rFonts w:hint="eastAsia" w:ascii="宋体" w:hAnsi="宋体" w:eastAsia="宋体" w:cs="宋体"/>
                <w:spacing w:val="-2"/>
                <w:szCs w:val="21"/>
              </w:rPr>
            </w:pPr>
          </w:p>
        </w:tc>
        <w:tc>
          <w:tcPr>
            <w:tcW w:w="1138" w:type="dxa"/>
          </w:tcPr>
          <w:p w14:paraId="6890FAE2">
            <w:pPr>
              <w:spacing w:before="266" w:line="221" w:lineRule="auto"/>
              <w:jc w:val="center"/>
              <w:rPr>
                <w:rFonts w:hint="eastAsia" w:ascii="宋体" w:hAnsi="宋体" w:eastAsia="宋体" w:cs="宋体"/>
                <w:spacing w:val="-2"/>
                <w:szCs w:val="21"/>
              </w:rPr>
            </w:pPr>
          </w:p>
        </w:tc>
        <w:tc>
          <w:tcPr>
            <w:tcW w:w="1138" w:type="dxa"/>
          </w:tcPr>
          <w:p w14:paraId="1CF5B15B">
            <w:pPr>
              <w:spacing w:before="266" w:line="221" w:lineRule="auto"/>
              <w:jc w:val="center"/>
              <w:rPr>
                <w:rFonts w:hint="eastAsia" w:ascii="宋体" w:hAnsi="宋体" w:eastAsia="宋体" w:cs="宋体"/>
                <w:spacing w:val="-2"/>
                <w:szCs w:val="21"/>
              </w:rPr>
            </w:pPr>
          </w:p>
        </w:tc>
        <w:tc>
          <w:tcPr>
            <w:tcW w:w="2449" w:type="dxa"/>
          </w:tcPr>
          <w:p w14:paraId="18A1B033">
            <w:pPr>
              <w:rPr>
                <w:rFonts w:hint="eastAsia" w:ascii="Arial"/>
              </w:rPr>
            </w:pPr>
          </w:p>
        </w:tc>
        <w:tc>
          <w:tcPr>
            <w:tcW w:w="3328" w:type="dxa"/>
          </w:tcPr>
          <w:p w14:paraId="0DF15A97">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57E89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14:paraId="7C64678A">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9</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5</w:t>
            </w:r>
          </w:p>
        </w:tc>
        <w:tc>
          <w:tcPr>
            <w:tcW w:w="1126" w:type="dxa"/>
            <w:tcBorders>
              <w:right w:val="nil"/>
            </w:tcBorders>
          </w:tcPr>
          <w:p w14:paraId="32E51DFB">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1ABC01F9">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39A4747D">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2449" w:type="dxa"/>
            <w:tcBorders>
              <w:right w:val="nil"/>
            </w:tcBorders>
          </w:tcPr>
          <w:p w14:paraId="7515C0BD">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p>
        </w:tc>
        <w:tc>
          <w:tcPr>
            <w:tcW w:w="3328" w:type="dxa"/>
            <w:tcBorders>
              <w:left w:val="nil"/>
            </w:tcBorders>
          </w:tcPr>
          <w:p w14:paraId="5E9010FD">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bl>
    <w:p w14:paraId="11E8EDDF">
      <w:pPr>
        <w:spacing w:before="78" w:line="224" w:lineRule="auto"/>
        <w:ind w:firstLine="178" w:firstLineChars="100"/>
        <w:rPr>
          <w:rFonts w:hint="eastAsia" w:ascii="宋体" w:hAnsi="宋体" w:eastAsia="宋体" w:cs="宋体"/>
          <w:spacing w:val="-8"/>
          <w:szCs w:val="21"/>
        </w:rPr>
      </w:pPr>
      <w:r>
        <w:rPr>
          <w:rFonts w:ascii="宋体" w:hAnsi="宋体" w:eastAsia="宋体" w:cs="宋体"/>
          <w:spacing w:val="-16"/>
          <w:szCs w:val="21"/>
        </w:rPr>
        <w:t>注</w:t>
      </w:r>
      <w:r>
        <w:rPr>
          <w:rFonts w:ascii="宋体" w:hAnsi="宋体" w:eastAsia="宋体" w:cs="宋体"/>
          <w:spacing w:val="-8"/>
          <w:szCs w:val="21"/>
        </w:rPr>
        <w:t xml:space="preserve">： </w:t>
      </w:r>
      <w:r>
        <w:rPr>
          <w:rFonts w:hint="eastAsia" w:ascii="宋体" w:hAnsi="宋体" w:eastAsia="宋体" w:cs="宋体"/>
          <w:spacing w:val="-8"/>
          <w:szCs w:val="21"/>
        </w:rPr>
        <w:t xml:space="preserve">  </w:t>
      </w:r>
      <w:r>
        <w:rPr>
          <w:rFonts w:ascii="宋体" w:hAnsi="宋体" w:eastAsia="宋体" w:cs="宋体"/>
          <w:spacing w:val="-8"/>
          <w:szCs w:val="21"/>
        </w:rPr>
        <w:t>1.投标人需给出价格的详细说明。</w:t>
      </w:r>
    </w:p>
    <w:p w14:paraId="2FFA40A1">
      <w:pPr>
        <w:spacing w:before="75" w:line="219" w:lineRule="auto"/>
        <w:ind w:left="409" w:firstLine="396" w:firstLineChars="200"/>
        <w:rPr>
          <w:rFonts w:hint="eastAsia"/>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2E8E384E">
      <w:pPr>
        <w:spacing w:before="35" w:line="239" w:lineRule="auto"/>
        <w:ind w:firstLine="824" w:firstLineChars="400"/>
        <w:rPr>
          <w:rFonts w:hint="eastAsia" w:ascii="宋体" w:hAnsi="宋体" w:eastAsia="宋体" w:cs="宋体"/>
          <w:szCs w:val="21"/>
        </w:rPr>
      </w:pPr>
      <w:r>
        <w:rPr>
          <w:rFonts w:hint="eastAsia" w:ascii="宋体" w:hAnsi="宋体" w:eastAsia="宋体" w:cs="宋体"/>
          <w:spacing w:val="-2"/>
          <w:szCs w:val="21"/>
        </w:rPr>
        <w:t>3</w:t>
      </w:r>
      <w:r>
        <w:rPr>
          <w:rFonts w:ascii="宋体" w:hAnsi="宋体" w:eastAsia="宋体" w:cs="宋体"/>
          <w:spacing w:val="-2"/>
          <w:szCs w:val="21"/>
        </w:rPr>
        <w:t>.此分项</w:t>
      </w:r>
      <w:r>
        <w:rPr>
          <w:rFonts w:ascii="宋体" w:hAnsi="宋体" w:eastAsia="宋体" w:cs="宋体"/>
          <w:spacing w:val="-1"/>
          <w:szCs w:val="21"/>
        </w:rPr>
        <w:t>报价，仅是为了方便招标人对投标文件进行比较，不作为限制订立合同的条件。</w:t>
      </w:r>
    </w:p>
    <w:p w14:paraId="2112DDAE">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6BCF31C7">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06B589C5">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7D730262">
      <w:pPr>
        <w:rPr>
          <w:rFonts w:hint="eastAsia"/>
        </w:rPr>
      </w:pPr>
    </w:p>
    <w:p w14:paraId="402F762B">
      <w:pPr>
        <w:pStyle w:val="2"/>
      </w:pPr>
    </w:p>
    <w:p w14:paraId="77D5202A">
      <w:pPr>
        <w:spacing w:before="35" w:line="239" w:lineRule="auto"/>
        <w:ind w:left="724"/>
        <w:rPr>
          <w:rFonts w:hint="eastAsia" w:ascii="宋体" w:hAnsi="宋体" w:eastAsia="宋体" w:cs="宋体"/>
          <w:spacing w:val="-1"/>
          <w:sz w:val="24"/>
          <w:szCs w:val="24"/>
        </w:rPr>
      </w:pPr>
      <w:r>
        <w:rPr>
          <w:rFonts w:ascii="宋体" w:hAnsi="宋体" w:eastAsia="宋体" w:cs="宋体"/>
          <w:spacing w:val="-2"/>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1"/>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1"/>
          <w:sz w:val="24"/>
          <w:szCs w:val="24"/>
        </w:rPr>
        <w:t>年  月  日</w:t>
      </w:r>
    </w:p>
    <w:p w14:paraId="463FF593">
      <w:pPr>
        <w:spacing w:before="35" w:line="239" w:lineRule="auto"/>
        <w:ind w:left="724"/>
        <w:rPr>
          <w:rFonts w:hint="eastAsia" w:ascii="宋体" w:hAnsi="宋体" w:eastAsia="宋体" w:cs="宋体"/>
          <w:spacing w:val="-1"/>
          <w:sz w:val="24"/>
          <w:szCs w:val="24"/>
        </w:rPr>
        <w:sectPr>
          <w:footerReference r:id="rId30" w:type="default"/>
          <w:pgSz w:w="16841" w:h="11907"/>
          <w:pgMar w:top="400" w:right="1699" w:bottom="1184" w:left="1481" w:header="0" w:footer="1022" w:gutter="0"/>
          <w:pgNumType w:fmt="decimal"/>
          <w:cols w:space="720" w:num="1"/>
        </w:sectPr>
      </w:pPr>
    </w:p>
    <w:p w14:paraId="1EBCEE3B">
      <w:pPr>
        <w:pStyle w:val="6"/>
        <w:jc w:val="left"/>
        <w:rPr>
          <w:rFonts w:hint="eastAsia" w:ascii="宋体" w:hAnsi="宋体" w:eastAsia="宋体" w:cs="宋体"/>
          <w:sz w:val="24"/>
          <w:szCs w:val="24"/>
        </w:rPr>
      </w:pPr>
      <w:r>
        <w:rPr>
          <w:rFonts w:ascii="宋体" w:hAnsi="宋体" w:eastAsia="宋体" w:cs="宋体"/>
          <w:spacing w:val="-10"/>
          <w:sz w:val="24"/>
          <w:szCs w:val="24"/>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rPr>
        <w:t xml:space="preserve"> </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4</w:t>
      </w:r>
    </w:p>
    <w:p w14:paraId="510C2181">
      <w:pPr>
        <w:spacing w:before="125" w:line="294" w:lineRule="auto"/>
        <w:ind w:left="6150" w:right="1626" w:hanging="4500"/>
        <w:rPr>
          <w:rFonts w:hint="eastAsia" w:ascii="宋体" w:hAnsi="宋体" w:eastAsia="宋体" w:cs="宋体"/>
          <w:sz w:val="24"/>
          <w:szCs w:val="24"/>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rPr>
        <w:t xml:space="preserve"> </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14:textOutline w14:w="5791" w14:cap="flat" w14:cmpd="sng" w14:algn="ctr">
            <w14:solidFill>
              <w14:srgbClr w14:val="000000"/>
            </w14:solidFill>
            <w14:prstDash w14:val="solid"/>
            <w14:miter w14:val="0"/>
          </w14:textOutline>
        </w:rPr>
        <w:t>表</w:t>
      </w:r>
    </w:p>
    <w:p w14:paraId="596E240F">
      <w:pPr>
        <w:spacing w:line="220" w:lineRule="auto"/>
        <w:ind w:left="1"/>
        <w:jc w:val="right"/>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716A3740">
      <w:pPr>
        <w:spacing w:line="172" w:lineRule="exact"/>
        <w:rPr>
          <w:rFonts w:hint="eastAsia"/>
        </w:rPr>
      </w:pPr>
    </w:p>
    <w:tbl>
      <w:tblPr>
        <w:tblStyle w:val="127"/>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14:paraId="4B4FE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14:paraId="12D6905B">
            <w:pPr>
              <w:spacing w:before="100" w:line="186" w:lineRule="auto"/>
              <w:ind w:left="223"/>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543" w:type="dxa"/>
          </w:tcPr>
          <w:p w14:paraId="4C6CC182">
            <w:pPr>
              <w:spacing w:before="101" w:line="185" w:lineRule="auto"/>
              <w:ind w:left="122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100" w:type="dxa"/>
          </w:tcPr>
          <w:p w14:paraId="034878E3">
            <w:pPr>
              <w:spacing w:before="102" w:line="183" w:lineRule="auto"/>
              <w:ind w:left="100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840" w:type="dxa"/>
          </w:tcPr>
          <w:p w14:paraId="0E525C15">
            <w:pPr>
              <w:spacing w:before="101" w:line="185" w:lineRule="auto"/>
              <w:ind w:left="37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2239" w:type="dxa"/>
          </w:tcPr>
          <w:p w14:paraId="08A34D47">
            <w:pPr>
              <w:spacing w:before="103" w:line="182" w:lineRule="auto"/>
              <w:ind w:left="107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1498" w:type="dxa"/>
          </w:tcPr>
          <w:p w14:paraId="7BD85762">
            <w:pPr>
              <w:spacing w:before="102" w:line="183" w:lineRule="auto"/>
              <w:ind w:left="58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6</w:t>
            </w:r>
          </w:p>
        </w:tc>
        <w:tc>
          <w:tcPr>
            <w:tcW w:w="1861" w:type="dxa"/>
          </w:tcPr>
          <w:p w14:paraId="359D4C74">
            <w:pPr>
              <w:spacing w:before="103" w:line="182" w:lineRule="auto"/>
              <w:ind w:left="101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7</w:t>
            </w:r>
          </w:p>
        </w:tc>
        <w:tc>
          <w:tcPr>
            <w:tcW w:w="1120" w:type="dxa"/>
          </w:tcPr>
          <w:p w14:paraId="6E8ACFBC">
            <w:pPr>
              <w:spacing w:before="102" w:line="183" w:lineRule="auto"/>
              <w:ind w:left="516"/>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8</w:t>
            </w:r>
          </w:p>
        </w:tc>
        <w:tc>
          <w:tcPr>
            <w:tcW w:w="1125" w:type="dxa"/>
          </w:tcPr>
          <w:p w14:paraId="5E505814">
            <w:pPr>
              <w:spacing w:before="102" w:line="183" w:lineRule="auto"/>
              <w:ind w:left="51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9</w:t>
            </w:r>
          </w:p>
        </w:tc>
      </w:tr>
      <w:tr w14:paraId="04BE3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09" w:type="dxa"/>
            <w:textDirection w:val="tbRlV"/>
            <w:vAlign w:val="center"/>
          </w:tcPr>
          <w:p w14:paraId="54B6153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 号</w:t>
            </w:r>
          </w:p>
        </w:tc>
        <w:tc>
          <w:tcPr>
            <w:tcW w:w="2543" w:type="dxa"/>
            <w:vAlign w:val="center"/>
          </w:tcPr>
          <w:p w14:paraId="6858150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工具名称</w:t>
            </w:r>
          </w:p>
        </w:tc>
        <w:tc>
          <w:tcPr>
            <w:tcW w:w="2100" w:type="dxa"/>
            <w:vAlign w:val="center"/>
          </w:tcPr>
          <w:p w14:paraId="162B7CA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14:textOutline w14:w="3835" w14:cap="flat" w14:cmpd="sng" w14:algn="ctr">
                  <w14:solidFill>
                    <w14:srgbClr w14:val="000000"/>
                  </w14:solidFill>
                  <w14:prstDash w14:val="solid"/>
                  <w14:miter w14:val="0"/>
                </w14:textOutline>
              </w:rPr>
              <w:t>规格</w:t>
            </w:r>
          </w:p>
        </w:tc>
        <w:tc>
          <w:tcPr>
            <w:tcW w:w="840" w:type="dxa"/>
            <w:vAlign w:val="center"/>
          </w:tcPr>
          <w:p w14:paraId="1D5A7EC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239" w:type="dxa"/>
            <w:vAlign w:val="center"/>
          </w:tcPr>
          <w:p w14:paraId="33BE0C7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w:t>
            </w:r>
          </w:p>
          <w:p w14:paraId="1CF0A38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名称</w:t>
            </w:r>
          </w:p>
        </w:tc>
        <w:tc>
          <w:tcPr>
            <w:tcW w:w="1498" w:type="dxa"/>
            <w:vAlign w:val="center"/>
          </w:tcPr>
          <w:p w14:paraId="56BDF5F0">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14:paraId="5090E31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861" w:type="dxa"/>
            <w:vAlign w:val="center"/>
          </w:tcPr>
          <w:p w14:paraId="61658AB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4×6]（不含税）</w:t>
            </w:r>
          </w:p>
          <w:p w14:paraId="0F87EE7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20" w:type="dxa"/>
            <w:vAlign w:val="center"/>
          </w:tcPr>
          <w:p w14:paraId="6CD33BF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更换</w:t>
            </w:r>
          </w:p>
          <w:p w14:paraId="7EB0678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周期</w:t>
            </w:r>
          </w:p>
        </w:tc>
        <w:tc>
          <w:tcPr>
            <w:tcW w:w="1125" w:type="dxa"/>
            <w:vAlign w:val="center"/>
          </w:tcPr>
          <w:p w14:paraId="5081203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注</w:t>
            </w:r>
          </w:p>
        </w:tc>
      </w:tr>
      <w:tr w14:paraId="0E0F1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1160DD36">
            <w:pPr>
              <w:pStyle w:val="124"/>
              <w:spacing w:before="60" w:after="60"/>
              <w:jc w:val="center"/>
              <w:rPr>
                <w:rFonts w:hint="eastAsia" w:ascii="宋体" w:hAnsi="宋体" w:eastAsia="宋体" w:cs="宋体"/>
                <w:szCs w:val="21"/>
              </w:rPr>
            </w:pPr>
            <w:r>
              <w:rPr>
                <w:rFonts w:hint="eastAsia" w:ascii="宋体" w:hAnsi="宋体" w:eastAsia="宋体" w:cs="宋体"/>
                <w:szCs w:val="21"/>
              </w:rPr>
              <w:t>1</w:t>
            </w:r>
          </w:p>
        </w:tc>
        <w:tc>
          <w:tcPr>
            <w:tcW w:w="2543" w:type="dxa"/>
          </w:tcPr>
          <w:p w14:paraId="4C1326D3">
            <w:pPr>
              <w:pStyle w:val="124"/>
              <w:spacing w:before="60" w:after="60"/>
              <w:jc w:val="center"/>
              <w:rPr>
                <w:rFonts w:hint="eastAsia" w:ascii="Arial"/>
              </w:rPr>
            </w:pPr>
          </w:p>
        </w:tc>
        <w:tc>
          <w:tcPr>
            <w:tcW w:w="2100" w:type="dxa"/>
            <w:vAlign w:val="center"/>
          </w:tcPr>
          <w:p w14:paraId="15C54E10">
            <w:pPr>
              <w:jc w:val="center"/>
              <w:rPr>
                <w:rFonts w:hint="eastAsia" w:ascii="Arial"/>
              </w:rPr>
            </w:pPr>
          </w:p>
        </w:tc>
        <w:tc>
          <w:tcPr>
            <w:tcW w:w="840" w:type="dxa"/>
            <w:vAlign w:val="center"/>
          </w:tcPr>
          <w:p w14:paraId="4D507462">
            <w:pPr>
              <w:spacing w:line="360" w:lineRule="auto"/>
              <w:jc w:val="center"/>
              <w:textAlignment w:val="center"/>
              <w:rPr>
                <w:rFonts w:hint="eastAsia" w:ascii="Arial"/>
              </w:rPr>
            </w:pPr>
          </w:p>
        </w:tc>
        <w:tc>
          <w:tcPr>
            <w:tcW w:w="2239" w:type="dxa"/>
          </w:tcPr>
          <w:p w14:paraId="228DB2C3">
            <w:pPr>
              <w:rPr>
                <w:rFonts w:hint="eastAsia" w:ascii="Arial"/>
              </w:rPr>
            </w:pPr>
          </w:p>
        </w:tc>
        <w:tc>
          <w:tcPr>
            <w:tcW w:w="1498" w:type="dxa"/>
          </w:tcPr>
          <w:p w14:paraId="310FB08B">
            <w:pPr>
              <w:rPr>
                <w:rFonts w:hint="eastAsia" w:ascii="Arial"/>
              </w:rPr>
            </w:pPr>
          </w:p>
        </w:tc>
        <w:tc>
          <w:tcPr>
            <w:tcW w:w="1861" w:type="dxa"/>
          </w:tcPr>
          <w:p w14:paraId="41F485D5">
            <w:pPr>
              <w:rPr>
                <w:rFonts w:hint="eastAsia" w:ascii="Arial"/>
              </w:rPr>
            </w:pPr>
          </w:p>
        </w:tc>
        <w:tc>
          <w:tcPr>
            <w:tcW w:w="1120" w:type="dxa"/>
          </w:tcPr>
          <w:p w14:paraId="5CBF2534">
            <w:pPr>
              <w:rPr>
                <w:rFonts w:hint="eastAsia" w:ascii="Arial"/>
              </w:rPr>
            </w:pPr>
          </w:p>
        </w:tc>
        <w:tc>
          <w:tcPr>
            <w:tcW w:w="1125" w:type="dxa"/>
          </w:tcPr>
          <w:p w14:paraId="2C031A27">
            <w:pPr>
              <w:rPr>
                <w:rFonts w:hint="eastAsia" w:ascii="Arial"/>
              </w:rPr>
            </w:pPr>
          </w:p>
        </w:tc>
      </w:tr>
      <w:tr w14:paraId="4620D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730B133F">
            <w:pPr>
              <w:pStyle w:val="124"/>
              <w:spacing w:before="60" w:after="60"/>
              <w:jc w:val="center"/>
              <w:rPr>
                <w:rFonts w:hint="eastAsia" w:ascii="宋体" w:hAnsi="宋体" w:eastAsia="宋体" w:cs="宋体"/>
                <w:szCs w:val="21"/>
              </w:rPr>
            </w:pPr>
            <w:r>
              <w:rPr>
                <w:rFonts w:hint="eastAsia" w:ascii="宋体" w:hAnsi="宋体" w:eastAsia="宋体" w:cs="宋体"/>
                <w:szCs w:val="21"/>
              </w:rPr>
              <w:t>2</w:t>
            </w:r>
          </w:p>
        </w:tc>
        <w:tc>
          <w:tcPr>
            <w:tcW w:w="2543" w:type="dxa"/>
          </w:tcPr>
          <w:p w14:paraId="0AEE3C38">
            <w:pPr>
              <w:pStyle w:val="124"/>
              <w:spacing w:before="60" w:after="60"/>
              <w:jc w:val="center"/>
              <w:rPr>
                <w:rFonts w:hint="eastAsia" w:ascii="Arial"/>
              </w:rPr>
            </w:pPr>
          </w:p>
        </w:tc>
        <w:tc>
          <w:tcPr>
            <w:tcW w:w="2100" w:type="dxa"/>
            <w:vAlign w:val="center"/>
          </w:tcPr>
          <w:p w14:paraId="7088EC35">
            <w:pPr>
              <w:jc w:val="center"/>
              <w:rPr>
                <w:rFonts w:hint="eastAsia" w:ascii="Arial"/>
              </w:rPr>
            </w:pPr>
          </w:p>
        </w:tc>
        <w:tc>
          <w:tcPr>
            <w:tcW w:w="840" w:type="dxa"/>
            <w:vAlign w:val="center"/>
          </w:tcPr>
          <w:p w14:paraId="4FDAB27A">
            <w:pPr>
              <w:spacing w:line="360" w:lineRule="auto"/>
              <w:jc w:val="center"/>
              <w:textAlignment w:val="center"/>
              <w:rPr>
                <w:rFonts w:hint="eastAsia" w:ascii="Arial"/>
              </w:rPr>
            </w:pPr>
          </w:p>
        </w:tc>
        <w:tc>
          <w:tcPr>
            <w:tcW w:w="2239" w:type="dxa"/>
          </w:tcPr>
          <w:p w14:paraId="13FDCAAA">
            <w:pPr>
              <w:rPr>
                <w:rFonts w:hint="eastAsia" w:ascii="Arial"/>
              </w:rPr>
            </w:pPr>
          </w:p>
        </w:tc>
        <w:tc>
          <w:tcPr>
            <w:tcW w:w="1498" w:type="dxa"/>
          </w:tcPr>
          <w:p w14:paraId="0A549528">
            <w:pPr>
              <w:rPr>
                <w:rFonts w:hint="eastAsia" w:ascii="Arial"/>
              </w:rPr>
            </w:pPr>
          </w:p>
        </w:tc>
        <w:tc>
          <w:tcPr>
            <w:tcW w:w="1861" w:type="dxa"/>
          </w:tcPr>
          <w:p w14:paraId="69EAD840">
            <w:pPr>
              <w:rPr>
                <w:rFonts w:hint="eastAsia" w:ascii="Arial"/>
              </w:rPr>
            </w:pPr>
          </w:p>
        </w:tc>
        <w:tc>
          <w:tcPr>
            <w:tcW w:w="1120" w:type="dxa"/>
          </w:tcPr>
          <w:p w14:paraId="7176FC58">
            <w:pPr>
              <w:rPr>
                <w:rFonts w:hint="eastAsia" w:ascii="Arial"/>
              </w:rPr>
            </w:pPr>
          </w:p>
        </w:tc>
        <w:tc>
          <w:tcPr>
            <w:tcW w:w="1125" w:type="dxa"/>
          </w:tcPr>
          <w:p w14:paraId="7CBBA7CA">
            <w:pPr>
              <w:rPr>
                <w:rFonts w:hint="eastAsia" w:ascii="Arial"/>
              </w:rPr>
            </w:pPr>
          </w:p>
        </w:tc>
      </w:tr>
      <w:tr w14:paraId="4E336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8" w:hRule="atLeast"/>
        </w:trPr>
        <w:tc>
          <w:tcPr>
            <w:tcW w:w="509" w:type="dxa"/>
            <w:vAlign w:val="center"/>
          </w:tcPr>
          <w:p w14:paraId="752E251A">
            <w:pPr>
              <w:pStyle w:val="124"/>
              <w:spacing w:before="60" w:after="60"/>
              <w:jc w:val="center"/>
              <w:rPr>
                <w:rFonts w:hint="eastAsia" w:ascii="宋体" w:hAnsi="宋体" w:eastAsia="宋体" w:cs="宋体"/>
                <w:szCs w:val="21"/>
              </w:rPr>
            </w:pPr>
            <w:r>
              <w:rPr>
                <w:rFonts w:hint="eastAsia" w:ascii="宋体" w:hAnsi="宋体" w:eastAsia="宋体" w:cs="宋体"/>
                <w:szCs w:val="21"/>
              </w:rPr>
              <w:t>3</w:t>
            </w:r>
          </w:p>
        </w:tc>
        <w:tc>
          <w:tcPr>
            <w:tcW w:w="2543" w:type="dxa"/>
          </w:tcPr>
          <w:p w14:paraId="06525B12">
            <w:pPr>
              <w:pStyle w:val="124"/>
              <w:spacing w:before="60" w:after="60"/>
              <w:jc w:val="center"/>
              <w:rPr>
                <w:rFonts w:hint="eastAsia" w:ascii="Arial"/>
              </w:rPr>
            </w:pPr>
          </w:p>
        </w:tc>
        <w:tc>
          <w:tcPr>
            <w:tcW w:w="2100" w:type="dxa"/>
            <w:vAlign w:val="center"/>
          </w:tcPr>
          <w:p w14:paraId="207C8880">
            <w:pPr>
              <w:jc w:val="center"/>
              <w:rPr>
                <w:rFonts w:hint="eastAsia" w:ascii="Arial"/>
              </w:rPr>
            </w:pPr>
          </w:p>
        </w:tc>
        <w:tc>
          <w:tcPr>
            <w:tcW w:w="840" w:type="dxa"/>
            <w:vAlign w:val="center"/>
          </w:tcPr>
          <w:p w14:paraId="648D4A80">
            <w:pPr>
              <w:spacing w:line="360" w:lineRule="auto"/>
              <w:jc w:val="center"/>
              <w:textAlignment w:val="center"/>
              <w:rPr>
                <w:rFonts w:hint="eastAsia" w:ascii="Arial"/>
              </w:rPr>
            </w:pPr>
          </w:p>
        </w:tc>
        <w:tc>
          <w:tcPr>
            <w:tcW w:w="2239" w:type="dxa"/>
          </w:tcPr>
          <w:p w14:paraId="1B6FEC97">
            <w:pPr>
              <w:rPr>
                <w:rFonts w:hint="eastAsia" w:ascii="Arial"/>
              </w:rPr>
            </w:pPr>
          </w:p>
        </w:tc>
        <w:tc>
          <w:tcPr>
            <w:tcW w:w="1498" w:type="dxa"/>
          </w:tcPr>
          <w:p w14:paraId="2FD41966">
            <w:pPr>
              <w:rPr>
                <w:rFonts w:hint="eastAsia" w:ascii="Arial"/>
              </w:rPr>
            </w:pPr>
          </w:p>
        </w:tc>
        <w:tc>
          <w:tcPr>
            <w:tcW w:w="1861" w:type="dxa"/>
          </w:tcPr>
          <w:p w14:paraId="76DF2EE6">
            <w:pPr>
              <w:rPr>
                <w:rFonts w:hint="eastAsia" w:ascii="Arial"/>
              </w:rPr>
            </w:pPr>
          </w:p>
        </w:tc>
        <w:tc>
          <w:tcPr>
            <w:tcW w:w="1120" w:type="dxa"/>
          </w:tcPr>
          <w:p w14:paraId="6B172D61">
            <w:pPr>
              <w:rPr>
                <w:rFonts w:hint="eastAsia" w:ascii="Arial"/>
              </w:rPr>
            </w:pPr>
          </w:p>
        </w:tc>
        <w:tc>
          <w:tcPr>
            <w:tcW w:w="1125" w:type="dxa"/>
          </w:tcPr>
          <w:p w14:paraId="7334DDF1">
            <w:pPr>
              <w:rPr>
                <w:rFonts w:hint="eastAsia" w:ascii="Arial"/>
              </w:rPr>
            </w:pPr>
          </w:p>
        </w:tc>
      </w:tr>
      <w:tr w14:paraId="07FAB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8" w:hRule="atLeast"/>
        </w:trPr>
        <w:tc>
          <w:tcPr>
            <w:tcW w:w="509" w:type="dxa"/>
            <w:vAlign w:val="center"/>
          </w:tcPr>
          <w:p w14:paraId="2458D31B">
            <w:pPr>
              <w:pStyle w:val="124"/>
              <w:spacing w:before="60" w:after="60"/>
              <w:jc w:val="center"/>
              <w:rPr>
                <w:rFonts w:hint="eastAsia" w:ascii="宋体" w:hAnsi="宋体" w:eastAsia="宋体" w:cs="宋体"/>
                <w:szCs w:val="21"/>
              </w:rPr>
            </w:pPr>
            <w:r>
              <w:rPr>
                <w:rFonts w:hint="eastAsia" w:ascii="宋体" w:hAnsi="宋体" w:eastAsia="宋体" w:cs="宋体"/>
                <w:szCs w:val="21"/>
              </w:rPr>
              <w:t>4</w:t>
            </w:r>
          </w:p>
        </w:tc>
        <w:tc>
          <w:tcPr>
            <w:tcW w:w="2543" w:type="dxa"/>
          </w:tcPr>
          <w:p w14:paraId="7EA76D66">
            <w:pPr>
              <w:pStyle w:val="124"/>
              <w:spacing w:before="60" w:after="60"/>
              <w:jc w:val="center"/>
              <w:rPr>
                <w:rFonts w:hint="eastAsia" w:ascii="Arial"/>
              </w:rPr>
            </w:pPr>
          </w:p>
        </w:tc>
        <w:tc>
          <w:tcPr>
            <w:tcW w:w="2100" w:type="dxa"/>
            <w:vAlign w:val="center"/>
          </w:tcPr>
          <w:p w14:paraId="781CE3E7">
            <w:pPr>
              <w:jc w:val="center"/>
              <w:rPr>
                <w:rFonts w:hint="eastAsia" w:ascii="Arial"/>
              </w:rPr>
            </w:pPr>
          </w:p>
        </w:tc>
        <w:tc>
          <w:tcPr>
            <w:tcW w:w="840" w:type="dxa"/>
            <w:vAlign w:val="center"/>
          </w:tcPr>
          <w:p w14:paraId="07600CE2">
            <w:pPr>
              <w:spacing w:line="360" w:lineRule="auto"/>
              <w:jc w:val="center"/>
              <w:textAlignment w:val="center"/>
              <w:rPr>
                <w:rFonts w:hint="eastAsia" w:ascii="Arial"/>
              </w:rPr>
            </w:pPr>
          </w:p>
        </w:tc>
        <w:tc>
          <w:tcPr>
            <w:tcW w:w="2239" w:type="dxa"/>
          </w:tcPr>
          <w:p w14:paraId="0ADAE63D">
            <w:pPr>
              <w:rPr>
                <w:rFonts w:hint="eastAsia" w:ascii="Arial"/>
              </w:rPr>
            </w:pPr>
          </w:p>
        </w:tc>
        <w:tc>
          <w:tcPr>
            <w:tcW w:w="1498" w:type="dxa"/>
          </w:tcPr>
          <w:p w14:paraId="0ABF651D">
            <w:pPr>
              <w:rPr>
                <w:rFonts w:hint="eastAsia" w:ascii="Arial"/>
              </w:rPr>
            </w:pPr>
          </w:p>
        </w:tc>
        <w:tc>
          <w:tcPr>
            <w:tcW w:w="1861" w:type="dxa"/>
          </w:tcPr>
          <w:p w14:paraId="6B96D0CA">
            <w:pPr>
              <w:rPr>
                <w:rFonts w:hint="eastAsia" w:ascii="Arial"/>
              </w:rPr>
            </w:pPr>
          </w:p>
        </w:tc>
        <w:tc>
          <w:tcPr>
            <w:tcW w:w="1120" w:type="dxa"/>
          </w:tcPr>
          <w:p w14:paraId="13D4CB9F">
            <w:pPr>
              <w:rPr>
                <w:rFonts w:hint="eastAsia" w:ascii="Arial"/>
              </w:rPr>
            </w:pPr>
          </w:p>
        </w:tc>
        <w:tc>
          <w:tcPr>
            <w:tcW w:w="1125" w:type="dxa"/>
          </w:tcPr>
          <w:p w14:paraId="65945E83">
            <w:pPr>
              <w:rPr>
                <w:rFonts w:hint="eastAsia" w:ascii="Arial"/>
              </w:rPr>
            </w:pPr>
          </w:p>
        </w:tc>
      </w:tr>
      <w:tr w14:paraId="17919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8" w:hRule="atLeast"/>
        </w:trPr>
        <w:tc>
          <w:tcPr>
            <w:tcW w:w="509" w:type="dxa"/>
            <w:vAlign w:val="center"/>
          </w:tcPr>
          <w:p w14:paraId="38BBC058">
            <w:pPr>
              <w:pStyle w:val="124"/>
              <w:spacing w:before="60" w:after="60"/>
              <w:jc w:val="center"/>
              <w:rPr>
                <w:rFonts w:hint="eastAsia" w:ascii="宋体" w:hAnsi="宋体" w:eastAsia="宋体" w:cs="宋体"/>
                <w:szCs w:val="21"/>
              </w:rPr>
            </w:pPr>
            <w:r>
              <w:rPr>
                <w:rFonts w:hint="eastAsia" w:ascii="宋体" w:hAnsi="宋体" w:eastAsia="宋体" w:cs="宋体"/>
                <w:szCs w:val="21"/>
              </w:rPr>
              <w:t>5</w:t>
            </w:r>
          </w:p>
        </w:tc>
        <w:tc>
          <w:tcPr>
            <w:tcW w:w="2543" w:type="dxa"/>
          </w:tcPr>
          <w:p w14:paraId="15CEC47E">
            <w:pPr>
              <w:pStyle w:val="124"/>
              <w:spacing w:before="60" w:after="60"/>
              <w:jc w:val="center"/>
              <w:rPr>
                <w:rFonts w:hint="eastAsia" w:ascii="Arial"/>
              </w:rPr>
            </w:pPr>
          </w:p>
        </w:tc>
        <w:tc>
          <w:tcPr>
            <w:tcW w:w="2100" w:type="dxa"/>
            <w:vAlign w:val="center"/>
          </w:tcPr>
          <w:p w14:paraId="3854C50E">
            <w:pPr>
              <w:jc w:val="center"/>
              <w:rPr>
                <w:rFonts w:hint="eastAsia" w:ascii="Arial"/>
              </w:rPr>
            </w:pPr>
          </w:p>
        </w:tc>
        <w:tc>
          <w:tcPr>
            <w:tcW w:w="840" w:type="dxa"/>
            <w:vAlign w:val="center"/>
          </w:tcPr>
          <w:p w14:paraId="2718752A">
            <w:pPr>
              <w:spacing w:line="360" w:lineRule="auto"/>
              <w:jc w:val="center"/>
              <w:textAlignment w:val="center"/>
              <w:rPr>
                <w:rFonts w:hint="eastAsia" w:ascii="Arial"/>
              </w:rPr>
            </w:pPr>
          </w:p>
        </w:tc>
        <w:tc>
          <w:tcPr>
            <w:tcW w:w="2239" w:type="dxa"/>
          </w:tcPr>
          <w:p w14:paraId="7053A63E">
            <w:pPr>
              <w:rPr>
                <w:rFonts w:hint="eastAsia" w:ascii="Arial"/>
              </w:rPr>
            </w:pPr>
          </w:p>
        </w:tc>
        <w:tc>
          <w:tcPr>
            <w:tcW w:w="1498" w:type="dxa"/>
          </w:tcPr>
          <w:p w14:paraId="541D9E7F">
            <w:pPr>
              <w:rPr>
                <w:rFonts w:hint="eastAsia" w:ascii="Arial"/>
              </w:rPr>
            </w:pPr>
          </w:p>
        </w:tc>
        <w:tc>
          <w:tcPr>
            <w:tcW w:w="1861" w:type="dxa"/>
          </w:tcPr>
          <w:p w14:paraId="0F563F4A">
            <w:pPr>
              <w:rPr>
                <w:rFonts w:hint="eastAsia" w:ascii="Arial"/>
              </w:rPr>
            </w:pPr>
          </w:p>
        </w:tc>
        <w:tc>
          <w:tcPr>
            <w:tcW w:w="1120" w:type="dxa"/>
          </w:tcPr>
          <w:p w14:paraId="7AC6A27E">
            <w:pPr>
              <w:rPr>
                <w:rFonts w:hint="eastAsia" w:ascii="Arial"/>
              </w:rPr>
            </w:pPr>
          </w:p>
        </w:tc>
        <w:tc>
          <w:tcPr>
            <w:tcW w:w="1125" w:type="dxa"/>
          </w:tcPr>
          <w:p w14:paraId="3154A6D9">
            <w:pPr>
              <w:rPr>
                <w:rFonts w:hint="eastAsia" w:ascii="Arial"/>
              </w:rPr>
            </w:pPr>
          </w:p>
        </w:tc>
      </w:tr>
      <w:tr w14:paraId="20826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729" w:type="dxa"/>
            <w:gridSpan w:val="6"/>
          </w:tcPr>
          <w:p w14:paraId="481BF0DE">
            <w:pPr>
              <w:spacing w:before="207" w:line="219" w:lineRule="auto"/>
              <w:ind w:left="3416"/>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106" w:type="dxa"/>
            <w:gridSpan w:val="3"/>
          </w:tcPr>
          <w:p w14:paraId="72F44831">
            <w:pPr>
              <w:spacing w:before="207"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46C0B75A">
      <w:pPr>
        <w:spacing w:before="69" w:line="219" w:lineRule="auto"/>
        <w:rPr>
          <w:rFonts w:hint="eastAsia" w:ascii="宋体" w:hAnsi="宋体" w:eastAsia="宋体" w:cs="宋体"/>
          <w:szCs w:val="21"/>
        </w:rPr>
      </w:pPr>
      <w:r>
        <w:rPr>
          <w:rFonts w:ascii="宋体" w:hAnsi="宋体" w:eastAsia="宋体" w:cs="宋体"/>
          <w:spacing w:val="-3"/>
          <w:szCs w:val="21"/>
        </w:rPr>
        <w:t>注：1.本表须详细列出质保期内全部随机备品备件和专用工具等的详细价格</w:t>
      </w:r>
      <w:r>
        <w:rPr>
          <w:rFonts w:ascii="宋体" w:hAnsi="宋体" w:eastAsia="宋体" w:cs="宋体"/>
          <w:spacing w:val="-1"/>
          <w:szCs w:val="21"/>
        </w:rPr>
        <w:t>。</w:t>
      </w:r>
    </w:p>
    <w:p w14:paraId="6A46DAC0">
      <w:pPr>
        <w:spacing w:before="75" w:line="219" w:lineRule="auto"/>
        <w:ind w:left="409"/>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3B42D689">
      <w:pPr>
        <w:spacing w:before="87" w:line="198" w:lineRule="auto"/>
        <w:ind w:left="411"/>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0E2D16FF">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72D7E437">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5F5AF8EE">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400CB27B">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4227E15D">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0EFD8DF8">
      <w:pPr>
        <w:spacing w:before="87" w:line="198" w:lineRule="auto"/>
        <w:ind w:left="411"/>
        <w:rPr>
          <w:rFonts w:hint="eastAsia" w:ascii="宋体" w:hAnsi="宋体" w:eastAsia="宋体" w:cs="宋体"/>
          <w:spacing w:val="-2"/>
          <w:sz w:val="24"/>
          <w:szCs w:val="24"/>
        </w:r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4"/>
          <w:sz w:val="24"/>
          <w:szCs w:val="24"/>
        </w:rPr>
        <w:t xml:space="preserve">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年  月  日</w:t>
      </w:r>
    </w:p>
    <w:p w14:paraId="303C2D20">
      <w:pPr>
        <w:spacing w:before="87" w:line="198" w:lineRule="auto"/>
        <w:ind w:left="411"/>
        <w:rPr>
          <w:rFonts w:hint="eastAsia" w:ascii="宋体" w:hAnsi="宋体" w:eastAsia="宋体" w:cs="宋体"/>
          <w:spacing w:val="-2"/>
          <w:sz w:val="24"/>
          <w:szCs w:val="24"/>
        </w:rPr>
        <w:sectPr>
          <w:footerReference r:id="rId31" w:type="default"/>
          <w:pgSz w:w="16841" w:h="11907"/>
          <w:pgMar w:top="400" w:right="1500" w:bottom="1184" w:left="1480" w:header="0" w:footer="1022" w:gutter="0"/>
          <w:pgNumType w:fmt="decimal"/>
          <w:cols w:space="720" w:num="1"/>
        </w:sectPr>
      </w:pPr>
    </w:p>
    <w:p w14:paraId="0F9BE9C9">
      <w:pPr>
        <w:pStyle w:val="6"/>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9-5</w:t>
      </w:r>
    </w:p>
    <w:p w14:paraId="6B649098">
      <w:pPr>
        <w:spacing w:before="253" w:line="224" w:lineRule="auto"/>
        <w:ind w:left="6488"/>
        <w:rPr>
          <w:rFonts w:hint="eastAsia" w:ascii="宋体" w:hAnsi="宋体" w:eastAsia="宋体" w:cs="宋体"/>
          <w:sz w:val="31"/>
          <w:szCs w:val="31"/>
        </w:rPr>
      </w:pPr>
      <w:r>
        <w:rPr>
          <w:rFonts w:ascii="宋体" w:hAnsi="宋体" w:eastAsia="宋体" w:cs="宋体"/>
          <w:spacing w:val="9"/>
          <w:sz w:val="24"/>
          <w:szCs w:val="24"/>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格汇总表</w:t>
      </w:r>
    </w:p>
    <w:p w14:paraId="0C0C097D">
      <w:pPr>
        <w:spacing w:before="24" w:line="221" w:lineRule="auto"/>
        <w:ind w:firstLine="624" w:firstLineChars="300"/>
        <w:jc w:val="left"/>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hint="eastAsia"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44D4B409">
      <w:pPr>
        <w:spacing w:line="127" w:lineRule="exact"/>
        <w:rPr>
          <w:rFonts w:hint="eastAsia"/>
        </w:rPr>
      </w:pPr>
    </w:p>
    <w:tbl>
      <w:tblPr>
        <w:tblStyle w:val="127"/>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14:paraId="427D7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2F0B9CE1">
            <w:pPr>
              <w:spacing w:before="276" w:line="222" w:lineRule="auto"/>
              <w:ind w:left="334"/>
              <w:rPr>
                <w:rFonts w:hint="eastAsia" w:ascii="宋体" w:hAnsi="宋体" w:eastAsia="宋体" w:cs="宋体"/>
                <w:szCs w:val="21"/>
              </w:rPr>
            </w:pPr>
            <w:r>
              <w:rPr>
                <w:rFonts w:ascii="宋体" w:hAnsi="宋体" w:eastAsia="宋体" w:cs="宋体"/>
                <w:spacing w:val="-2"/>
                <w:szCs w:val="21"/>
              </w:rPr>
              <w:t>序</w:t>
            </w:r>
            <w:r>
              <w:rPr>
                <w:rFonts w:ascii="宋体" w:hAnsi="宋体" w:eastAsia="宋体" w:cs="宋体"/>
                <w:spacing w:val="-1"/>
                <w:szCs w:val="21"/>
              </w:rPr>
              <w:t>号</w:t>
            </w:r>
          </w:p>
        </w:tc>
        <w:tc>
          <w:tcPr>
            <w:tcW w:w="5765" w:type="dxa"/>
          </w:tcPr>
          <w:p w14:paraId="6B8E34E2">
            <w:pPr>
              <w:spacing w:before="276" w:line="221" w:lineRule="auto"/>
              <w:ind w:left="2544"/>
              <w:rPr>
                <w:rFonts w:hint="eastAsia" w:ascii="宋体" w:hAnsi="宋体" w:eastAsia="宋体" w:cs="宋体"/>
                <w:szCs w:val="21"/>
              </w:rPr>
            </w:pPr>
            <w:r>
              <w:rPr>
                <w:rFonts w:ascii="宋体" w:hAnsi="宋体" w:eastAsia="宋体" w:cs="宋体"/>
                <w:spacing w:val="-6"/>
                <w:szCs w:val="21"/>
              </w:rPr>
              <w:t>内</w:t>
            </w:r>
            <w:r>
              <w:rPr>
                <w:rFonts w:ascii="宋体" w:hAnsi="宋体" w:eastAsia="宋体" w:cs="宋体"/>
                <w:spacing w:val="-4"/>
                <w:szCs w:val="21"/>
              </w:rPr>
              <w:t xml:space="preserve">   容</w:t>
            </w:r>
          </w:p>
        </w:tc>
        <w:tc>
          <w:tcPr>
            <w:tcW w:w="3354" w:type="dxa"/>
          </w:tcPr>
          <w:p w14:paraId="498FB770">
            <w:pPr>
              <w:spacing w:before="276" w:line="219" w:lineRule="auto"/>
              <w:jc w:val="center"/>
              <w:rPr>
                <w:rFonts w:hint="eastAsia" w:ascii="宋体" w:hAnsi="宋体" w:eastAsia="宋体" w:cs="宋体"/>
                <w:szCs w:val="21"/>
              </w:rPr>
            </w:pPr>
            <w:r>
              <w:rPr>
                <w:rFonts w:ascii="宋体" w:hAnsi="宋体" w:eastAsia="宋体" w:cs="宋体"/>
                <w:spacing w:val="18"/>
                <w:szCs w:val="21"/>
              </w:rPr>
              <w:t>总</w:t>
            </w:r>
            <w:r>
              <w:rPr>
                <w:rFonts w:ascii="宋体" w:hAnsi="宋体" w:eastAsia="宋体" w:cs="宋体"/>
                <w:spacing w:val="14"/>
                <w:szCs w:val="21"/>
              </w:rPr>
              <w:t>价(元)</w:t>
            </w:r>
            <w:r>
              <w:rPr>
                <w:rFonts w:hint="eastAsia" w:ascii="宋体" w:hAnsi="宋体" w:eastAsia="宋体" w:cs="宋体"/>
                <w:spacing w:val="-3"/>
                <w:szCs w:val="21"/>
                <w14:textOutline w14:w="3835" w14:cap="flat" w14:cmpd="sng" w14:algn="ctr">
                  <w14:solidFill>
                    <w14:srgbClr w14:val="000000"/>
                  </w14:solidFill>
                  <w14:prstDash w14:val="solid"/>
                  <w14:miter w14:val="0"/>
                </w14:textOutline>
              </w:rPr>
              <w:t>（不含税）</w:t>
            </w:r>
          </w:p>
        </w:tc>
        <w:tc>
          <w:tcPr>
            <w:tcW w:w="3362" w:type="dxa"/>
          </w:tcPr>
          <w:p w14:paraId="297D2EE9">
            <w:pPr>
              <w:spacing w:before="276" w:line="222" w:lineRule="auto"/>
              <w:ind w:left="1215"/>
              <w:rPr>
                <w:rFonts w:hint="eastAsia" w:ascii="宋体" w:hAnsi="宋体" w:eastAsia="宋体" w:cs="宋体"/>
                <w:szCs w:val="21"/>
              </w:rPr>
            </w:pPr>
            <w:r>
              <w:rPr>
                <w:rFonts w:ascii="宋体" w:hAnsi="宋体" w:eastAsia="宋体" w:cs="宋体"/>
                <w:spacing w:val="-1"/>
                <w:szCs w:val="21"/>
              </w:rPr>
              <w:t>备</w:t>
            </w:r>
            <w:r>
              <w:rPr>
                <w:rFonts w:ascii="宋体" w:hAnsi="宋体" w:eastAsia="宋体" w:cs="宋体"/>
                <w:szCs w:val="21"/>
              </w:rPr>
              <w:t xml:space="preserve">     注</w:t>
            </w:r>
          </w:p>
        </w:tc>
      </w:tr>
      <w:tr w14:paraId="56F9B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62665D81">
            <w:pPr>
              <w:spacing w:before="309" w:line="186" w:lineRule="auto"/>
              <w:ind w:left="508"/>
              <w:rPr>
                <w:rFonts w:hint="eastAsia" w:ascii="宋体" w:hAnsi="宋体" w:eastAsia="宋体" w:cs="宋体"/>
                <w:szCs w:val="21"/>
              </w:rPr>
            </w:pPr>
            <w:r>
              <w:rPr>
                <w:rFonts w:ascii="宋体" w:hAnsi="宋体" w:eastAsia="宋体" w:cs="宋体"/>
                <w:szCs w:val="21"/>
              </w:rPr>
              <w:t>1</w:t>
            </w:r>
          </w:p>
        </w:tc>
        <w:tc>
          <w:tcPr>
            <w:tcW w:w="5765" w:type="dxa"/>
          </w:tcPr>
          <w:p w14:paraId="0C1DF648">
            <w:pPr>
              <w:spacing w:before="275" w:line="222" w:lineRule="auto"/>
              <w:ind w:left="2378"/>
              <w:rPr>
                <w:rFonts w:hint="eastAsia" w:ascii="宋体" w:hAnsi="宋体" w:eastAsia="宋体" w:cs="宋体"/>
                <w:szCs w:val="21"/>
              </w:rPr>
            </w:pPr>
            <w:r>
              <w:rPr>
                <w:rFonts w:ascii="宋体" w:hAnsi="宋体" w:eastAsia="宋体" w:cs="宋体"/>
                <w:spacing w:val="-17"/>
                <w:szCs w:val="21"/>
              </w:rPr>
              <w:t>表</w:t>
            </w:r>
            <w:r>
              <w:rPr>
                <w:rFonts w:ascii="宋体" w:hAnsi="宋体" w:eastAsia="宋体" w:cs="宋体"/>
                <w:spacing w:val="-11"/>
                <w:szCs w:val="21"/>
              </w:rPr>
              <w:t xml:space="preserve"> </w:t>
            </w:r>
            <w:r>
              <w:rPr>
                <w:rFonts w:hint="eastAsia" w:ascii="Times New Roman" w:hAnsi="Times New Roman" w:eastAsia="宋体" w:cs="Times New Roman"/>
                <w:spacing w:val="-11"/>
                <w:szCs w:val="21"/>
              </w:rPr>
              <w:t>9</w:t>
            </w:r>
            <w:r>
              <w:rPr>
                <w:rFonts w:ascii="Times New Roman" w:hAnsi="Times New Roman" w:eastAsia="Times New Roman" w:cs="Times New Roman"/>
                <w:spacing w:val="-11"/>
                <w:szCs w:val="21"/>
              </w:rPr>
              <w:t xml:space="preserve">- 1 </w:t>
            </w:r>
            <w:r>
              <w:rPr>
                <w:rFonts w:ascii="宋体" w:hAnsi="宋体" w:eastAsia="宋体" w:cs="宋体"/>
                <w:spacing w:val="-11"/>
                <w:szCs w:val="21"/>
              </w:rPr>
              <w:t>总计</w:t>
            </w:r>
          </w:p>
        </w:tc>
        <w:tc>
          <w:tcPr>
            <w:tcW w:w="3354" w:type="dxa"/>
          </w:tcPr>
          <w:p w14:paraId="747DE884">
            <w:pPr>
              <w:rPr>
                <w:rFonts w:hint="eastAsia" w:ascii="Arial"/>
              </w:rPr>
            </w:pPr>
          </w:p>
        </w:tc>
        <w:tc>
          <w:tcPr>
            <w:tcW w:w="3362" w:type="dxa"/>
          </w:tcPr>
          <w:p w14:paraId="1D4E1148">
            <w:pPr>
              <w:rPr>
                <w:rFonts w:hint="eastAsia" w:ascii="Arial"/>
              </w:rPr>
            </w:pPr>
          </w:p>
        </w:tc>
      </w:tr>
      <w:tr w14:paraId="015EE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14:paraId="460AB862">
            <w:pPr>
              <w:spacing w:before="299" w:line="185" w:lineRule="auto"/>
              <w:ind w:left="495"/>
              <w:rPr>
                <w:rFonts w:hint="eastAsia" w:ascii="宋体" w:hAnsi="宋体" w:eastAsia="宋体" w:cs="宋体"/>
                <w:szCs w:val="21"/>
              </w:rPr>
            </w:pPr>
            <w:r>
              <w:rPr>
                <w:rFonts w:ascii="宋体" w:hAnsi="宋体" w:eastAsia="宋体" w:cs="宋体"/>
                <w:szCs w:val="21"/>
              </w:rPr>
              <w:t>2</w:t>
            </w:r>
          </w:p>
        </w:tc>
        <w:tc>
          <w:tcPr>
            <w:tcW w:w="5765" w:type="dxa"/>
          </w:tcPr>
          <w:p w14:paraId="24505335">
            <w:pPr>
              <w:spacing w:before="263"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-2 </w:t>
            </w:r>
            <w:r>
              <w:rPr>
                <w:rFonts w:ascii="宋体" w:hAnsi="宋体" w:eastAsia="宋体" w:cs="宋体"/>
                <w:spacing w:val="-6"/>
                <w:szCs w:val="21"/>
              </w:rPr>
              <w:t>总计</w:t>
            </w:r>
          </w:p>
        </w:tc>
        <w:tc>
          <w:tcPr>
            <w:tcW w:w="3354" w:type="dxa"/>
          </w:tcPr>
          <w:p w14:paraId="3894D64C">
            <w:pPr>
              <w:rPr>
                <w:rFonts w:hint="eastAsia" w:ascii="Arial"/>
              </w:rPr>
            </w:pPr>
          </w:p>
        </w:tc>
        <w:tc>
          <w:tcPr>
            <w:tcW w:w="3362" w:type="dxa"/>
          </w:tcPr>
          <w:p w14:paraId="40EDE45F">
            <w:pPr>
              <w:rPr>
                <w:rFonts w:hint="eastAsia" w:ascii="Arial"/>
              </w:rPr>
            </w:pPr>
          </w:p>
        </w:tc>
      </w:tr>
      <w:tr w14:paraId="2DF2E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14:paraId="30687AD8">
            <w:pPr>
              <w:rPr>
                <w:rFonts w:hint="eastAsia" w:ascii="Arial"/>
              </w:rPr>
            </w:pPr>
          </w:p>
          <w:p w14:paraId="333D7E65">
            <w:pPr>
              <w:spacing w:before="68" w:line="183" w:lineRule="auto"/>
              <w:ind w:left="497"/>
              <w:rPr>
                <w:rFonts w:hint="eastAsia" w:ascii="宋体" w:hAnsi="宋体" w:eastAsia="宋体" w:cs="宋体"/>
                <w:szCs w:val="21"/>
              </w:rPr>
            </w:pPr>
            <w:r>
              <w:rPr>
                <w:rFonts w:ascii="宋体" w:hAnsi="宋体" w:eastAsia="宋体" w:cs="宋体"/>
                <w:szCs w:val="21"/>
              </w:rPr>
              <w:t>3</w:t>
            </w:r>
          </w:p>
        </w:tc>
        <w:tc>
          <w:tcPr>
            <w:tcW w:w="5765" w:type="dxa"/>
          </w:tcPr>
          <w:p w14:paraId="5926CA6F">
            <w:pPr>
              <w:spacing w:before="274"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-3 </w:t>
            </w:r>
            <w:r>
              <w:rPr>
                <w:rFonts w:ascii="宋体" w:hAnsi="宋体" w:eastAsia="宋体" w:cs="宋体"/>
                <w:spacing w:val="-6"/>
                <w:szCs w:val="21"/>
              </w:rPr>
              <w:t>总计</w:t>
            </w:r>
          </w:p>
        </w:tc>
        <w:tc>
          <w:tcPr>
            <w:tcW w:w="3354" w:type="dxa"/>
          </w:tcPr>
          <w:p w14:paraId="4030EF6F">
            <w:pPr>
              <w:rPr>
                <w:rFonts w:hint="eastAsia" w:ascii="Arial"/>
              </w:rPr>
            </w:pPr>
          </w:p>
        </w:tc>
        <w:tc>
          <w:tcPr>
            <w:tcW w:w="3362" w:type="dxa"/>
          </w:tcPr>
          <w:p w14:paraId="305E5515">
            <w:pPr>
              <w:rPr>
                <w:rFonts w:hint="eastAsia" w:ascii="Arial"/>
              </w:rPr>
            </w:pPr>
          </w:p>
        </w:tc>
      </w:tr>
      <w:tr w14:paraId="19942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14:paraId="5A636436">
            <w:pPr>
              <w:spacing w:before="300" w:line="185" w:lineRule="auto"/>
              <w:ind w:left="492"/>
              <w:rPr>
                <w:rFonts w:hint="eastAsia" w:ascii="宋体" w:hAnsi="宋体" w:eastAsia="宋体" w:cs="宋体"/>
                <w:szCs w:val="21"/>
              </w:rPr>
            </w:pPr>
            <w:r>
              <w:rPr>
                <w:rFonts w:ascii="宋体" w:hAnsi="宋体" w:eastAsia="宋体" w:cs="宋体"/>
                <w:szCs w:val="21"/>
              </w:rPr>
              <w:t>4</w:t>
            </w:r>
          </w:p>
        </w:tc>
        <w:tc>
          <w:tcPr>
            <w:tcW w:w="5765" w:type="dxa"/>
          </w:tcPr>
          <w:p w14:paraId="32085771">
            <w:pPr>
              <w:spacing w:before="265"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-4 </w:t>
            </w:r>
            <w:r>
              <w:rPr>
                <w:rFonts w:ascii="宋体" w:hAnsi="宋体" w:eastAsia="宋体" w:cs="宋体"/>
                <w:spacing w:val="-6"/>
                <w:szCs w:val="21"/>
              </w:rPr>
              <w:t>总计</w:t>
            </w:r>
          </w:p>
        </w:tc>
        <w:tc>
          <w:tcPr>
            <w:tcW w:w="3354" w:type="dxa"/>
          </w:tcPr>
          <w:p w14:paraId="050F4C24">
            <w:pPr>
              <w:rPr>
                <w:rFonts w:hint="eastAsia" w:ascii="Arial"/>
              </w:rPr>
            </w:pPr>
          </w:p>
        </w:tc>
        <w:tc>
          <w:tcPr>
            <w:tcW w:w="3362" w:type="dxa"/>
          </w:tcPr>
          <w:p w14:paraId="36E8BC7F">
            <w:pPr>
              <w:rPr>
                <w:rFonts w:hint="eastAsia" w:ascii="Arial"/>
              </w:rPr>
            </w:pPr>
          </w:p>
        </w:tc>
      </w:tr>
      <w:tr w14:paraId="583F1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64F0FEC6">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0C6AE7DF">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7C4E05BD">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r w14:paraId="4C8F7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079D9A7D">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443C68E7">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5C91484C">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w:t>
            </w:r>
          </w:p>
        </w:tc>
      </w:tr>
    </w:tbl>
    <w:p w14:paraId="370AFDBB">
      <w:pPr>
        <w:spacing w:line="291" w:lineRule="auto"/>
        <w:rPr>
          <w:rFonts w:hint="eastAsia" w:ascii="Arial"/>
        </w:rPr>
      </w:pPr>
    </w:p>
    <w:p w14:paraId="3BB4C181">
      <w:pPr>
        <w:spacing w:before="78" w:line="198" w:lineRule="auto"/>
        <w:ind w:left="211" w:firstLine="202" w:firstLineChars="100"/>
        <w:rPr>
          <w:rFonts w:hint="eastAsia" w:ascii="宋体" w:hAnsi="宋体" w:eastAsia="宋体" w:cs="宋体"/>
          <w:sz w:val="24"/>
          <w:szCs w:val="24"/>
        </w:rPr>
      </w:pPr>
      <w:r>
        <w:rPr>
          <w:rFonts w:ascii="宋体" w:hAnsi="宋体" w:eastAsia="宋体" w:cs="宋体"/>
          <w:spacing w:val="-4"/>
          <w:szCs w:val="21"/>
        </w:rPr>
        <w:t xml:space="preserve">注： </w:t>
      </w:r>
      <w:r>
        <w:rPr>
          <w:rFonts w:hint="eastAsia" w:ascii="宋体" w:hAnsi="宋体" w:eastAsia="宋体" w:cs="宋体"/>
          <w:spacing w:val="-4"/>
          <w:szCs w:val="21"/>
        </w:rPr>
        <w:t xml:space="preserve"> </w:t>
      </w:r>
      <w:r>
        <w:rPr>
          <w:rFonts w:ascii="宋体" w:hAnsi="宋体" w:eastAsia="宋体" w:cs="宋体"/>
          <w:spacing w:val="-4"/>
          <w:szCs w:val="21"/>
        </w:rPr>
        <w:t>1.此表格中的总价合</w:t>
      </w:r>
      <w:r>
        <w:rPr>
          <w:rFonts w:ascii="宋体" w:hAnsi="宋体" w:eastAsia="宋体" w:cs="宋体"/>
          <w:spacing w:val="-2"/>
          <w:szCs w:val="21"/>
        </w:rPr>
        <w:t>计应与“投标货物数量及价目表”及开标一览表的价格一致</w:t>
      </w:r>
      <w:r>
        <w:rPr>
          <w:rFonts w:ascii="宋体" w:hAnsi="宋体" w:eastAsia="宋体" w:cs="宋体"/>
          <w:spacing w:val="-2"/>
          <w:sz w:val="24"/>
          <w:szCs w:val="24"/>
        </w:rPr>
        <w:t>。</w:t>
      </w:r>
    </w:p>
    <w:p w14:paraId="20705226">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2.该明细表所有信息均为必填项，不得删减，价格部分不得合并，可细化可增加。</w:t>
      </w:r>
    </w:p>
    <w:p w14:paraId="100C3EF2">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3.因填写不规范造成废标及终止招标的，责任由投标人自负。</w:t>
      </w:r>
    </w:p>
    <w:p w14:paraId="40D773CD">
      <w:pPr>
        <w:pStyle w:val="2"/>
      </w:pPr>
    </w:p>
    <w:p w14:paraId="2482478E">
      <w:pPr>
        <w:pStyle w:val="2"/>
      </w:pPr>
    </w:p>
    <w:p w14:paraId="34FFE263">
      <w:pPr>
        <w:spacing w:before="140" w:line="220" w:lineRule="auto"/>
        <w:ind w:left="2" w:firstLine="464" w:firstLineChars="200"/>
        <w:rPr>
          <w:rFonts w:hint="eastAsia" w:ascii="宋体" w:hAnsi="宋体" w:eastAsia="宋体" w:cs="宋体"/>
          <w:spacing w:val="-2"/>
          <w:szCs w:val="21"/>
        </w:rPr>
        <w:sectPr>
          <w:footerReference r:id="rId32" w:type="default"/>
          <w:pgSz w:w="16841" w:h="11907"/>
          <w:pgMar w:top="400" w:right="1699" w:bottom="1168" w:left="1481" w:header="0" w:footer="990" w:gutter="0"/>
          <w:pgNumType w:fmt="decimal"/>
          <w:cols w:equalWidth="0" w:num="1">
            <w:col w:w="13660"/>
          </w:cols>
        </w:sect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 授权代表(签字)：</w:t>
      </w:r>
      <w:r>
        <w:rPr>
          <w:rFonts w:ascii="宋体" w:hAnsi="宋体" w:eastAsia="宋体" w:cs="宋体"/>
          <w:spacing w:val="-2"/>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年  月  </w:t>
      </w:r>
      <w:r>
        <w:rPr>
          <w:rFonts w:hint="eastAsia" w:ascii="宋体" w:hAnsi="宋体" w:eastAsia="宋体" w:cs="宋体"/>
          <w:spacing w:val="-2"/>
          <w:sz w:val="24"/>
          <w:szCs w:val="24"/>
        </w:rPr>
        <w:t>日</w:t>
      </w:r>
    </w:p>
    <w:p w14:paraId="579CB499">
      <w:pPr>
        <w:keepNext/>
        <w:keepLines/>
        <w:tabs>
          <w:tab w:val="left" w:pos="3516"/>
        </w:tab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14:paraId="31C93A1C">
      <w:pP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ab/>
      </w:r>
    </w:p>
    <w:p w14:paraId="0FC70690">
      <w:pPr>
        <w:pStyle w:val="2"/>
        <w:rPr>
          <w:rFonts w:eastAsia="宋体"/>
        </w:rPr>
      </w:pPr>
      <w:r>
        <w:rPr>
          <w:rFonts w:hAnsi="宋体" w:eastAsia="宋体" w:cs="宋体"/>
          <w:spacing w:val="-10"/>
          <w:sz w:val="24"/>
          <w:szCs w:val="24"/>
        </w:rPr>
        <w:t>项</w:t>
      </w:r>
      <w:r>
        <w:rPr>
          <w:rFonts w:hAnsi="宋体" w:eastAsia="宋体" w:cs="宋体"/>
          <w:spacing w:val="-9"/>
          <w:sz w:val="24"/>
          <w:szCs w:val="24"/>
        </w:rPr>
        <w:t>目</w:t>
      </w:r>
      <w:r>
        <w:rPr>
          <w:rFonts w:hAnsi="宋体" w:eastAsia="宋体" w:cs="宋体"/>
          <w:spacing w:val="-5"/>
          <w:sz w:val="24"/>
          <w:szCs w:val="24"/>
        </w:rPr>
        <w:t>名称：</w:t>
      </w:r>
      <w:r>
        <w:rPr>
          <w:rFonts w:hAnsi="宋体" w:eastAsia="宋体" w:cs="宋体"/>
          <w:spacing w:val="-5"/>
          <w:sz w:val="24"/>
          <w:szCs w:val="24"/>
          <w:u w:val="single"/>
        </w:rPr>
        <w:t xml:space="preserve"> </w:t>
      </w:r>
      <w:r>
        <w:rPr>
          <w:rFonts w:hint="eastAsia" w:hAnsi="宋体" w:eastAsia="宋体" w:cs="宋体"/>
          <w:spacing w:val="-5"/>
          <w:sz w:val="24"/>
          <w:szCs w:val="24"/>
          <w:u w:val="single"/>
        </w:rPr>
        <w:t>新增扭力扳手检定仪技改项目</w:t>
      </w:r>
    </w:p>
    <w:p w14:paraId="6153733D">
      <w:pPr>
        <w:rPr>
          <w:rFonts w:ascii="Calibri" w:hAnsi="Calibri" w:eastAsia="宋体" w:cs="Times New Roman"/>
          <w:szCs w:val="20"/>
        </w:rPr>
      </w:pPr>
    </w:p>
    <w:tbl>
      <w:tblPr>
        <w:tblStyle w:val="3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4DDE23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978DC73">
            <w:pPr>
              <w:jc w:val="center"/>
              <w:rPr>
                <w:rFonts w:ascii="Times New Roman" w:hAnsi="Times New Roman" w:eastAsia="宋体" w:cs="Times New Roman"/>
                <w:b/>
                <w:szCs w:val="20"/>
              </w:rPr>
            </w:pPr>
            <w:r>
              <w:rPr>
                <w:rFonts w:hint="eastAsia" w:ascii="宋体" w:hAnsi="宋体" w:eastAsia="宋体" w:cs="宋体"/>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0CAE1A32">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0E2FB1A8">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56BF2411">
            <w:pPr>
              <w:jc w:val="center"/>
              <w:rPr>
                <w:rFonts w:ascii="Times New Roman" w:hAnsi="Times New Roman" w:eastAsia="宋体" w:cs="Times New Roman"/>
                <w:b/>
                <w:szCs w:val="20"/>
              </w:rPr>
            </w:pPr>
            <w:r>
              <w:rPr>
                <w:rFonts w:hint="eastAsia" w:ascii="宋体" w:hAnsi="宋体" w:eastAsia="宋体" w:cs="宋体"/>
                <w:b/>
                <w:szCs w:val="20"/>
              </w:rPr>
              <w:t>是否偏离</w:t>
            </w:r>
          </w:p>
          <w:p w14:paraId="7DD77631">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1E93C2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E0D35AA">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3BD0A335">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4E120A09">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517D6AF">
            <w:pPr>
              <w:jc w:val="center"/>
              <w:rPr>
                <w:rFonts w:ascii="Times New Roman" w:hAnsi="Times New Roman" w:eastAsia="宋体" w:cs="Times New Roman"/>
                <w:b/>
                <w:szCs w:val="20"/>
              </w:rPr>
            </w:pPr>
          </w:p>
        </w:tc>
      </w:tr>
      <w:tr w14:paraId="488D5B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58B3B90">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6978D967">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5C39394E">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1A584CF7">
            <w:pPr>
              <w:jc w:val="center"/>
              <w:rPr>
                <w:rFonts w:ascii="Times New Roman" w:hAnsi="Times New Roman" w:eastAsia="宋体" w:cs="Times New Roman"/>
                <w:b/>
                <w:szCs w:val="21"/>
              </w:rPr>
            </w:pPr>
          </w:p>
        </w:tc>
      </w:tr>
      <w:tr w14:paraId="1710E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1F17C16">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583244C9">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1B85C955">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76899472">
            <w:pPr>
              <w:jc w:val="center"/>
              <w:rPr>
                <w:rFonts w:ascii="Times New Roman" w:hAnsi="Times New Roman" w:eastAsia="宋体" w:cs="Times New Roman"/>
                <w:b/>
                <w:szCs w:val="20"/>
              </w:rPr>
            </w:pPr>
          </w:p>
        </w:tc>
      </w:tr>
      <w:tr w14:paraId="6ECAE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D708905">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61458265">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42A84704">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4CB934A0">
            <w:pPr>
              <w:jc w:val="center"/>
              <w:rPr>
                <w:rFonts w:ascii="Times New Roman" w:hAnsi="Times New Roman" w:eastAsia="宋体" w:cs="Times New Roman"/>
                <w:b/>
                <w:szCs w:val="21"/>
              </w:rPr>
            </w:pPr>
          </w:p>
          <w:p w14:paraId="7824C599">
            <w:pPr>
              <w:jc w:val="center"/>
              <w:rPr>
                <w:rFonts w:ascii="Times New Roman" w:hAnsi="Times New Roman" w:eastAsia="宋体" w:cs="Times New Roman"/>
                <w:b/>
                <w:szCs w:val="21"/>
              </w:rPr>
            </w:pPr>
          </w:p>
          <w:p w14:paraId="35BD78DE">
            <w:pPr>
              <w:jc w:val="center"/>
              <w:rPr>
                <w:rFonts w:ascii="Times New Roman" w:hAnsi="Times New Roman" w:eastAsia="宋体" w:cs="Times New Roman"/>
                <w:b/>
                <w:szCs w:val="21"/>
              </w:rPr>
            </w:pPr>
          </w:p>
          <w:p w14:paraId="40D2A0E9">
            <w:pPr>
              <w:jc w:val="center"/>
              <w:rPr>
                <w:rFonts w:ascii="Times New Roman" w:hAnsi="Times New Roman" w:eastAsia="宋体" w:cs="Times New Roman"/>
                <w:b/>
                <w:szCs w:val="21"/>
              </w:rPr>
            </w:pPr>
          </w:p>
          <w:p w14:paraId="6B73D053">
            <w:pPr>
              <w:jc w:val="center"/>
              <w:rPr>
                <w:rFonts w:ascii="Times New Roman" w:hAnsi="Times New Roman" w:eastAsia="宋体" w:cs="Times New Roman"/>
                <w:b/>
                <w:szCs w:val="21"/>
              </w:rPr>
            </w:pPr>
          </w:p>
          <w:p w14:paraId="550BFD82">
            <w:pPr>
              <w:jc w:val="center"/>
              <w:rPr>
                <w:rFonts w:ascii="Times New Roman" w:hAnsi="Times New Roman" w:eastAsia="宋体" w:cs="Times New Roman"/>
                <w:b/>
                <w:szCs w:val="21"/>
              </w:rPr>
            </w:pPr>
          </w:p>
          <w:p w14:paraId="480939B8">
            <w:pPr>
              <w:jc w:val="center"/>
              <w:rPr>
                <w:rFonts w:ascii="Times New Roman" w:hAnsi="Times New Roman" w:eastAsia="宋体" w:cs="Times New Roman"/>
                <w:b/>
                <w:szCs w:val="21"/>
              </w:rPr>
            </w:pPr>
          </w:p>
          <w:p w14:paraId="24F82B5A">
            <w:pPr>
              <w:jc w:val="center"/>
              <w:rPr>
                <w:rFonts w:ascii="Times New Roman" w:hAnsi="Times New Roman" w:eastAsia="宋体" w:cs="Times New Roman"/>
                <w:b/>
                <w:szCs w:val="21"/>
              </w:rPr>
            </w:pPr>
          </w:p>
          <w:p w14:paraId="5FA3D790">
            <w:pPr>
              <w:jc w:val="center"/>
              <w:rPr>
                <w:rFonts w:ascii="Times New Roman" w:hAnsi="Times New Roman" w:eastAsia="宋体" w:cs="Times New Roman"/>
                <w:b/>
                <w:szCs w:val="21"/>
              </w:rPr>
            </w:pPr>
          </w:p>
          <w:p w14:paraId="2B918E2C">
            <w:pPr>
              <w:jc w:val="center"/>
              <w:rPr>
                <w:rFonts w:ascii="Times New Roman" w:hAnsi="Times New Roman" w:eastAsia="宋体" w:cs="Times New Roman"/>
                <w:b/>
                <w:szCs w:val="21"/>
              </w:rPr>
            </w:pPr>
          </w:p>
          <w:p w14:paraId="0A08062E">
            <w:pPr>
              <w:jc w:val="center"/>
              <w:rPr>
                <w:rFonts w:ascii="Times New Roman" w:hAnsi="Times New Roman" w:eastAsia="宋体" w:cs="Times New Roman"/>
                <w:b/>
                <w:szCs w:val="21"/>
              </w:rPr>
            </w:pPr>
          </w:p>
          <w:p w14:paraId="70E1BE2B">
            <w:pPr>
              <w:jc w:val="center"/>
              <w:rPr>
                <w:rFonts w:ascii="Times New Roman" w:hAnsi="Times New Roman" w:eastAsia="宋体" w:cs="Times New Roman"/>
                <w:b/>
                <w:szCs w:val="21"/>
              </w:rPr>
            </w:pPr>
          </w:p>
          <w:p w14:paraId="1F495EF3">
            <w:pPr>
              <w:jc w:val="center"/>
              <w:rPr>
                <w:rFonts w:ascii="Times New Roman" w:hAnsi="Times New Roman" w:eastAsia="宋体" w:cs="Times New Roman"/>
                <w:b/>
                <w:szCs w:val="21"/>
              </w:rPr>
            </w:pPr>
          </w:p>
          <w:p w14:paraId="5CCC5655">
            <w:pPr>
              <w:jc w:val="center"/>
              <w:rPr>
                <w:rFonts w:ascii="Times New Roman" w:hAnsi="Times New Roman" w:eastAsia="宋体" w:cs="Times New Roman"/>
                <w:b/>
                <w:szCs w:val="21"/>
              </w:rPr>
            </w:pPr>
          </w:p>
          <w:p w14:paraId="2618F4B7">
            <w:pPr>
              <w:jc w:val="center"/>
              <w:rPr>
                <w:rFonts w:ascii="Times New Roman" w:hAnsi="Times New Roman" w:eastAsia="宋体" w:cs="Times New Roman"/>
                <w:b/>
                <w:szCs w:val="21"/>
              </w:rPr>
            </w:pPr>
          </w:p>
          <w:p w14:paraId="2670D14C">
            <w:pPr>
              <w:jc w:val="center"/>
              <w:rPr>
                <w:rFonts w:ascii="Times New Roman" w:hAnsi="Times New Roman" w:eastAsia="宋体" w:cs="Times New Roman"/>
                <w:b/>
                <w:szCs w:val="21"/>
              </w:rPr>
            </w:pPr>
          </w:p>
          <w:p w14:paraId="511A08A8">
            <w:pPr>
              <w:jc w:val="center"/>
              <w:rPr>
                <w:rFonts w:ascii="Times New Roman" w:hAnsi="Times New Roman" w:eastAsia="宋体" w:cs="Times New Roman"/>
                <w:b/>
                <w:szCs w:val="20"/>
              </w:rPr>
            </w:pPr>
          </w:p>
        </w:tc>
      </w:tr>
      <w:tr w14:paraId="2AF101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9773B79">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6E319C8C">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004F8FFD">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07538A65">
            <w:pPr>
              <w:jc w:val="center"/>
              <w:rPr>
                <w:rFonts w:ascii="Times New Roman" w:hAnsi="Times New Roman" w:eastAsia="宋体" w:cs="Times New Roman"/>
                <w:b/>
                <w:szCs w:val="20"/>
              </w:rPr>
            </w:pPr>
          </w:p>
        </w:tc>
      </w:tr>
    </w:tbl>
    <w:p w14:paraId="7AE5F8B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6383E08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5548B0DE">
      <w:pPr>
        <w:rPr>
          <w:rFonts w:ascii="宋体" w:hAnsi="Calibri" w:eastAsia="宋体" w:cs="Times New Roman"/>
          <w:szCs w:val="20"/>
        </w:rPr>
      </w:pPr>
    </w:p>
    <w:p w14:paraId="60B62617">
      <w:pPr>
        <w:rPr>
          <w:rFonts w:ascii="宋体" w:hAnsi="Calibri" w:eastAsia="宋体" w:cs="宋体"/>
          <w:b/>
          <w:bCs/>
          <w:color w:val="000000"/>
          <w:sz w:val="28"/>
          <w:szCs w:val="20"/>
        </w:rPr>
        <w:sectPr>
          <w:footerReference r:id="rId33" w:type="default"/>
          <w:pgSz w:w="11906" w:h="16838"/>
          <w:pgMar w:top="1588" w:right="1418" w:bottom="1134" w:left="1418" w:header="851" w:footer="992" w:gutter="0"/>
          <w:pgNumType w:fmt="decimal"/>
          <w:cols w:space="720" w:num="1"/>
          <w:titlePg/>
          <w:docGrid w:type="lines" w:linePitch="312" w:charSpace="0"/>
        </w:sectPr>
      </w:pPr>
    </w:p>
    <w:p w14:paraId="46E01A58">
      <w:pPr>
        <w:spacing w:before="110" w:line="227" w:lineRule="auto"/>
        <w:ind w:left="29"/>
        <w:outlineLvl w:val="2"/>
        <w:rPr>
          <w:rFonts w:hint="eastAsia"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14:paraId="1E5F8194">
      <w:pPr>
        <w:spacing w:line="272" w:lineRule="auto"/>
        <w:rPr>
          <w:rFonts w:hint="eastAsia" w:ascii="Arial"/>
        </w:rPr>
      </w:pPr>
    </w:p>
    <w:p w14:paraId="42D36EFB">
      <w:pPr>
        <w:spacing w:before="75" w:line="228" w:lineRule="auto"/>
        <w:ind w:left="134"/>
        <w:rPr>
          <w:rFonts w:hint="eastAsia"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ascii="宋体" w:hAnsi="宋体" w:eastAsia="宋体" w:cs="宋体"/>
          <w:spacing w:val="-5"/>
          <w:sz w:val="24"/>
          <w:szCs w:val="24"/>
          <w:u w:val="single"/>
        </w:rPr>
        <w:t xml:space="preserve"> </w:t>
      </w:r>
      <w:r>
        <w:rPr>
          <w:rFonts w:hint="eastAsia" w:ascii="宋体" w:hAnsi="宋体" w:eastAsia="宋体" w:cs="宋体"/>
          <w:spacing w:val="-5"/>
          <w:sz w:val="24"/>
          <w:szCs w:val="24"/>
          <w:u w:val="single"/>
        </w:rPr>
        <w:t>新增</w:t>
      </w:r>
      <w:r>
        <w:rPr>
          <w:rFonts w:hint="eastAsia" w:hAnsi="宋体" w:eastAsia="宋体" w:cs="Times New Roman"/>
          <w:color w:val="000000"/>
          <w:sz w:val="24"/>
          <w:szCs w:val="24"/>
          <w:u w:val="single"/>
        </w:rPr>
        <w:t>扭力扳手检定仪技改项目</w:t>
      </w:r>
      <w:r>
        <w:rPr>
          <w:rFonts w:ascii="宋体" w:hAnsi="宋体" w:eastAsia="宋体" w:cs="宋体"/>
          <w:spacing w:val="-5"/>
          <w:sz w:val="24"/>
          <w:szCs w:val="24"/>
          <w:u w:val="single"/>
        </w:rPr>
        <w:t xml:space="preserve"> </w:t>
      </w:r>
    </w:p>
    <w:p w14:paraId="44557E42">
      <w:pPr>
        <w:spacing w:before="306" w:line="227" w:lineRule="auto"/>
        <w:ind w:left="205"/>
        <w:rPr>
          <w:rFonts w:hint="eastAsia"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14:paraId="1ED9731C">
      <w:pPr>
        <w:rPr>
          <w:rFonts w:hint="eastAsia"/>
        </w:rPr>
      </w:pPr>
    </w:p>
    <w:p w14:paraId="1721B771">
      <w:pPr>
        <w:spacing w:line="109" w:lineRule="exact"/>
        <w:rPr>
          <w:rFonts w:hint="eastAsia"/>
        </w:rPr>
      </w:pPr>
    </w:p>
    <w:tbl>
      <w:tblPr>
        <w:tblStyle w:val="127"/>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0876680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03871B5C">
            <w:pPr>
              <w:spacing w:before="52" w:line="227" w:lineRule="auto"/>
              <w:ind w:left="128"/>
              <w:rPr>
                <w:rFonts w:hint="eastAsia"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14:paraId="71313976">
            <w:pPr>
              <w:spacing w:before="48" w:line="391" w:lineRule="auto"/>
              <w:ind w:left="125" w:right="115" w:firstLine="491"/>
              <w:rPr>
                <w:rFonts w:hint="eastAsia"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14:paraId="4182315B">
      <w:pPr>
        <w:keepNext/>
        <w:keepLines/>
        <w:rPr>
          <w:rFonts w:ascii="Times New Roman" w:hAnsi="Times New Roman" w:eastAsia="宋体" w:cs="Times New Roman"/>
          <w:b/>
          <w:bCs/>
          <w:color w:val="000000"/>
          <w:sz w:val="24"/>
          <w:szCs w:val="24"/>
        </w:rPr>
      </w:pPr>
    </w:p>
    <w:p w14:paraId="3AAC5536">
      <w:pPr>
        <w:spacing w:before="75" w:line="227" w:lineRule="auto"/>
        <w:ind w:left="135"/>
        <w:rPr>
          <w:rFonts w:hint="eastAsia" w:ascii="宋体" w:hAnsi="宋体" w:eastAsia="宋体" w:cs="宋体"/>
          <w:spacing w:val="-2"/>
          <w:sz w:val="24"/>
          <w:szCs w:val="24"/>
        </w:rPr>
      </w:pPr>
    </w:p>
    <w:p w14:paraId="004DDAB4">
      <w:pPr>
        <w:spacing w:before="75" w:line="227" w:lineRule="auto"/>
        <w:ind w:left="135"/>
        <w:rPr>
          <w:rFonts w:hint="eastAsia" w:ascii="宋体" w:hAnsi="宋体" w:eastAsia="宋体" w:cs="宋体"/>
          <w:spacing w:val="-2"/>
          <w:sz w:val="24"/>
          <w:szCs w:val="24"/>
        </w:rPr>
      </w:pPr>
    </w:p>
    <w:p w14:paraId="45CBD5F3">
      <w:pPr>
        <w:spacing w:before="75" w:line="227" w:lineRule="auto"/>
        <w:ind w:left="135"/>
        <w:rPr>
          <w:rFonts w:hint="eastAsia" w:eastAsia="宋体"/>
          <w:sz w:val="24"/>
          <w:szCs w:val="24"/>
        </w:rPr>
        <w:sectPr>
          <w:footerReference r:id="rId34" w:type="default"/>
          <w:pgSz w:w="11906" w:h="16839"/>
          <w:pgMar w:top="1431" w:right="1417" w:bottom="1179" w:left="1304" w:header="850" w:footer="992" w:gutter="0"/>
          <w:pgNumType w:fmt="decimal"/>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14:paraId="37DBABB6">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14:paraId="01574494">
      <w:pPr>
        <w:spacing w:line="240" w:lineRule="exact"/>
        <w:jc w:val="center"/>
        <w:rPr>
          <w:rFonts w:ascii="宋体" w:hAnsi="Calibri" w:eastAsia="宋体" w:cs="Times New Roman"/>
          <w:b/>
          <w:bCs/>
          <w:sz w:val="36"/>
          <w:szCs w:val="20"/>
        </w:rPr>
      </w:pPr>
    </w:p>
    <w:p w14:paraId="0BEEA4FB">
      <w:pPr>
        <w:spacing w:line="360" w:lineRule="auto"/>
        <w:rPr>
          <w:rFonts w:ascii="宋体" w:hAnsi="Calibri" w:eastAsia="宋体" w:cs="Times New Roman"/>
          <w:sz w:val="24"/>
          <w:szCs w:val="20"/>
          <w:u w:val="single"/>
        </w:rPr>
      </w:pPr>
      <w:r>
        <w:rPr>
          <w:rFonts w:hint="eastAsia" w:ascii="宋体" w:hAnsi="宋体" w:eastAsia="宋体" w:cs="Times New Roman"/>
          <w:sz w:val="24"/>
          <w:szCs w:val="20"/>
        </w:rPr>
        <w:t>项目名称：</w:t>
      </w:r>
      <w:r>
        <w:rPr>
          <w:rFonts w:hint="eastAsia" w:ascii="宋体" w:hAnsi="宋体" w:eastAsia="宋体" w:cs="Times New Roman"/>
          <w:sz w:val="24"/>
          <w:szCs w:val="20"/>
          <w:u w:val="single"/>
        </w:rPr>
        <w:t>新增</w:t>
      </w:r>
      <w:r>
        <w:rPr>
          <w:rFonts w:hint="eastAsia" w:ascii="宋体" w:hAnsi="宋体" w:eastAsia="宋体" w:cs="Times New Roman"/>
          <w:color w:val="000000"/>
          <w:sz w:val="24"/>
          <w:szCs w:val="24"/>
          <w:u w:val="single"/>
        </w:rPr>
        <w:t>扭力扳手检定仪技改项目</w:t>
      </w:r>
    </w:p>
    <w:p w14:paraId="5D3BE209">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中国重汽集团济南动力有限公司：</w:t>
      </w:r>
    </w:p>
    <w:p w14:paraId="5D5B6918">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我代表（投标人名称）对中标合同产品的服务作如下承诺：</w:t>
      </w:r>
    </w:p>
    <w:p w14:paraId="16DB9C9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212B1F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241D5D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2B4E6F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10E082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25C436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8934BF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5D738B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CA8644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31BEBC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131386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84D1AE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10E3A8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9E83DB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D95365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05216F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8481BD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16192D4">
      <w:pPr>
        <w:spacing w:line="360" w:lineRule="auto"/>
        <w:ind w:firstLine="480" w:firstLineChars="200"/>
        <w:rPr>
          <w:rFonts w:hint="eastAsia" w:ascii="宋体" w:hAnsi="宋体" w:eastAsia="宋体" w:cs="Times New Roman"/>
          <w:sz w:val="24"/>
          <w:szCs w:val="20"/>
          <w:u w:val="single"/>
        </w:rPr>
      </w:pPr>
    </w:p>
    <w:p w14:paraId="374A829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407FCD5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01F471B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9BA8844">
      <w:pPr>
        <w:rPr>
          <w:rFonts w:ascii="宋体" w:hAnsi="Calibri" w:eastAsia="宋体" w:cs="宋体"/>
          <w:b/>
          <w:bCs/>
          <w:color w:val="000000"/>
          <w:sz w:val="28"/>
          <w:szCs w:val="20"/>
        </w:rPr>
      </w:pPr>
    </w:p>
    <w:p w14:paraId="240A60F0">
      <w:pPr>
        <w:pStyle w:val="2"/>
        <w:rPr>
          <w:rFonts w:hAnsi="Calibri" w:eastAsia="宋体" w:cs="宋体"/>
          <w:b/>
          <w:bCs/>
          <w:color w:val="000000"/>
          <w:sz w:val="28"/>
          <w:szCs w:val="20"/>
        </w:rPr>
      </w:pPr>
    </w:p>
    <w:p w14:paraId="3D35A590">
      <w:pPr>
        <w:rPr>
          <w:rFonts w:ascii="宋体" w:hAnsi="Calibri" w:eastAsia="宋体" w:cs="宋体"/>
          <w:b/>
          <w:bCs/>
          <w:color w:val="000000"/>
          <w:sz w:val="28"/>
          <w:szCs w:val="20"/>
        </w:rPr>
      </w:pPr>
    </w:p>
    <w:p w14:paraId="4E1D5F00">
      <w:pPr>
        <w:spacing w:line="360" w:lineRule="auto"/>
        <w:rPr>
          <w:rFonts w:hint="eastAsia" w:asciiTheme="minorEastAsia" w:hAnsiTheme="minorEastAsia" w:cstheme="minorEastAsia"/>
          <w:sz w:val="20"/>
          <w:szCs w:val="20"/>
        </w:rPr>
      </w:pPr>
      <w:r>
        <w:rPr>
          <w:rFonts w:ascii="Calibri" w:hAnsi="Calibri" w:eastAsia="宋体" w:cs="Times New Roman"/>
          <w:szCs w:val="20"/>
        </w:rPr>
        <w:br w:type="page"/>
      </w:r>
    </w:p>
    <w:p w14:paraId="57D26D19">
      <w:pPr>
        <w:rPr>
          <w:rFonts w:hint="eastAsia"/>
        </w:rPr>
        <w:sectPr>
          <w:headerReference r:id="rId36" w:type="first"/>
          <w:footerReference r:id="rId38" w:type="first"/>
          <w:headerReference r:id="rId35" w:type="default"/>
          <w:footerReference r:id="rId37" w:type="default"/>
          <w:pgSz w:w="11906" w:h="16838"/>
          <w:pgMar w:top="1588" w:right="1418" w:bottom="1134" w:left="1418" w:header="851" w:footer="992" w:gutter="0"/>
          <w:pgNumType w:fmt="decimal"/>
          <w:cols w:space="720" w:num="1"/>
          <w:titlePg/>
          <w:docGrid w:type="lines" w:linePitch="312" w:charSpace="0"/>
        </w:sectPr>
      </w:pPr>
    </w:p>
    <w:p w14:paraId="3EB039B7">
      <w:pPr>
        <w:spacing w:line="360" w:lineRule="auto"/>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附件13技术要求承诺书</w:t>
      </w:r>
    </w:p>
    <w:p w14:paraId="09A2EEF6">
      <w:pPr>
        <w:spacing w:line="360" w:lineRule="auto"/>
        <w:rPr>
          <w:rFonts w:ascii="宋体" w:hAnsi="Calibri" w:eastAsia="宋体" w:cs="Times New Roman"/>
          <w:sz w:val="24"/>
          <w:szCs w:val="20"/>
          <w:u w:val="single"/>
        </w:rPr>
      </w:pPr>
      <w:r>
        <w:rPr>
          <w:rFonts w:hint="eastAsia" w:ascii="宋体" w:hAnsi="宋体" w:eastAsia="宋体" w:cs="Times New Roman"/>
          <w:sz w:val="24"/>
          <w:szCs w:val="20"/>
        </w:rPr>
        <w:t>项目名称：</w:t>
      </w:r>
      <w:r>
        <w:rPr>
          <w:rFonts w:hint="eastAsia" w:ascii="宋体" w:hAnsi="宋体" w:eastAsia="宋体" w:cs="Times New Roman"/>
          <w:color w:val="000000"/>
          <w:sz w:val="24"/>
          <w:szCs w:val="24"/>
          <w:u w:val="single"/>
        </w:rPr>
        <w:t>新增扭力扳手检定仪技改项目</w:t>
      </w:r>
    </w:p>
    <w:p w14:paraId="4AB5FFCD">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中国重汽集团济南动力有限公司：</w:t>
      </w:r>
    </w:p>
    <w:p w14:paraId="43232A4C">
      <w:pPr>
        <w:spacing w:line="360" w:lineRule="auto"/>
        <w:ind w:firstLine="480"/>
        <w:rPr>
          <w:rFonts w:hint="eastAsia" w:ascii="宋体" w:hAnsi="宋体" w:eastAsia="宋体" w:cs="Times New Roman"/>
          <w:sz w:val="24"/>
          <w:szCs w:val="20"/>
        </w:rPr>
      </w:pPr>
      <w:r>
        <w:rPr>
          <w:rFonts w:hint="eastAsia" w:ascii="宋体" w:hAnsi="宋体" w:eastAsia="宋体" w:cs="Times New Roman"/>
          <w:sz w:val="24"/>
          <w:szCs w:val="20"/>
        </w:rPr>
        <w:t>我代表（投标单位名称）对中标合同产品的服务作如下承诺：</w:t>
      </w:r>
    </w:p>
    <w:p w14:paraId="371A82BF">
      <w:pPr>
        <w:ind w:firstLine="964" w:firstLineChars="400"/>
        <w:rPr>
          <w:rFonts w:hint="eastAsia"/>
          <w:b/>
          <w:bCs/>
        </w:rPr>
      </w:pPr>
      <w:r>
        <w:rPr>
          <w:rFonts w:hint="eastAsia" w:ascii="宋体" w:hAnsi="宋体" w:eastAsia="宋体" w:cs="宋体"/>
          <w:b/>
          <w:bCs/>
          <w:sz w:val="24"/>
          <w:szCs w:val="28"/>
        </w:rPr>
        <w:t>我司提供的产品完全相应并满足本次项目招标文件的技术要求。</w:t>
      </w:r>
    </w:p>
    <w:p w14:paraId="0F16AAC3">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3A1B85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E2A59C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9C2A4D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B39E65B">
      <w:pPr>
        <w:pStyle w:val="4"/>
        <w:tabs>
          <w:tab w:val="right" w:leader="dot" w:pos="9061"/>
        </w:tabs>
      </w:pPr>
    </w:p>
    <w:p w14:paraId="1746F14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17A2D77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5D3072D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26B2FCC0">
      <w:pPr>
        <w:rPr>
          <w:rFonts w:hint="eastAsia"/>
        </w:rPr>
      </w:pPr>
    </w:p>
    <w:p w14:paraId="3B970646">
      <w:pPr>
        <w:rPr>
          <w:rFonts w:hint="eastAsia"/>
        </w:rPr>
      </w:pPr>
    </w:p>
    <w:p w14:paraId="2BD891EF">
      <w:pPr>
        <w:rPr>
          <w:rFonts w:hint="eastAsia"/>
        </w:rPr>
      </w:pPr>
    </w:p>
    <w:p w14:paraId="2E6343E2">
      <w:pPr>
        <w:rPr>
          <w:rFonts w:hint="eastAsia"/>
        </w:rPr>
      </w:pPr>
    </w:p>
    <w:p w14:paraId="31300893">
      <w:pPr>
        <w:rPr>
          <w:rFonts w:hint="eastAsia"/>
        </w:rPr>
      </w:pPr>
    </w:p>
    <w:p w14:paraId="1AC5B038">
      <w:pPr>
        <w:rPr>
          <w:rFonts w:hint="eastAsia"/>
        </w:rPr>
      </w:pPr>
    </w:p>
    <w:p w14:paraId="2D060C64">
      <w:pPr>
        <w:rPr>
          <w:rFonts w:hint="eastAsia"/>
        </w:rPr>
      </w:pPr>
    </w:p>
    <w:p w14:paraId="5C162D12">
      <w:pPr>
        <w:rPr>
          <w:rFonts w:hint="eastAsia"/>
        </w:rPr>
      </w:pPr>
    </w:p>
    <w:p w14:paraId="59CBF616">
      <w:pPr>
        <w:rPr>
          <w:rFonts w:hint="eastAsia"/>
        </w:rPr>
      </w:pPr>
    </w:p>
    <w:p w14:paraId="00AC8F13">
      <w:pPr>
        <w:rPr>
          <w:rFonts w:hint="eastAsia"/>
        </w:rPr>
      </w:pPr>
    </w:p>
    <w:p w14:paraId="76F980A6">
      <w:pPr>
        <w:rPr>
          <w:rFonts w:hint="eastAsia"/>
        </w:rPr>
      </w:pPr>
    </w:p>
    <w:p w14:paraId="5CC95BB6">
      <w:pPr>
        <w:rPr>
          <w:rFonts w:hint="eastAsia"/>
        </w:rPr>
      </w:pPr>
    </w:p>
    <w:p w14:paraId="33D040CA">
      <w:pPr>
        <w:rPr>
          <w:rFonts w:hint="eastAsia"/>
        </w:rPr>
      </w:pPr>
    </w:p>
    <w:p w14:paraId="57525FE5">
      <w:pPr>
        <w:rPr>
          <w:rFonts w:hint="eastAsia"/>
        </w:rPr>
      </w:pPr>
    </w:p>
    <w:p w14:paraId="0E35BE38">
      <w:pPr>
        <w:rPr>
          <w:rFonts w:hint="eastAsia"/>
        </w:rPr>
      </w:pPr>
    </w:p>
    <w:p w14:paraId="3ECF1EA5">
      <w:pPr>
        <w:rPr>
          <w:rFonts w:hint="eastAsia"/>
        </w:rPr>
      </w:pPr>
    </w:p>
    <w:p w14:paraId="2AD7718A">
      <w:pPr>
        <w:rPr>
          <w:rFonts w:hint="eastAsia"/>
        </w:rPr>
      </w:pPr>
    </w:p>
    <w:p w14:paraId="262B8D8E">
      <w:pPr>
        <w:rPr>
          <w:rFonts w:hint="eastAsia"/>
        </w:rPr>
      </w:pPr>
    </w:p>
    <w:p w14:paraId="6FE252EE">
      <w:pPr>
        <w:rPr>
          <w:rFonts w:hint="eastAsia"/>
        </w:rPr>
      </w:pPr>
    </w:p>
    <w:p w14:paraId="58946633">
      <w:pPr>
        <w:rPr>
          <w:rFonts w:hint="eastAsia"/>
        </w:rPr>
      </w:pPr>
    </w:p>
    <w:p w14:paraId="5021A88A">
      <w:pPr>
        <w:rPr>
          <w:rFonts w:hint="eastAsia"/>
        </w:rPr>
      </w:pPr>
    </w:p>
    <w:p w14:paraId="364B9332">
      <w:pPr>
        <w:rPr>
          <w:rFonts w:hint="eastAsia"/>
        </w:rPr>
      </w:pPr>
    </w:p>
    <w:p w14:paraId="0C5AAF92">
      <w:pPr>
        <w:rPr>
          <w:rFonts w:hint="eastAsia"/>
        </w:rPr>
      </w:pPr>
    </w:p>
    <w:p w14:paraId="4EFA4299">
      <w:pPr>
        <w:pStyle w:val="2"/>
        <w:rPr>
          <w:rFonts w:hint="eastAsia"/>
        </w:rPr>
      </w:pPr>
    </w:p>
    <w:p w14:paraId="0E0E35AE">
      <w:pPr>
        <w:rPr>
          <w:rFonts w:hint="eastAsia"/>
        </w:rPr>
      </w:pPr>
    </w:p>
    <w:p w14:paraId="72553BB4">
      <w:pPr>
        <w:outlineLvl w:val="2"/>
        <w:rPr>
          <w:rFonts w:ascii="Calibri" w:hAnsi="Calibri" w:eastAsia="宋体" w:cs="Times New Roman"/>
          <w:szCs w:val="20"/>
        </w:rPr>
      </w:pPr>
      <w:r>
        <w:rPr>
          <w:rFonts w:hint="eastAsia" w:ascii="Times New Roman" w:hAnsi="Times New Roman" w:eastAsia="宋体" w:cs="Times New Roman"/>
          <w:b/>
          <w:bCs/>
          <w:color w:val="000000"/>
          <w:sz w:val="24"/>
          <w:szCs w:val="24"/>
        </w:rPr>
        <w:t>附件1</w:t>
      </w:r>
      <w:r>
        <w:rPr>
          <w:rFonts w:hint="eastAsia" w:ascii="Times New Roman" w:hAnsi="Times New Roman" w:eastAsia="宋体" w:cs="Times New Roman"/>
          <w:b/>
          <w:bCs/>
          <w:color w:val="000000"/>
          <w:sz w:val="24"/>
          <w:szCs w:val="24"/>
          <w:lang w:val="en-US" w:eastAsia="zh-CN"/>
        </w:rPr>
        <w:t>4</w:t>
      </w:r>
      <w:r>
        <w:rPr>
          <w:rFonts w:hint="eastAsia" w:ascii="Times New Roman" w:hAnsi="Times New Roman" w:eastAsia="宋体" w:cs="Times New Roman"/>
          <w:b/>
          <w:bCs/>
          <w:color w:val="000000"/>
          <w:sz w:val="24"/>
          <w:szCs w:val="24"/>
        </w:rPr>
        <w:t xml:space="preserve"> 投标文件封面及封口格式</w:t>
      </w:r>
    </w:p>
    <w:p w14:paraId="4AE06CD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3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194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1EBD3985">
            <w:pPr>
              <w:jc w:val="center"/>
              <w:rPr>
                <w:rFonts w:ascii="Times New Roman" w:hAnsi="Times New Roman" w:eastAsia="宋体" w:cs="Times New Roman"/>
                <w:b/>
                <w:szCs w:val="20"/>
              </w:rPr>
            </w:pPr>
          </w:p>
          <w:p w14:paraId="5C5477FC">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14:paraId="2F8BE221">
            <w:pPr>
              <w:rPr>
                <w:rFonts w:ascii="Times New Roman" w:hAnsi="Times New Roman" w:eastAsia="等线" w:cs="Times New Roman"/>
                <w:b/>
                <w:sz w:val="30"/>
                <w:szCs w:val="30"/>
              </w:rPr>
            </w:pPr>
          </w:p>
          <w:p w14:paraId="246ECED4">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r>
              <w:rPr>
                <w:rFonts w:hint="eastAsia" w:ascii="宋体" w:hAnsi="宋体" w:eastAsia="宋体" w:cs="宋体"/>
                <w:b/>
                <w:sz w:val="30"/>
                <w:szCs w:val="30"/>
                <w:lang w:val="en-US" w:eastAsia="zh-CN"/>
              </w:rPr>
              <w:t>/4副本</w:t>
            </w:r>
            <w:r>
              <w:rPr>
                <w:rFonts w:hint="eastAsia" w:ascii="宋体" w:hAnsi="宋体" w:eastAsia="宋体" w:cs="宋体"/>
                <w:b/>
                <w:sz w:val="30"/>
                <w:szCs w:val="30"/>
              </w:rPr>
              <w:t>）</w:t>
            </w:r>
          </w:p>
          <w:p w14:paraId="4A014F64">
            <w:pPr>
              <w:jc w:val="center"/>
              <w:rPr>
                <w:rFonts w:ascii="Times New Roman" w:hAnsi="Times New Roman" w:eastAsia="宋体" w:cs="Times New Roman"/>
                <w:b/>
                <w:szCs w:val="20"/>
              </w:rPr>
            </w:pPr>
          </w:p>
          <w:p w14:paraId="2F4F87E5">
            <w:pPr>
              <w:jc w:val="center"/>
              <w:rPr>
                <w:rFonts w:ascii="Times New Roman" w:hAnsi="Times New Roman" w:eastAsia="宋体" w:cs="Times New Roman"/>
                <w:b/>
                <w:szCs w:val="20"/>
              </w:rPr>
            </w:pPr>
          </w:p>
          <w:p w14:paraId="191D2A7F">
            <w:pPr>
              <w:jc w:val="center"/>
              <w:rPr>
                <w:rFonts w:hint="eastAsia" w:ascii="Times New Roman" w:hAnsi="Times New Roman" w:eastAsia="宋体" w:cs="Times New Roman"/>
                <w:b/>
                <w:szCs w:val="20"/>
                <w:lang w:eastAsia="zh-CN"/>
              </w:rPr>
            </w:pPr>
            <w:r>
              <w:rPr>
                <w:rFonts w:hint="eastAsia" w:ascii="宋体" w:hAnsi="宋体" w:eastAsia="宋体" w:cs="宋体"/>
                <w:b/>
                <w:szCs w:val="20"/>
              </w:rPr>
              <w:t>项目名称：</w:t>
            </w:r>
            <w:r>
              <w:rPr>
                <w:rFonts w:hint="eastAsia" w:ascii="宋体" w:hAnsi="宋体" w:eastAsia="宋体" w:cs="宋体"/>
                <w:sz w:val="24"/>
                <w:szCs w:val="24"/>
                <w:u w:val="single"/>
                <w:lang w:eastAsia="zh-CN"/>
              </w:rPr>
              <w:t>新增扭力扳手检定仪技改项目</w:t>
            </w:r>
          </w:p>
          <w:p w14:paraId="0EF3F67F">
            <w:pPr>
              <w:jc w:val="center"/>
              <w:rPr>
                <w:rFonts w:ascii="Times New Roman" w:hAnsi="Times New Roman" w:eastAsia="宋体" w:cs="Times New Roman"/>
                <w:b/>
                <w:szCs w:val="20"/>
              </w:rPr>
            </w:pPr>
            <w:r>
              <w:rPr>
                <w:rFonts w:hint="eastAsia" w:ascii="宋体" w:hAnsi="宋体" w:eastAsia="宋体" w:cs="宋体"/>
                <w:b/>
                <w:szCs w:val="20"/>
              </w:rPr>
              <w:t>投标人名称（公章）：</w:t>
            </w:r>
          </w:p>
          <w:p w14:paraId="40442DFE">
            <w:pPr>
              <w:jc w:val="center"/>
              <w:rPr>
                <w:rFonts w:ascii="Times New Roman" w:hAnsi="Times New Roman" w:eastAsia="宋体" w:cs="Times New Roman"/>
                <w:b/>
                <w:szCs w:val="20"/>
              </w:rPr>
            </w:pPr>
            <w:r>
              <w:rPr>
                <w:rFonts w:hint="eastAsia" w:ascii="宋体" w:hAnsi="宋体" w:eastAsia="宋体" w:cs="宋体"/>
                <w:b/>
                <w:szCs w:val="20"/>
              </w:rPr>
              <w:t>地址：</w:t>
            </w:r>
          </w:p>
          <w:p w14:paraId="12A54A89">
            <w:pPr>
              <w:jc w:val="center"/>
              <w:rPr>
                <w:rFonts w:ascii="Times New Roman" w:hAnsi="Times New Roman" w:eastAsia="宋体" w:cs="Times New Roman"/>
                <w:b/>
                <w:szCs w:val="20"/>
              </w:rPr>
            </w:pPr>
            <w:r>
              <w:rPr>
                <w:rFonts w:hint="eastAsia" w:ascii="宋体" w:hAnsi="宋体" w:eastAsia="宋体" w:cs="宋体"/>
                <w:b/>
                <w:szCs w:val="20"/>
              </w:rPr>
              <w:t>授权代表电话：</w:t>
            </w:r>
          </w:p>
          <w:p w14:paraId="6A291467">
            <w:pPr>
              <w:jc w:val="center"/>
              <w:rPr>
                <w:rFonts w:ascii="Times New Roman" w:hAnsi="Times New Roman" w:eastAsia="宋体" w:cs="Times New Roman"/>
                <w:b/>
                <w:szCs w:val="20"/>
              </w:rPr>
            </w:pPr>
            <w:r>
              <w:rPr>
                <w:rFonts w:hint="eastAsia" w:ascii="宋体" w:hAnsi="宋体" w:eastAsia="宋体" w:cs="宋体"/>
                <w:b/>
                <w:szCs w:val="20"/>
              </w:rPr>
              <w:t>传真：</w:t>
            </w:r>
          </w:p>
          <w:p w14:paraId="45009AD2">
            <w:pPr>
              <w:jc w:val="center"/>
              <w:rPr>
                <w:rFonts w:ascii="Times New Roman" w:hAnsi="Times New Roman" w:eastAsia="宋体" w:cs="Times New Roman"/>
                <w:b/>
                <w:szCs w:val="20"/>
              </w:rPr>
            </w:pPr>
          </w:p>
          <w:p w14:paraId="4340373E">
            <w:pPr>
              <w:jc w:val="center"/>
              <w:rPr>
                <w:rFonts w:ascii="Times New Roman" w:hAnsi="Times New Roman" w:eastAsia="宋体" w:cs="Times New Roman"/>
                <w:b/>
                <w:szCs w:val="20"/>
              </w:rPr>
            </w:pPr>
          </w:p>
        </w:tc>
      </w:tr>
    </w:tbl>
    <w:p w14:paraId="77E6429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5795755E">
      <w:pPr>
        <w:pStyle w:val="2"/>
        <w:rPr>
          <w:rFonts w:hint="eastAsia" w:hAnsi="宋体" w:cs="宋体"/>
          <w:color w:val="000000"/>
          <w:sz w:val="24"/>
          <w:szCs w:val="24"/>
        </w:rPr>
      </w:pPr>
    </w:p>
    <w:p w14:paraId="1BC4812D">
      <w:pPr>
        <w:pStyle w:val="2"/>
        <w:rPr>
          <w:rFonts w:hint="eastAsia" w:hAnsi="宋体" w:cs="宋体"/>
          <w:color w:val="000000"/>
          <w:sz w:val="24"/>
          <w:szCs w:val="24"/>
        </w:rPr>
      </w:pPr>
    </w:p>
    <w:p w14:paraId="1CA71F89">
      <w:pPr>
        <w:pStyle w:val="2"/>
        <w:rPr>
          <w:rFonts w:hint="eastAsia"/>
        </w:rPr>
      </w:pPr>
    </w:p>
    <w:p w14:paraId="01BF9920">
      <w:pPr>
        <w:pStyle w:val="2"/>
        <w:rPr>
          <w:rFonts w:hint="eastAsia"/>
        </w:rPr>
      </w:pPr>
    </w:p>
    <w:p w14:paraId="4BB2C5D3">
      <w:pPr>
        <w:pStyle w:val="2"/>
        <w:rPr>
          <w:rFonts w:hint="eastAsia"/>
        </w:rPr>
      </w:pPr>
    </w:p>
    <w:p w14:paraId="0F9035DD">
      <w:pPr>
        <w:pStyle w:val="2"/>
        <w:rPr>
          <w:rFonts w:hint="eastAsia"/>
        </w:rPr>
      </w:pPr>
    </w:p>
    <w:p w14:paraId="4491BDCB">
      <w:pPr>
        <w:pStyle w:val="2"/>
        <w:rPr>
          <w:rFonts w:hint="eastAsia"/>
        </w:rPr>
      </w:pPr>
    </w:p>
    <w:p w14:paraId="00E0A99E">
      <w:pPr>
        <w:pStyle w:val="2"/>
        <w:rPr>
          <w:rFonts w:hint="eastAsia"/>
        </w:rPr>
      </w:pPr>
    </w:p>
    <w:p w14:paraId="53E61FF0">
      <w:pPr>
        <w:pStyle w:val="2"/>
        <w:rPr>
          <w:rFonts w:hint="eastAsia"/>
        </w:rPr>
      </w:pPr>
    </w:p>
    <w:p w14:paraId="6B32291E">
      <w:pPr>
        <w:pStyle w:val="2"/>
        <w:rPr>
          <w:rFonts w:hint="eastAsia"/>
        </w:rPr>
      </w:pPr>
    </w:p>
    <w:p w14:paraId="15E09B79">
      <w:pPr>
        <w:pStyle w:val="2"/>
        <w:rPr>
          <w:rFonts w:hint="eastAsia"/>
        </w:rPr>
      </w:pPr>
    </w:p>
    <w:p w14:paraId="21CD9B8F">
      <w:pPr>
        <w:pStyle w:val="2"/>
        <w:rPr>
          <w:rFonts w:hint="eastAsia"/>
        </w:rPr>
      </w:pPr>
    </w:p>
    <w:p w14:paraId="347593C5">
      <w:pPr>
        <w:pStyle w:val="2"/>
        <w:rPr>
          <w:rFonts w:hint="eastAsia"/>
        </w:rPr>
      </w:pPr>
    </w:p>
    <w:p w14:paraId="72907297">
      <w:pPr>
        <w:pStyle w:val="2"/>
        <w:rPr>
          <w:rFonts w:hint="eastAsia"/>
        </w:rPr>
      </w:pPr>
    </w:p>
    <w:p w14:paraId="22BF2517">
      <w:pPr>
        <w:pStyle w:val="2"/>
        <w:rPr>
          <w:rFonts w:hint="eastAsia"/>
        </w:rPr>
      </w:pPr>
    </w:p>
    <w:p w14:paraId="3E154DD8">
      <w:pPr>
        <w:pStyle w:val="2"/>
        <w:rPr>
          <w:rFonts w:hint="eastAsia"/>
        </w:rPr>
      </w:pPr>
    </w:p>
    <w:p w14:paraId="7DB4CC9F">
      <w:pPr>
        <w:pStyle w:val="2"/>
        <w:rPr>
          <w:rFonts w:hint="eastAsia"/>
        </w:rPr>
      </w:pPr>
    </w:p>
    <w:p w14:paraId="3FC0C746">
      <w:pPr>
        <w:pStyle w:val="2"/>
        <w:rPr>
          <w:rFonts w:hint="eastAsia"/>
        </w:rPr>
      </w:pPr>
    </w:p>
    <w:p w14:paraId="4844820E">
      <w:pPr>
        <w:pStyle w:val="2"/>
        <w:rPr>
          <w:rFonts w:hint="eastAsia"/>
        </w:rPr>
      </w:pPr>
    </w:p>
    <w:p w14:paraId="154E8B6F">
      <w:pPr>
        <w:pStyle w:val="2"/>
        <w:rPr>
          <w:rFonts w:hint="eastAsia"/>
        </w:rPr>
      </w:pPr>
    </w:p>
    <w:p w14:paraId="7FE19310">
      <w:pPr>
        <w:pStyle w:val="2"/>
        <w:rPr>
          <w:rFonts w:hint="eastAsia"/>
        </w:rPr>
      </w:pPr>
    </w:p>
    <w:p w14:paraId="48FC8523">
      <w:pPr>
        <w:pStyle w:val="2"/>
        <w:rPr>
          <w:rFonts w:hint="eastAsia"/>
        </w:rPr>
      </w:pPr>
    </w:p>
    <w:p w14:paraId="5331274F">
      <w:pPr>
        <w:pStyle w:val="2"/>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rPr>
        <w:t>技术标打分表</w:t>
      </w:r>
    </w:p>
    <w:tbl>
      <w:tblPr>
        <w:tblStyle w:val="35"/>
        <w:tblpPr w:leftFromText="180" w:rightFromText="180" w:vertAnchor="text" w:horzAnchor="page" w:tblpX="1135" w:tblpY="197"/>
        <w:tblOverlap w:val="never"/>
        <w:tblW w:w="557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708"/>
        <w:gridCol w:w="538"/>
        <w:gridCol w:w="1159"/>
        <w:gridCol w:w="753"/>
        <w:gridCol w:w="6550"/>
      </w:tblGrid>
      <w:tr w14:paraId="70FB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trPr>
        <w:tc>
          <w:tcPr>
            <w:tcW w:w="308" w:type="pct"/>
            <w:vAlign w:val="center"/>
          </w:tcPr>
          <w:p w14:paraId="38CD4D07">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评价类型</w:t>
            </w:r>
          </w:p>
        </w:tc>
        <w:tc>
          <w:tcPr>
            <w:tcW w:w="342" w:type="pct"/>
            <w:vAlign w:val="center"/>
          </w:tcPr>
          <w:p w14:paraId="3710D199">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评审</w:t>
            </w:r>
          </w:p>
          <w:p w14:paraId="1B459C12">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内容</w:t>
            </w:r>
          </w:p>
        </w:tc>
        <w:tc>
          <w:tcPr>
            <w:tcW w:w="260" w:type="pct"/>
            <w:vAlign w:val="center"/>
          </w:tcPr>
          <w:p w14:paraId="58812EF0">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序号</w:t>
            </w:r>
          </w:p>
        </w:tc>
        <w:tc>
          <w:tcPr>
            <w:tcW w:w="560" w:type="pct"/>
            <w:vAlign w:val="center"/>
          </w:tcPr>
          <w:p w14:paraId="6EF28334">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内   容</w:t>
            </w:r>
          </w:p>
        </w:tc>
        <w:tc>
          <w:tcPr>
            <w:tcW w:w="364" w:type="pct"/>
            <w:vAlign w:val="center"/>
          </w:tcPr>
          <w:p w14:paraId="68A04FCF">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标准分</w:t>
            </w:r>
          </w:p>
        </w:tc>
        <w:tc>
          <w:tcPr>
            <w:tcW w:w="3162" w:type="pct"/>
            <w:vAlign w:val="center"/>
          </w:tcPr>
          <w:p w14:paraId="6922A405">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评分标准</w:t>
            </w:r>
          </w:p>
        </w:tc>
      </w:tr>
      <w:tr w14:paraId="6D22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08" w:type="pct"/>
            <w:vMerge w:val="restart"/>
            <w:vAlign w:val="center"/>
          </w:tcPr>
          <w:p w14:paraId="7143DE7B">
            <w:pPr>
              <w:tabs>
                <w:tab w:val="left" w:pos="13965"/>
              </w:tabs>
              <w:spacing w:line="360" w:lineRule="auto"/>
              <w:ind w:right="-6"/>
              <w:jc w:val="center"/>
              <w:rPr>
                <w:rFonts w:hint="eastAsia" w:ascii="宋体" w:hAnsi="宋体" w:eastAsia="宋体" w:cs="宋体"/>
                <w:sz w:val="18"/>
                <w:szCs w:val="18"/>
              </w:rPr>
            </w:pPr>
            <w:r>
              <w:rPr>
                <w:rFonts w:hint="eastAsia" w:ascii="宋体" w:hAnsi="宋体" w:eastAsia="宋体" w:cs="宋体"/>
                <w:sz w:val="18"/>
                <w:szCs w:val="18"/>
              </w:rPr>
              <w:t>技术</w:t>
            </w:r>
          </w:p>
          <w:p w14:paraId="53BB1689">
            <w:pPr>
              <w:tabs>
                <w:tab w:val="left" w:pos="13965"/>
              </w:tabs>
              <w:spacing w:line="360" w:lineRule="auto"/>
              <w:ind w:right="-6"/>
              <w:jc w:val="center"/>
              <w:rPr>
                <w:rFonts w:hint="eastAsia" w:ascii="宋体" w:hAnsi="宋体" w:eastAsia="宋体" w:cs="宋体"/>
                <w:sz w:val="18"/>
                <w:szCs w:val="18"/>
              </w:rPr>
            </w:pPr>
            <w:r>
              <w:rPr>
                <w:rFonts w:hint="eastAsia" w:ascii="宋体" w:hAnsi="宋体" w:eastAsia="宋体" w:cs="宋体"/>
                <w:sz w:val="18"/>
                <w:szCs w:val="18"/>
              </w:rPr>
              <w:t>100分</w:t>
            </w:r>
          </w:p>
        </w:tc>
        <w:tc>
          <w:tcPr>
            <w:tcW w:w="342" w:type="pct"/>
            <w:vMerge w:val="restart"/>
            <w:vAlign w:val="center"/>
          </w:tcPr>
          <w:p w14:paraId="4B5C575E">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产品技术</w:t>
            </w:r>
          </w:p>
        </w:tc>
        <w:tc>
          <w:tcPr>
            <w:tcW w:w="260" w:type="pct"/>
            <w:vAlign w:val="center"/>
          </w:tcPr>
          <w:p w14:paraId="30908392">
            <w:pPr>
              <w:tabs>
                <w:tab w:val="left" w:pos="13965"/>
              </w:tabs>
              <w:spacing w:line="420" w:lineRule="exact"/>
              <w:jc w:val="center"/>
              <w:rPr>
                <w:rFonts w:hint="eastAsia" w:ascii="宋体" w:hAnsi="宋体" w:eastAsia="宋体" w:cs="宋体"/>
                <w:sz w:val="18"/>
                <w:szCs w:val="18"/>
              </w:rPr>
            </w:pPr>
            <w:r>
              <w:rPr>
                <w:rFonts w:hint="eastAsia" w:ascii="宋体" w:hAnsi="宋体" w:eastAsia="宋体" w:cs="宋体"/>
                <w:sz w:val="18"/>
                <w:szCs w:val="18"/>
              </w:rPr>
              <w:t>1</w:t>
            </w:r>
          </w:p>
        </w:tc>
        <w:tc>
          <w:tcPr>
            <w:tcW w:w="560" w:type="pct"/>
            <w:vAlign w:val="center"/>
          </w:tcPr>
          <w:p w14:paraId="33144A63">
            <w:pPr>
              <w:spacing w:line="420" w:lineRule="exact"/>
              <w:rPr>
                <w:rFonts w:hint="eastAsia" w:ascii="宋体" w:hAnsi="宋体" w:eastAsia="宋体" w:cs="宋体"/>
                <w:sz w:val="18"/>
                <w:szCs w:val="18"/>
              </w:rPr>
            </w:pPr>
            <w:r>
              <w:rPr>
                <w:rFonts w:hint="eastAsia" w:ascii="宋体" w:hAnsi="宋体" w:eastAsia="宋体" w:cs="宋体"/>
                <w:sz w:val="18"/>
                <w:szCs w:val="18"/>
              </w:rPr>
              <w:t>技术参数</w:t>
            </w:r>
          </w:p>
        </w:tc>
        <w:tc>
          <w:tcPr>
            <w:tcW w:w="364" w:type="pct"/>
            <w:vAlign w:val="center"/>
          </w:tcPr>
          <w:p w14:paraId="2C768358">
            <w:pPr>
              <w:spacing w:line="300" w:lineRule="exact"/>
              <w:jc w:val="center"/>
              <w:rPr>
                <w:rFonts w:hint="eastAsia" w:ascii="宋体" w:hAnsi="宋体" w:eastAsia="宋体" w:cs="宋体"/>
                <w:color w:val="000000"/>
                <w:sz w:val="18"/>
                <w:szCs w:val="18"/>
              </w:rPr>
            </w:pPr>
            <w:r>
              <w:rPr>
                <w:rFonts w:hint="eastAsia" w:ascii="宋体" w:hAnsi="宋体" w:cs="宋体"/>
                <w:color w:val="000000"/>
                <w:sz w:val="18"/>
                <w:szCs w:val="18"/>
              </w:rPr>
              <w:t>5</w:t>
            </w:r>
            <w:r>
              <w:rPr>
                <w:rFonts w:hint="eastAsia" w:ascii="宋体" w:hAnsi="宋体" w:eastAsia="宋体" w:cs="宋体"/>
                <w:color w:val="000000"/>
                <w:sz w:val="18"/>
                <w:szCs w:val="18"/>
              </w:rPr>
              <w:t>0</w:t>
            </w:r>
          </w:p>
        </w:tc>
        <w:tc>
          <w:tcPr>
            <w:tcW w:w="3162" w:type="pct"/>
            <w:vAlign w:val="center"/>
          </w:tcPr>
          <w:p w14:paraId="234C7E99">
            <w:pPr>
              <w:widowControl/>
              <w:jc w:val="left"/>
              <w:rPr>
                <w:rFonts w:ascii="宋体" w:hAnsi="宋体" w:eastAsia="宋体" w:cs="宋体"/>
                <w:bCs/>
                <w:sz w:val="18"/>
                <w:szCs w:val="18"/>
              </w:rPr>
            </w:pPr>
            <w:r>
              <w:rPr>
                <w:rFonts w:ascii="宋体" w:hAnsi="宋体" w:eastAsia="宋体" w:cs="宋体"/>
                <w:bCs/>
                <w:sz w:val="18"/>
                <w:szCs w:val="18"/>
              </w:rPr>
              <w:t>技术标中所列的每一项关键技术参数均需与招标文件要求一一对应：</w:t>
            </w:r>
          </w:p>
          <w:p w14:paraId="59999677">
            <w:pPr>
              <w:widowControl/>
              <w:jc w:val="left"/>
              <w:rPr>
                <w:rFonts w:ascii="宋体" w:hAnsi="宋体" w:eastAsia="宋体" w:cs="宋体"/>
                <w:bCs/>
                <w:sz w:val="18"/>
                <w:szCs w:val="18"/>
              </w:rPr>
            </w:pPr>
            <w:r>
              <w:rPr>
                <w:rFonts w:ascii="宋体" w:hAnsi="宋体" w:eastAsia="宋体" w:cs="宋体"/>
                <w:bCs/>
                <w:sz w:val="18"/>
                <w:szCs w:val="18"/>
              </w:rPr>
              <w:t>1. 投标文件中技术参数符合招标文件要求的，基础得30分；</w:t>
            </w:r>
          </w:p>
          <w:p w14:paraId="742E48B7">
            <w:pPr>
              <w:widowControl/>
              <w:jc w:val="left"/>
              <w:rPr>
                <w:rFonts w:ascii="宋体" w:hAnsi="宋体" w:eastAsia="宋体" w:cs="宋体"/>
                <w:bCs/>
                <w:sz w:val="18"/>
                <w:szCs w:val="18"/>
              </w:rPr>
            </w:pPr>
            <w:r>
              <w:rPr>
                <w:rFonts w:ascii="宋体" w:hAnsi="宋体" w:eastAsia="宋体" w:cs="宋体"/>
                <w:bCs/>
                <w:sz w:val="18"/>
                <w:szCs w:val="18"/>
              </w:rPr>
              <w:t>2. 详细考察其功能与项目需求的吻合性，每有一处负偏离扣4分，以此类推；</w:t>
            </w:r>
          </w:p>
          <w:p w14:paraId="2EA88D7E">
            <w:pPr>
              <w:widowControl/>
              <w:jc w:val="left"/>
              <w:rPr>
                <w:rFonts w:ascii="宋体" w:hAnsi="宋体" w:eastAsia="宋体" w:cs="宋体"/>
                <w:bCs/>
                <w:sz w:val="18"/>
                <w:szCs w:val="18"/>
              </w:rPr>
            </w:pPr>
            <w:r>
              <w:rPr>
                <w:rFonts w:ascii="宋体" w:hAnsi="宋体" w:eastAsia="宋体" w:cs="宋体"/>
                <w:bCs/>
                <w:sz w:val="18"/>
                <w:szCs w:val="18"/>
              </w:rPr>
              <w:t>3. 有正偏离且对项目存在实际改进作用（如更高精度、更宽量程、更强功能），每加一项加4分，最高可加至20分；</w:t>
            </w:r>
          </w:p>
          <w:p w14:paraId="1348DBBD">
            <w:pPr>
              <w:widowControl/>
              <w:jc w:val="left"/>
              <w:rPr>
                <w:rFonts w:hint="eastAsia" w:ascii="宋体" w:hAnsi="宋体" w:eastAsia="宋体" w:cs="宋体"/>
                <w:bCs/>
                <w:sz w:val="18"/>
                <w:szCs w:val="18"/>
              </w:rPr>
            </w:pPr>
            <w:r>
              <w:rPr>
                <w:rFonts w:ascii="宋体" w:hAnsi="宋体" w:eastAsia="宋体" w:cs="宋体"/>
                <w:bCs/>
                <w:sz w:val="18"/>
                <w:szCs w:val="18"/>
              </w:rPr>
              <w:t>4. 本项得分上限为50分。（关键参数含：扭矩量程、精度等级、分辨率、重复性误差、采样频率、数据接口、检定规程符合性等）</w:t>
            </w:r>
          </w:p>
        </w:tc>
      </w:tr>
      <w:tr w14:paraId="2E0E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308" w:type="pct"/>
            <w:vMerge w:val="continue"/>
            <w:vAlign w:val="center"/>
          </w:tcPr>
          <w:p w14:paraId="65863171">
            <w:pPr>
              <w:spacing w:line="360" w:lineRule="auto"/>
              <w:jc w:val="center"/>
              <w:rPr>
                <w:rFonts w:hint="eastAsia" w:ascii="宋体" w:hAnsi="宋体" w:eastAsia="宋体" w:cs="宋体"/>
                <w:sz w:val="18"/>
                <w:szCs w:val="18"/>
              </w:rPr>
            </w:pPr>
          </w:p>
        </w:tc>
        <w:tc>
          <w:tcPr>
            <w:tcW w:w="342" w:type="pct"/>
            <w:vMerge w:val="continue"/>
            <w:vAlign w:val="center"/>
          </w:tcPr>
          <w:p w14:paraId="6823A76C">
            <w:pPr>
              <w:spacing w:line="420" w:lineRule="exact"/>
              <w:jc w:val="center"/>
              <w:rPr>
                <w:rFonts w:hint="eastAsia" w:ascii="宋体" w:hAnsi="宋体" w:eastAsia="宋体" w:cs="宋体"/>
                <w:sz w:val="18"/>
                <w:szCs w:val="18"/>
              </w:rPr>
            </w:pPr>
          </w:p>
        </w:tc>
        <w:tc>
          <w:tcPr>
            <w:tcW w:w="260" w:type="pct"/>
            <w:vAlign w:val="center"/>
          </w:tcPr>
          <w:p w14:paraId="3ADABF3D">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2</w:t>
            </w:r>
          </w:p>
        </w:tc>
        <w:tc>
          <w:tcPr>
            <w:tcW w:w="560" w:type="pct"/>
            <w:vAlign w:val="center"/>
          </w:tcPr>
          <w:p w14:paraId="74E75B4D">
            <w:pPr>
              <w:spacing w:line="420" w:lineRule="exact"/>
              <w:rPr>
                <w:rFonts w:hint="eastAsia" w:ascii="宋体" w:hAnsi="宋体" w:eastAsia="宋体" w:cs="宋体"/>
                <w:bCs/>
                <w:sz w:val="18"/>
                <w:szCs w:val="18"/>
              </w:rPr>
            </w:pPr>
            <w:r>
              <w:rPr>
                <w:rFonts w:hint="eastAsia" w:ascii="宋体" w:hAnsi="宋体" w:eastAsia="宋体" w:cs="宋体"/>
                <w:sz w:val="18"/>
                <w:szCs w:val="18"/>
              </w:rPr>
              <w:t>制造能力及供货周期</w:t>
            </w:r>
          </w:p>
        </w:tc>
        <w:tc>
          <w:tcPr>
            <w:tcW w:w="364" w:type="pct"/>
            <w:vAlign w:val="center"/>
          </w:tcPr>
          <w:p w14:paraId="6AA69880">
            <w:pPr>
              <w:spacing w:line="300" w:lineRule="exact"/>
              <w:jc w:val="center"/>
              <w:rPr>
                <w:rFonts w:hint="eastAsia" w:ascii="宋体" w:hAnsi="宋体" w:eastAsia="宋体" w:cs="宋体"/>
                <w:color w:val="000000"/>
                <w:sz w:val="18"/>
                <w:szCs w:val="18"/>
              </w:rPr>
            </w:pPr>
            <w:r>
              <w:rPr>
                <w:rFonts w:hint="eastAsia" w:ascii="宋体" w:hAnsi="宋体" w:cs="宋体"/>
                <w:color w:val="000000"/>
                <w:sz w:val="18"/>
                <w:szCs w:val="18"/>
              </w:rPr>
              <w:t>16</w:t>
            </w:r>
          </w:p>
        </w:tc>
        <w:tc>
          <w:tcPr>
            <w:tcW w:w="3162" w:type="pct"/>
            <w:vAlign w:val="center"/>
          </w:tcPr>
          <w:p w14:paraId="14354656">
            <w:pPr>
              <w:widowControl/>
              <w:jc w:val="left"/>
              <w:rPr>
                <w:rFonts w:ascii="宋体" w:hAnsi="宋体" w:eastAsia="宋体" w:cs="宋体"/>
                <w:bCs/>
                <w:sz w:val="18"/>
                <w:szCs w:val="18"/>
              </w:rPr>
            </w:pPr>
            <w:r>
              <w:rPr>
                <w:rFonts w:ascii="宋体" w:hAnsi="宋体" w:eastAsia="宋体" w:cs="宋体"/>
                <w:bCs/>
                <w:sz w:val="18"/>
                <w:szCs w:val="18"/>
              </w:rPr>
              <w:t>1. 由评标委员会成员对投标方设备制造能力独立评价，按优、良、一般赋分：优得8分，良得4分，一般得2分；</w:t>
            </w:r>
          </w:p>
          <w:p w14:paraId="5AD810EE">
            <w:pPr>
              <w:widowControl/>
              <w:jc w:val="left"/>
              <w:rPr>
                <w:rFonts w:hint="eastAsia" w:ascii="宋体" w:hAnsi="宋体" w:eastAsia="宋体" w:cs="宋体"/>
                <w:bCs/>
                <w:sz w:val="18"/>
                <w:szCs w:val="18"/>
              </w:rPr>
            </w:pPr>
            <w:r>
              <w:rPr>
                <w:rFonts w:ascii="宋体" w:hAnsi="宋体" w:eastAsia="宋体" w:cs="宋体"/>
                <w:bCs/>
                <w:sz w:val="18"/>
                <w:szCs w:val="18"/>
              </w:rPr>
              <w:t>2. 供货周期按承诺到货期≤30天排序赋分：最短者得8分，第二名得6分，第三名得4分，第四名得2分，依次递减；两项合计最高16分。</w:t>
            </w:r>
          </w:p>
        </w:tc>
      </w:tr>
      <w:tr w14:paraId="264B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308" w:type="pct"/>
            <w:vMerge w:val="continue"/>
            <w:vAlign w:val="center"/>
          </w:tcPr>
          <w:p w14:paraId="79098584">
            <w:pPr>
              <w:spacing w:line="360" w:lineRule="auto"/>
              <w:jc w:val="center"/>
              <w:rPr>
                <w:rFonts w:hint="eastAsia" w:ascii="宋体" w:hAnsi="宋体" w:eastAsia="宋体" w:cs="宋体"/>
                <w:sz w:val="18"/>
                <w:szCs w:val="18"/>
              </w:rPr>
            </w:pPr>
          </w:p>
        </w:tc>
        <w:tc>
          <w:tcPr>
            <w:tcW w:w="342" w:type="pct"/>
            <w:vAlign w:val="center"/>
          </w:tcPr>
          <w:p w14:paraId="7D54243E">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答疑</w:t>
            </w:r>
          </w:p>
        </w:tc>
        <w:tc>
          <w:tcPr>
            <w:tcW w:w="260" w:type="pct"/>
            <w:vAlign w:val="center"/>
          </w:tcPr>
          <w:p w14:paraId="1FFF5224">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3</w:t>
            </w:r>
          </w:p>
        </w:tc>
        <w:tc>
          <w:tcPr>
            <w:tcW w:w="560" w:type="pct"/>
            <w:vAlign w:val="center"/>
          </w:tcPr>
          <w:p w14:paraId="20FEED0C">
            <w:pPr>
              <w:spacing w:line="420" w:lineRule="exact"/>
              <w:rPr>
                <w:rFonts w:hint="eastAsia" w:ascii="宋体" w:hAnsi="宋体" w:cs="宋体"/>
                <w:bCs/>
                <w:sz w:val="18"/>
                <w:szCs w:val="18"/>
              </w:rPr>
            </w:pPr>
            <w:r>
              <w:rPr>
                <w:rFonts w:hint="eastAsia" w:ascii="宋体" w:hAnsi="宋体" w:eastAsia="宋体" w:cs="宋体"/>
                <w:bCs/>
                <w:sz w:val="18"/>
                <w:szCs w:val="18"/>
              </w:rPr>
              <w:t>现场答疑</w:t>
            </w:r>
          </w:p>
        </w:tc>
        <w:tc>
          <w:tcPr>
            <w:tcW w:w="364" w:type="pct"/>
            <w:vAlign w:val="center"/>
          </w:tcPr>
          <w:p w14:paraId="6ED8A126">
            <w:pPr>
              <w:spacing w:line="300" w:lineRule="exact"/>
              <w:jc w:val="center"/>
              <w:rPr>
                <w:rFonts w:hint="eastAsia" w:ascii="宋体" w:hAnsi="宋体" w:eastAsia="宋体" w:cs="宋体"/>
                <w:color w:val="000000"/>
                <w:sz w:val="18"/>
                <w:szCs w:val="18"/>
              </w:rPr>
            </w:pPr>
            <w:r>
              <w:rPr>
                <w:rFonts w:hint="eastAsia" w:ascii="宋体" w:hAnsi="宋体" w:cs="宋体"/>
                <w:color w:val="000000"/>
                <w:sz w:val="18"/>
                <w:szCs w:val="18"/>
              </w:rPr>
              <w:t>8</w:t>
            </w:r>
          </w:p>
        </w:tc>
        <w:tc>
          <w:tcPr>
            <w:tcW w:w="3162" w:type="pct"/>
            <w:vAlign w:val="center"/>
          </w:tcPr>
          <w:p w14:paraId="07AB2D10">
            <w:pPr>
              <w:widowControl/>
              <w:jc w:val="left"/>
              <w:rPr>
                <w:rFonts w:ascii="宋体" w:hAnsi="宋体" w:eastAsia="宋体" w:cs="宋体"/>
                <w:bCs/>
                <w:sz w:val="18"/>
                <w:szCs w:val="18"/>
              </w:rPr>
            </w:pPr>
            <w:r>
              <w:rPr>
                <w:rFonts w:ascii="宋体" w:hAnsi="宋体" w:eastAsia="宋体" w:cs="宋体"/>
                <w:bCs/>
                <w:sz w:val="18"/>
                <w:szCs w:val="18"/>
              </w:rPr>
              <w:t>1. 是否了解项目实际作用，结合扭矩扳手检定场景阐述对项目的理解；（满分8分）</w:t>
            </w:r>
          </w:p>
          <w:p w14:paraId="4CEC74D6">
            <w:pPr>
              <w:widowControl/>
              <w:jc w:val="left"/>
              <w:rPr>
                <w:rFonts w:hint="eastAsia" w:ascii="宋体" w:hAnsi="宋体" w:eastAsia="宋体" w:cs="宋体"/>
                <w:kern w:val="0"/>
                <w:sz w:val="20"/>
                <w:szCs w:val="20"/>
              </w:rPr>
            </w:pPr>
            <w:r>
              <w:rPr>
                <w:rFonts w:ascii="宋体" w:hAnsi="宋体" w:eastAsia="宋体" w:cs="宋体"/>
                <w:bCs/>
                <w:sz w:val="18"/>
                <w:szCs w:val="18"/>
              </w:rPr>
              <w:t>2. 答疑表述清晰、逻辑通顺、贴合实际需求可酌情加分，回答敷衍、偏离需求酌情扣分。</w:t>
            </w:r>
          </w:p>
        </w:tc>
      </w:tr>
      <w:tr w14:paraId="3278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308" w:type="pct"/>
            <w:vMerge w:val="continue"/>
            <w:vAlign w:val="center"/>
          </w:tcPr>
          <w:p w14:paraId="286AFB42">
            <w:pPr>
              <w:spacing w:line="360" w:lineRule="auto"/>
              <w:jc w:val="center"/>
              <w:rPr>
                <w:rFonts w:hint="eastAsia" w:ascii="宋体" w:hAnsi="宋体" w:eastAsia="宋体" w:cs="宋体"/>
                <w:sz w:val="18"/>
                <w:szCs w:val="18"/>
              </w:rPr>
            </w:pPr>
          </w:p>
        </w:tc>
        <w:tc>
          <w:tcPr>
            <w:tcW w:w="342" w:type="pct"/>
            <w:vAlign w:val="center"/>
          </w:tcPr>
          <w:p w14:paraId="2B35EDF1">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技术偏离</w:t>
            </w:r>
          </w:p>
        </w:tc>
        <w:tc>
          <w:tcPr>
            <w:tcW w:w="260" w:type="pct"/>
            <w:vAlign w:val="center"/>
          </w:tcPr>
          <w:p w14:paraId="4EF5FDA8">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4</w:t>
            </w:r>
          </w:p>
        </w:tc>
        <w:tc>
          <w:tcPr>
            <w:tcW w:w="560" w:type="pct"/>
            <w:vAlign w:val="center"/>
          </w:tcPr>
          <w:p w14:paraId="4E10FE55">
            <w:pPr>
              <w:spacing w:line="420" w:lineRule="exact"/>
              <w:rPr>
                <w:rFonts w:hint="eastAsia" w:ascii="宋体" w:hAnsi="宋体" w:eastAsia="宋体" w:cs="宋体"/>
                <w:bCs/>
                <w:sz w:val="18"/>
                <w:szCs w:val="18"/>
              </w:rPr>
            </w:pPr>
            <w:r>
              <w:rPr>
                <w:rFonts w:hint="eastAsia" w:ascii="宋体" w:hAnsi="宋体" w:eastAsia="宋体" w:cs="宋体"/>
                <w:bCs/>
                <w:sz w:val="18"/>
                <w:szCs w:val="18"/>
              </w:rPr>
              <w:t>技术偏离</w:t>
            </w:r>
          </w:p>
        </w:tc>
        <w:tc>
          <w:tcPr>
            <w:tcW w:w="364" w:type="pct"/>
            <w:vAlign w:val="center"/>
          </w:tcPr>
          <w:p w14:paraId="7CF9D6B8">
            <w:pPr>
              <w:spacing w:line="420" w:lineRule="exact"/>
              <w:jc w:val="center"/>
              <w:rPr>
                <w:rFonts w:hint="eastAsia" w:ascii="宋体" w:hAnsi="宋体" w:eastAsia="宋体" w:cs="宋体"/>
                <w:color w:val="000000"/>
                <w:sz w:val="18"/>
                <w:szCs w:val="18"/>
              </w:rPr>
            </w:pPr>
            <w:r>
              <w:rPr>
                <w:rFonts w:hint="eastAsia" w:ascii="宋体" w:hAnsi="宋体" w:eastAsia="宋体" w:cs="宋体"/>
                <w:sz w:val="18"/>
                <w:szCs w:val="18"/>
              </w:rPr>
              <w:t>1</w:t>
            </w:r>
            <w:r>
              <w:rPr>
                <w:rFonts w:hint="eastAsia" w:ascii="宋体" w:hAnsi="宋体" w:cs="宋体"/>
                <w:sz w:val="18"/>
                <w:szCs w:val="18"/>
              </w:rPr>
              <w:t>0</w:t>
            </w:r>
          </w:p>
        </w:tc>
        <w:tc>
          <w:tcPr>
            <w:tcW w:w="3162" w:type="pct"/>
            <w:vAlign w:val="center"/>
          </w:tcPr>
          <w:p w14:paraId="17AF5ADD">
            <w:pPr>
              <w:widowControl/>
              <w:jc w:val="left"/>
              <w:rPr>
                <w:rFonts w:ascii="宋体" w:hAnsi="宋体" w:eastAsia="宋体" w:cs="宋体"/>
                <w:bCs/>
                <w:sz w:val="18"/>
                <w:szCs w:val="18"/>
              </w:rPr>
            </w:pPr>
            <w:r>
              <w:rPr>
                <w:rFonts w:ascii="宋体" w:hAnsi="宋体" w:eastAsia="宋体" w:cs="宋体"/>
                <w:bCs/>
                <w:sz w:val="18"/>
                <w:szCs w:val="18"/>
              </w:rPr>
              <w:t>由评标委员会成员独立评价，根据投标设备的核心配置参数、技术偏离情况赋分：</w:t>
            </w:r>
          </w:p>
          <w:p w14:paraId="3D3D9A3D">
            <w:pPr>
              <w:widowControl/>
              <w:jc w:val="left"/>
              <w:rPr>
                <w:rFonts w:ascii="宋体" w:hAnsi="宋体" w:eastAsia="宋体" w:cs="宋体"/>
                <w:bCs/>
                <w:sz w:val="18"/>
                <w:szCs w:val="18"/>
              </w:rPr>
            </w:pPr>
            <w:r>
              <w:rPr>
                <w:rFonts w:ascii="宋体" w:hAnsi="宋体" w:eastAsia="宋体" w:cs="宋体"/>
                <w:bCs/>
                <w:sz w:val="18"/>
                <w:szCs w:val="18"/>
              </w:rPr>
              <w:t>1. 满足技术基本要求且无偏离的，得满分10分；</w:t>
            </w:r>
          </w:p>
          <w:p w14:paraId="7F52FAB6">
            <w:pPr>
              <w:widowControl/>
              <w:jc w:val="left"/>
              <w:rPr>
                <w:rFonts w:ascii="宋体" w:hAnsi="宋体" w:eastAsia="宋体" w:cs="宋体"/>
                <w:bCs/>
                <w:sz w:val="18"/>
                <w:szCs w:val="18"/>
              </w:rPr>
            </w:pPr>
            <w:r>
              <w:rPr>
                <w:rFonts w:ascii="宋体" w:hAnsi="宋体" w:eastAsia="宋体" w:cs="宋体"/>
                <w:bCs/>
                <w:sz w:val="18"/>
                <w:szCs w:val="18"/>
              </w:rPr>
              <w:t>2. 存在较大偏离（影响检定精度或合规性）的，每一项扣2分；</w:t>
            </w:r>
          </w:p>
          <w:p w14:paraId="2D690F2E">
            <w:pPr>
              <w:widowControl/>
              <w:jc w:val="left"/>
              <w:rPr>
                <w:rFonts w:hint="eastAsia" w:ascii="宋体" w:hAnsi="宋体" w:eastAsia="宋体" w:cs="宋体"/>
                <w:bCs/>
                <w:sz w:val="18"/>
                <w:szCs w:val="18"/>
              </w:rPr>
            </w:pPr>
            <w:r>
              <w:rPr>
                <w:rFonts w:ascii="宋体" w:hAnsi="宋体" w:eastAsia="宋体" w:cs="宋体"/>
                <w:bCs/>
                <w:sz w:val="18"/>
                <w:szCs w:val="18"/>
              </w:rPr>
              <w:t>3. 存在一般偏离（不影响核心功能）的，每一项扣1分；4. 最低得0分。</w:t>
            </w:r>
          </w:p>
        </w:tc>
      </w:tr>
      <w:tr w14:paraId="4D83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08" w:type="pct"/>
            <w:vMerge w:val="continue"/>
            <w:vAlign w:val="center"/>
          </w:tcPr>
          <w:p w14:paraId="45EF9877">
            <w:pPr>
              <w:spacing w:line="360" w:lineRule="auto"/>
              <w:jc w:val="center"/>
              <w:rPr>
                <w:rFonts w:hint="eastAsia" w:ascii="宋体" w:hAnsi="宋体" w:eastAsia="宋体" w:cs="宋体"/>
                <w:sz w:val="18"/>
                <w:szCs w:val="18"/>
              </w:rPr>
            </w:pPr>
          </w:p>
        </w:tc>
        <w:tc>
          <w:tcPr>
            <w:tcW w:w="342" w:type="pct"/>
            <w:vMerge w:val="restart"/>
            <w:vAlign w:val="center"/>
          </w:tcPr>
          <w:p w14:paraId="13B8F65C">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售后服务</w:t>
            </w:r>
          </w:p>
        </w:tc>
        <w:tc>
          <w:tcPr>
            <w:tcW w:w="260" w:type="pct"/>
            <w:vAlign w:val="center"/>
          </w:tcPr>
          <w:p w14:paraId="39CFD4D4">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5</w:t>
            </w:r>
          </w:p>
        </w:tc>
        <w:tc>
          <w:tcPr>
            <w:tcW w:w="560" w:type="pct"/>
            <w:vAlign w:val="center"/>
          </w:tcPr>
          <w:p w14:paraId="7524A5B3">
            <w:pPr>
              <w:spacing w:line="420" w:lineRule="exact"/>
              <w:rPr>
                <w:rFonts w:hint="eastAsia" w:ascii="宋体" w:hAnsi="宋体" w:eastAsia="宋体" w:cs="宋体"/>
                <w:sz w:val="18"/>
                <w:szCs w:val="18"/>
              </w:rPr>
            </w:pPr>
            <w:r>
              <w:rPr>
                <w:rFonts w:hint="eastAsia" w:ascii="宋体" w:hAnsi="宋体" w:eastAsia="宋体" w:cs="宋体"/>
                <w:sz w:val="18"/>
                <w:szCs w:val="18"/>
              </w:rPr>
              <w:t>技术培训方案</w:t>
            </w:r>
          </w:p>
        </w:tc>
        <w:tc>
          <w:tcPr>
            <w:tcW w:w="364" w:type="pct"/>
            <w:vAlign w:val="center"/>
          </w:tcPr>
          <w:p w14:paraId="19F5B852">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6</w:t>
            </w:r>
          </w:p>
        </w:tc>
        <w:tc>
          <w:tcPr>
            <w:tcW w:w="3162" w:type="pct"/>
            <w:vAlign w:val="center"/>
          </w:tcPr>
          <w:p w14:paraId="02ACD1AC">
            <w:pPr>
              <w:widowControl/>
              <w:jc w:val="left"/>
              <w:rPr>
                <w:rFonts w:ascii="宋体" w:hAnsi="宋体" w:eastAsia="宋体" w:cs="宋体"/>
                <w:bCs/>
                <w:sz w:val="18"/>
                <w:szCs w:val="18"/>
              </w:rPr>
            </w:pPr>
            <w:r>
              <w:rPr>
                <w:rFonts w:ascii="宋体" w:hAnsi="宋体" w:eastAsia="宋体" w:cs="宋体"/>
                <w:bCs/>
                <w:sz w:val="18"/>
                <w:szCs w:val="18"/>
              </w:rPr>
              <w:t>针对采购方人员的操作、校准、维护培训方案是否科学、合理、可行；由评标委员会独立评价，按优、良、一般赋分：优得6分，良得4分，一般得2分。</w:t>
            </w:r>
          </w:p>
          <w:p w14:paraId="3AF46995">
            <w:pPr>
              <w:spacing w:line="420" w:lineRule="exact"/>
              <w:rPr>
                <w:rFonts w:hint="eastAsia" w:ascii="宋体" w:hAnsi="宋体" w:eastAsia="宋体" w:cs="宋体"/>
                <w:bCs/>
                <w:sz w:val="18"/>
                <w:szCs w:val="18"/>
              </w:rPr>
            </w:pPr>
          </w:p>
        </w:tc>
      </w:tr>
      <w:tr w14:paraId="6A81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7" w:hRule="atLeast"/>
        </w:trPr>
        <w:tc>
          <w:tcPr>
            <w:tcW w:w="308" w:type="pct"/>
            <w:vMerge w:val="continue"/>
            <w:vAlign w:val="center"/>
          </w:tcPr>
          <w:p w14:paraId="42E79333">
            <w:pPr>
              <w:spacing w:line="360" w:lineRule="auto"/>
              <w:jc w:val="center"/>
              <w:rPr>
                <w:rFonts w:hint="eastAsia" w:ascii="宋体" w:hAnsi="宋体" w:eastAsia="宋体" w:cs="宋体"/>
                <w:sz w:val="18"/>
                <w:szCs w:val="18"/>
              </w:rPr>
            </w:pPr>
          </w:p>
        </w:tc>
        <w:tc>
          <w:tcPr>
            <w:tcW w:w="342" w:type="pct"/>
            <w:vMerge w:val="continue"/>
            <w:vAlign w:val="center"/>
          </w:tcPr>
          <w:p w14:paraId="4906DDCC">
            <w:pPr>
              <w:spacing w:line="420" w:lineRule="exact"/>
              <w:jc w:val="center"/>
              <w:rPr>
                <w:rFonts w:hint="eastAsia" w:ascii="宋体" w:hAnsi="宋体" w:eastAsia="宋体" w:cs="宋体"/>
                <w:sz w:val="18"/>
                <w:szCs w:val="18"/>
              </w:rPr>
            </w:pPr>
          </w:p>
        </w:tc>
        <w:tc>
          <w:tcPr>
            <w:tcW w:w="260" w:type="pct"/>
            <w:vAlign w:val="center"/>
          </w:tcPr>
          <w:p w14:paraId="2777C5E2">
            <w:pPr>
              <w:spacing w:line="420" w:lineRule="exact"/>
              <w:jc w:val="center"/>
              <w:rPr>
                <w:rFonts w:hint="eastAsia" w:ascii="宋体" w:hAnsi="宋体" w:eastAsia="宋体" w:cs="宋体"/>
                <w:sz w:val="18"/>
                <w:szCs w:val="18"/>
              </w:rPr>
            </w:pPr>
            <w:r>
              <w:rPr>
                <w:rFonts w:hint="eastAsia" w:ascii="宋体" w:hAnsi="宋体" w:cs="宋体"/>
                <w:sz w:val="18"/>
                <w:szCs w:val="18"/>
              </w:rPr>
              <w:t>6</w:t>
            </w:r>
          </w:p>
        </w:tc>
        <w:tc>
          <w:tcPr>
            <w:tcW w:w="560" w:type="pct"/>
            <w:vAlign w:val="center"/>
          </w:tcPr>
          <w:p w14:paraId="38EF42B9">
            <w:pPr>
              <w:spacing w:line="420" w:lineRule="exact"/>
              <w:rPr>
                <w:rFonts w:hint="eastAsia" w:ascii="宋体" w:hAnsi="宋体" w:eastAsia="宋体" w:cs="宋体"/>
                <w:sz w:val="18"/>
                <w:szCs w:val="18"/>
              </w:rPr>
            </w:pPr>
            <w:r>
              <w:rPr>
                <w:rFonts w:hint="eastAsia" w:ascii="宋体" w:hAnsi="宋体" w:eastAsia="宋体" w:cs="宋体"/>
                <w:sz w:val="18"/>
                <w:szCs w:val="18"/>
              </w:rPr>
              <w:t>售后服务</w:t>
            </w:r>
          </w:p>
        </w:tc>
        <w:tc>
          <w:tcPr>
            <w:tcW w:w="364" w:type="pct"/>
            <w:vAlign w:val="center"/>
          </w:tcPr>
          <w:p w14:paraId="4DDF81F5">
            <w:pPr>
              <w:spacing w:line="420" w:lineRule="exact"/>
              <w:jc w:val="center"/>
              <w:rPr>
                <w:rFonts w:hint="eastAsia" w:ascii="宋体" w:hAnsi="宋体" w:eastAsia="宋体" w:cs="宋体"/>
                <w:sz w:val="18"/>
                <w:szCs w:val="18"/>
              </w:rPr>
            </w:pPr>
            <w:r>
              <w:rPr>
                <w:rFonts w:hint="eastAsia" w:ascii="宋体" w:hAnsi="宋体" w:cs="宋体"/>
                <w:sz w:val="18"/>
                <w:szCs w:val="18"/>
              </w:rPr>
              <w:t>10</w:t>
            </w:r>
          </w:p>
        </w:tc>
        <w:tc>
          <w:tcPr>
            <w:tcW w:w="3162" w:type="pct"/>
            <w:vAlign w:val="center"/>
          </w:tcPr>
          <w:p w14:paraId="12896A2D">
            <w:pPr>
              <w:widowControl/>
              <w:jc w:val="left"/>
              <w:rPr>
                <w:rFonts w:ascii="宋体" w:hAnsi="宋体" w:eastAsia="宋体" w:cs="宋体"/>
                <w:bCs/>
                <w:sz w:val="18"/>
                <w:szCs w:val="18"/>
              </w:rPr>
            </w:pPr>
            <w:r>
              <w:rPr>
                <w:rFonts w:ascii="宋体" w:hAnsi="宋体" w:eastAsia="宋体" w:cs="宋体"/>
                <w:bCs/>
                <w:sz w:val="18"/>
                <w:szCs w:val="18"/>
              </w:rPr>
              <w:t>售后服务是否及时周到，是否有明确的服务承诺和具体的保证措施（如响应时间、上门维修、计量校准支持等）；由评标委员会独立评价，按优、良、一般赋分：优得10分，良得6分，一般得2分。</w:t>
            </w:r>
          </w:p>
          <w:p w14:paraId="3CBAEF7A">
            <w:pPr>
              <w:spacing w:line="420" w:lineRule="exact"/>
              <w:rPr>
                <w:rFonts w:hint="eastAsia" w:ascii="宋体" w:hAnsi="宋体" w:eastAsia="宋体" w:cs="宋体"/>
                <w:bCs/>
                <w:sz w:val="18"/>
                <w:szCs w:val="18"/>
              </w:rPr>
            </w:pPr>
          </w:p>
        </w:tc>
      </w:tr>
    </w:tbl>
    <w:p w14:paraId="5A9FF6D3">
      <w:pPr>
        <w:rPr>
          <w:rFonts w:hint="eastAsia"/>
        </w:rPr>
      </w:pPr>
    </w:p>
    <w:p w14:paraId="0F22C92C">
      <w:pPr>
        <w:rPr>
          <w:rFonts w:hint="eastAsia"/>
        </w:rPr>
      </w:pPr>
    </w:p>
    <w:p w14:paraId="69C68983">
      <w:pPr>
        <w:rPr>
          <w:rFonts w:hint="eastAsia"/>
        </w:rPr>
      </w:pPr>
    </w:p>
    <w:p w14:paraId="00965304">
      <w:pPr>
        <w:rPr>
          <w:rFonts w:hint="eastAsia"/>
        </w:rPr>
      </w:pPr>
    </w:p>
    <w:p w14:paraId="21FB6D90">
      <w:pPr>
        <w:tabs>
          <w:tab w:val="left" w:pos="659"/>
        </w:tabs>
        <w:jc w:val="left"/>
        <w:rPr>
          <w:rFonts w:hint="eastAsia"/>
        </w:rPr>
      </w:pPr>
      <w:r>
        <w:rPr>
          <w:rFonts w:hint="eastAsia"/>
        </w:rPr>
        <w:tab/>
      </w:r>
    </w:p>
    <w:p w14:paraId="45A6EE20">
      <w:pPr>
        <w:pStyle w:val="2"/>
      </w:pPr>
    </w:p>
    <w:p w14:paraId="300A2B8A">
      <w:pPr>
        <w:pStyle w:val="2"/>
      </w:pPr>
    </w:p>
    <w:p w14:paraId="11350A21">
      <w:pPr>
        <w:pStyle w:val="2"/>
      </w:pPr>
    </w:p>
    <w:p w14:paraId="1FD39453">
      <w:pPr>
        <w:pStyle w:val="2"/>
        <w:sectPr>
          <w:pgSz w:w="11906" w:h="16838"/>
          <w:pgMar w:top="1587" w:right="1417" w:bottom="1134" w:left="1417" w:header="850" w:footer="992" w:gutter="0"/>
          <w:pgNumType w:fmt="decimal"/>
          <w:cols w:space="0" w:num="1"/>
          <w:titlePg/>
          <w:docGrid w:type="lines" w:linePitch="324" w:charSpace="0"/>
        </w:sectPr>
      </w:pPr>
    </w:p>
    <w:p w14:paraId="12EE0A66">
      <w:pPr>
        <w:pStyle w:val="2"/>
      </w:pPr>
    </w:p>
    <w:p w14:paraId="5111A127">
      <w:pPr>
        <w:pStyle w:val="2"/>
        <w:outlineLvl w:val="2"/>
        <w:rPr>
          <w:rFonts w:hint="eastAsia" w:hAnsi="宋体" w:eastAsia="宋体" w:cs="宋体"/>
          <w:b/>
          <w:bCs/>
          <w:color w:val="000000"/>
          <w:sz w:val="24"/>
          <w:szCs w:val="24"/>
        </w:rPr>
      </w:pPr>
      <w:r>
        <w:rPr>
          <w:rFonts w:hint="eastAsia" w:hAnsi="宋体" w:eastAsia="宋体" w:cs="宋体"/>
          <w:b/>
          <w:bCs/>
          <w:color w:val="000000"/>
          <w:sz w:val="24"/>
          <w:szCs w:val="24"/>
        </w:rPr>
        <w:t>附件14 SRM非生产供应商注册操作手册</w:t>
      </w:r>
    </w:p>
    <w:p w14:paraId="2C60348E">
      <w:pPr>
        <w:pStyle w:val="2"/>
        <w:rPr>
          <w:rFonts w:eastAsia="宋体"/>
        </w:rPr>
      </w:pPr>
    </w:p>
    <w:p w14:paraId="01CCE7D5">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2CE68B5B">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237CE5A6">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0982D5A5">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44"/>
                    <a:stretch>
                      <a:fillRect/>
                    </a:stretch>
                  </pic:blipFill>
                  <pic:spPr>
                    <a:xfrm>
                      <a:off x="0" y="0"/>
                      <a:ext cx="5760085" cy="2933377"/>
                    </a:xfrm>
                    <a:prstGeom prst="rect">
                      <a:avLst/>
                    </a:prstGeom>
                  </pic:spPr>
                </pic:pic>
              </a:graphicData>
            </a:graphic>
          </wp:inline>
        </w:drawing>
      </w:r>
    </w:p>
    <w:p w14:paraId="7B4AC13A">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DE3C74D">
      <w:pPr>
        <w:snapToGrid w:val="0"/>
        <w:spacing w:line="312" w:lineRule="auto"/>
        <w:rPr>
          <w:rFonts w:hint="eastAsia"/>
        </w:rPr>
      </w:pPr>
      <w: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45"/>
                    <a:stretch>
                      <a:fillRect/>
                    </a:stretch>
                  </pic:blipFill>
                  <pic:spPr>
                    <a:xfrm>
                      <a:off x="0" y="0"/>
                      <a:ext cx="5760085" cy="2766707"/>
                    </a:xfrm>
                    <a:prstGeom prst="rect">
                      <a:avLst/>
                    </a:prstGeom>
                  </pic:spPr>
                </pic:pic>
              </a:graphicData>
            </a:graphic>
          </wp:inline>
        </w:drawing>
      </w:r>
    </w:p>
    <w:p w14:paraId="2661D148">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11A677D3">
      <w:pPr>
        <w:snapToGrid w:val="0"/>
        <w:spacing w:line="312" w:lineRule="auto"/>
        <w:rPr>
          <w:rFonts w:hint="eastAsia"/>
        </w:rPr>
      </w:pPr>
      <w: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46"/>
                    <a:stretch>
                      <a:fillRect/>
                    </a:stretch>
                  </pic:blipFill>
                  <pic:spPr>
                    <a:xfrm>
                      <a:off x="0" y="0"/>
                      <a:ext cx="5760085" cy="2870054"/>
                    </a:xfrm>
                    <a:prstGeom prst="rect">
                      <a:avLst/>
                    </a:prstGeom>
                  </pic:spPr>
                </pic:pic>
              </a:graphicData>
            </a:graphic>
          </wp:inline>
        </w:drawing>
      </w:r>
    </w:p>
    <w:p w14:paraId="3A4F83C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177EACD4">
      <w:pPr>
        <w:snapToGrid w:val="0"/>
        <w:spacing w:line="312" w:lineRule="auto"/>
        <w:rPr>
          <w:rFonts w:hint="eastAsia"/>
        </w:rPr>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47"/>
                    <a:stretch>
                      <a:fillRect/>
                    </a:stretch>
                  </pic:blipFill>
                  <pic:spPr>
                    <a:xfrm>
                      <a:off x="0" y="0"/>
                      <a:ext cx="5760085" cy="2853375"/>
                    </a:xfrm>
                    <a:prstGeom prst="rect">
                      <a:avLst/>
                    </a:prstGeom>
                  </pic:spPr>
                </pic:pic>
              </a:graphicData>
            </a:graphic>
          </wp:inline>
        </w:drawing>
      </w:r>
    </w:p>
    <w:p w14:paraId="71B90473">
      <w:pPr>
        <w:numPr>
          <w:ilvl w:val="0"/>
          <w:numId w:val="10"/>
        </w:num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按要求填写所有信息，注意非生产类要填写合作单位，最后提交审批</w:t>
      </w:r>
    </w:p>
    <w:p w14:paraId="61EC9BE6">
      <w:pPr>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审批通过后，会发送短信，注意记录本单位的“供应商代码”，代码用于登录系统后应标。登录信息如下：</w:t>
      </w:r>
    </w:p>
    <w:p w14:paraId="4D25A497">
      <w:pPr>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用 户 名：gys+供应商代码</w:t>
      </w:r>
    </w:p>
    <w:p w14:paraId="38280D1F">
      <w:pPr>
        <w:pStyle w:val="2"/>
      </w:pPr>
    </w:p>
    <w:p w14:paraId="738C370D">
      <w:pPr>
        <w:rPr>
          <w:rFonts w:hint="eastAsia"/>
        </w:rPr>
      </w:pPr>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48"/>
                    <a:stretch>
                      <a:fillRect/>
                    </a:stretch>
                  </pic:blipFill>
                  <pic:spPr>
                    <a:xfrm>
                      <a:off x="0" y="0"/>
                      <a:ext cx="5760085" cy="2810122"/>
                    </a:xfrm>
                    <a:prstGeom prst="rect">
                      <a:avLst/>
                    </a:prstGeom>
                  </pic:spPr>
                </pic:pic>
              </a:graphicData>
            </a:graphic>
          </wp:inline>
        </w:drawing>
      </w:r>
    </w:p>
    <w:p w14:paraId="6528D0ED">
      <w:pPr>
        <w:pStyle w:val="2"/>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49"/>
                    <a:stretch>
                      <a:fillRect/>
                    </a:stretch>
                  </pic:blipFill>
                  <pic:spPr>
                    <a:xfrm>
                      <a:off x="0" y="0"/>
                      <a:ext cx="5760085" cy="2820042"/>
                    </a:xfrm>
                    <a:prstGeom prst="rect">
                      <a:avLst/>
                    </a:prstGeom>
                  </pic:spPr>
                </pic:pic>
              </a:graphicData>
            </a:graphic>
          </wp:inline>
        </w:drawing>
      </w:r>
    </w:p>
    <w:p w14:paraId="69E400D1">
      <w:pPr>
        <w:pStyle w:val="2"/>
      </w:pPr>
    </w:p>
    <w:p w14:paraId="6B004144">
      <w:pPr>
        <w:rPr>
          <w:rFonts w:hint="eastAsia" w:ascii="宋体" w:hAnsi="宋体" w:eastAsia="宋体" w:cs="宋体"/>
          <w:b/>
          <w:bCs/>
          <w:color w:val="000000"/>
          <w:sz w:val="24"/>
          <w:szCs w:val="28"/>
        </w:rPr>
      </w:pPr>
      <w:r>
        <w:rPr>
          <w:rFonts w:hint="eastAsia" w:ascii="宋体" w:hAnsi="宋体" w:eastAsia="宋体" w:cs="宋体"/>
          <w:b/>
          <w:bCs/>
          <w:color w:val="000000"/>
          <w:sz w:val="24"/>
          <w:szCs w:val="28"/>
        </w:rPr>
        <w:t>注：</w:t>
      </w:r>
    </w:p>
    <w:p w14:paraId="03D4CAC3">
      <w:pPr>
        <w:rPr>
          <w:rFonts w:hint="eastAsia" w:ascii="宋体" w:hAnsi="宋体" w:eastAsia="宋体" w:cs="宋体"/>
          <w:b/>
          <w:bCs/>
          <w:color w:val="000000"/>
          <w:sz w:val="24"/>
          <w:szCs w:val="28"/>
        </w:rPr>
      </w:pPr>
      <w:r>
        <w:rPr>
          <w:rFonts w:hint="eastAsia" w:ascii="宋体" w:hAnsi="宋体" w:eastAsia="宋体" w:cs="宋体"/>
          <w:b/>
          <w:bCs/>
          <w:color w:val="000000"/>
          <w:sz w:val="24"/>
          <w:szCs w:val="28"/>
        </w:rPr>
        <w:t>1.“项目名称”和“采购形式编号”见投标须知前附表1.1；</w:t>
      </w:r>
    </w:p>
    <w:p w14:paraId="15735476">
      <w:pPr>
        <w:pStyle w:val="2"/>
      </w:pPr>
      <w:r>
        <w:rPr>
          <w:rFonts w:hint="eastAsia" w:hAnsi="宋体" w:eastAsia="宋体" w:cs="宋体"/>
          <w:b/>
          <w:bCs/>
          <w:color w:val="000000"/>
          <w:sz w:val="24"/>
          <w:szCs w:val="28"/>
        </w:rPr>
        <w:t>2.配套能力“供货类别”填“</w:t>
      </w:r>
      <w:r>
        <w:rPr>
          <w:rFonts w:hint="eastAsia" w:hAnsi="宋体" w:eastAsia="宋体" w:cs="宋体"/>
          <w:b/>
          <w:bCs/>
          <w:color w:val="000000"/>
          <w:sz w:val="24"/>
          <w:szCs w:val="28"/>
          <w:highlight w:val="cyan"/>
        </w:rPr>
        <w:t>直管单位非生产招标 / 工艺设备 / 工艺设备</w:t>
      </w:r>
      <w:r>
        <w:rPr>
          <w:rFonts w:hint="eastAsia" w:hAnsi="宋体" w:eastAsia="宋体" w:cs="宋体"/>
          <w:b/>
          <w:bCs/>
          <w:color w:val="000000"/>
          <w:sz w:val="24"/>
          <w:szCs w:val="28"/>
        </w:rPr>
        <w:t>”，业务主管部门选择“</w:t>
      </w:r>
      <w:r>
        <w:rPr>
          <w:rFonts w:hint="eastAsia" w:hAnsi="宋体" w:eastAsia="宋体" w:cs="宋体"/>
          <w:b/>
          <w:bCs/>
          <w:color w:val="000000"/>
          <w:sz w:val="24"/>
          <w:szCs w:val="28"/>
          <w:highlight w:val="cyan"/>
        </w:rPr>
        <w:t>工艺研究院</w:t>
      </w:r>
      <w:r>
        <w:rPr>
          <w:rFonts w:hint="eastAsia" w:hAnsi="宋体" w:eastAsia="宋体" w:cs="宋体"/>
          <w:b/>
          <w:bCs/>
          <w:color w:val="000000"/>
          <w:sz w:val="24"/>
          <w:szCs w:val="28"/>
        </w:rPr>
        <w:t>”。</w:t>
      </w:r>
    </w:p>
    <w:p w14:paraId="047C007F">
      <w:pPr>
        <w:pStyle w:val="2"/>
        <w:sectPr>
          <w:pgSz w:w="11906" w:h="16838"/>
          <w:pgMar w:top="1588" w:right="1418" w:bottom="1134" w:left="1418" w:header="851" w:footer="992" w:gutter="0"/>
          <w:pgNumType w:fmt="decimal"/>
          <w:cols w:space="720" w:num="1"/>
          <w:titlePg/>
          <w:docGrid w:type="lines" w:linePitch="312" w:charSpace="0"/>
        </w:sectPr>
      </w:pPr>
    </w:p>
    <w:p w14:paraId="242BC282">
      <w:pPr>
        <w:pStyle w:val="2"/>
        <w:outlineLvl w:val="2"/>
        <w:rPr>
          <w:rFonts w:hint="eastAsia" w:hAnsi="宋体" w:eastAsia="宋体" w:cs="宋体"/>
          <w:b/>
          <w:bCs/>
          <w:color w:val="000000"/>
          <w:sz w:val="24"/>
          <w:szCs w:val="24"/>
        </w:rPr>
      </w:pPr>
    </w:p>
    <w:p w14:paraId="3DD1BBCF">
      <w:pPr>
        <w:pStyle w:val="2"/>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附件15 </w:t>
      </w:r>
      <w:r>
        <w:rPr>
          <w:rFonts w:hint="eastAsia" w:hAnsi="宋体" w:eastAsia="宋体" w:cs="Times New Roman"/>
          <w:b/>
          <w:color w:val="000000"/>
          <w:sz w:val="24"/>
          <w:szCs w:val="24"/>
        </w:rPr>
        <w:t>SRM系统供应商用户手册</w:t>
      </w:r>
    </w:p>
    <w:p w14:paraId="321ED21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43"/>
          <w:rFonts w:hint="eastAsia" w:ascii="宋体" w:hAnsi="宋体" w:eastAsia="宋体" w:cs="宋体"/>
          <w:sz w:val="24"/>
          <w:szCs w:val="24"/>
        </w:rPr>
        <w:t>https://ecaitong.sinotruk.com:8012/</w:t>
      </w:r>
      <w:r>
        <w:rPr>
          <w:rStyle w:val="43"/>
          <w:rFonts w:hint="eastAsia" w:ascii="宋体" w:hAnsi="宋体" w:eastAsia="宋体" w:cs="宋体"/>
          <w:sz w:val="24"/>
          <w:szCs w:val="24"/>
        </w:rPr>
        <w:fldChar w:fldCharType="end"/>
      </w:r>
    </w:p>
    <w:p w14:paraId="636E6052">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1C720AD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5E15FCBE">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C8DF8CB">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3D8E2936">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50"/>
                    <a:stretch>
                      <a:fillRect/>
                    </a:stretch>
                  </pic:blipFill>
                  <pic:spPr>
                    <a:xfrm>
                      <a:off x="0" y="0"/>
                      <a:ext cx="5760085" cy="2269864"/>
                    </a:xfrm>
                    <a:prstGeom prst="rect">
                      <a:avLst/>
                    </a:prstGeom>
                  </pic:spPr>
                </pic:pic>
              </a:graphicData>
            </a:graphic>
          </wp:inline>
        </w:drawing>
      </w:r>
    </w:p>
    <w:p w14:paraId="11CFCF91">
      <w:pPr>
        <w:rPr>
          <w:rFonts w:hint="eastAsia"/>
        </w:rPr>
      </w:pPr>
    </w:p>
    <w:p w14:paraId="6C5AA41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6C5541CB">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1DCA014F">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51"/>
                    <a:stretch>
                      <a:fillRect/>
                    </a:stretch>
                  </pic:blipFill>
                  <pic:spPr>
                    <a:xfrm>
                      <a:off x="0" y="0"/>
                      <a:ext cx="5760085" cy="2125673"/>
                    </a:xfrm>
                    <a:prstGeom prst="rect">
                      <a:avLst/>
                    </a:prstGeom>
                  </pic:spPr>
                </pic:pic>
              </a:graphicData>
            </a:graphic>
          </wp:inline>
        </w:drawing>
      </w:r>
    </w:p>
    <w:p w14:paraId="69A0F137">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5E52A9B0">
      <w:pPr>
        <w:pStyle w:val="2"/>
      </w:pPr>
      <w:r>
        <w:rPr>
          <w:rFonts w:hint="eastAsia" w:hAnsi="宋体" w:eastAsia="宋体" w:cs="宋体"/>
          <w:color w:val="000000"/>
          <w:sz w:val="24"/>
          <w:szCs w:val="28"/>
        </w:rPr>
        <w:t>注意：系统内的投标报价单位为“万元”，如开标现场发现填错报价，即直接淘汰。</w:t>
      </w:r>
    </w:p>
    <w:p w14:paraId="2444B58F">
      <w:pPr>
        <w:pStyle w:val="6"/>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52"/>
                    <a:stretch>
                      <a:fillRect/>
                    </a:stretch>
                  </pic:blipFill>
                  <pic:spPr>
                    <a:xfrm>
                      <a:off x="0" y="0"/>
                      <a:ext cx="5490210" cy="2669498"/>
                    </a:xfrm>
                    <a:prstGeom prst="rect">
                      <a:avLst/>
                    </a:prstGeom>
                  </pic:spPr>
                </pic:pic>
              </a:graphicData>
            </a:graphic>
          </wp:inline>
        </w:drawing>
      </w:r>
    </w:p>
    <w:p w14:paraId="7AF5E2A5">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4604E0E2">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44340B34">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1B9EA036">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p>
    <w:p w14:paraId="2F74F4AF">
      <w:pPr>
        <w:spacing w:line="360" w:lineRule="auto"/>
        <w:rPr>
          <w:rFonts w:ascii="Arial" w:hAnsi="Arial" w:eastAsia="Arial" w:cs="Arial"/>
          <w:color w:val="000000"/>
          <w:sz w:val="28"/>
        </w:rPr>
      </w:pP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53"/>
                    <a:stretch>
                      <a:fillRect/>
                    </a:stretch>
                  </pic:blipFill>
                  <pic:spPr>
                    <a:xfrm>
                      <a:off x="0" y="0"/>
                      <a:ext cx="5490210" cy="1992743"/>
                    </a:xfrm>
                    <a:prstGeom prst="rect">
                      <a:avLst/>
                    </a:prstGeom>
                  </pic:spPr>
                </pic:pic>
              </a:graphicData>
            </a:graphic>
          </wp:inline>
        </w:drawing>
      </w:r>
    </w:p>
    <w:p w14:paraId="34DBB8D6">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6C4ECCB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610AD06">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68CA9485">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3EB0AE40">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B19915D">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3EEA5488">
      <w:pPr>
        <w:pStyle w:val="6"/>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54"/>
                    <a:stretch>
                      <a:fillRect/>
                    </a:stretch>
                  </pic:blipFill>
                  <pic:spPr>
                    <a:xfrm>
                      <a:off x="0" y="0"/>
                      <a:ext cx="5490210" cy="2544669"/>
                    </a:xfrm>
                    <a:prstGeom prst="rect">
                      <a:avLst/>
                    </a:prstGeom>
                  </pic:spPr>
                </pic:pic>
              </a:graphicData>
            </a:graphic>
          </wp:inline>
        </w:drawing>
      </w:r>
    </w:p>
    <w:p w14:paraId="3EB9C4A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77B99C3E">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26AC0078">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2F9ABE82">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55"/>
                    <a:stretch>
                      <a:fillRect/>
                    </a:stretch>
                  </pic:blipFill>
                  <pic:spPr>
                    <a:xfrm>
                      <a:off x="0" y="0"/>
                      <a:ext cx="5760085" cy="1956600"/>
                    </a:xfrm>
                    <a:prstGeom prst="rect">
                      <a:avLst/>
                    </a:prstGeom>
                  </pic:spPr>
                </pic:pic>
              </a:graphicData>
            </a:graphic>
          </wp:inline>
        </w:drawing>
      </w:r>
    </w:p>
    <w:p w14:paraId="5E8B3C91">
      <w:pPr>
        <w:pStyle w:val="2"/>
        <w:rPr>
          <w:rFonts w:hint="eastAsia" w:hAnsi="宋体" w:eastAsia="宋体" w:cs="Times New Roman"/>
          <w:b/>
          <w:color w:val="000000"/>
          <w:sz w:val="24"/>
          <w:szCs w:val="24"/>
        </w:rPr>
        <w:sectPr>
          <w:pgSz w:w="11906" w:h="16838"/>
          <w:pgMar w:top="1588" w:right="1418" w:bottom="1134" w:left="1418" w:header="851" w:footer="992" w:gutter="0"/>
          <w:pgNumType w:fmt="decimal"/>
          <w:cols w:space="720" w:num="1"/>
          <w:titlePg/>
          <w:docGrid w:type="lines" w:linePitch="312" w:charSpace="0"/>
        </w:sectPr>
      </w:pPr>
    </w:p>
    <w:p w14:paraId="1E9F817C">
      <w:pPr>
        <w:pStyle w:val="2"/>
        <w:rPr>
          <w:rFonts w:hint="eastAsia" w:hAnsi="宋体" w:eastAsia="宋体" w:cs="Times New Roman"/>
          <w:b/>
          <w:color w:val="000000"/>
          <w:sz w:val="24"/>
          <w:szCs w:val="24"/>
        </w:rPr>
      </w:pPr>
    </w:p>
    <w:sectPr>
      <w:headerReference r:id="rId40" w:type="first"/>
      <w:footerReference r:id="rId42" w:type="first"/>
      <w:headerReference r:id="rId39" w:type="default"/>
      <w:footerReference r:id="rId41" w:type="default"/>
      <w:type w:val="continuous"/>
      <w:pgSz w:w="11906" w:h="16838"/>
      <w:pgMar w:top="1588"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Segoe UI Emoji">
    <w:panose1 w:val="020B0502040204020203"/>
    <w:charset w:val="00"/>
    <w:family w:val="swiss"/>
    <w:pitch w:val="default"/>
    <w:sig w:usb0="00000001" w:usb1="02000000" w:usb2="00000000" w:usb3="00000000" w:csb0="00000001" w:csb1="00000000"/>
  </w:font>
  <w:font w:name="方正小标宋简体">
    <w:altName w:val="方正舒体"/>
    <w:panose1 w:val="00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B28C6">
    <w:pPr>
      <w:pStyle w:val="21"/>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207C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45207C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FFF8C">
    <w:pPr>
      <w:pStyle w:val="21"/>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B2526">
                          <w:pPr>
                            <w:pStyle w:val="21"/>
                            <w:rPr>
                              <w:rFonts w:hint="eastAsia"/>
                            </w:rPr>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lIYkr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wZSGJKwIAAFkEAAAOAAAAAAAAAAEAIAAAAB8BAABkcnMvZTJvRG9jLnhtbFBLBQYAAAAABgAG&#10;AFkBAAC8BQAAAAA=&#10;">
              <v:fill on="f" focussize="0,0"/>
              <v:stroke on="f" weight="0.5pt"/>
              <v:imagedata o:title=""/>
              <o:lock v:ext="edit" aspectratio="f"/>
              <v:textbox inset="0mm,0mm,0mm,0mm" style="mso-fit-shape-to-text:t;">
                <w:txbxContent>
                  <w:p w14:paraId="159B2526">
                    <w:pPr>
                      <w:pStyle w:val="21"/>
                      <w:rPr>
                        <w:rFonts w:hint="eastAsia"/>
                      </w:rPr>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1CF5B">
    <w:pPr>
      <w:pStyle w:val="21"/>
      <w:jc w:val="center"/>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2602D">
                          <w:pPr>
                            <w:pStyle w:val="21"/>
                            <w:rPr>
                              <w:rFonts w:hint="eastAsia"/>
                            </w:rPr>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joN1CwCAABZBAAADgAAAAAAAAABACAAAAAfAQAAZHJzL2Uyb0RvYy54bWxQSwUGAAAAAAYA&#10;BgBZAQAAvQUAAAAA&#10;">
              <v:fill on="f" focussize="0,0"/>
              <v:stroke on="f" weight="0.5pt"/>
              <v:imagedata o:title=""/>
              <o:lock v:ext="edit" aspectratio="f"/>
              <v:textbox inset="0mm,0mm,0mm,0mm" style="mso-fit-shape-to-text:t;">
                <w:txbxContent>
                  <w:p w14:paraId="75B2602D">
                    <w:pPr>
                      <w:pStyle w:val="21"/>
                      <w:rPr>
                        <w:rFonts w:hint="eastAsia"/>
                      </w:rPr>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BCA3F">
    <w:pPr>
      <w:pStyle w:val="21"/>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1B90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8E1B90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D5AC4">
    <w:pPr>
      <w:pStyle w:val="21"/>
      <w:jc w:val="center"/>
      <w:rPr>
        <w:rFonts w:hint="eastAsia"/>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B7AF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7CB7AF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3A3DB">
    <w:pPr>
      <w:pStyle w:val="21"/>
      <w:rPr>
        <w:rFonts w:hint="eastAsia"/>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CE7A6">
                          <w:pPr>
                            <w:pStyle w:val="21"/>
                            <w:rPr>
                              <w:rFonts w:hint="eastAsia"/>
                            </w:rPr>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6B5CE7A6">
                    <w:pPr>
                      <w:pStyle w:val="21"/>
                      <w:rPr>
                        <w:rFonts w:hint="eastAsia"/>
                      </w:rPr>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67636">
    <w:pPr>
      <w:pStyle w:val="21"/>
      <w:jc w:val="center"/>
      <w:rPr>
        <w:rFonts w:hint="eastAsia"/>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F2BB4">
                          <w:pPr>
                            <w:pStyle w:val="21"/>
                            <w:rPr>
                              <w:rFonts w:hint="eastAsia"/>
                            </w:rPr>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699F2BB4">
                    <w:pPr>
                      <w:pStyle w:val="21"/>
                      <w:rPr>
                        <w:rFonts w:hint="eastAsia"/>
                      </w:rPr>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6639F">
    <w:pPr>
      <w:pStyle w:val="21"/>
      <w:rPr>
        <w:rFonts w:hint="eastAsia"/>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6D441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C6D441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8CB85">
    <w:pPr>
      <w:pStyle w:val="21"/>
      <w:jc w:val="center"/>
      <w:rPr>
        <w:rFonts w:hint="eastAsia"/>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03D2F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203D2F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CE8B5">
    <w:pPr>
      <w:spacing w:line="182" w:lineRule="auto"/>
      <w:ind w:left="6866"/>
      <w:rPr>
        <w:rFonts w:hint="eastAsia" w:ascii="宋体" w:hAnsi="宋体" w:eastAsia="宋体" w:cs="宋体"/>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27D30">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47427D30">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3EC60">
    <w:pPr>
      <w:pStyle w:val="21"/>
      <w:jc w:val="center"/>
      <w:rPr>
        <w:rFonts w:hint="eastAsia"/>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C6EA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267C6EA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C1498">
    <w:pPr>
      <w:pStyle w:val="21"/>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A84D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4AA84D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DEBBD">
    <w:pPr>
      <w:pStyle w:val="21"/>
      <w:rPr>
        <w:rFonts w:hint="eastAsia"/>
      </w:rP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C5EA30">
                          <w:pPr>
                            <w:pStyle w:val="21"/>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16C5EA30">
                    <w:pPr>
                      <w:pStyle w:val="21"/>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D9A04">
    <w:pPr>
      <w:pStyle w:val="21"/>
      <w:jc w:val="center"/>
      <w:rPr>
        <w:rFonts w:hint="eastAsia"/>
      </w:rPr>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BB9395">
                          <w:pPr>
                            <w:pStyle w:val="21"/>
                            <w:rPr>
                              <w:rFonts w:hint="eastAsia"/>
                            </w:rPr>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37BB9395">
                    <w:pPr>
                      <w:pStyle w:val="21"/>
                      <w:rPr>
                        <w:rFonts w:hint="eastAsia"/>
                      </w:rPr>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668D8">
    <w:pPr>
      <w:spacing w:line="182" w:lineRule="auto"/>
      <w:ind w:left="6866"/>
      <w:rPr>
        <w:rFonts w:hint="eastAsia" w:ascii="宋体" w:hAnsi="宋体" w:eastAsia="宋体" w:cs="宋体"/>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021EF">
                          <w:pPr>
                            <w:pStyle w:val="21"/>
                            <w:rPr>
                              <w:rFonts w:hint="eastAsia"/>
                            </w:rPr>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BB021EF">
                    <w:pPr>
                      <w:pStyle w:val="21"/>
                      <w:rPr>
                        <w:rFonts w:hint="eastAsia"/>
                      </w:rPr>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33013">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B455B">
                          <w:pPr>
                            <w:pStyle w:val="21"/>
                            <w:rPr>
                              <w:rFonts w:hint="eastAsia"/>
                            </w:rPr>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DFB455B">
                    <w:pPr>
                      <w:pStyle w:val="21"/>
                      <w:rPr>
                        <w:rFonts w:hint="eastAsia"/>
                      </w:rPr>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8C6E6">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2C903">
                          <w:pPr>
                            <w:pStyle w:val="21"/>
                            <w:rPr>
                              <w:rFonts w:hint="eastAsia"/>
                            </w:rPr>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32C903">
                    <w:pPr>
                      <w:pStyle w:val="21"/>
                      <w:rPr>
                        <w:rFonts w:hint="eastAsia"/>
                      </w:rPr>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305DD">
    <w:pPr>
      <w:spacing w:line="188" w:lineRule="auto"/>
      <w:ind w:left="6855"/>
      <w:rPr>
        <w:rFonts w:ascii="Times New Roman" w:hAnsi="Times New Roman" w:eastAsia="宋体"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E3769">
                          <w:pPr>
                            <w:pStyle w:val="21"/>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588E3769">
                    <w:pPr>
                      <w:pStyle w:val="21"/>
                    </w:pPr>
                    <w:r>
                      <w:fldChar w:fldCharType="begin"/>
                    </w:r>
                    <w:r>
                      <w:instrText xml:space="preserve"> PAGE  \* MERGEFORMAT </w:instrText>
                    </w:r>
                    <w:r>
                      <w:fldChar w:fldCharType="separate"/>
                    </w:r>
                    <w:r>
                      <w:t>72</w:t>
                    </w:r>
                    <w:r>
                      <w:fldChar w:fldCharType="end"/>
                    </w:r>
                  </w:p>
                </w:txbxContent>
              </v:textbox>
            </v:shape>
          </w:pict>
        </mc:Fallback>
      </mc:AlternateContent>
    </w:r>
    <w:r>
      <w:rPr>
        <w:rFonts w:hint="eastAsia" w:ascii="Times New Roman" w:hAnsi="Times New Roman" w:eastAsia="宋体" w:cs="Times New Roman"/>
        <w:sz w:val="18"/>
        <w:szCs w:val="18"/>
      </w:rPr>
      <w:t>79</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1357E">
    <w:pPr>
      <w:spacing w:line="182" w:lineRule="auto"/>
      <w:ind w:left="6857"/>
      <w:rPr>
        <w:rFonts w:hint="eastAsia" w:ascii="宋体" w:hAnsi="宋体" w:eastAsia="宋体" w:cs="宋体"/>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F657C7">
                          <w:pPr>
                            <w:pStyle w:val="21"/>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32F657C7">
                    <w:pPr>
                      <w:pStyle w:val="21"/>
                    </w:pPr>
                    <w:r>
                      <w:fldChar w:fldCharType="begin"/>
                    </w:r>
                    <w:r>
                      <w:instrText xml:space="preserve"> PAGE  \* MERGEFORMAT </w:instrText>
                    </w:r>
                    <w:r>
                      <w:fldChar w:fldCharType="separate"/>
                    </w:r>
                    <w:r>
                      <w:t>73</w:t>
                    </w:r>
                    <w:r>
                      <w:fldChar w:fldCharType="end"/>
                    </w:r>
                  </w:p>
                </w:txbxContent>
              </v:textbox>
            </v:shape>
          </w:pict>
        </mc:Fallback>
      </mc:AlternateContent>
    </w:r>
    <w:r>
      <w:rPr>
        <w:rFonts w:hint="eastAsia" w:ascii="宋体" w:hAnsi="宋体" w:eastAsia="宋体" w:cs="宋体"/>
        <w:sz w:val="18"/>
        <w:szCs w:val="18"/>
      </w:rPr>
      <w:t>80</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92D4C">
    <w:pPr>
      <w:spacing w:line="182" w:lineRule="auto"/>
      <w:ind w:left="6857"/>
      <w:rPr>
        <w:rFonts w:hint="eastAsia" w:ascii="宋体" w:hAnsi="宋体" w:eastAsia="宋体" w:cs="宋体"/>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22EBF">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36F22EBF">
                    <w:pPr>
                      <w:pStyle w:val="2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eastAsia="宋体" w:cs="宋体"/>
        <w:sz w:val="18"/>
        <w:szCs w:val="18"/>
      </w:rPr>
      <w:t>80</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9875F">
    <w:pPr>
      <w:spacing w:line="179" w:lineRule="auto"/>
      <w:ind w:left="6868"/>
      <w:rPr>
        <w:rFonts w:hint="eastAsia" w:ascii="宋体" w:hAnsi="宋体" w:eastAsia="宋体" w:cs="宋体"/>
        <w:sz w:val="17"/>
        <w:szCs w:val="17"/>
      </w:rPr>
    </w:pPr>
    <w:r>
      <w:rPr>
        <w:sz w:val="17"/>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700FD">
                          <w:pPr>
                            <w:pStyle w:val="21"/>
                            <w:rPr>
                              <w:rFonts w:hint="eastAsia"/>
                            </w:rPr>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1F4700FD">
                    <w:pPr>
                      <w:pStyle w:val="21"/>
                      <w:rPr>
                        <w:rFonts w:hint="eastAsia"/>
                      </w:rPr>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E9492">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F2486">
                          <w:pPr>
                            <w:pStyle w:val="21"/>
                            <w:rPr>
                              <w:rFonts w:hint="eastAsia"/>
                            </w:rPr>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545F2486">
                    <w:pPr>
                      <w:pStyle w:val="21"/>
                      <w:rPr>
                        <w:rFonts w:hint="eastAsia"/>
                      </w:rPr>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E1FDC">
    <w:pPr>
      <w:pStyle w:val="21"/>
      <w:tabs>
        <w:tab w:val="clear" w:pos="4153"/>
      </w:tabs>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C9781">
                          <w:pPr>
                            <w:pStyle w:val="21"/>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32C9781">
                    <w:pPr>
                      <w:pStyle w:val="21"/>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6E975">
    <w:pPr>
      <w:pStyle w:val="21"/>
      <w:jc w:val="center"/>
      <w:rPr>
        <w:rFonts w:hint="eastAsia"/>
      </w:rP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D0820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7AD0820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374A9">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3E157C">
                          <w:pPr>
                            <w:pStyle w:val="21"/>
                            <w:rPr>
                              <w:rFonts w:hint="eastAsia"/>
                            </w:rPr>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14:paraId="6F3E157C">
                    <w:pPr>
                      <w:pStyle w:val="21"/>
                      <w:rPr>
                        <w:rFonts w:hint="eastAsia"/>
                      </w:rPr>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AFDD3">
    <w:pPr>
      <w:pStyle w:val="21"/>
      <w:jc w:val="center"/>
      <w:rPr>
        <w:rFonts w:hint="eastAsia"/>
      </w:rP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E04C6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14:paraId="32E04C6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A46C8">
    <w:pPr>
      <w:pStyle w:val="21"/>
      <w:jc w:val="center"/>
      <w:rPr>
        <w:rFonts w:hint="eastAsia"/>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E03CA">
                          <w:pPr>
                            <w:pStyle w:val="2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FCE03CA">
                    <w:pPr>
                      <w:pStyle w:val="21"/>
                    </w:pPr>
                    <w:r>
                      <w:fldChar w:fldCharType="begin"/>
                    </w:r>
                    <w:r>
                      <w:instrText xml:space="preserve"> PAGE  \* MERGEFORMAT </w:instrText>
                    </w:r>
                    <w:r>
                      <w:fldChar w:fldCharType="separate"/>
                    </w:r>
                    <w:r>
                      <w:t>3</w:t>
                    </w:r>
                    <w:r>
                      <w:fldChar w:fldCharType="end"/>
                    </w:r>
                  </w:p>
                </w:txbxContent>
              </v:textbox>
            </v:shape>
          </w:pict>
        </mc:Fallback>
      </mc:AlternateContent>
    </w:r>
  </w:p>
  <w:p w14:paraId="17DA49B7">
    <w:pPr>
      <w:pStyle w:val="21"/>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A93E2">
    <w:pPr>
      <w:pStyle w:val="21"/>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DD3E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C0DD3E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62A2C">
    <w:pPr>
      <w:pStyle w:val="21"/>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B6EBA">
                          <w:pPr>
                            <w:pStyle w:val="21"/>
                            <w:rPr>
                              <w:rFonts w:hint="eastAsia"/>
                            </w:rPr>
                          </w:pPr>
                          <w:r>
                            <w:fldChar w:fldCharType="begin"/>
                          </w:r>
                          <w:r>
                            <w:instrText xml:space="preserve"> PAGE  \* MERGEFORMAT </w:instrText>
                          </w:r>
                          <w:r>
                            <w:fldChar w:fldCharType="separate"/>
                          </w:r>
                          <w:r>
                            <w:t>- 49 -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2B8B6EBA">
                    <w:pPr>
                      <w:pStyle w:val="21"/>
                      <w:rPr>
                        <w:rFonts w:hint="eastAsia"/>
                      </w:rPr>
                    </w:pPr>
                    <w:r>
                      <w:fldChar w:fldCharType="begin"/>
                    </w:r>
                    <w:r>
                      <w:instrText xml:space="preserve"> PAGE  \* MERGEFORMAT </w:instrText>
                    </w:r>
                    <w:r>
                      <w:fldChar w:fldCharType="separate"/>
                    </w:r>
                    <w:r>
                      <w:t>- 49 -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A5D76">
    <w:pPr>
      <w:pStyle w:val="21"/>
      <w:jc w:val="center"/>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C4F7D">
                          <w:pPr>
                            <w:pStyle w:val="21"/>
                            <w:rPr>
                              <w:rFonts w:hint="eastAsia"/>
                            </w:rPr>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73C4F7D">
                    <w:pPr>
                      <w:pStyle w:val="21"/>
                      <w:rPr>
                        <w:rFonts w:hint="eastAsia"/>
                      </w:rPr>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2B6A0">
    <w:pPr>
      <w:widowControl w:val="0"/>
      <w:tabs>
        <w:tab w:val="center" w:pos="4153"/>
        <w:tab w:val="right" w:pos="8306"/>
      </w:tabs>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9F400C">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0</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Yuc705AgAAcAQAAA4AAAAAAAAAAQAgAAAAHwEAAGRycy9lMm9Eb2Mu&#10;eG1sUEsFBgAAAAAGAAYAWQEAAMoFAAAAAA==&#10;">
              <v:fill on="f" focussize="0,0"/>
              <v:stroke on="f" weight="0.5pt"/>
              <v:imagedata o:title=""/>
              <o:lock v:ext="edit" aspectratio="f"/>
              <v:textbox inset="0mm,0mm,0mm,0mm" style="mso-fit-shape-to-text:t;">
                <w:txbxContent>
                  <w:p w14:paraId="059F400C">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0</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89524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yzOM4AgAAcAQAAA4AAABkcnMvZTJvRG9jLnhtbK1UzY7TMBC+I/EO&#10;lu80aWFX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XLM4zgCAABwBAAADgAAAAAAAAABACAAAAAfAQAAZHJzL2Uyb0RvYy54&#10;bWxQSwUGAAAAAAYABgBZAQAAyQUAAAAA&#10;">
              <v:fill on="f" focussize="0,0"/>
              <v:stroke on="f" weight="0.5pt"/>
              <v:imagedata o:title=""/>
              <o:lock v:ext="edit" aspectratio="f"/>
              <v:textbox inset="0mm,0mm,0mm,0mm" style="mso-fit-shape-to-text:t;">
                <w:txbxContent>
                  <w:p w14:paraId="0089524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9B0C67">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FlDoyAgAAZAQAAA4AAABkcnMvZTJvRG9jLnhtbK1UzY7aMBC+V+o7&#10;WL6XANU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YWUOjICAABkBAAADgAAAAAAAAABACAAAAAfAQAAZHJzL2Uyb0RvYy54bWxQSwUG&#10;AAAAAAYABgBZAQAAwwUAAAAA&#10;">
              <v:fill on="f" focussize="0,0"/>
              <v:stroke on="f" weight="0.5pt"/>
              <v:imagedata o:title=""/>
              <o:lock v:ext="edit" aspectratio="f"/>
              <v:textbox inset="0mm,0mm,0mm,0mm" style="mso-fit-shape-to-text:t;">
                <w:txbxContent>
                  <w:p w14:paraId="6F9B0C67">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3840"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34"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5D74D">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83840;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nzF5LWAAAABwEAAA8AAAAAAAAAAQAgAAAAIgAAAGRycy9kb3du&#10;cmV2LnhtbFBLAQIUABQAAAAIAIdO4kATsoopOgIAAGQEAAAOAAAAAAAAAAEAIAAAACUBAABkcnMv&#10;ZTJvRG9jLnhtbFBLBQYAAAAABgAGAFkBAADRBQAAAAA=&#10;">
              <v:fill on="f" focussize="0,0"/>
              <v:stroke on="f" weight="0.5pt"/>
              <v:imagedata o:title=""/>
              <o:lock v:ext="edit" aspectratio="f"/>
              <v:textbox inset="0mm,0mm,0mm,0mm">
                <w:txbxContent>
                  <w:p w14:paraId="64A5D74D">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p>
  <w:p w14:paraId="7C4B5CA5">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A5564">
    <w:pPr>
      <w:widowControl w:val="0"/>
      <w:tabs>
        <w:tab w:val="center" w:pos="4153"/>
        <w:tab w:val="right" w:pos="8306"/>
      </w:tabs>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EC7D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3</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Y/9w45AgAAcA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Y/9w45AgAAcAQAAA4AAAAAAAAAAQAgAAAAHwEAAGRycy9lMm9Eb2Mu&#10;eG1sUEsFBgAAAAAGAAYAWQEAAMoFAAAAAA==&#10;">
              <v:fill on="f" focussize="0,0"/>
              <v:stroke on="f" weight="0.5pt"/>
              <v:imagedata o:title=""/>
              <o:lock v:ext="edit" aspectratio="f"/>
              <v:textbox inset="0mm,0mm,0mm,0mm" style="mso-fit-shape-to-text:t;">
                <w:txbxContent>
                  <w:p w14:paraId="4EFEC7D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3</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8DF43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RYyc5AgAAcAQAAA4AAABkcnMvZTJvRG9jLnhtbK1UzY7aMBC+V+o7&#10;WL6XAKs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GVRYyc5AgAAcAQAAA4AAAAAAAAAAQAgAAAAHwEAAGRycy9lMm9Eb2Mu&#10;eG1sUEsFBgAAAAAGAAYAWQEAAMoFAAAAAA==&#10;">
              <v:fill on="f" focussize="0,0"/>
              <v:stroke on="f" weight="0.5pt"/>
              <v:imagedata o:title=""/>
              <o:lock v:ext="edit" aspectratio="f"/>
              <v:textbox inset="0mm,0mm,0mm,0mm" style="mso-fit-shape-to-text:t;">
                <w:txbxContent>
                  <w:p w14:paraId="198DF43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38A89">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zoGQyAgAAZA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zOgZDICAABkBAAADgAAAAAAAAABACAAAAAfAQAAZHJzL2Uyb0RvYy54bWxQSwUG&#10;AAAAAAYABgBZAQAAwwUAAAAA&#10;">
              <v:fill on="f" focussize="0,0"/>
              <v:stroke on="f" weight="0.5pt"/>
              <v:imagedata o:title=""/>
              <o:lock v:ext="edit" aspectratio="f"/>
              <v:textbox inset="0mm,0mm,0mm,0mm" style="mso-fit-shape-to-text:t;">
                <w:txbxContent>
                  <w:p w14:paraId="6E338A89">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6912"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39"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89F9D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86912;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nzF5LWAAAABwEAAA8AAAAAAAAAAQAgAAAAIgAAAGRycy9kb3du&#10;cmV2LnhtbFBLAQIUABQAAAAIAIdO4kALNH/sOgIAAGQEAAAOAAAAAAAAAAEAIAAAACUBAABkcnMv&#10;ZTJvRG9jLnhtbFBLBQYAAAAABgAGAFkBAADRBQAAAAA=&#10;">
              <v:fill on="f" focussize="0,0"/>
              <v:stroke on="f" weight="0.5pt"/>
              <v:imagedata o:title=""/>
              <o:lock v:ext="edit" aspectratio="f"/>
              <v:textbox inset="0mm,0mm,0mm,0mm">
                <w:txbxContent>
                  <w:p w14:paraId="4889F9D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p>
  <w:p w14:paraId="0778AEAF">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5090C">
    <w:pPr>
      <w:pStyle w:val="22"/>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25D0E">
    <w:pPr>
      <w:pStyle w:val="22"/>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2A216">
    <w:pPr>
      <w:pStyle w:val="22"/>
      <w:pBdr>
        <w:bottom w:val="none" w:color="auto" w:sz="0" w:space="1"/>
      </w:pBd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9B9EB">
    <w:pPr>
      <w:pStyle w:val="2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56C6B">
    <w:pPr>
      <w:pStyle w:val="22"/>
      <w:rPr>
        <w:rFonts w:hint="eastAsia"/>
      </w:rPr>
    </w:pPr>
  </w:p>
  <w:p w14:paraId="2C4D1F89">
    <w:pPr>
      <w:pStyle w:val="22"/>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EDC57">
    <w:pPr>
      <w:pStyle w:val="22"/>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12525">
    <w:pPr>
      <w:pStyle w:val="22"/>
      <w:rPr>
        <w:rFonts w:hint="eastAsia"/>
      </w:rPr>
    </w:pPr>
  </w:p>
  <w:p w14:paraId="120ABB62">
    <w:pPr>
      <w:pStyle w:val="22"/>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63203">
    <w:pPr>
      <w:pStyle w:val="22"/>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AEF77459"/>
    <w:multiLevelType w:val="multilevel"/>
    <w:tmpl w:val="AEF77459"/>
    <w:lvl w:ilvl="0" w:tentative="0">
      <w:start w:val="1"/>
      <w:numFmt w:val="bullet"/>
      <w:lvlText w:val=""/>
      <w:lvlJc w:val="left"/>
      <w:pPr>
        <w:tabs>
          <w:tab w:val="left" w:pos="0"/>
        </w:tabs>
        <w:ind w:left="420" w:hanging="420"/>
      </w:pPr>
      <w:rPr>
        <w:rFonts w:hint="default" w:ascii="Wingdings" w:hAnsi="Wingdings" w:eastAsia="宋体" w:cs="Wingdings"/>
        <w:u w:val="none" w:color="auto"/>
      </w:rPr>
    </w:lvl>
    <w:lvl w:ilvl="1" w:tentative="0">
      <w:start w:val="1"/>
      <w:numFmt w:val="decimal"/>
      <w:lvlText w:val="%2."/>
      <w:lvlJc w:val="left"/>
      <w:pPr>
        <w:tabs>
          <w:tab w:val="left" w:pos="1080"/>
        </w:tabs>
        <w:ind w:left="1080" w:hanging="360"/>
      </w:pPr>
      <w:rPr>
        <w:rFonts w:hint="default"/>
        <w:u w:val="none" w:color="auto"/>
      </w:rPr>
    </w:lvl>
    <w:lvl w:ilvl="2" w:tentative="0">
      <w:start w:val="1"/>
      <w:numFmt w:val="decimal"/>
      <w:lvlText w:val="%3."/>
      <w:lvlJc w:val="left"/>
      <w:pPr>
        <w:tabs>
          <w:tab w:val="left" w:pos="1440"/>
        </w:tabs>
        <w:ind w:left="1440" w:hanging="360"/>
      </w:pPr>
      <w:rPr>
        <w:rFonts w:hint="default"/>
        <w:u w:val="none" w:color="auto"/>
      </w:rPr>
    </w:lvl>
    <w:lvl w:ilvl="3" w:tentative="0">
      <w:start w:val="1"/>
      <w:numFmt w:val="decimal"/>
      <w:lvlText w:val="%4."/>
      <w:lvlJc w:val="left"/>
      <w:pPr>
        <w:tabs>
          <w:tab w:val="left" w:pos="1800"/>
        </w:tabs>
        <w:ind w:left="1800" w:hanging="360"/>
      </w:pPr>
      <w:rPr>
        <w:rFonts w:hint="default"/>
        <w:u w:val="none" w:color="auto"/>
      </w:rPr>
    </w:lvl>
    <w:lvl w:ilvl="4" w:tentative="0">
      <w:start w:val="1"/>
      <w:numFmt w:val="decimal"/>
      <w:lvlText w:val="%5."/>
      <w:lvlJc w:val="left"/>
      <w:pPr>
        <w:tabs>
          <w:tab w:val="left" w:pos="2160"/>
        </w:tabs>
        <w:ind w:left="2160" w:hanging="360"/>
      </w:pPr>
      <w:rPr>
        <w:rFonts w:hint="default"/>
        <w:u w:val="none" w:color="auto"/>
      </w:rPr>
    </w:lvl>
    <w:lvl w:ilvl="5" w:tentative="0">
      <w:start w:val="1"/>
      <w:numFmt w:val="decimal"/>
      <w:lvlText w:val="%6."/>
      <w:lvlJc w:val="left"/>
      <w:pPr>
        <w:tabs>
          <w:tab w:val="left" w:pos="2520"/>
        </w:tabs>
        <w:ind w:left="2520" w:hanging="360"/>
      </w:pPr>
      <w:rPr>
        <w:rFonts w:hint="default"/>
        <w:u w:val="none" w:color="auto"/>
      </w:rPr>
    </w:lvl>
    <w:lvl w:ilvl="6" w:tentative="0">
      <w:start w:val="1"/>
      <w:numFmt w:val="decimal"/>
      <w:lvlText w:val="%7."/>
      <w:lvlJc w:val="left"/>
      <w:pPr>
        <w:tabs>
          <w:tab w:val="left" w:pos="2880"/>
        </w:tabs>
        <w:ind w:left="2880" w:hanging="360"/>
      </w:pPr>
      <w:rPr>
        <w:rFonts w:hint="default"/>
        <w:u w:val="none" w:color="auto"/>
      </w:rPr>
    </w:lvl>
    <w:lvl w:ilvl="7" w:tentative="0">
      <w:start w:val="1"/>
      <w:numFmt w:val="decimal"/>
      <w:lvlText w:val="%8."/>
      <w:lvlJc w:val="left"/>
      <w:pPr>
        <w:tabs>
          <w:tab w:val="left" w:pos="3240"/>
        </w:tabs>
        <w:ind w:left="3240" w:hanging="360"/>
      </w:pPr>
      <w:rPr>
        <w:rFonts w:hint="default"/>
        <w:u w:val="none" w:color="auto"/>
      </w:rPr>
    </w:lvl>
    <w:lvl w:ilvl="8" w:tentative="0">
      <w:start w:val="1"/>
      <w:numFmt w:val="decimal"/>
      <w:lvlText w:val="%9."/>
      <w:lvlJc w:val="left"/>
      <w:pPr>
        <w:tabs>
          <w:tab w:val="left" w:pos="3600"/>
        </w:tabs>
        <w:ind w:left="3600" w:hanging="360"/>
      </w:pPr>
      <w:rPr>
        <w:rFonts w:hint="default"/>
        <w:u w:val="none" w:color="auto"/>
      </w:rPr>
    </w:lvl>
  </w:abstractNum>
  <w:abstractNum w:abstractNumId="2">
    <w:nsid w:val="CBDA3145"/>
    <w:multiLevelType w:val="singleLevel"/>
    <w:tmpl w:val="CBDA3145"/>
    <w:lvl w:ilvl="0" w:tentative="0">
      <w:start w:val="2"/>
      <w:numFmt w:val="chineseCounting"/>
      <w:suff w:val="nothing"/>
      <w:lvlText w:val="%1、"/>
      <w:lvlJc w:val="left"/>
      <w:rPr>
        <w:rFonts w:hint="eastAsia"/>
      </w:rPr>
    </w:lvl>
  </w:abstractNum>
  <w:abstractNum w:abstractNumId="3">
    <w:nsid w:val="E59E5AF3"/>
    <w:multiLevelType w:val="singleLevel"/>
    <w:tmpl w:val="E59E5AF3"/>
    <w:lvl w:ilvl="0" w:tentative="0">
      <w:start w:val="6"/>
      <w:numFmt w:val="decimal"/>
      <w:lvlText w:val="%1."/>
      <w:lvlJc w:val="left"/>
      <w:pPr>
        <w:tabs>
          <w:tab w:val="left" w:pos="312"/>
        </w:tabs>
      </w:pPr>
    </w:lvl>
  </w:abstractNum>
  <w:abstractNum w:abstractNumId="4">
    <w:nsid w:val="F3D90F06"/>
    <w:multiLevelType w:val="singleLevel"/>
    <w:tmpl w:val="F3D90F06"/>
    <w:lvl w:ilvl="0" w:tentative="0">
      <w:start w:val="5"/>
      <w:numFmt w:val="decimal"/>
      <w:lvlText w:val="%1."/>
      <w:lvlJc w:val="left"/>
      <w:pPr>
        <w:tabs>
          <w:tab w:val="left" w:pos="312"/>
        </w:tabs>
      </w:pPr>
    </w:lvl>
  </w:abstractNum>
  <w:abstractNum w:abstractNumId="5">
    <w:nsid w:val="FDFD5A1A"/>
    <w:multiLevelType w:val="multilevel"/>
    <w:tmpl w:val="FDFD5A1A"/>
    <w:lvl w:ilvl="0" w:tentative="0">
      <w:start w:val="1"/>
      <w:numFmt w:val="bullet"/>
      <w:lvlText w:val=""/>
      <w:lvlJc w:val="left"/>
      <w:pPr>
        <w:tabs>
          <w:tab w:val="left" w:pos="0"/>
        </w:tabs>
        <w:ind w:left="420" w:hanging="420"/>
      </w:pPr>
      <w:rPr>
        <w:rFonts w:hint="default" w:ascii="Wingdings" w:hAnsi="Wingdings" w:eastAsia="宋体" w:cs="Wingdings"/>
        <w:u w:val="none" w:color="auto"/>
      </w:rPr>
    </w:lvl>
    <w:lvl w:ilvl="1" w:tentative="0">
      <w:start w:val="1"/>
      <w:numFmt w:val="decimal"/>
      <w:lvlText w:val="%2."/>
      <w:lvlJc w:val="left"/>
      <w:pPr>
        <w:tabs>
          <w:tab w:val="left" w:pos="1080"/>
        </w:tabs>
        <w:ind w:left="1080" w:hanging="360"/>
      </w:pPr>
      <w:rPr>
        <w:rFonts w:hint="default"/>
        <w:u w:val="none" w:color="auto"/>
      </w:rPr>
    </w:lvl>
    <w:lvl w:ilvl="2" w:tentative="0">
      <w:start w:val="1"/>
      <w:numFmt w:val="decimal"/>
      <w:lvlText w:val="%3."/>
      <w:lvlJc w:val="left"/>
      <w:pPr>
        <w:tabs>
          <w:tab w:val="left" w:pos="1440"/>
        </w:tabs>
        <w:ind w:left="1440" w:hanging="360"/>
      </w:pPr>
      <w:rPr>
        <w:rFonts w:hint="default"/>
        <w:u w:val="none" w:color="auto"/>
      </w:rPr>
    </w:lvl>
    <w:lvl w:ilvl="3" w:tentative="0">
      <w:start w:val="1"/>
      <w:numFmt w:val="decimal"/>
      <w:lvlText w:val="%4."/>
      <w:lvlJc w:val="left"/>
      <w:pPr>
        <w:tabs>
          <w:tab w:val="left" w:pos="1800"/>
        </w:tabs>
        <w:ind w:left="1800" w:hanging="360"/>
      </w:pPr>
      <w:rPr>
        <w:rFonts w:hint="default"/>
        <w:u w:val="none" w:color="auto"/>
      </w:rPr>
    </w:lvl>
    <w:lvl w:ilvl="4" w:tentative="0">
      <w:start w:val="1"/>
      <w:numFmt w:val="decimal"/>
      <w:lvlText w:val="%5."/>
      <w:lvlJc w:val="left"/>
      <w:pPr>
        <w:tabs>
          <w:tab w:val="left" w:pos="2160"/>
        </w:tabs>
        <w:ind w:left="2160" w:hanging="360"/>
      </w:pPr>
      <w:rPr>
        <w:rFonts w:hint="default"/>
        <w:u w:val="none" w:color="auto"/>
      </w:rPr>
    </w:lvl>
    <w:lvl w:ilvl="5" w:tentative="0">
      <w:start w:val="1"/>
      <w:numFmt w:val="decimal"/>
      <w:lvlText w:val="%6."/>
      <w:lvlJc w:val="left"/>
      <w:pPr>
        <w:tabs>
          <w:tab w:val="left" w:pos="2520"/>
        </w:tabs>
        <w:ind w:left="2520" w:hanging="360"/>
      </w:pPr>
      <w:rPr>
        <w:rFonts w:hint="default"/>
        <w:u w:val="none" w:color="auto"/>
      </w:rPr>
    </w:lvl>
    <w:lvl w:ilvl="6" w:tentative="0">
      <w:start w:val="1"/>
      <w:numFmt w:val="decimal"/>
      <w:lvlText w:val="%7."/>
      <w:lvlJc w:val="left"/>
      <w:pPr>
        <w:tabs>
          <w:tab w:val="left" w:pos="2880"/>
        </w:tabs>
        <w:ind w:left="2880" w:hanging="360"/>
      </w:pPr>
      <w:rPr>
        <w:rFonts w:hint="default"/>
        <w:u w:val="none" w:color="auto"/>
      </w:rPr>
    </w:lvl>
    <w:lvl w:ilvl="7" w:tentative="0">
      <w:start w:val="1"/>
      <w:numFmt w:val="decimal"/>
      <w:lvlText w:val="%8."/>
      <w:lvlJc w:val="left"/>
      <w:pPr>
        <w:tabs>
          <w:tab w:val="left" w:pos="3240"/>
        </w:tabs>
        <w:ind w:left="3240" w:hanging="360"/>
      </w:pPr>
      <w:rPr>
        <w:rFonts w:hint="default"/>
        <w:u w:val="none" w:color="auto"/>
      </w:rPr>
    </w:lvl>
    <w:lvl w:ilvl="8" w:tentative="0">
      <w:start w:val="1"/>
      <w:numFmt w:val="decimal"/>
      <w:lvlText w:val="%9."/>
      <w:lvlJc w:val="left"/>
      <w:pPr>
        <w:tabs>
          <w:tab w:val="left" w:pos="3600"/>
        </w:tabs>
        <w:ind w:left="3600" w:hanging="360"/>
      </w:pPr>
      <w:rPr>
        <w:rFonts w:hint="default"/>
        <w:u w:val="none" w:color="auto"/>
      </w:rPr>
    </w:lvl>
  </w:abstractNum>
  <w:abstractNum w:abstractNumId="6">
    <w:nsid w:val="FFF72A3A"/>
    <w:multiLevelType w:val="multilevel"/>
    <w:tmpl w:val="FFF72A3A"/>
    <w:lvl w:ilvl="0" w:tentative="0">
      <w:start w:val="1"/>
      <w:numFmt w:val="bullet"/>
      <w:lvlText w:val=""/>
      <w:lvlJc w:val="left"/>
      <w:pPr>
        <w:tabs>
          <w:tab w:val="left" w:pos="0"/>
        </w:tabs>
        <w:ind w:left="420" w:hanging="420"/>
      </w:pPr>
      <w:rPr>
        <w:rFonts w:hint="default" w:ascii="Wingdings" w:hAnsi="Wingdings" w:eastAsia="宋体" w:cs="Wingdings"/>
        <w:u w:val="none" w:color="auto"/>
      </w:rPr>
    </w:lvl>
    <w:lvl w:ilvl="1" w:tentative="0">
      <w:start w:val="1"/>
      <w:numFmt w:val="decimal"/>
      <w:lvlText w:val="%2."/>
      <w:lvlJc w:val="left"/>
      <w:pPr>
        <w:tabs>
          <w:tab w:val="left" w:pos="1080"/>
        </w:tabs>
        <w:ind w:left="1080" w:hanging="360"/>
      </w:pPr>
      <w:rPr>
        <w:rFonts w:hint="default"/>
        <w:u w:val="none" w:color="auto"/>
      </w:rPr>
    </w:lvl>
    <w:lvl w:ilvl="2" w:tentative="0">
      <w:start w:val="1"/>
      <w:numFmt w:val="decimal"/>
      <w:lvlText w:val="%3."/>
      <w:lvlJc w:val="left"/>
      <w:pPr>
        <w:tabs>
          <w:tab w:val="left" w:pos="1440"/>
        </w:tabs>
        <w:ind w:left="1440" w:hanging="360"/>
      </w:pPr>
      <w:rPr>
        <w:rFonts w:hint="default"/>
        <w:u w:val="none" w:color="auto"/>
      </w:rPr>
    </w:lvl>
    <w:lvl w:ilvl="3" w:tentative="0">
      <w:start w:val="1"/>
      <w:numFmt w:val="decimal"/>
      <w:lvlText w:val="%4."/>
      <w:lvlJc w:val="left"/>
      <w:pPr>
        <w:tabs>
          <w:tab w:val="left" w:pos="1800"/>
        </w:tabs>
        <w:ind w:left="1800" w:hanging="360"/>
      </w:pPr>
      <w:rPr>
        <w:rFonts w:hint="default"/>
        <w:u w:val="none" w:color="auto"/>
      </w:rPr>
    </w:lvl>
    <w:lvl w:ilvl="4" w:tentative="0">
      <w:start w:val="1"/>
      <w:numFmt w:val="decimal"/>
      <w:lvlText w:val="%5."/>
      <w:lvlJc w:val="left"/>
      <w:pPr>
        <w:tabs>
          <w:tab w:val="left" w:pos="2160"/>
        </w:tabs>
        <w:ind w:left="2160" w:hanging="360"/>
      </w:pPr>
      <w:rPr>
        <w:rFonts w:hint="default"/>
        <w:u w:val="none" w:color="auto"/>
      </w:rPr>
    </w:lvl>
    <w:lvl w:ilvl="5" w:tentative="0">
      <w:start w:val="1"/>
      <w:numFmt w:val="decimal"/>
      <w:lvlText w:val="%6."/>
      <w:lvlJc w:val="left"/>
      <w:pPr>
        <w:tabs>
          <w:tab w:val="left" w:pos="2520"/>
        </w:tabs>
        <w:ind w:left="2520" w:hanging="360"/>
      </w:pPr>
      <w:rPr>
        <w:rFonts w:hint="default"/>
        <w:u w:val="none" w:color="auto"/>
      </w:rPr>
    </w:lvl>
    <w:lvl w:ilvl="6" w:tentative="0">
      <w:start w:val="1"/>
      <w:numFmt w:val="decimal"/>
      <w:lvlText w:val="%7."/>
      <w:lvlJc w:val="left"/>
      <w:pPr>
        <w:tabs>
          <w:tab w:val="left" w:pos="2880"/>
        </w:tabs>
        <w:ind w:left="2880" w:hanging="360"/>
      </w:pPr>
      <w:rPr>
        <w:rFonts w:hint="default"/>
        <w:u w:val="none" w:color="auto"/>
      </w:rPr>
    </w:lvl>
    <w:lvl w:ilvl="7" w:tentative="0">
      <w:start w:val="1"/>
      <w:numFmt w:val="decimal"/>
      <w:lvlText w:val="%8."/>
      <w:lvlJc w:val="left"/>
      <w:pPr>
        <w:tabs>
          <w:tab w:val="left" w:pos="3240"/>
        </w:tabs>
        <w:ind w:left="3240" w:hanging="360"/>
      </w:pPr>
      <w:rPr>
        <w:rFonts w:hint="default"/>
        <w:u w:val="none" w:color="auto"/>
      </w:rPr>
    </w:lvl>
    <w:lvl w:ilvl="8" w:tentative="0">
      <w:start w:val="1"/>
      <w:numFmt w:val="decimal"/>
      <w:lvlText w:val="%9."/>
      <w:lvlJc w:val="left"/>
      <w:pPr>
        <w:tabs>
          <w:tab w:val="left" w:pos="3600"/>
        </w:tabs>
        <w:ind w:left="3600" w:hanging="360"/>
      </w:pPr>
      <w:rPr>
        <w:rFonts w:hint="default"/>
        <w:u w:val="none" w:color="auto"/>
      </w:rPr>
    </w:lvl>
  </w:abstractNum>
  <w:abstractNum w:abstractNumId="7">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8">
    <w:nsid w:val="6E8C6948"/>
    <w:multiLevelType w:val="singleLevel"/>
    <w:tmpl w:val="6E8C6948"/>
    <w:lvl w:ilvl="0" w:tentative="0">
      <w:start w:val="1"/>
      <w:numFmt w:val="chineseCounting"/>
      <w:suff w:val="space"/>
      <w:lvlText w:val="第%1部分"/>
      <w:lvlJc w:val="left"/>
      <w:rPr>
        <w:rFonts w:hint="eastAsia"/>
      </w:rPr>
    </w:lvl>
  </w:abstractNum>
  <w:abstractNum w:abstractNumId="9">
    <w:nsid w:val="7A612DE2"/>
    <w:multiLevelType w:val="singleLevel"/>
    <w:tmpl w:val="7A612DE2"/>
    <w:lvl w:ilvl="0" w:tentative="0">
      <w:start w:val="2"/>
      <w:numFmt w:val="decimal"/>
      <w:lvlText w:val="%1."/>
      <w:lvlJc w:val="left"/>
      <w:pPr>
        <w:tabs>
          <w:tab w:val="left" w:pos="312"/>
        </w:tabs>
      </w:pPr>
    </w:lvl>
  </w:abstractNum>
  <w:num w:numId="1">
    <w:abstractNumId w:val="8"/>
  </w:num>
  <w:num w:numId="2">
    <w:abstractNumId w:val="0"/>
  </w:num>
  <w:num w:numId="3">
    <w:abstractNumId w:val="9"/>
  </w:num>
  <w:num w:numId="4">
    <w:abstractNumId w:val="7"/>
  </w:num>
  <w:num w:numId="5">
    <w:abstractNumId w:val="6"/>
  </w:num>
  <w:num w:numId="6">
    <w:abstractNumId w:val="5"/>
  </w:num>
  <w:num w:numId="7">
    <w:abstractNumId w:val="1"/>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HorizontalSpacing w:val="18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xZmI5NTc2OTFhZWY2NDZlZTFkMTUzMWFkYzBmYWMifQ=="/>
    <w:docVar w:name="KSO_WPS_MARK_KEY" w:val="288773bf-0df4-413a-9f38-c1906dd68f40"/>
  </w:docVars>
  <w:rsids>
    <w:rsidRoot w:val="00172A27"/>
    <w:rsid w:val="000139F5"/>
    <w:rsid w:val="00022B06"/>
    <w:rsid w:val="00036836"/>
    <w:rsid w:val="0005081C"/>
    <w:rsid w:val="00050EF9"/>
    <w:rsid w:val="0005777A"/>
    <w:rsid w:val="0006257C"/>
    <w:rsid w:val="00065382"/>
    <w:rsid w:val="00080223"/>
    <w:rsid w:val="000864CF"/>
    <w:rsid w:val="00087BCB"/>
    <w:rsid w:val="0009121C"/>
    <w:rsid w:val="000A5309"/>
    <w:rsid w:val="000D6A51"/>
    <w:rsid w:val="000E0BCE"/>
    <w:rsid w:val="000F45A3"/>
    <w:rsid w:val="00160827"/>
    <w:rsid w:val="00172A27"/>
    <w:rsid w:val="001C1EE3"/>
    <w:rsid w:val="001C713C"/>
    <w:rsid w:val="001D75B9"/>
    <w:rsid w:val="00200F05"/>
    <w:rsid w:val="00213C43"/>
    <w:rsid w:val="00220056"/>
    <w:rsid w:val="00236BAB"/>
    <w:rsid w:val="002505A1"/>
    <w:rsid w:val="002626ED"/>
    <w:rsid w:val="00265A40"/>
    <w:rsid w:val="00282FDE"/>
    <w:rsid w:val="0029130A"/>
    <w:rsid w:val="002F6C4C"/>
    <w:rsid w:val="00350564"/>
    <w:rsid w:val="003A4540"/>
    <w:rsid w:val="003B4D7D"/>
    <w:rsid w:val="003D6656"/>
    <w:rsid w:val="003E0AB3"/>
    <w:rsid w:val="00401C42"/>
    <w:rsid w:val="00401CC5"/>
    <w:rsid w:val="004076DE"/>
    <w:rsid w:val="00420811"/>
    <w:rsid w:val="00423213"/>
    <w:rsid w:val="00432162"/>
    <w:rsid w:val="00460AFB"/>
    <w:rsid w:val="00466EB1"/>
    <w:rsid w:val="00470130"/>
    <w:rsid w:val="00483B0A"/>
    <w:rsid w:val="004B5126"/>
    <w:rsid w:val="004B52E9"/>
    <w:rsid w:val="004E4921"/>
    <w:rsid w:val="004F7838"/>
    <w:rsid w:val="00503391"/>
    <w:rsid w:val="00541572"/>
    <w:rsid w:val="0054392E"/>
    <w:rsid w:val="00552960"/>
    <w:rsid w:val="0056018A"/>
    <w:rsid w:val="00566D3D"/>
    <w:rsid w:val="00567344"/>
    <w:rsid w:val="005827DF"/>
    <w:rsid w:val="005829DC"/>
    <w:rsid w:val="005C0B4E"/>
    <w:rsid w:val="005C403D"/>
    <w:rsid w:val="005C421F"/>
    <w:rsid w:val="005E43B7"/>
    <w:rsid w:val="005F16F0"/>
    <w:rsid w:val="00620450"/>
    <w:rsid w:val="0062689F"/>
    <w:rsid w:val="0065185D"/>
    <w:rsid w:val="00680629"/>
    <w:rsid w:val="00686C52"/>
    <w:rsid w:val="006B2647"/>
    <w:rsid w:val="006F1414"/>
    <w:rsid w:val="00733D5B"/>
    <w:rsid w:val="007432BF"/>
    <w:rsid w:val="007525BF"/>
    <w:rsid w:val="0075280E"/>
    <w:rsid w:val="007800DC"/>
    <w:rsid w:val="007838AA"/>
    <w:rsid w:val="00783D5E"/>
    <w:rsid w:val="00785FD6"/>
    <w:rsid w:val="007B212D"/>
    <w:rsid w:val="007E2BA8"/>
    <w:rsid w:val="00806A61"/>
    <w:rsid w:val="0081135E"/>
    <w:rsid w:val="008175BA"/>
    <w:rsid w:val="00824BFD"/>
    <w:rsid w:val="008453B3"/>
    <w:rsid w:val="00845824"/>
    <w:rsid w:val="00846FBE"/>
    <w:rsid w:val="0088100D"/>
    <w:rsid w:val="0089035D"/>
    <w:rsid w:val="008D3B56"/>
    <w:rsid w:val="008D5CEF"/>
    <w:rsid w:val="009360F9"/>
    <w:rsid w:val="00944D61"/>
    <w:rsid w:val="00964F00"/>
    <w:rsid w:val="00980116"/>
    <w:rsid w:val="009B066C"/>
    <w:rsid w:val="009B511E"/>
    <w:rsid w:val="009E0F5E"/>
    <w:rsid w:val="009E18E7"/>
    <w:rsid w:val="009F3927"/>
    <w:rsid w:val="009F6546"/>
    <w:rsid w:val="00A21EB2"/>
    <w:rsid w:val="00A31561"/>
    <w:rsid w:val="00A54E95"/>
    <w:rsid w:val="00A55752"/>
    <w:rsid w:val="00A80564"/>
    <w:rsid w:val="00A84FBD"/>
    <w:rsid w:val="00A960B2"/>
    <w:rsid w:val="00AC1DD8"/>
    <w:rsid w:val="00AC3C5D"/>
    <w:rsid w:val="00AD7338"/>
    <w:rsid w:val="00AE6633"/>
    <w:rsid w:val="00B01FF1"/>
    <w:rsid w:val="00B426C4"/>
    <w:rsid w:val="00B72516"/>
    <w:rsid w:val="00B751C6"/>
    <w:rsid w:val="00B92C97"/>
    <w:rsid w:val="00BA3C70"/>
    <w:rsid w:val="00BB4E42"/>
    <w:rsid w:val="00BC2A1B"/>
    <w:rsid w:val="00BF0E19"/>
    <w:rsid w:val="00BF52BD"/>
    <w:rsid w:val="00C01073"/>
    <w:rsid w:val="00C36291"/>
    <w:rsid w:val="00C5166F"/>
    <w:rsid w:val="00C77CF9"/>
    <w:rsid w:val="00C853FB"/>
    <w:rsid w:val="00C855F6"/>
    <w:rsid w:val="00C92F53"/>
    <w:rsid w:val="00CD5223"/>
    <w:rsid w:val="00CE5010"/>
    <w:rsid w:val="00CE6E17"/>
    <w:rsid w:val="00D0528A"/>
    <w:rsid w:val="00D11B37"/>
    <w:rsid w:val="00D21C5C"/>
    <w:rsid w:val="00D408EF"/>
    <w:rsid w:val="00D5145C"/>
    <w:rsid w:val="00D64DAE"/>
    <w:rsid w:val="00D729A1"/>
    <w:rsid w:val="00D80E29"/>
    <w:rsid w:val="00D94578"/>
    <w:rsid w:val="00DB26E3"/>
    <w:rsid w:val="00DB5225"/>
    <w:rsid w:val="00DD1E5E"/>
    <w:rsid w:val="00DE6417"/>
    <w:rsid w:val="00E16182"/>
    <w:rsid w:val="00E1627A"/>
    <w:rsid w:val="00E34C35"/>
    <w:rsid w:val="00E56895"/>
    <w:rsid w:val="00E64BF7"/>
    <w:rsid w:val="00E650A8"/>
    <w:rsid w:val="00E878B4"/>
    <w:rsid w:val="00EA52E2"/>
    <w:rsid w:val="00EB3D00"/>
    <w:rsid w:val="00F65F4A"/>
    <w:rsid w:val="00F71720"/>
    <w:rsid w:val="00F8451F"/>
    <w:rsid w:val="00FE040F"/>
    <w:rsid w:val="00FE42B3"/>
    <w:rsid w:val="00FE5E31"/>
    <w:rsid w:val="01443BEC"/>
    <w:rsid w:val="014832F2"/>
    <w:rsid w:val="014C6B51"/>
    <w:rsid w:val="014D51C1"/>
    <w:rsid w:val="01536978"/>
    <w:rsid w:val="01714809"/>
    <w:rsid w:val="0179546C"/>
    <w:rsid w:val="01C52478"/>
    <w:rsid w:val="02313F99"/>
    <w:rsid w:val="027408EE"/>
    <w:rsid w:val="02963F39"/>
    <w:rsid w:val="02B3095A"/>
    <w:rsid w:val="02B50726"/>
    <w:rsid w:val="02BA7274"/>
    <w:rsid w:val="02F20BD5"/>
    <w:rsid w:val="03251978"/>
    <w:rsid w:val="0325718A"/>
    <w:rsid w:val="03A04F32"/>
    <w:rsid w:val="042921B6"/>
    <w:rsid w:val="043342B8"/>
    <w:rsid w:val="043B72BB"/>
    <w:rsid w:val="04461EC1"/>
    <w:rsid w:val="04504B3F"/>
    <w:rsid w:val="04510922"/>
    <w:rsid w:val="046B5540"/>
    <w:rsid w:val="04AD02B8"/>
    <w:rsid w:val="04DE51C8"/>
    <w:rsid w:val="04DF17D4"/>
    <w:rsid w:val="04EE7F1F"/>
    <w:rsid w:val="051931EE"/>
    <w:rsid w:val="05355B4E"/>
    <w:rsid w:val="053578FC"/>
    <w:rsid w:val="053F7B36"/>
    <w:rsid w:val="05412745"/>
    <w:rsid w:val="05491761"/>
    <w:rsid w:val="05A351AD"/>
    <w:rsid w:val="05F257ED"/>
    <w:rsid w:val="05F9748A"/>
    <w:rsid w:val="0619721E"/>
    <w:rsid w:val="061C3F4A"/>
    <w:rsid w:val="06266F78"/>
    <w:rsid w:val="063D4D3E"/>
    <w:rsid w:val="063E7B7A"/>
    <w:rsid w:val="06575808"/>
    <w:rsid w:val="06582413"/>
    <w:rsid w:val="06682E69"/>
    <w:rsid w:val="066A28A8"/>
    <w:rsid w:val="067E33B8"/>
    <w:rsid w:val="06B96433"/>
    <w:rsid w:val="06E82FCB"/>
    <w:rsid w:val="06F34B95"/>
    <w:rsid w:val="07426476"/>
    <w:rsid w:val="075701C2"/>
    <w:rsid w:val="07571DAC"/>
    <w:rsid w:val="07612C2A"/>
    <w:rsid w:val="07867620"/>
    <w:rsid w:val="07A34FF1"/>
    <w:rsid w:val="08916B94"/>
    <w:rsid w:val="089239B9"/>
    <w:rsid w:val="089D4136"/>
    <w:rsid w:val="08D5567E"/>
    <w:rsid w:val="08D767A2"/>
    <w:rsid w:val="08DD171B"/>
    <w:rsid w:val="08E64121"/>
    <w:rsid w:val="09097B66"/>
    <w:rsid w:val="090F1795"/>
    <w:rsid w:val="093323A4"/>
    <w:rsid w:val="0942017F"/>
    <w:rsid w:val="096A4386"/>
    <w:rsid w:val="09795C5D"/>
    <w:rsid w:val="09BA1FBB"/>
    <w:rsid w:val="09CB139F"/>
    <w:rsid w:val="09EA6F07"/>
    <w:rsid w:val="0A0106F5"/>
    <w:rsid w:val="0A112AB7"/>
    <w:rsid w:val="0A4E5482"/>
    <w:rsid w:val="0A590531"/>
    <w:rsid w:val="0AAA504A"/>
    <w:rsid w:val="0AD71BC7"/>
    <w:rsid w:val="0AF049F1"/>
    <w:rsid w:val="0AF420EB"/>
    <w:rsid w:val="0B266665"/>
    <w:rsid w:val="0B2B2BF5"/>
    <w:rsid w:val="0B2F3908"/>
    <w:rsid w:val="0B3F6206"/>
    <w:rsid w:val="0B47460C"/>
    <w:rsid w:val="0B785C4C"/>
    <w:rsid w:val="0BDE715C"/>
    <w:rsid w:val="0BE12DB6"/>
    <w:rsid w:val="0BFC6504"/>
    <w:rsid w:val="0C345AD1"/>
    <w:rsid w:val="0C360B29"/>
    <w:rsid w:val="0C626CE4"/>
    <w:rsid w:val="0D030966"/>
    <w:rsid w:val="0D0C2B7B"/>
    <w:rsid w:val="0D162709"/>
    <w:rsid w:val="0D202483"/>
    <w:rsid w:val="0D5D20E6"/>
    <w:rsid w:val="0D807235"/>
    <w:rsid w:val="0D9308F8"/>
    <w:rsid w:val="0DE76C3D"/>
    <w:rsid w:val="0E1A1D85"/>
    <w:rsid w:val="0E1B0427"/>
    <w:rsid w:val="0E204E4E"/>
    <w:rsid w:val="0E303356"/>
    <w:rsid w:val="0E750568"/>
    <w:rsid w:val="0E8A515C"/>
    <w:rsid w:val="0E961A83"/>
    <w:rsid w:val="0E9C3C97"/>
    <w:rsid w:val="0ED52E86"/>
    <w:rsid w:val="0F2D7A80"/>
    <w:rsid w:val="0F4277E5"/>
    <w:rsid w:val="0F697AF2"/>
    <w:rsid w:val="0F930041"/>
    <w:rsid w:val="0FA75561"/>
    <w:rsid w:val="0FB83603"/>
    <w:rsid w:val="0FC978CB"/>
    <w:rsid w:val="0FCA77F1"/>
    <w:rsid w:val="0FCD5DCC"/>
    <w:rsid w:val="10043197"/>
    <w:rsid w:val="10270545"/>
    <w:rsid w:val="103409DF"/>
    <w:rsid w:val="108A1D4B"/>
    <w:rsid w:val="10A10111"/>
    <w:rsid w:val="10BE093E"/>
    <w:rsid w:val="10E20BD8"/>
    <w:rsid w:val="10F16DCD"/>
    <w:rsid w:val="111B0FE9"/>
    <w:rsid w:val="112C77F4"/>
    <w:rsid w:val="113440E3"/>
    <w:rsid w:val="114755AB"/>
    <w:rsid w:val="115F67A8"/>
    <w:rsid w:val="117F087D"/>
    <w:rsid w:val="119A7465"/>
    <w:rsid w:val="11C07DA5"/>
    <w:rsid w:val="11C2491E"/>
    <w:rsid w:val="11F36B75"/>
    <w:rsid w:val="12092610"/>
    <w:rsid w:val="12491386"/>
    <w:rsid w:val="12E60579"/>
    <w:rsid w:val="12EB0F02"/>
    <w:rsid w:val="130D1D87"/>
    <w:rsid w:val="13695B36"/>
    <w:rsid w:val="1372609F"/>
    <w:rsid w:val="13D03611"/>
    <w:rsid w:val="13D73572"/>
    <w:rsid w:val="13FA41EA"/>
    <w:rsid w:val="142F202D"/>
    <w:rsid w:val="14504752"/>
    <w:rsid w:val="145A6A37"/>
    <w:rsid w:val="1467440F"/>
    <w:rsid w:val="14A423A8"/>
    <w:rsid w:val="14CF33D4"/>
    <w:rsid w:val="14CF399E"/>
    <w:rsid w:val="14D7277E"/>
    <w:rsid w:val="14F275B8"/>
    <w:rsid w:val="15004221"/>
    <w:rsid w:val="15400323"/>
    <w:rsid w:val="15433A9B"/>
    <w:rsid w:val="15925A46"/>
    <w:rsid w:val="15995C85"/>
    <w:rsid w:val="15F34DF0"/>
    <w:rsid w:val="15FC2F04"/>
    <w:rsid w:val="16181FAC"/>
    <w:rsid w:val="168756A0"/>
    <w:rsid w:val="16A2521C"/>
    <w:rsid w:val="16CF7BB0"/>
    <w:rsid w:val="16F94849"/>
    <w:rsid w:val="17045E51"/>
    <w:rsid w:val="17073ADD"/>
    <w:rsid w:val="172011D4"/>
    <w:rsid w:val="17252C3B"/>
    <w:rsid w:val="17312619"/>
    <w:rsid w:val="173C25C7"/>
    <w:rsid w:val="173F0A2E"/>
    <w:rsid w:val="17770BC2"/>
    <w:rsid w:val="17860E2F"/>
    <w:rsid w:val="178D2907"/>
    <w:rsid w:val="17A119AA"/>
    <w:rsid w:val="17AB5FD7"/>
    <w:rsid w:val="180E4708"/>
    <w:rsid w:val="18304A6C"/>
    <w:rsid w:val="18586F2B"/>
    <w:rsid w:val="19087FDA"/>
    <w:rsid w:val="199339D2"/>
    <w:rsid w:val="19A766B9"/>
    <w:rsid w:val="19C332D1"/>
    <w:rsid w:val="19CE76BA"/>
    <w:rsid w:val="19F26070"/>
    <w:rsid w:val="19F97C8B"/>
    <w:rsid w:val="1A1523CE"/>
    <w:rsid w:val="1A8A2A77"/>
    <w:rsid w:val="1A8E1B30"/>
    <w:rsid w:val="1AA44EB0"/>
    <w:rsid w:val="1AA730BD"/>
    <w:rsid w:val="1ADF38C8"/>
    <w:rsid w:val="1B212F72"/>
    <w:rsid w:val="1B2B1506"/>
    <w:rsid w:val="1B333D5D"/>
    <w:rsid w:val="1B392643"/>
    <w:rsid w:val="1B4F7512"/>
    <w:rsid w:val="1B587618"/>
    <w:rsid w:val="1B5F19C7"/>
    <w:rsid w:val="1B612DA1"/>
    <w:rsid w:val="1B8C2514"/>
    <w:rsid w:val="1BC85FA4"/>
    <w:rsid w:val="1BF367A5"/>
    <w:rsid w:val="1C1C709B"/>
    <w:rsid w:val="1C1D6162"/>
    <w:rsid w:val="1C47643B"/>
    <w:rsid w:val="1C4F6795"/>
    <w:rsid w:val="1C9F6814"/>
    <w:rsid w:val="1CE7377A"/>
    <w:rsid w:val="1D100F23"/>
    <w:rsid w:val="1D5C514E"/>
    <w:rsid w:val="1D646B79"/>
    <w:rsid w:val="1D6E79F7"/>
    <w:rsid w:val="1D865D14"/>
    <w:rsid w:val="1D8705EC"/>
    <w:rsid w:val="1D9A07EC"/>
    <w:rsid w:val="1DAF24EA"/>
    <w:rsid w:val="1DEC0E7D"/>
    <w:rsid w:val="1DF20628"/>
    <w:rsid w:val="1DF63B37"/>
    <w:rsid w:val="1E43150B"/>
    <w:rsid w:val="1E4B0A5F"/>
    <w:rsid w:val="1E911BEF"/>
    <w:rsid w:val="1EA93E80"/>
    <w:rsid w:val="1EC874DD"/>
    <w:rsid w:val="1ED33FB6"/>
    <w:rsid w:val="1EE81332"/>
    <w:rsid w:val="1F0C74C8"/>
    <w:rsid w:val="1F1C3BAF"/>
    <w:rsid w:val="1F32415A"/>
    <w:rsid w:val="1F542F9A"/>
    <w:rsid w:val="1F702632"/>
    <w:rsid w:val="1F7E2174"/>
    <w:rsid w:val="1F845B16"/>
    <w:rsid w:val="1FA3607E"/>
    <w:rsid w:val="1FB64E98"/>
    <w:rsid w:val="1FCA360B"/>
    <w:rsid w:val="1FEA7809"/>
    <w:rsid w:val="1FF62236"/>
    <w:rsid w:val="20062169"/>
    <w:rsid w:val="20107567"/>
    <w:rsid w:val="20605D1D"/>
    <w:rsid w:val="20A420AE"/>
    <w:rsid w:val="20AB56C6"/>
    <w:rsid w:val="21093CBF"/>
    <w:rsid w:val="21547789"/>
    <w:rsid w:val="2176507C"/>
    <w:rsid w:val="219C20C0"/>
    <w:rsid w:val="21A1039B"/>
    <w:rsid w:val="21AE2AB8"/>
    <w:rsid w:val="21BE35AF"/>
    <w:rsid w:val="21C11174"/>
    <w:rsid w:val="22113368"/>
    <w:rsid w:val="22244B28"/>
    <w:rsid w:val="223034CD"/>
    <w:rsid w:val="22396826"/>
    <w:rsid w:val="22467FD4"/>
    <w:rsid w:val="229451FD"/>
    <w:rsid w:val="22A12DB6"/>
    <w:rsid w:val="22F64717"/>
    <w:rsid w:val="236356D1"/>
    <w:rsid w:val="23A91C83"/>
    <w:rsid w:val="23C2284B"/>
    <w:rsid w:val="23C962E8"/>
    <w:rsid w:val="246D2675"/>
    <w:rsid w:val="247E4FED"/>
    <w:rsid w:val="24816262"/>
    <w:rsid w:val="24AD78E0"/>
    <w:rsid w:val="24B30BE8"/>
    <w:rsid w:val="24B37628"/>
    <w:rsid w:val="24C22B02"/>
    <w:rsid w:val="24E34060"/>
    <w:rsid w:val="250F1F1E"/>
    <w:rsid w:val="251B0465"/>
    <w:rsid w:val="253A0491"/>
    <w:rsid w:val="254E0478"/>
    <w:rsid w:val="25535E50"/>
    <w:rsid w:val="257D2ECD"/>
    <w:rsid w:val="25B14925"/>
    <w:rsid w:val="25E036B2"/>
    <w:rsid w:val="25E9082A"/>
    <w:rsid w:val="25F42473"/>
    <w:rsid w:val="264E03C6"/>
    <w:rsid w:val="269C17B8"/>
    <w:rsid w:val="26AF2D79"/>
    <w:rsid w:val="26B34B91"/>
    <w:rsid w:val="26C8461C"/>
    <w:rsid w:val="270075A9"/>
    <w:rsid w:val="270D66E8"/>
    <w:rsid w:val="27514612"/>
    <w:rsid w:val="2753038A"/>
    <w:rsid w:val="278B0DAB"/>
    <w:rsid w:val="278D3850"/>
    <w:rsid w:val="27960276"/>
    <w:rsid w:val="279C6B0E"/>
    <w:rsid w:val="27A64735"/>
    <w:rsid w:val="27CC4DF2"/>
    <w:rsid w:val="280D64D7"/>
    <w:rsid w:val="281864F2"/>
    <w:rsid w:val="28640ABE"/>
    <w:rsid w:val="28671684"/>
    <w:rsid w:val="286903EF"/>
    <w:rsid w:val="287F5DD3"/>
    <w:rsid w:val="288047CB"/>
    <w:rsid w:val="289C366A"/>
    <w:rsid w:val="289E62FA"/>
    <w:rsid w:val="28AF339E"/>
    <w:rsid w:val="28FD6E90"/>
    <w:rsid w:val="291E2CA6"/>
    <w:rsid w:val="29331862"/>
    <w:rsid w:val="29622B06"/>
    <w:rsid w:val="297B5976"/>
    <w:rsid w:val="297D349C"/>
    <w:rsid w:val="299741EC"/>
    <w:rsid w:val="299E147F"/>
    <w:rsid w:val="29BD6726"/>
    <w:rsid w:val="29C32A87"/>
    <w:rsid w:val="29CA1B54"/>
    <w:rsid w:val="29CF26DC"/>
    <w:rsid w:val="29F27348"/>
    <w:rsid w:val="29FC49B3"/>
    <w:rsid w:val="2A1C5DA0"/>
    <w:rsid w:val="2A1D0634"/>
    <w:rsid w:val="2A200D39"/>
    <w:rsid w:val="2A507EFF"/>
    <w:rsid w:val="2ADC05A4"/>
    <w:rsid w:val="2AEA2A3C"/>
    <w:rsid w:val="2AEF2177"/>
    <w:rsid w:val="2B161149"/>
    <w:rsid w:val="2B1B2F6C"/>
    <w:rsid w:val="2B3B716B"/>
    <w:rsid w:val="2B6F0D7F"/>
    <w:rsid w:val="2B844FB6"/>
    <w:rsid w:val="2B8716BD"/>
    <w:rsid w:val="2B8A1EA0"/>
    <w:rsid w:val="2B8B76FF"/>
    <w:rsid w:val="2BD5034F"/>
    <w:rsid w:val="2C0D629A"/>
    <w:rsid w:val="2CB35427"/>
    <w:rsid w:val="2CD95958"/>
    <w:rsid w:val="2CDF446E"/>
    <w:rsid w:val="2D025012"/>
    <w:rsid w:val="2D4178F0"/>
    <w:rsid w:val="2D5459E6"/>
    <w:rsid w:val="2DAE631A"/>
    <w:rsid w:val="2DD877E0"/>
    <w:rsid w:val="2DE616C9"/>
    <w:rsid w:val="2DFC2451"/>
    <w:rsid w:val="2E3422F8"/>
    <w:rsid w:val="2E532A1D"/>
    <w:rsid w:val="2E607565"/>
    <w:rsid w:val="2E644CBB"/>
    <w:rsid w:val="2E6E566D"/>
    <w:rsid w:val="2E7F188E"/>
    <w:rsid w:val="2E953036"/>
    <w:rsid w:val="2EBC0905"/>
    <w:rsid w:val="2EC73739"/>
    <w:rsid w:val="2EFB1B0E"/>
    <w:rsid w:val="2F4D56BE"/>
    <w:rsid w:val="2F5C684F"/>
    <w:rsid w:val="2F63756E"/>
    <w:rsid w:val="2F6440CA"/>
    <w:rsid w:val="2F77098D"/>
    <w:rsid w:val="2F7F3658"/>
    <w:rsid w:val="2FEC3129"/>
    <w:rsid w:val="303D3985"/>
    <w:rsid w:val="30405223"/>
    <w:rsid w:val="306A6644"/>
    <w:rsid w:val="30717AD3"/>
    <w:rsid w:val="307610EA"/>
    <w:rsid w:val="307776D1"/>
    <w:rsid w:val="30862574"/>
    <w:rsid w:val="30B631E1"/>
    <w:rsid w:val="30BD737C"/>
    <w:rsid w:val="30DF2A6F"/>
    <w:rsid w:val="30E860A3"/>
    <w:rsid w:val="30F82313"/>
    <w:rsid w:val="311933AA"/>
    <w:rsid w:val="316B62D0"/>
    <w:rsid w:val="317D15BB"/>
    <w:rsid w:val="31C825FC"/>
    <w:rsid w:val="31D07E6C"/>
    <w:rsid w:val="32036508"/>
    <w:rsid w:val="323F65DA"/>
    <w:rsid w:val="32412074"/>
    <w:rsid w:val="324F5BF1"/>
    <w:rsid w:val="327C2FDC"/>
    <w:rsid w:val="32A43435"/>
    <w:rsid w:val="32DE0199"/>
    <w:rsid w:val="333C2963"/>
    <w:rsid w:val="3344327C"/>
    <w:rsid w:val="33457C23"/>
    <w:rsid w:val="33507AF7"/>
    <w:rsid w:val="335B2774"/>
    <w:rsid w:val="335F1E64"/>
    <w:rsid w:val="336851BD"/>
    <w:rsid w:val="33A4642E"/>
    <w:rsid w:val="33D4039C"/>
    <w:rsid w:val="33D47E05"/>
    <w:rsid w:val="33DE547F"/>
    <w:rsid w:val="33E505BB"/>
    <w:rsid w:val="3413677D"/>
    <w:rsid w:val="342B544B"/>
    <w:rsid w:val="3430249B"/>
    <w:rsid w:val="345E036E"/>
    <w:rsid w:val="34C47852"/>
    <w:rsid w:val="34DB19BE"/>
    <w:rsid w:val="34DE1E4F"/>
    <w:rsid w:val="34DF325D"/>
    <w:rsid w:val="34F07DB1"/>
    <w:rsid w:val="34F207AF"/>
    <w:rsid w:val="35092435"/>
    <w:rsid w:val="356C2617"/>
    <w:rsid w:val="359009FB"/>
    <w:rsid w:val="35B75F88"/>
    <w:rsid w:val="35D354B8"/>
    <w:rsid w:val="35D4025C"/>
    <w:rsid w:val="36217738"/>
    <w:rsid w:val="362666BC"/>
    <w:rsid w:val="364A410F"/>
    <w:rsid w:val="368A6B11"/>
    <w:rsid w:val="37085B1F"/>
    <w:rsid w:val="372E04CB"/>
    <w:rsid w:val="375810A4"/>
    <w:rsid w:val="378B76CC"/>
    <w:rsid w:val="37B07132"/>
    <w:rsid w:val="37CA01F4"/>
    <w:rsid w:val="37E172EC"/>
    <w:rsid w:val="381274A5"/>
    <w:rsid w:val="38206BF2"/>
    <w:rsid w:val="3860148D"/>
    <w:rsid w:val="38847236"/>
    <w:rsid w:val="38AD71CE"/>
    <w:rsid w:val="38E070F2"/>
    <w:rsid w:val="390D33AB"/>
    <w:rsid w:val="391E6D06"/>
    <w:rsid w:val="3929719C"/>
    <w:rsid w:val="393374BE"/>
    <w:rsid w:val="3A074847"/>
    <w:rsid w:val="3A3F7FDD"/>
    <w:rsid w:val="3A4122C4"/>
    <w:rsid w:val="3A5B3385"/>
    <w:rsid w:val="3A685AA2"/>
    <w:rsid w:val="3A830B2E"/>
    <w:rsid w:val="3AA90FE6"/>
    <w:rsid w:val="3AA9318F"/>
    <w:rsid w:val="3AB62DA0"/>
    <w:rsid w:val="3ACA1B91"/>
    <w:rsid w:val="3B0D21A6"/>
    <w:rsid w:val="3B451BFD"/>
    <w:rsid w:val="3B47390A"/>
    <w:rsid w:val="3B69577B"/>
    <w:rsid w:val="3B695D7A"/>
    <w:rsid w:val="3B702D85"/>
    <w:rsid w:val="3B7D3FD5"/>
    <w:rsid w:val="3B823DDF"/>
    <w:rsid w:val="3B8726A7"/>
    <w:rsid w:val="3BA91251"/>
    <w:rsid w:val="3BAD5FC5"/>
    <w:rsid w:val="3BC431AC"/>
    <w:rsid w:val="3BD50F16"/>
    <w:rsid w:val="3BD827B4"/>
    <w:rsid w:val="3C237ED3"/>
    <w:rsid w:val="3C460D90"/>
    <w:rsid w:val="3C4D2D59"/>
    <w:rsid w:val="3C633AAA"/>
    <w:rsid w:val="3CAA596A"/>
    <w:rsid w:val="3CAF1D22"/>
    <w:rsid w:val="3CB1587B"/>
    <w:rsid w:val="3CB735F2"/>
    <w:rsid w:val="3CCD42E3"/>
    <w:rsid w:val="3D037D04"/>
    <w:rsid w:val="3D0A1093"/>
    <w:rsid w:val="3D186684"/>
    <w:rsid w:val="3D363C36"/>
    <w:rsid w:val="3D6A1B31"/>
    <w:rsid w:val="3D791D75"/>
    <w:rsid w:val="3D8B2178"/>
    <w:rsid w:val="3DB34909"/>
    <w:rsid w:val="3DC96858"/>
    <w:rsid w:val="3DD115F5"/>
    <w:rsid w:val="3DE435F0"/>
    <w:rsid w:val="3DE5122C"/>
    <w:rsid w:val="3DEA67CE"/>
    <w:rsid w:val="3DF37E53"/>
    <w:rsid w:val="3EC314F9"/>
    <w:rsid w:val="3ED26DE9"/>
    <w:rsid w:val="3ED2798E"/>
    <w:rsid w:val="3EED17D0"/>
    <w:rsid w:val="3F0C0304"/>
    <w:rsid w:val="3F774839"/>
    <w:rsid w:val="3F7D3D9E"/>
    <w:rsid w:val="3F9410E8"/>
    <w:rsid w:val="3FCF7A3F"/>
    <w:rsid w:val="3FEC147E"/>
    <w:rsid w:val="402F31E5"/>
    <w:rsid w:val="40376375"/>
    <w:rsid w:val="40786313"/>
    <w:rsid w:val="40BE01CA"/>
    <w:rsid w:val="412732B7"/>
    <w:rsid w:val="4127791F"/>
    <w:rsid w:val="41281794"/>
    <w:rsid w:val="413C1FDF"/>
    <w:rsid w:val="41806A69"/>
    <w:rsid w:val="41B0259C"/>
    <w:rsid w:val="41BC6F1C"/>
    <w:rsid w:val="41C061C4"/>
    <w:rsid w:val="41EF0857"/>
    <w:rsid w:val="41EF2363"/>
    <w:rsid w:val="41F77860"/>
    <w:rsid w:val="424A4B98"/>
    <w:rsid w:val="42581D3A"/>
    <w:rsid w:val="42AC0334"/>
    <w:rsid w:val="42CF76AF"/>
    <w:rsid w:val="42D860A5"/>
    <w:rsid w:val="42ED2EA4"/>
    <w:rsid w:val="42F6649D"/>
    <w:rsid w:val="42FE0080"/>
    <w:rsid w:val="43003AC9"/>
    <w:rsid w:val="43315D2E"/>
    <w:rsid w:val="43670C99"/>
    <w:rsid w:val="43824A1C"/>
    <w:rsid w:val="43AD1D66"/>
    <w:rsid w:val="43AE09CA"/>
    <w:rsid w:val="43B1743B"/>
    <w:rsid w:val="43D110E1"/>
    <w:rsid w:val="43D61CCF"/>
    <w:rsid w:val="43DF072A"/>
    <w:rsid w:val="43E873C9"/>
    <w:rsid w:val="44905B1F"/>
    <w:rsid w:val="4530573E"/>
    <w:rsid w:val="45316885"/>
    <w:rsid w:val="45326A50"/>
    <w:rsid w:val="45334280"/>
    <w:rsid w:val="454E56C4"/>
    <w:rsid w:val="45A95EE9"/>
    <w:rsid w:val="45FB0F21"/>
    <w:rsid w:val="46167166"/>
    <w:rsid w:val="46195EA3"/>
    <w:rsid w:val="46232BF2"/>
    <w:rsid w:val="46255415"/>
    <w:rsid w:val="462B7A04"/>
    <w:rsid w:val="4636719A"/>
    <w:rsid w:val="46380A1F"/>
    <w:rsid w:val="46CE1FBA"/>
    <w:rsid w:val="4703102D"/>
    <w:rsid w:val="4714591E"/>
    <w:rsid w:val="47200EE3"/>
    <w:rsid w:val="47435AC2"/>
    <w:rsid w:val="47544B78"/>
    <w:rsid w:val="47587AF7"/>
    <w:rsid w:val="47745A86"/>
    <w:rsid w:val="479954ED"/>
    <w:rsid w:val="47D130B0"/>
    <w:rsid w:val="47E239AC"/>
    <w:rsid w:val="47F46BC7"/>
    <w:rsid w:val="480F4B73"/>
    <w:rsid w:val="487974BD"/>
    <w:rsid w:val="48895562"/>
    <w:rsid w:val="48B41240"/>
    <w:rsid w:val="48C40CEB"/>
    <w:rsid w:val="48DB38E3"/>
    <w:rsid w:val="49001B5E"/>
    <w:rsid w:val="49376DB0"/>
    <w:rsid w:val="49535B70"/>
    <w:rsid w:val="49804BB7"/>
    <w:rsid w:val="49826DCB"/>
    <w:rsid w:val="498B2DA7"/>
    <w:rsid w:val="499013E7"/>
    <w:rsid w:val="49980CDE"/>
    <w:rsid w:val="49C8088A"/>
    <w:rsid w:val="4A0C644A"/>
    <w:rsid w:val="4A0F6D68"/>
    <w:rsid w:val="4A301C93"/>
    <w:rsid w:val="4A3302AB"/>
    <w:rsid w:val="4A4060F4"/>
    <w:rsid w:val="4A572A17"/>
    <w:rsid w:val="4A5D3188"/>
    <w:rsid w:val="4A6F2535"/>
    <w:rsid w:val="4AC85D49"/>
    <w:rsid w:val="4AE308A9"/>
    <w:rsid w:val="4B117A90"/>
    <w:rsid w:val="4B260F2D"/>
    <w:rsid w:val="4B3F4D7F"/>
    <w:rsid w:val="4B4367B4"/>
    <w:rsid w:val="4B9A1456"/>
    <w:rsid w:val="4BA32C82"/>
    <w:rsid w:val="4BE70627"/>
    <w:rsid w:val="4BFC24EE"/>
    <w:rsid w:val="4BFC429C"/>
    <w:rsid w:val="4C0A5AE1"/>
    <w:rsid w:val="4C130AB8"/>
    <w:rsid w:val="4C5A284D"/>
    <w:rsid w:val="4C5C0673"/>
    <w:rsid w:val="4C786019"/>
    <w:rsid w:val="4C856040"/>
    <w:rsid w:val="4C92668E"/>
    <w:rsid w:val="4CB96B43"/>
    <w:rsid w:val="4CC75FCC"/>
    <w:rsid w:val="4CC87A5E"/>
    <w:rsid w:val="4CD63947"/>
    <w:rsid w:val="4CDB2104"/>
    <w:rsid w:val="4CFC49F4"/>
    <w:rsid w:val="4D073D73"/>
    <w:rsid w:val="4D1D44CA"/>
    <w:rsid w:val="4D1E27BA"/>
    <w:rsid w:val="4D23574A"/>
    <w:rsid w:val="4D4C4DB0"/>
    <w:rsid w:val="4D7322D5"/>
    <w:rsid w:val="4DC000E1"/>
    <w:rsid w:val="4DD7034C"/>
    <w:rsid w:val="4DE312CB"/>
    <w:rsid w:val="4DF5318E"/>
    <w:rsid w:val="4E1F4862"/>
    <w:rsid w:val="4E2E4393"/>
    <w:rsid w:val="4E535EF2"/>
    <w:rsid w:val="4EBB0839"/>
    <w:rsid w:val="4EBF3C55"/>
    <w:rsid w:val="4EDA4744"/>
    <w:rsid w:val="4F0170F3"/>
    <w:rsid w:val="4F08773C"/>
    <w:rsid w:val="4F31409F"/>
    <w:rsid w:val="4F5E670E"/>
    <w:rsid w:val="4F846A83"/>
    <w:rsid w:val="4F883E6C"/>
    <w:rsid w:val="4F9D711A"/>
    <w:rsid w:val="50070E2C"/>
    <w:rsid w:val="501112F3"/>
    <w:rsid w:val="504B57F2"/>
    <w:rsid w:val="504E4B6F"/>
    <w:rsid w:val="50850D04"/>
    <w:rsid w:val="50C5433A"/>
    <w:rsid w:val="50C62BC7"/>
    <w:rsid w:val="50D3475E"/>
    <w:rsid w:val="50F72A66"/>
    <w:rsid w:val="5123368C"/>
    <w:rsid w:val="5130747C"/>
    <w:rsid w:val="51417051"/>
    <w:rsid w:val="515C765A"/>
    <w:rsid w:val="51905BB3"/>
    <w:rsid w:val="51946FCB"/>
    <w:rsid w:val="51AC406F"/>
    <w:rsid w:val="51BD002A"/>
    <w:rsid w:val="51DD796B"/>
    <w:rsid w:val="51DF373B"/>
    <w:rsid w:val="525A0B43"/>
    <w:rsid w:val="52846D9A"/>
    <w:rsid w:val="528B0128"/>
    <w:rsid w:val="52BC4786"/>
    <w:rsid w:val="52C96FAF"/>
    <w:rsid w:val="52EF4CB5"/>
    <w:rsid w:val="52F959F0"/>
    <w:rsid w:val="53015744"/>
    <w:rsid w:val="5302488E"/>
    <w:rsid w:val="530D2A64"/>
    <w:rsid w:val="53136173"/>
    <w:rsid w:val="53163E96"/>
    <w:rsid w:val="53165C44"/>
    <w:rsid w:val="534B12B7"/>
    <w:rsid w:val="535D3873"/>
    <w:rsid w:val="539442AF"/>
    <w:rsid w:val="539A4AC7"/>
    <w:rsid w:val="53A616BE"/>
    <w:rsid w:val="53D61877"/>
    <w:rsid w:val="542631B6"/>
    <w:rsid w:val="542B3971"/>
    <w:rsid w:val="543D6020"/>
    <w:rsid w:val="5447483C"/>
    <w:rsid w:val="54600AF5"/>
    <w:rsid w:val="547A000A"/>
    <w:rsid w:val="54862A07"/>
    <w:rsid w:val="54942CAE"/>
    <w:rsid w:val="549A663C"/>
    <w:rsid w:val="54A61722"/>
    <w:rsid w:val="54B0031A"/>
    <w:rsid w:val="54B31FAF"/>
    <w:rsid w:val="54D44008"/>
    <w:rsid w:val="54FB10D7"/>
    <w:rsid w:val="54FD46FE"/>
    <w:rsid w:val="55326D63"/>
    <w:rsid w:val="555413F3"/>
    <w:rsid w:val="555D1A10"/>
    <w:rsid w:val="55AC419A"/>
    <w:rsid w:val="55C300FC"/>
    <w:rsid w:val="55F81E61"/>
    <w:rsid w:val="56585B42"/>
    <w:rsid w:val="56AC4A78"/>
    <w:rsid w:val="56CB4F97"/>
    <w:rsid w:val="56D46542"/>
    <w:rsid w:val="56DB16B9"/>
    <w:rsid w:val="574D00A2"/>
    <w:rsid w:val="5778511F"/>
    <w:rsid w:val="577A3463"/>
    <w:rsid w:val="57AA72A2"/>
    <w:rsid w:val="57F967AD"/>
    <w:rsid w:val="58052975"/>
    <w:rsid w:val="58063909"/>
    <w:rsid w:val="580F5357"/>
    <w:rsid w:val="58346361"/>
    <w:rsid w:val="583D3C73"/>
    <w:rsid w:val="584D1A65"/>
    <w:rsid w:val="584F5C44"/>
    <w:rsid w:val="58C85C32"/>
    <w:rsid w:val="58E525CA"/>
    <w:rsid w:val="58EE7372"/>
    <w:rsid w:val="59227E09"/>
    <w:rsid w:val="593D045A"/>
    <w:rsid w:val="5960739E"/>
    <w:rsid w:val="59896D0A"/>
    <w:rsid w:val="59B72684"/>
    <w:rsid w:val="5A7140A7"/>
    <w:rsid w:val="5A7871E4"/>
    <w:rsid w:val="5A8E6A07"/>
    <w:rsid w:val="5A9579AE"/>
    <w:rsid w:val="5AA91A93"/>
    <w:rsid w:val="5AB0697E"/>
    <w:rsid w:val="5AC468CD"/>
    <w:rsid w:val="5ADD173D"/>
    <w:rsid w:val="5B342B9A"/>
    <w:rsid w:val="5B5953B0"/>
    <w:rsid w:val="5B630802"/>
    <w:rsid w:val="5B807F68"/>
    <w:rsid w:val="5BA72CE5"/>
    <w:rsid w:val="5C034D53"/>
    <w:rsid w:val="5C0A43A9"/>
    <w:rsid w:val="5C146454"/>
    <w:rsid w:val="5C647631"/>
    <w:rsid w:val="5C7B276E"/>
    <w:rsid w:val="5C89392A"/>
    <w:rsid w:val="5C8F7F35"/>
    <w:rsid w:val="5C9A1694"/>
    <w:rsid w:val="5CC96BFE"/>
    <w:rsid w:val="5D722852"/>
    <w:rsid w:val="5DA13E95"/>
    <w:rsid w:val="5DAA01DC"/>
    <w:rsid w:val="5DB42C29"/>
    <w:rsid w:val="5DE51034"/>
    <w:rsid w:val="5DF60588"/>
    <w:rsid w:val="5E0F1C0D"/>
    <w:rsid w:val="5E1D6F56"/>
    <w:rsid w:val="5E361890"/>
    <w:rsid w:val="5E52187F"/>
    <w:rsid w:val="5E6567AD"/>
    <w:rsid w:val="5E6A13CD"/>
    <w:rsid w:val="5E705D15"/>
    <w:rsid w:val="5E93326C"/>
    <w:rsid w:val="5E9F1A7A"/>
    <w:rsid w:val="5EAF3818"/>
    <w:rsid w:val="5EFB4BA4"/>
    <w:rsid w:val="5F025452"/>
    <w:rsid w:val="5F127074"/>
    <w:rsid w:val="5F5F46B5"/>
    <w:rsid w:val="5FB25360"/>
    <w:rsid w:val="5FBA3CC0"/>
    <w:rsid w:val="5FBE258A"/>
    <w:rsid w:val="5FD90D61"/>
    <w:rsid w:val="5FF40209"/>
    <w:rsid w:val="60177697"/>
    <w:rsid w:val="602329DB"/>
    <w:rsid w:val="604F09E7"/>
    <w:rsid w:val="607777D6"/>
    <w:rsid w:val="608508AD"/>
    <w:rsid w:val="608F5287"/>
    <w:rsid w:val="60B50B3A"/>
    <w:rsid w:val="60BC76A1"/>
    <w:rsid w:val="60D62EB6"/>
    <w:rsid w:val="610B7637"/>
    <w:rsid w:val="610E0230"/>
    <w:rsid w:val="612279BA"/>
    <w:rsid w:val="615F5624"/>
    <w:rsid w:val="61815457"/>
    <w:rsid w:val="61D215CF"/>
    <w:rsid w:val="61D73926"/>
    <w:rsid w:val="62184788"/>
    <w:rsid w:val="62265778"/>
    <w:rsid w:val="62326812"/>
    <w:rsid w:val="624F2061"/>
    <w:rsid w:val="625C563D"/>
    <w:rsid w:val="626A1704"/>
    <w:rsid w:val="62775FD3"/>
    <w:rsid w:val="627921C2"/>
    <w:rsid w:val="62B362C8"/>
    <w:rsid w:val="62C1330E"/>
    <w:rsid w:val="633D0FCB"/>
    <w:rsid w:val="6342085E"/>
    <w:rsid w:val="636F415C"/>
    <w:rsid w:val="63AE7F42"/>
    <w:rsid w:val="643117C9"/>
    <w:rsid w:val="64340620"/>
    <w:rsid w:val="64350074"/>
    <w:rsid w:val="644C0547"/>
    <w:rsid w:val="64622F50"/>
    <w:rsid w:val="6488096B"/>
    <w:rsid w:val="64917820"/>
    <w:rsid w:val="649E018F"/>
    <w:rsid w:val="64AA1CC5"/>
    <w:rsid w:val="64F47DAF"/>
    <w:rsid w:val="65200BA4"/>
    <w:rsid w:val="6528341F"/>
    <w:rsid w:val="656B2909"/>
    <w:rsid w:val="658D448B"/>
    <w:rsid w:val="65970AF2"/>
    <w:rsid w:val="65A3045D"/>
    <w:rsid w:val="65B337C6"/>
    <w:rsid w:val="65C21C5B"/>
    <w:rsid w:val="65D97752"/>
    <w:rsid w:val="65E25E59"/>
    <w:rsid w:val="66307F76"/>
    <w:rsid w:val="66580EAF"/>
    <w:rsid w:val="66684AA6"/>
    <w:rsid w:val="66694D0D"/>
    <w:rsid w:val="667B4472"/>
    <w:rsid w:val="668A09CB"/>
    <w:rsid w:val="669D11A1"/>
    <w:rsid w:val="66AA4BC9"/>
    <w:rsid w:val="66F041A8"/>
    <w:rsid w:val="6721178A"/>
    <w:rsid w:val="6739399A"/>
    <w:rsid w:val="673B1CC5"/>
    <w:rsid w:val="673F39DE"/>
    <w:rsid w:val="674C5D22"/>
    <w:rsid w:val="67663AF8"/>
    <w:rsid w:val="67762CFD"/>
    <w:rsid w:val="677A678D"/>
    <w:rsid w:val="677F7E04"/>
    <w:rsid w:val="67B77327"/>
    <w:rsid w:val="67D30B32"/>
    <w:rsid w:val="67DB0DB2"/>
    <w:rsid w:val="68011379"/>
    <w:rsid w:val="681A365A"/>
    <w:rsid w:val="68252C37"/>
    <w:rsid w:val="683338F6"/>
    <w:rsid w:val="68541290"/>
    <w:rsid w:val="686927C2"/>
    <w:rsid w:val="68817BAC"/>
    <w:rsid w:val="689A5E59"/>
    <w:rsid w:val="68A94E70"/>
    <w:rsid w:val="68BA5430"/>
    <w:rsid w:val="68EE72DF"/>
    <w:rsid w:val="68FE744E"/>
    <w:rsid w:val="69020CEC"/>
    <w:rsid w:val="690B4C92"/>
    <w:rsid w:val="69485FEA"/>
    <w:rsid w:val="69677DC0"/>
    <w:rsid w:val="69937EC7"/>
    <w:rsid w:val="69D64558"/>
    <w:rsid w:val="69D837FB"/>
    <w:rsid w:val="6A042548"/>
    <w:rsid w:val="6A0A597F"/>
    <w:rsid w:val="6A3A2708"/>
    <w:rsid w:val="6A471EFD"/>
    <w:rsid w:val="6A505A87"/>
    <w:rsid w:val="6A755CB7"/>
    <w:rsid w:val="6AB57116"/>
    <w:rsid w:val="6AFC79BD"/>
    <w:rsid w:val="6B17424A"/>
    <w:rsid w:val="6B2218FA"/>
    <w:rsid w:val="6B380BB3"/>
    <w:rsid w:val="6B57393D"/>
    <w:rsid w:val="6B613714"/>
    <w:rsid w:val="6B686C59"/>
    <w:rsid w:val="6B691672"/>
    <w:rsid w:val="6BAF2C82"/>
    <w:rsid w:val="6BC06C3D"/>
    <w:rsid w:val="6BE97F42"/>
    <w:rsid w:val="6C270A6A"/>
    <w:rsid w:val="6C5E6A51"/>
    <w:rsid w:val="6C6513C3"/>
    <w:rsid w:val="6C744268"/>
    <w:rsid w:val="6C913746"/>
    <w:rsid w:val="6C9E4A60"/>
    <w:rsid w:val="6CA64085"/>
    <w:rsid w:val="6CB556B1"/>
    <w:rsid w:val="6CD62D03"/>
    <w:rsid w:val="6CD97FB6"/>
    <w:rsid w:val="6D0E5050"/>
    <w:rsid w:val="6D4B22B8"/>
    <w:rsid w:val="6D5F0B7D"/>
    <w:rsid w:val="6D930013"/>
    <w:rsid w:val="6DB0626B"/>
    <w:rsid w:val="6DB7784C"/>
    <w:rsid w:val="6DBE0F5A"/>
    <w:rsid w:val="6DD54C21"/>
    <w:rsid w:val="6DFB0400"/>
    <w:rsid w:val="6E1A1656"/>
    <w:rsid w:val="6E231DD6"/>
    <w:rsid w:val="6E274D51"/>
    <w:rsid w:val="6E5A5288"/>
    <w:rsid w:val="6E9A5523"/>
    <w:rsid w:val="6EB40B82"/>
    <w:rsid w:val="6EE013EE"/>
    <w:rsid w:val="6EE079F1"/>
    <w:rsid w:val="6EE42C42"/>
    <w:rsid w:val="6EF0125E"/>
    <w:rsid w:val="6F213E96"/>
    <w:rsid w:val="6F241291"/>
    <w:rsid w:val="6F7F7CB0"/>
    <w:rsid w:val="6F87626C"/>
    <w:rsid w:val="6FE0165C"/>
    <w:rsid w:val="6FE1063B"/>
    <w:rsid w:val="6FE10C44"/>
    <w:rsid w:val="6FE32EFA"/>
    <w:rsid w:val="70222744"/>
    <w:rsid w:val="704D0643"/>
    <w:rsid w:val="706D25DF"/>
    <w:rsid w:val="706D2B21"/>
    <w:rsid w:val="707B1384"/>
    <w:rsid w:val="70857A34"/>
    <w:rsid w:val="70985D3C"/>
    <w:rsid w:val="70ED4030"/>
    <w:rsid w:val="70F81685"/>
    <w:rsid w:val="7104581E"/>
    <w:rsid w:val="71047C73"/>
    <w:rsid w:val="7107096A"/>
    <w:rsid w:val="7109004F"/>
    <w:rsid w:val="71103167"/>
    <w:rsid w:val="712E56F7"/>
    <w:rsid w:val="713175C0"/>
    <w:rsid w:val="71691ABB"/>
    <w:rsid w:val="718510F9"/>
    <w:rsid w:val="71AE1AEA"/>
    <w:rsid w:val="71CF3B6C"/>
    <w:rsid w:val="71DB032D"/>
    <w:rsid w:val="71F80F33"/>
    <w:rsid w:val="721101F2"/>
    <w:rsid w:val="722922C6"/>
    <w:rsid w:val="7251239D"/>
    <w:rsid w:val="727176A7"/>
    <w:rsid w:val="72AC2584"/>
    <w:rsid w:val="72CB03A1"/>
    <w:rsid w:val="72D336FA"/>
    <w:rsid w:val="731A4E85"/>
    <w:rsid w:val="732D4B5D"/>
    <w:rsid w:val="73393C88"/>
    <w:rsid w:val="73595538"/>
    <w:rsid w:val="7362513F"/>
    <w:rsid w:val="73771D49"/>
    <w:rsid w:val="73A1354E"/>
    <w:rsid w:val="74006876"/>
    <w:rsid w:val="7407365B"/>
    <w:rsid w:val="745B5755"/>
    <w:rsid w:val="747607E0"/>
    <w:rsid w:val="74A11E7D"/>
    <w:rsid w:val="74C4654A"/>
    <w:rsid w:val="74FD680C"/>
    <w:rsid w:val="75387844"/>
    <w:rsid w:val="753A79B9"/>
    <w:rsid w:val="75590B0A"/>
    <w:rsid w:val="7582279F"/>
    <w:rsid w:val="75843EB5"/>
    <w:rsid w:val="75894CFE"/>
    <w:rsid w:val="758B206A"/>
    <w:rsid w:val="75BB71AF"/>
    <w:rsid w:val="75D05CCE"/>
    <w:rsid w:val="75F01962"/>
    <w:rsid w:val="75F145C2"/>
    <w:rsid w:val="760E19DF"/>
    <w:rsid w:val="76330546"/>
    <w:rsid w:val="764E52E0"/>
    <w:rsid w:val="76557F3E"/>
    <w:rsid w:val="76676A53"/>
    <w:rsid w:val="76806C9E"/>
    <w:rsid w:val="76961750"/>
    <w:rsid w:val="76A3294D"/>
    <w:rsid w:val="76B620A1"/>
    <w:rsid w:val="76F20814"/>
    <w:rsid w:val="771D3195"/>
    <w:rsid w:val="77462524"/>
    <w:rsid w:val="776C358D"/>
    <w:rsid w:val="77972F48"/>
    <w:rsid w:val="779A6594"/>
    <w:rsid w:val="77A21064"/>
    <w:rsid w:val="77C17DFB"/>
    <w:rsid w:val="77E34EB2"/>
    <w:rsid w:val="78071E5D"/>
    <w:rsid w:val="780B56E4"/>
    <w:rsid w:val="781564B8"/>
    <w:rsid w:val="781B2E5F"/>
    <w:rsid w:val="78224ACF"/>
    <w:rsid w:val="783E7E0B"/>
    <w:rsid w:val="788336F5"/>
    <w:rsid w:val="78CD6DCC"/>
    <w:rsid w:val="78CE0BEB"/>
    <w:rsid w:val="78D07CAF"/>
    <w:rsid w:val="78DE12D7"/>
    <w:rsid w:val="791C643F"/>
    <w:rsid w:val="79210683"/>
    <w:rsid w:val="794B3FEA"/>
    <w:rsid w:val="796926C2"/>
    <w:rsid w:val="799C3465"/>
    <w:rsid w:val="79B14EC4"/>
    <w:rsid w:val="79E9683F"/>
    <w:rsid w:val="7A181268"/>
    <w:rsid w:val="7A2A6B4A"/>
    <w:rsid w:val="7A304F8E"/>
    <w:rsid w:val="7A3507F6"/>
    <w:rsid w:val="7A4B626B"/>
    <w:rsid w:val="7A4F58B5"/>
    <w:rsid w:val="7A6730A5"/>
    <w:rsid w:val="7A681070"/>
    <w:rsid w:val="7A860C7C"/>
    <w:rsid w:val="7AB879FE"/>
    <w:rsid w:val="7AC34054"/>
    <w:rsid w:val="7AF64429"/>
    <w:rsid w:val="7B072683"/>
    <w:rsid w:val="7B3264DD"/>
    <w:rsid w:val="7B81188A"/>
    <w:rsid w:val="7B9E2902"/>
    <w:rsid w:val="7BC854E2"/>
    <w:rsid w:val="7BE67FFA"/>
    <w:rsid w:val="7C0562EC"/>
    <w:rsid w:val="7C067A45"/>
    <w:rsid w:val="7C27683F"/>
    <w:rsid w:val="7C3A6597"/>
    <w:rsid w:val="7C885555"/>
    <w:rsid w:val="7C8E41ED"/>
    <w:rsid w:val="7CB14B4D"/>
    <w:rsid w:val="7CB43C54"/>
    <w:rsid w:val="7CF26969"/>
    <w:rsid w:val="7D0755A2"/>
    <w:rsid w:val="7D25523C"/>
    <w:rsid w:val="7D2A660C"/>
    <w:rsid w:val="7D6C2781"/>
    <w:rsid w:val="7D821FA4"/>
    <w:rsid w:val="7DB23041"/>
    <w:rsid w:val="7DBB7264"/>
    <w:rsid w:val="7E253FEC"/>
    <w:rsid w:val="7E5F7809"/>
    <w:rsid w:val="7E947BDA"/>
    <w:rsid w:val="7EA71A11"/>
    <w:rsid w:val="7ED56C53"/>
    <w:rsid w:val="7EEA1BAF"/>
    <w:rsid w:val="7F46449A"/>
    <w:rsid w:val="7F5460D4"/>
    <w:rsid w:val="7F552892"/>
    <w:rsid w:val="7F596D35"/>
    <w:rsid w:val="7FA90F66"/>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5"/>
    <w:qFormat/>
    <w:uiPriority w:val="9"/>
    <w:pPr>
      <w:keepNext/>
      <w:keepLines/>
      <w:jc w:val="center"/>
      <w:outlineLvl w:val="0"/>
    </w:pPr>
    <w:rPr>
      <w:b/>
      <w:bCs/>
      <w:kern w:val="44"/>
      <w:sz w:val="36"/>
      <w:szCs w:val="44"/>
    </w:rPr>
  </w:style>
  <w:style w:type="paragraph" w:styleId="4">
    <w:name w:val="heading 2"/>
    <w:basedOn w:val="1"/>
    <w:next w:val="1"/>
    <w:link w:val="46"/>
    <w:qFormat/>
    <w:uiPriority w:val="9"/>
    <w:pPr>
      <w:keepNext/>
      <w:keepLines/>
      <w:spacing w:line="360" w:lineRule="auto"/>
      <w:outlineLvl w:val="1"/>
    </w:pPr>
    <w:rPr>
      <w:rFonts w:ascii="Arial" w:hAnsi="Arial" w:eastAsia="宋体" w:cs="Times New Roman"/>
      <w:sz w:val="24"/>
      <w:szCs w:val="32"/>
    </w:rPr>
  </w:style>
  <w:style w:type="paragraph" w:styleId="5">
    <w:name w:val="heading 3"/>
    <w:basedOn w:val="1"/>
    <w:next w:val="1"/>
    <w:link w:val="47"/>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6">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0"/>
    <w:qFormat/>
    <w:uiPriority w:val="0"/>
    <w:rPr>
      <w:rFonts w:ascii="宋体" w:hAnsi="Courier New"/>
    </w:rPr>
  </w:style>
  <w:style w:type="paragraph" w:styleId="7">
    <w:name w:val="toc 7"/>
    <w:basedOn w:val="1"/>
    <w:next w:val="1"/>
    <w:qFormat/>
    <w:uiPriority w:val="39"/>
    <w:pPr>
      <w:ind w:left="1440"/>
      <w:jc w:val="left"/>
    </w:pPr>
    <w:rPr>
      <w:rFonts w:ascii="Calibri" w:hAnsi="Calibri" w:eastAsia="宋体" w:cs="Times New Roman"/>
      <w:sz w:val="18"/>
      <w:szCs w:val="18"/>
    </w:rPr>
  </w:style>
  <w:style w:type="paragraph" w:styleId="8">
    <w:name w:val="caption"/>
    <w:basedOn w:val="1"/>
    <w:next w:val="1"/>
    <w:qFormat/>
    <w:uiPriority w:val="35"/>
    <w:pPr>
      <w:spacing w:before="152" w:after="160"/>
    </w:pPr>
    <w:rPr>
      <w:rFonts w:ascii="Arial" w:hAnsi="Arial" w:eastAsia="黑体" w:cs="Arial"/>
      <w:sz w:val="20"/>
      <w:szCs w:val="20"/>
    </w:rPr>
  </w:style>
  <w:style w:type="paragraph" w:styleId="9">
    <w:name w:val="Document Map"/>
    <w:basedOn w:val="1"/>
    <w:link w:val="68"/>
    <w:qFormat/>
    <w:uiPriority w:val="0"/>
    <w:pPr>
      <w:shd w:val="clear" w:color="auto" w:fill="000080"/>
    </w:pPr>
    <w:rPr>
      <w:sz w:val="24"/>
    </w:rPr>
  </w:style>
  <w:style w:type="paragraph" w:styleId="10">
    <w:name w:val="toa heading"/>
    <w:basedOn w:val="1"/>
    <w:next w:val="1"/>
    <w:qFormat/>
    <w:uiPriority w:val="99"/>
    <w:pPr>
      <w:spacing w:before="120"/>
    </w:pPr>
    <w:rPr>
      <w:rFonts w:ascii="Arial" w:hAnsi="Arial" w:eastAsia="宋体" w:cs="Arial"/>
      <w:sz w:val="24"/>
      <w:szCs w:val="24"/>
    </w:rPr>
  </w:style>
  <w:style w:type="paragraph" w:styleId="11">
    <w:name w:val="annotation text"/>
    <w:basedOn w:val="1"/>
    <w:link w:val="59"/>
    <w:qFormat/>
    <w:uiPriority w:val="0"/>
    <w:pPr>
      <w:jc w:val="left"/>
    </w:pPr>
  </w:style>
  <w:style w:type="paragraph" w:styleId="12">
    <w:name w:val="Body Text"/>
    <w:basedOn w:val="1"/>
    <w:link w:val="80"/>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3">
    <w:name w:val="Body Text Indent"/>
    <w:basedOn w:val="1"/>
    <w:link w:val="77"/>
    <w:qFormat/>
    <w:uiPriority w:val="99"/>
    <w:pPr>
      <w:spacing w:after="120"/>
      <w:ind w:left="420" w:leftChars="200"/>
    </w:pPr>
    <w:rPr>
      <w:rFonts w:ascii="Calibri" w:hAnsi="Calibri" w:eastAsia="宋体" w:cs="Times New Roman"/>
      <w:szCs w:val="20"/>
    </w:rPr>
  </w:style>
  <w:style w:type="paragraph" w:styleId="14">
    <w:name w:val="index 4"/>
    <w:basedOn w:val="1"/>
    <w:next w:val="1"/>
    <w:qFormat/>
    <w:uiPriority w:val="0"/>
    <w:pPr>
      <w:ind w:left="600" w:leftChars="600"/>
    </w:pPr>
  </w:style>
  <w:style w:type="paragraph" w:styleId="15">
    <w:name w:val="toc 5"/>
    <w:basedOn w:val="1"/>
    <w:next w:val="1"/>
    <w:qFormat/>
    <w:uiPriority w:val="39"/>
    <w:pPr>
      <w:ind w:left="960"/>
      <w:jc w:val="left"/>
    </w:pPr>
    <w:rPr>
      <w:rFonts w:ascii="Calibri" w:hAnsi="Calibri" w:eastAsia="宋体" w:cs="Times New Roman"/>
      <w:sz w:val="18"/>
      <w:szCs w:val="18"/>
    </w:rPr>
  </w:style>
  <w:style w:type="paragraph" w:styleId="16">
    <w:name w:val="toc 3"/>
    <w:basedOn w:val="1"/>
    <w:next w:val="1"/>
    <w:qFormat/>
    <w:uiPriority w:val="39"/>
    <w:pPr>
      <w:ind w:left="480"/>
      <w:jc w:val="left"/>
    </w:pPr>
    <w:rPr>
      <w:rFonts w:ascii="Calibri" w:hAnsi="Calibri" w:eastAsia="宋体" w:cs="Times New Roman"/>
      <w:i/>
      <w:iCs/>
      <w:sz w:val="20"/>
      <w:szCs w:val="20"/>
    </w:rPr>
  </w:style>
  <w:style w:type="paragraph" w:styleId="17">
    <w:name w:val="toc 8"/>
    <w:basedOn w:val="1"/>
    <w:next w:val="1"/>
    <w:qFormat/>
    <w:uiPriority w:val="39"/>
    <w:pPr>
      <w:ind w:left="1680"/>
      <w:jc w:val="left"/>
    </w:pPr>
    <w:rPr>
      <w:rFonts w:ascii="Calibri" w:hAnsi="Calibri" w:eastAsia="宋体" w:cs="Times New Roman"/>
      <w:sz w:val="18"/>
      <w:szCs w:val="18"/>
    </w:rPr>
  </w:style>
  <w:style w:type="paragraph" w:styleId="18">
    <w:name w:val="Date"/>
    <w:basedOn w:val="1"/>
    <w:next w:val="1"/>
    <w:link w:val="61"/>
    <w:qFormat/>
    <w:uiPriority w:val="0"/>
    <w:pPr>
      <w:ind w:left="100" w:leftChars="2500"/>
    </w:pPr>
    <w:rPr>
      <w:sz w:val="24"/>
    </w:rPr>
  </w:style>
  <w:style w:type="paragraph" w:styleId="19">
    <w:name w:val="Body Text Indent 2"/>
    <w:basedOn w:val="1"/>
    <w:link w:val="49"/>
    <w:qFormat/>
    <w:uiPriority w:val="0"/>
    <w:pPr>
      <w:spacing w:after="120" w:line="480" w:lineRule="auto"/>
      <w:ind w:left="420" w:leftChars="200"/>
    </w:pPr>
  </w:style>
  <w:style w:type="paragraph" w:styleId="20">
    <w:name w:val="Balloon Text"/>
    <w:basedOn w:val="1"/>
    <w:link w:val="65"/>
    <w:qFormat/>
    <w:uiPriority w:val="0"/>
    <w:rPr>
      <w:sz w:val="18"/>
    </w:rPr>
  </w:style>
  <w:style w:type="paragraph" w:styleId="21">
    <w:name w:val="footer"/>
    <w:basedOn w:val="1"/>
    <w:link w:val="71"/>
    <w:qFormat/>
    <w:uiPriority w:val="99"/>
    <w:pPr>
      <w:tabs>
        <w:tab w:val="center" w:pos="4153"/>
        <w:tab w:val="right" w:pos="8306"/>
      </w:tabs>
      <w:snapToGrid w:val="0"/>
      <w:jc w:val="left"/>
    </w:pPr>
    <w:rPr>
      <w:sz w:val="18"/>
    </w:rPr>
  </w:style>
  <w:style w:type="paragraph" w:styleId="22">
    <w:name w:val="header"/>
    <w:basedOn w:val="1"/>
    <w:link w:val="57"/>
    <w:qFormat/>
    <w:uiPriority w:val="0"/>
    <w:pPr>
      <w:pBdr>
        <w:bottom w:val="single" w:color="auto" w:sz="6" w:space="1"/>
      </w:pBdr>
      <w:tabs>
        <w:tab w:val="center" w:pos="4153"/>
        <w:tab w:val="right" w:pos="8306"/>
      </w:tabs>
      <w:snapToGrid w:val="0"/>
      <w:jc w:val="center"/>
    </w:pPr>
    <w:rPr>
      <w:sz w:val="18"/>
    </w:rPr>
  </w:style>
  <w:style w:type="paragraph" w:styleId="23">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4">
    <w:name w:val="toc 4"/>
    <w:basedOn w:val="1"/>
    <w:next w:val="1"/>
    <w:qFormat/>
    <w:uiPriority w:val="39"/>
    <w:pPr>
      <w:ind w:left="720"/>
      <w:jc w:val="left"/>
    </w:pPr>
    <w:rPr>
      <w:rFonts w:ascii="Calibri" w:hAnsi="Calibri" w:eastAsia="宋体" w:cs="Times New Roman"/>
      <w:sz w:val="18"/>
      <w:szCs w:val="18"/>
    </w:rPr>
  </w:style>
  <w:style w:type="paragraph" w:styleId="25">
    <w:name w:val="List"/>
    <w:basedOn w:val="1"/>
    <w:qFormat/>
    <w:uiPriority w:val="99"/>
    <w:pPr>
      <w:ind w:left="420" w:hanging="420"/>
    </w:pPr>
    <w:rPr>
      <w:rFonts w:ascii="Times New Roman" w:hAnsi="Times New Roman" w:eastAsia="宋体" w:cs="Times New Roman"/>
      <w:szCs w:val="20"/>
    </w:rPr>
  </w:style>
  <w:style w:type="paragraph" w:styleId="26">
    <w:name w:val="toc 6"/>
    <w:basedOn w:val="1"/>
    <w:next w:val="1"/>
    <w:qFormat/>
    <w:uiPriority w:val="39"/>
    <w:pPr>
      <w:ind w:left="1200"/>
      <w:jc w:val="left"/>
    </w:pPr>
    <w:rPr>
      <w:rFonts w:ascii="Calibri" w:hAnsi="Calibri" w:eastAsia="宋体" w:cs="Times New Roman"/>
      <w:sz w:val="18"/>
      <w:szCs w:val="18"/>
    </w:rPr>
  </w:style>
  <w:style w:type="paragraph" w:styleId="27">
    <w:name w:val="Body Text Indent 3"/>
    <w:basedOn w:val="1"/>
    <w:link w:val="51"/>
    <w:qFormat/>
    <w:uiPriority w:val="0"/>
    <w:pPr>
      <w:spacing w:after="120"/>
      <w:ind w:left="420" w:leftChars="200"/>
    </w:pPr>
    <w:rPr>
      <w:sz w:val="16"/>
    </w:rPr>
  </w:style>
  <w:style w:type="paragraph" w:styleId="28">
    <w:name w:val="toc 2"/>
    <w:basedOn w:val="1"/>
    <w:next w:val="1"/>
    <w:unhideWhenUsed/>
    <w:qFormat/>
    <w:uiPriority w:val="39"/>
    <w:pPr>
      <w:ind w:left="420" w:leftChars="200"/>
    </w:pPr>
    <w:rPr>
      <w:rFonts w:ascii="Calibri" w:hAnsi="Calibri" w:eastAsia="宋体" w:cs="Times New Roman"/>
      <w:szCs w:val="20"/>
    </w:rPr>
  </w:style>
  <w:style w:type="paragraph" w:styleId="29">
    <w:name w:val="toc 9"/>
    <w:basedOn w:val="1"/>
    <w:next w:val="1"/>
    <w:qFormat/>
    <w:uiPriority w:val="39"/>
    <w:pPr>
      <w:ind w:left="1920"/>
      <w:jc w:val="left"/>
    </w:pPr>
    <w:rPr>
      <w:rFonts w:ascii="Calibri" w:hAnsi="Calibri" w:eastAsia="宋体" w:cs="Times New Roman"/>
      <w:sz w:val="18"/>
      <w:szCs w:val="18"/>
    </w:rPr>
  </w:style>
  <w:style w:type="paragraph" w:styleId="30">
    <w:name w:val="Normal (Web)"/>
    <w:basedOn w:val="1"/>
    <w:qFormat/>
    <w:uiPriority w:val="99"/>
    <w:rPr>
      <w:rFonts w:ascii="Calibri" w:hAnsi="Calibri" w:eastAsia="宋体" w:cs="Times New Roman"/>
      <w:sz w:val="24"/>
      <w:szCs w:val="20"/>
    </w:rPr>
  </w:style>
  <w:style w:type="paragraph" w:styleId="31">
    <w:name w:val="index 1"/>
    <w:basedOn w:val="1"/>
    <w:next w:val="1"/>
    <w:qFormat/>
    <w:uiPriority w:val="99"/>
    <w:rPr>
      <w:rFonts w:ascii="Calibri" w:hAnsi="Calibri" w:eastAsia="宋体" w:cs="Times New Roman"/>
      <w:sz w:val="24"/>
      <w:szCs w:val="24"/>
    </w:rPr>
  </w:style>
  <w:style w:type="paragraph" w:styleId="32">
    <w:name w:val="Title"/>
    <w:basedOn w:val="1"/>
    <w:next w:val="1"/>
    <w:link w:val="60"/>
    <w:qFormat/>
    <w:uiPriority w:val="0"/>
    <w:pPr>
      <w:spacing w:before="160" w:after="40" w:line="240" w:lineRule="atLeast"/>
      <w:ind w:left="425" w:hanging="425"/>
      <w:jc w:val="center"/>
      <w:outlineLvl w:val="0"/>
    </w:pPr>
    <w:rPr>
      <w:rFonts w:ascii="Arial" w:hAnsi="Arial"/>
      <w:b/>
      <w:sz w:val="32"/>
    </w:rPr>
  </w:style>
  <w:style w:type="paragraph" w:styleId="33">
    <w:name w:val="annotation subject"/>
    <w:basedOn w:val="11"/>
    <w:next w:val="11"/>
    <w:link w:val="50"/>
    <w:qFormat/>
    <w:uiPriority w:val="0"/>
    <w:rPr>
      <w:b/>
    </w:rPr>
  </w:style>
  <w:style w:type="paragraph" w:styleId="34">
    <w:name w:val="Body Text First Indent 2"/>
    <w:basedOn w:val="13"/>
    <w:semiHidden/>
    <w:qFormat/>
    <w:uiPriority w:val="99"/>
    <w:pPr>
      <w:spacing w:line="276" w:lineRule="auto"/>
      <w:ind w:firstLine="420" w:firstLineChars="200"/>
      <w:jc w:val="left"/>
    </w:pPr>
  </w:style>
  <w:style w:type="table" w:styleId="36">
    <w:name w:val="Table Grid"/>
    <w:basedOn w:val="3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qFormat/>
    <w:uiPriority w:val="22"/>
    <w:rPr>
      <w:b/>
    </w:rPr>
  </w:style>
  <w:style w:type="character" w:styleId="39">
    <w:name w:val="page number"/>
    <w:basedOn w:val="37"/>
    <w:qFormat/>
    <w:uiPriority w:val="99"/>
    <w:rPr>
      <w:rFonts w:cs="Times New Roman"/>
    </w:rPr>
  </w:style>
  <w:style w:type="character" w:styleId="40">
    <w:name w:val="FollowedHyperlink"/>
    <w:basedOn w:val="37"/>
    <w:qFormat/>
    <w:uiPriority w:val="99"/>
    <w:rPr>
      <w:color w:val="800080"/>
      <w:u w:val="single"/>
    </w:rPr>
  </w:style>
  <w:style w:type="character" w:styleId="41">
    <w:name w:val="Emphasis"/>
    <w:basedOn w:val="37"/>
    <w:qFormat/>
    <w:uiPriority w:val="99"/>
    <w:rPr>
      <w:rFonts w:cs="Times New Roman"/>
      <w:color w:val="auto"/>
    </w:rPr>
  </w:style>
  <w:style w:type="character" w:styleId="42">
    <w:name w:val="HTML Acronym"/>
    <w:basedOn w:val="37"/>
    <w:qFormat/>
    <w:uiPriority w:val="99"/>
  </w:style>
  <w:style w:type="character" w:styleId="43">
    <w:name w:val="Hyperlink"/>
    <w:basedOn w:val="37"/>
    <w:qFormat/>
    <w:uiPriority w:val="99"/>
    <w:rPr>
      <w:color w:val="1F4F88"/>
      <w:u w:val="none"/>
    </w:rPr>
  </w:style>
  <w:style w:type="character" w:styleId="44">
    <w:name w:val="annotation reference"/>
    <w:basedOn w:val="37"/>
    <w:qFormat/>
    <w:uiPriority w:val="99"/>
    <w:rPr>
      <w:sz w:val="21"/>
    </w:rPr>
  </w:style>
  <w:style w:type="character" w:customStyle="1" w:styleId="45">
    <w:name w:val="标题 1 字符"/>
    <w:basedOn w:val="37"/>
    <w:link w:val="3"/>
    <w:qFormat/>
    <w:uiPriority w:val="9"/>
    <w:rPr>
      <w:rFonts w:ascii="Calibri" w:hAnsi="Calibri" w:eastAsia="宋体" w:cs="Times New Roman"/>
      <w:b/>
      <w:bCs/>
      <w:kern w:val="44"/>
      <w:sz w:val="36"/>
      <w:szCs w:val="44"/>
    </w:rPr>
  </w:style>
  <w:style w:type="character" w:customStyle="1" w:styleId="46">
    <w:name w:val="标题 2 字符"/>
    <w:basedOn w:val="37"/>
    <w:link w:val="4"/>
    <w:qFormat/>
    <w:uiPriority w:val="9"/>
    <w:rPr>
      <w:rFonts w:ascii="Arial" w:hAnsi="Arial" w:eastAsia="宋体" w:cs="Times New Roman"/>
      <w:b/>
      <w:bCs/>
      <w:sz w:val="24"/>
      <w:szCs w:val="32"/>
    </w:rPr>
  </w:style>
  <w:style w:type="character" w:customStyle="1" w:styleId="47">
    <w:name w:val="标题 3 字符"/>
    <w:basedOn w:val="37"/>
    <w:link w:val="5"/>
    <w:semiHidden/>
    <w:qFormat/>
    <w:uiPriority w:val="9"/>
    <w:rPr>
      <w:rFonts w:ascii="Calibri" w:hAnsi="Calibri" w:eastAsia="宋体" w:cs="Times New Roman"/>
      <w:b/>
      <w:bCs/>
      <w:sz w:val="32"/>
      <w:szCs w:val="32"/>
    </w:rPr>
  </w:style>
  <w:style w:type="character" w:customStyle="1" w:styleId="48">
    <w:name w:val="Char Char3"/>
    <w:qFormat/>
    <w:uiPriority w:val="0"/>
    <w:rPr>
      <w:rFonts w:ascii="宋体" w:hAnsi="Courier New" w:eastAsia="宋体"/>
      <w:kern w:val="2"/>
      <w:sz w:val="21"/>
      <w:lang w:val="en-US" w:eastAsia="zh-CN"/>
    </w:rPr>
  </w:style>
  <w:style w:type="character" w:customStyle="1" w:styleId="49">
    <w:name w:val="正文文本缩进 2 字符"/>
    <w:link w:val="19"/>
    <w:qFormat/>
    <w:locked/>
    <w:uiPriority w:val="0"/>
  </w:style>
  <w:style w:type="character" w:customStyle="1" w:styleId="50">
    <w:name w:val="批注主题 字符"/>
    <w:link w:val="33"/>
    <w:qFormat/>
    <w:locked/>
    <w:uiPriority w:val="0"/>
    <w:rPr>
      <w:b/>
    </w:rPr>
  </w:style>
  <w:style w:type="character" w:customStyle="1" w:styleId="51">
    <w:name w:val="正文文本缩进 3 字符"/>
    <w:link w:val="27"/>
    <w:qFormat/>
    <w:locked/>
    <w:uiPriority w:val="0"/>
    <w:rPr>
      <w:sz w:val="16"/>
    </w:rPr>
  </w:style>
  <w:style w:type="character" w:customStyle="1" w:styleId="52">
    <w:name w:val="纯文本 Char"/>
    <w:qFormat/>
    <w:uiPriority w:val="0"/>
    <w:rPr>
      <w:rFonts w:ascii="宋体" w:hAnsi="Courier New" w:eastAsia="宋体"/>
      <w:kern w:val="2"/>
      <w:sz w:val="21"/>
      <w:lang w:val="en-US" w:eastAsia="zh-CN"/>
    </w:rPr>
  </w:style>
  <w:style w:type="character" w:customStyle="1" w:styleId="53">
    <w:name w:val="Char Char2"/>
    <w:qFormat/>
    <w:uiPriority w:val="0"/>
    <w:rPr>
      <w:rFonts w:ascii="宋体" w:hAnsi="Courier New"/>
      <w:kern w:val="2"/>
      <w:sz w:val="21"/>
    </w:rPr>
  </w:style>
  <w:style w:type="character" w:customStyle="1" w:styleId="54">
    <w:name w:val="列出段落 字符"/>
    <w:link w:val="55"/>
    <w:qFormat/>
    <w:locked/>
    <w:uiPriority w:val="34"/>
    <w:rPr>
      <w:sz w:val="22"/>
    </w:rPr>
  </w:style>
  <w:style w:type="paragraph" w:customStyle="1" w:styleId="55">
    <w:name w:val="列出段落1"/>
    <w:basedOn w:val="1"/>
    <w:link w:val="54"/>
    <w:qFormat/>
    <w:uiPriority w:val="34"/>
    <w:pPr>
      <w:ind w:firstLine="420" w:firstLineChars="200"/>
    </w:pPr>
    <w:rPr>
      <w:sz w:val="22"/>
    </w:rPr>
  </w:style>
  <w:style w:type="character" w:customStyle="1" w:styleId="56">
    <w:name w:val="apple-converted-space"/>
    <w:basedOn w:val="37"/>
    <w:qFormat/>
    <w:uiPriority w:val="0"/>
    <w:rPr>
      <w:rFonts w:cs="Times New Roman"/>
    </w:rPr>
  </w:style>
  <w:style w:type="character" w:customStyle="1" w:styleId="57">
    <w:name w:val="页眉 字符"/>
    <w:link w:val="22"/>
    <w:qFormat/>
    <w:locked/>
    <w:uiPriority w:val="0"/>
    <w:rPr>
      <w:sz w:val="18"/>
    </w:rPr>
  </w:style>
  <w:style w:type="character" w:customStyle="1" w:styleId="58">
    <w:name w:val="BODY TEXT Char"/>
    <w:qFormat/>
    <w:locked/>
    <w:uiPriority w:val="0"/>
    <w:rPr>
      <w:rFonts w:eastAsia="新宋体"/>
      <w:kern w:val="2"/>
      <w:sz w:val="21"/>
    </w:rPr>
  </w:style>
  <w:style w:type="character" w:customStyle="1" w:styleId="59">
    <w:name w:val="批注文字 字符"/>
    <w:link w:val="11"/>
    <w:qFormat/>
    <w:locked/>
    <w:uiPriority w:val="0"/>
  </w:style>
  <w:style w:type="character" w:customStyle="1" w:styleId="60">
    <w:name w:val="标题 字符"/>
    <w:link w:val="32"/>
    <w:qFormat/>
    <w:locked/>
    <w:uiPriority w:val="0"/>
    <w:rPr>
      <w:rFonts w:ascii="Arial" w:hAnsi="Arial"/>
      <w:b/>
      <w:sz w:val="32"/>
    </w:rPr>
  </w:style>
  <w:style w:type="character" w:customStyle="1" w:styleId="61">
    <w:name w:val="日期 字符"/>
    <w:link w:val="18"/>
    <w:qFormat/>
    <w:locked/>
    <w:uiPriority w:val="0"/>
    <w:rPr>
      <w:sz w:val="24"/>
    </w:rPr>
  </w:style>
  <w:style w:type="character" w:customStyle="1" w:styleId="62">
    <w:name w:val="ATXT_Bullets Zchn"/>
    <w:link w:val="63"/>
    <w:qFormat/>
    <w:locked/>
    <w:uiPriority w:val="99"/>
    <w:rPr>
      <w:rFonts w:ascii="Arial" w:hAnsi="Arial"/>
      <w:lang w:val="de-AT" w:eastAsia="zh-CN"/>
    </w:rPr>
  </w:style>
  <w:style w:type="paragraph" w:customStyle="1" w:styleId="63">
    <w:name w:val="ATXT_Bullets"/>
    <w:link w:val="62"/>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4">
    <w:name w:val="Char Char5"/>
    <w:qFormat/>
    <w:uiPriority w:val="0"/>
    <w:rPr>
      <w:rFonts w:ascii="宋体" w:hAnsi="Courier New" w:eastAsia="宋体"/>
      <w:kern w:val="2"/>
      <w:sz w:val="21"/>
      <w:lang w:val="en-US" w:eastAsia="zh-CN"/>
    </w:rPr>
  </w:style>
  <w:style w:type="character" w:customStyle="1" w:styleId="65">
    <w:name w:val="批注框文本 字符"/>
    <w:link w:val="20"/>
    <w:qFormat/>
    <w:locked/>
    <w:uiPriority w:val="0"/>
    <w:rPr>
      <w:sz w:val="18"/>
    </w:rPr>
  </w:style>
  <w:style w:type="character" w:customStyle="1" w:styleId="66">
    <w:name w:val="批注文字 Char"/>
    <w:qFormat/>
    <w:uiPriority w:val="0"/>
    <w:rPr>
      <w:kern w:val="2"/>
    </w:rPr>
  </w:style>
  <w:style w:type="character" w:customStyle="1" w:styleId="67">
    <w:name w:val="批注主题 Char"/>
    <w:qFormat/>
    <w:uiPriority w:val="0"/>
    <w:rPr>
      <w:b/>
      <w:kern w:val="2"/>
    </w:rPr>
  </w:style>
  <w:style w:type="character" w:customStyle="1" w:styleId="68">
    <w:name w:val="文档结构图 字符"/>
    <w:link w:val="9"/>
    <w:qFormat/>
    <w:locked/>
    <w:uiPriority w:val="0"/>
    <w:rPr>
      <w:sz w:val="24"/>
      <w:shd w:val="clear" w:color="auto" w:fill="000080"/>
    </w:rPr>
  </w:style>
  <w:style w:type="character" w:customStyle="1" w:styleId="69">
    <w:name w:val="HTML Markup"/>
    <w:qFormat/>
    <w:uiPriority w:val="0"/>
    <w:rPr>
      <w:vanish/>
      <w:color w:val="FF0000"/>
    </w:rPr>
  </w:style>
  <w:style w:type="character" w:customStyle="1" w:styleId="70">
    <w:name w:val="纯文本 字符"/>
    <w:link w:val="2"/>
    <w:qFormat/>
    <w:locked/>
    <w:uiPriority w:val="0"/>
    <w:rPr>
      <w:rFonts w:ascii="宋体" w:hAnsi="Courier New"/>
    </w:rPr>
  </w:style>
  <w:style w:type="character" w:customStyle="1" w:styleId="71">
    <w:name w:val="页脚 字符"/>
    <w:link w:val="21"/>
    <w:qFormat/>
    <w:locked/>
    <w:uiPriority w:val="99"/>
    <w:rPr>
      <w:sz w:val="18"/>
    </w:rPr>
  </w:style>
  <w:style w:type="character" w:customStyle="1" w:styleId="72">
    <w:name w:val="Default Char"/>
    <w:link w:val="73"/>
    <w:qFormat/>
    <w:locked/>
    <w:uiPriority w:val="0"/>
    <w:rPr>
      <w:rFonts w:ascii="仿宋_GB2312" w:eastAsia="仿宋_GB2312"/>
      <w:color w:val="000000"/>
      <w:sz w:val="24"/>
    </w:rPr>
  </w:style>
  <w:style w:type="paragraph" w:customStyle="1" w:styleId="73">
    <w:name w:val="Default"/>
    <w:link w:val="72"/>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74">
    <w:name w:val="页脚 Char"/>
    <w:qFormat/>
    <w:locked/>
    <w:uiPriority w:val="99"/>
    <w:rPr>
      <w:sz w:val="18"/>
    </w:rPr>
  </w:style>
  <w:style w:type="character" w:customStyle="1" w:styleId="75">
    <w:name w:val="批注文字 字符1"/>
    <w:basedOn w:val="37"/>
    <w:semiHidden/>
    <w:qFormat/>
    <w:uiPriority w:val="99"/>
  </w:style>
  <w:style w:type="character" w:customStyle="1" w:styleId="76">
    <w:name w:val="批注文字 字符11"/>
    <w:basedOn w:val="37"/>
    <w:qFormat/>
    <w:uiPriority w:val="0"/>
    <w:rPr>
      <w:rFonts w:cs="Times New Roman"/>
      <w:kern w:val="2"/>
      <w:sz w:val="21"/>
    </w:rPr>
  </w:style>
  <w:style w:type="character" w:customStyle="1" w:styleId="77">
    <w:name w:val="正文文本缩进 字符"/>
    <w:basedOn w:val="37"/>
    <w:link w:val="13"/>
    <w:qFormat/>
    <w:uiPriority w:val="99"/>
    <w:rPr>
      <w:rFonts w:ascii="Calibri" w:hAnsi="Calibri" w:eastAsia="宋体" w:cs="Times New Roman"/>
      <w:szCs w:val="20"/>
    </w:rPr>
  </w:style>
  <w:style w:type="character" w:customStyle="1" w:styleId="78">
    <w:name w:val="文档结构图 字符1"/>
    <w:basedOn w:val="37"/>
    <w:semiHidden/>
    <w:qFormat/>
    <w:uiPriority w:val="99"/>
    <w:rPr>
      <w:rFonts w:ascii="Microsoft YaHei UI" w:eastAsia="Microsoft YaHei UI"/>
      <w:sz w:val="18"/>
      <w:szCs w:val="18"/>
    </w:rPr>
  </w:style>
  <w:style w:type="character" w:customStyle="1" w:styleId="79">
    <w:name w:val="文档结构图 字符11"/>
    <w:basedOn w:val="37"/>
    <w:semiHidden/>
    <w:qFormat/>
    <w:uiPriority w:val="99"/>
    <w:rPr>
      <w:rFonts w:ascii="Microsoft YaHei UI" w:eastAsia="Microsoft YaHei UI" w:cs="Times New Roman"/>
      <w:kern w:val="2"/>
      <w:sz w:val="18"/>
      <w:szCs w:val="18"/>
    </w:rPr>
  </w:style>
  <w:style w:type="character" w:customStyle="1" w:styleId="80">
    <w:name w:val="正文文本 字符"/>
    <w:basedOn w:val="37"/>
    <w:link w:val="12"/>
    <w:qFormat/>
    <w:uiPriority w:val="99"/>
    <w:rPr>
      <w:rFonts w:ascii="Calibri" w:hAnsi="Calibri" w:eastAsia="新宋体" w:cs="Times New Roman"/>
      <w:szCs w:val="21"/>
    </w:rPr>
  </w:style>
  <w:style w:type="character" w:customStyle="1" w:styleId="81">
    <w:name w:val="纯文本 字符1"/>
    <w:basedOn w:val="37"/>
    <w:semiHidden/>
    <w:qFormat/>
    <w:uiPriority w:val="99"/>
    <w:rPr>
      <w:rFonts w:hAnsi="Courier New" w:cs="Courier New" w:asciiTheme="minorEastAsia"/>
    </w:rPr>
  </w:style>
  <w:style w:type="character" w:customStyle="1" w:styleId="82">
    <w:name w:val="纯文本 字符11"/>
    <w:basedOn w:val="37"/>
    <w:qFormat/>
    <w:uiPriority w:val="0"/>
    <w:rPr>
      <w:rFonts w:hAnsi="Courier New" w:cs="Courier New" w:asciiTheme="minorEastAsia" w:eastAsiaTheme="minorEastAsia"/>
      <w:kern w:val="2"/>
      <w:sz w:val="21"/>
    </w:rPr>
  </w:style>
  <w:style w:type="character" w:customStyle="1" w:styleId="83">
    <w:name w:val="页眉 字符1"/>
    <w:basedOn w:val="37"/>
    <w:semiHidden/>
    <w:qFormat/>
    <w:uiPriority w:val="99"/>
    <w:rPr>
      <w:sz w:val="18"/>
      <w:szCs w:val="18"/>
    </w:rPr>
  </w:style>
  <w:style w:type="character" w:customStyle="1" w:styleId="84">
    <w:name w:val="页眉 字符11"/>
    <w:basedOn w:val="37"/>
    <w:semiHidden/>
    <w:qFormat/>
    <w:uiPriority w:val="99"/>
    <w:rPr>
      <w:rFonts w:cs="Times New Roman"/>
      <w:kern w:val="2"/>
      <w:sz w:val="18"/>
      <w:szCs w:val="18"/>
    </w:rPr>
  </w:style>
  <w:style w:type="character" w:customStyle="1" w:styleId="85">
    <w:name w:val="批注框文本 字符1"/>
    <w:basedOn w:val="37"/>
    <w:semiHidden/>
    <w:qFormat/>
    <w:uiPriority w:val="99"/>
    <w:rPr>
      <w:sz w:val="18"/>
      <w:szCs w:val="18"/>
    </w:rPr>
  </w:style>
  <w:style w:type="character" w:customStyle="1" w:styleId="86">
    <w:name w:val="批注框文本 字符11"/>
    <w:basedOn w:val="37"/>
    <w:semiHidden/>
    <w:qFormat/>
    <w:uiPriority w:val="99"/>
    <w:rPr>
      <w:rFonts w:cs="Times New Roman"/>
      <w:kern w:val="2"/>
      <w:sz w:val="18"/>
      <w:szCs w:val="18"/>
    </w:rPr>
  </w:style>
  <w:style w:type="character" w:customStyle="1" w:styleId="87">
    <w:name w:val="日期 字符1"/>
    <w:basedOn w:val="37"/>
    <w:semiHidden/>
    <w:qFormat/>
    <w:uiPriority w:val="99"/>
  </w:style>
  <w:style w:type="character" w:customStyle="1" w:styleId="88">
    <w:name w:val="日期 字符11"/>
    <w:basedOn w:val="37"/>
    <w:semiHidden/>
    <w:qFormat/>
    <w:uiPriority w:val="99"/>
    <w:rPr>
      <w:rFonts w:cs="Times New Roman"/>
      <w:kern w:val="2"/>
      <w:sz w:val="21"/>
    </w:rPr>
  </w:style>
  <w:style w:type="character" w:customStyle="1" w:styleId="89">
    <w:name w:val="页脚 字符1"/>
    <w:basedOn w:val="37"/>
    <w:semiHidden/>
    <w:qFormat/>
    <w:uiPriority w:val="99"/>
    <w:rPr>
      <w:sz w:val="18"/>
      <w:szCs w:val="18"/>
    </w:rPr>
  </w:style>
  <w:style w:type="character" w:customStyle="1" w:styleId="90">
    <w:name w:val="页脚 字符11"/>
    <w:basedOn w:val="37"/>
    <w:semiHidden/>
    <w:qFormat/>
    <w:uiPriority w:val="99"/>
    <w:rPr>
      <w:rFonts w:cs="Times New Roman"/>
      <w:kern w:val="2"/>
      <w:sz w:val="18"/>
      <w:szCs w:val="18"/>
    </w:rPr>
  </w:style>
  <w:style w:type="character" w:customStyle="1" w:styleId="91">
    <w:name w:val="正文文本缩进 2 字符1"/>
    <w:basedOn w:val="37"/>
    <w:semiHidden/>
    <w:qFormat/>
    <w:uiPriority w:val="99"/>
  </w:style>
  <w:style w:type="character" w:customStyle="1" w:styleId="92">
    <w:name w:val="正文文本缩进 2 字符11"/>
    <w:basedOn w:val="37"/>
    <w:semiHidden/>
    <w:qFormat/>
    <w:uiPriority w:val="99"/>
    <w:rPr>
      <w:rFonts w:cs="Times New Roman"/>
      <w:kern w:val="2"/>
      <w:sz w:val="21"/>
    </w:rPr>
  </w:style>
  <w:style w:type="character" w:customStyle="1" w:styleId="93">
    <w:name w:val="正文文本缩进 3 字符1"/>
    <w:basedOn w:val="37"/>
    <w:semiHidden/>
    <w:qFormat/>
    <w:uiPriority w:val="99"/>
    <w:rPr>
      <w:sz w:val="16"/>
      <w:szCs w:val="16"/>
    </w:rPr>
  </w:style>
  <w:style w:type="character" w:customStyle="1" w:styleId="94">
    <w:name w:val="正文文本缩进 3 字符11"/>
    <w:basedOn w:val="37"/>
    <w:semiHidden/>
    <w:qFormat/>
    <w:uiPriority w:val="99"/>
    <w:rPr>
      <w:rFonts w:cs="Times New Roman"/>
      <w:kern w:val="2"/>
      <w:sz w:val="16"/>
      <w:szCs w:val="16"/>
    </w:rPr>
  </w:style>
  <w:style w:type="character" w:customStyle="1" w:styleId="95">
    <w:name w:val="批注主题 字符1"/>
    <w:basedOn w:val="75"/>
    <w:semiHidden/>
    <w:qFormat/>
    <w:uiPriority w:val="99"/>
    <w:rPr>
      <w:b/>
      <w:bCs/>
    </w:rPr>
  </w:style>
  <w:style w:type="character" w:customStyle="1" w:styleId="96">
    <w:name w:val="批注主题 字符11"/>
    <w:basedOn w:val="76"/>
    <w:semiHidden/>
    <w:qFormat/>
    <w:uiPriority w:val="99"/>
    <w:rPr>
      <w:rFonts w:cs="Times New Roman"/>
      <w:b/>
      <w:bCs/>
      <w:kern w:val="2"/>
      <w:sz w:val="21"/>
    </w:rPr>
  </w:style>
  <w:style w:type="character" w:customStyle="1" w:styleId="97">
    <w:name w:val="标题 字符1"/>
    <w:basedOn w:val="37"/>
    <w:qFormat/>
    <w:uiPriority w:val="10"/>
    <w:rPr>
      <w:rFonts w:asciiTheme="majorHAnsi" w:hAnsiTheme="majorHAnsi" w:eastAsiaTheme="majorEastAsia" w:cstheme="majorBidi"/>
      <w:b/>
      <w:bCs/>
      <w:sz w:val="32"/>
      <w:szCs w:val="32"/>
    </w:rPr>
  </w:style>
  <w:style w:type="character" w:customStyle="1" w:styleId="98">
    <w:name w:val="标题 字符11"/>
    <w:basedOn w:val="37"/>
    <w:qFormat/>
    <w:uiPriority w:val="10"/>
    <w:rPr>
      <w:rFonts w:cs="Times New Roman" w:asciiTheme="majorHAnsi" w:hAnsiTheme="majorHAnsi" w:eastAsiaTheme="majorEastAsia"/>
      <w:b/>
      <w:bCs/>
      <w:kern w:val="2"/>
      <w:sz w:val="32"/>
      <w:szCs w:val="32"/>
    </w:rPr>
  </w:style>
  <w:style w:type="paragraph" w:customStyle="1" w:styleId="99">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0">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
    <w:name w:val="二级列表 Char"/>
    <w:basedOn w:val="1"/>
    <w:qFormat/>
    <w:uiPriority w:val="0"/>
    <w:rPr>
      <w:rFonts w:ascii="Calibri" w:hAnsi="Calibri" w:eastAsia="宋体" w:cs="Times New Roman"/>
      <w:szCs w:val="20"/>
    </w:rPr>
  </w:style>
  <w:style w:type="paragraph" w:customStyle="1" w:styleId="102">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3">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04">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05">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06">
    <w:name w:val="Char Char Char Char Char Char Char"/>
    <w:basedOn w:val="1"/>
    <w:qFormat/>
    <w:uiPriority w:val="0"/>
    <w:rPr>
      <w:rFonts w:ascii="Verdana" w:hAnsi="Verdana" w:eastAsia="宋体" w:cs="Times New Roman"/>
      <w:kern w:val="0"/>
      <w:sz w:val="20"/>
      <w:szCs w:val="20"/>
      <w:lang w:eastAsia="en-US"/>
    </w:rPr>
  </w:style>
  <w:style w:type="paragraph" w:customStyle="1" w:styleId="107">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08">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9">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0">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1">
    <w:name w:val="标书正文格式"/>
    <w:basedOn w:val="2"/>
    <w:link w:val="113"/>
    <w:qFormat/>
    <w:uiPriority w:val="0"/>
    <w:pPr>
      <w:spacing w:line="360" w:lineRule="auto"/>
      <w:ind w:firstLine="200" w:firstLineChars="200"/>
    </w:pPr>
    <w:rPr>
      <w:rFonts w:hAnsi="宋体"/>
      <w:color w:val="000000"/>
      <w:sz w:val="24"/>
      <w:szCs w:val="24"/>
    </w:rPr>
  </w:style>
  <w:style w:type="paragraph" w:customStyle="1" w:styleId="112">
    <w:name w:val="标书二级标题"/>
    <w:basedOn w:val="4"/>
    <w:link w:val="115"/>
    <w:qFormat/>
    <w:uiPriority w:val="0"/>
    <w:pPr>
      <w:spacing w:line="240" w:lineRule="auto"/>
      <w:jc w:val="left"/>
    </w:pPr>
    <w:rPr>
      <w:rFonts w:ascii="宋体" w:hAnsi="宋体" w:eastAsia="黑体"/>
      <w:sz w:val="28"/>
      <w:szCs w:val="30"/>
    </w:rPr>
  </w:style>
  <w:style w:type="character" w:customStyle="1" w:styleId="113">
    <w:name w:val="标书正文格式 字符"/>
    <w:link w:val="111"/>
    <w:qFormat/>
    <w:locked/>
    <w:uiPriority w:val="0"/>
    <w:rPr>
      <w:rFonts w:ascii="宋体" w:hAnsi="宋体"/>
      <w:color w:val="000000"/>
      <w:sz w:val="24"/>
      <w:szCs w:val="24"/>
    </w:rPr>
  </w:style>
  <w:style w:type="paragraph" w:customStyle="1" w:styleId="114">
    <w:name w:val="标书表格"/>
    <w:basedOn w:val="1"/>
    <w:link w:val="116"/>
    <w:qFormat/>
    <w:uiPriority w:val="0"/>
    <w:pPr>
      <w:jc w:val="center"/>
    </w:pPr>
    <w:rPr>
      <w:rFonts w:ascii="Times New Roman" w:hAnsi="Times New Roman" w:eastAsia="宋体" w:cs="Times New Roman"/>
      <w:b/>
      <w:szCs w:val="20"/>
    </w:rPr>
  </w:style>
  <w:style w:type="character" w:customStyle="1" w:styleId="115">
    <w:name w:val="标书二级标题 字符"/>
    <w:link w:val="112"/>
    <w:qFormat/>
    <w:locked/>
    <w:uiPriority w:val="0"/>
    <w:rPr>
      <w:rFonts w:ascii="宋体" w:hAnsi="宋体" w:eastAsia="黑体" w:cs="Times New Roman"/>
      <w:bCs/>
      <w:sz w:val="28"/>
      <w:szCs w:val="30"/>
    </w:rPr>
  </w:style>
  <w:style w:type="character" w:customStyle="1" w:styleId="116">
    <w:name w:val="标书表格 字符"/>
    <w:link w:val="114"/>
    <w:qFormat/>
    <w:locked/>
    <w:uiPriority w:val="0"/>
    <w:rPr>
      <w:rFonts w:ascii="Times New Roman" w:hAnsi="Times New Roman" w:eastAsia="宋体" w:cs="Times New Roman"/>
      <w:b/>
      <w:szCs w:val="20"/>
    </w:rPr>
  </w:style>
  <w:style w:type="paragraph" w:customStyle="1" w:styleId="117">
    <w:name w:val="标书三级标题"/>
    <w:basedOn w:val="5"/>
    <w:next w:val="111"/>
    <w:link w:val="118"/>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18">
    <w:name w:val="标书三级标题 字符"/>
    <w:link w:val="117"/>
    <w:qFormat/>
    <w:locked/>
    <w:uiPriority w:val="0"/>
    <w:rPr>
      <w:rFonts w:ascii="Times New Roman" w:hAnsi="Times New Roman" w:eastAsia="宋体" w:cs="Times New Roman"/>
      <w:b/>
      <w:bCs/>
      <w:color w:val="000000"/>
      <w:sz w:val="24"/>
      <w:szCs w:val="24"/>
    </w:rPr>
  </w:style>
  <w:style w:type="character" w:customStyle="1" w:styleId="119">
    <w:name w:val="标三级标题 字符"/>
    <w:link w:val="120"/>
    <w:qFormat/>
    <w:locked/>
    <w:uiPriority w:val="0"/>
    <w:rPr>
      <w:b/>
      <w:color w:val="000000"/>
      <w:sz w:val="24"/>
    </w:rPr>
  </w:style>
  <w:style w:type="paragraph" w:customStyle="1" w:styleId="120">
    <w:name w:val="标三级标题"/>
    <w:basedOn w:val="117"/>
    <w:link w:val="119"/>
    <w:qFormat/>
    <w:uiPriority w:val="0"/>
    <w:rPr>
      <w:rFonts w:asciiTheme="minorHAnsi" w:hAnsiTheme="minorHAnsi" w:eastAsiaTheme="minorEastAsia" w:cstheme="minorBidi"/>
      <w:bCs w:val="0"/>
      <w:szCs w:val="22"/>
    </w:rPr>
  </w:style>
  <w:style w:type="character" w:customStyle="1" w:styleId="121">
    <w:name w:val="标正文 字符"/>
    <w:link w:val="122"/>
    <w:qFormat/>
    <w:locked/>
    <w:uiPriority w:val="0"/>
    <w:rPr>
      <w:rFonts w:ascii="宋体" w:eastAsia="宋体"/>
      <w:color w:val="000000"/>
      <w:sz w:val="24"/>
    </w:rPr>
  </w:style>
  <w:style w:type="paragraph" w:customStyle="1" w:styleId="122">
    <w:name w:val="标正文"/>
    <w:basedOn w:val="111"/>
    <w:link w:val="121"/>
    <w:qFormat/>
    <w:uiPriority w:val="0"/>
    <w:pPr>
      <w:ind w:firstLine="480"/>
    </w:pPr>
    <w:rPr>
      <w:rFonts w:eastAsia="宋体" w:hAnsiTheme="minorHAnsi"/>
      <w:szCs w:val="22"/>
    </w:rPr>
  </w:style>
  <w:style w:type="paragraph" w:customStyle="1" w:styleId="123">
    <w:name w:val="TOC 标题1"/>
    <w:basedOn w:val="3"/>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24">
    <w:name w:val="HR正文表格"/>
    <w:basedOn w:val="1"/>
    <w:qFormat/>
    <w:uiPriority w:val="0"/>
    <w:pPr>
      <w:spacing w:beforeLines="25" w:afterLines="25" w:line="300" w:lineRule="auto"/>
    </w:pPr>
    <w:rPr>
      <w:szCs w:val="24"/>
    </w:rPr>
  </w:style>
  <w:style w:type="paragraph" w:styleId="125">
    <w:name w:val="List Paragraph"/>
    <w:basedOn w:val="1"/>
    <w:qFormat/>
    <w:uiPriority w:val="99"/>
    <w:pPr>
      <w:ind w:firstLine="420" w:firstLineChars="200"/>
    </w:pPr>
  </w:style>
  <w:style w:type="paragraph" w:customStyle="1" w:styleId="126">
    <w:name w:val="WPSOffice手动目录 1"/>
    <w:qFormat/>
    <w:uiPriority w:val="0"/>
    <w:rPr>
      <w:rFonts w:ascii="Times New Roman" w:hAnsi="Times New Roman" w:eastAsia="宋体" w:cs="Times New Roman"/>
      <w:lang w:val="en-US" w:eastAsia="zh-CN" w:bidi="ar-SA"/>
    </w:rPr>
  </w:style>
  <w:style w:type="table" w:customStyle="1" w:styleId="127">
    <w:name w:val="Table Normal"/>
    <w:semiHidden/>
    <w:unhideWhenUsed/>
    <w:qFormat/>
    <w:uiPriority w:val="0"/>
    <w:tblPr>
      <w:tblCellMar>
        <w:top w:w="0" w:type="dxa"/>
        <w:left w:w="0" w:type="dxa"/>
        <w:bottom w:w="0" w:type="dxa"/>
        <w:right w:w="0" w:type="dxa"/>
      </w:tblCellMar>
    </w:tblPr>
  </w:style>
  <w:style w:type="character" w:customStyle="1" w:styleId="128">
    <w:name w:val="NormalCharacter"/>
    <w:qFormat/>
    <w:uiPriority w:val="0"/>
  </w:style>
  <w:style w:type="paragraph" w:customStyle="1" w:styleId="129">
    <w:name w:val="Table Paragraph"/>
    <w:basedOn w:val="1"/>
    <w:qFormat/>
    <w:uiPriority w:val="1"/>
    <w:rPr>
      <w:rFonts w:ascii="宋体" w:hAnsi="宋体" w:eastAsia="宋体" w:cs="宋体"/>
    </w:rPr>
  </w:style>
  <w:style w:type="paragraph" w:customStyle="1" w:styleId="130">
    <w:name w:val="标书一级标题"/>
    <w:basedOn w:val="3"/>
    <w:qFormat/>
    <w:uiPriority w:val="0"/>
    <w:rPr>
      <w:rFonts w:eastAsia="黑体"/>
      <w:b w:val="0"/>
      <w:color w:val="000000"/>
      <w:sz w:val="30"/>
      <w:szCs w:val="24"/>
    </w:rPr>
  </w:style>
  <w:style w:type="paragraph" w:customStyle="1" w:styleId="131">
    <w:name w:val="无间隔1"/>
    <w:qFormat/>
    <w:uiPriority w:val="0"/>
    <w:rPr>
      <w:rFonts w:ascii="Calibri" w:hAnsi="Calibri" w:eastAsia="Calibri" w:cs="Times New Roman"/>
      <w:szCs w:val="22"/>
      <w:lang w:val="en-GB" w:eastAsia="en-US" w:bidi="ar-SA"/>
    </w:rPr>
  </w:style>
  <w:style w:type="character" w:customStyle="1" w:styleId="132">
    <w:name w:val="font21"/>
    <w:basedOn w:val="37"/>
    <w:qFormat/>
    <w:uiPriority w:val="0"/>
    <w:rPr>
      <w:rFonts w:hint="eastAsia" w:ascii="宋体" w:hAnsi="宋体" w:eastAsia="宋体" w:cs="宋体"/>
      <w:color w:val="000000"/>
      <w:sz w:val="24"/>
      <w:szCs w:val="24"/>
      <w:u w:val="none"/>
    </w:rPr>
  </w:style>
  <w:style w:type="character" w:customStyle="1" w:styleId="133">
    <w:name w:val="font01"/>
    <w:basedOn w:val="37"/>
    <w:qFormat/>
    <w:uiPriority w:val="0"/>
    <w:rPr>
      <w:rFonts w:hint="eastAsia" w:ascii="宋体" w:hAnsi="宋体" w:eastAsia="宋体" w:cs="宋体"/>
      <w:color w:val="000000"/>
      <w:sz w:val="18"/>
      <w:szCs w:val="18"/>
      <w:u w:val="none"/>
    </w:rPr>
  </w:style>
  <w:style w:type="character" w:customStyle="1" w:styleId="134">
    <w:name w:val="15"/>
    <w:qFormat/>
    <w:uiPriority w:val="0"/>
    <w:rPr>
      <w:rFonts w:hint="eastAsia" w:ascii="微软雅黑" w:hAnsi="微软雅黑" w:eastAsia="微软雅黑"/>
      <w:color w:val="000000"/>
      <w:sz w:val="22"/>
      <w:szCs w:val="22"/>
    </w:rPr>
  </w:style>
  <w:style w:type="paragraph" w:customStyle="1" w:styleId="135">
    <w:name w:val="1正文段落"/>
    <w:basedOn w:val="1"/>
    <w:autoRedefine/>
    <w:qFormat/>
    <w:uiPriority w:val="0"/>
    <w:pPr>
      <w:spacing w:line="360" w:lineRule="auto"/>
      <w:ind w:firstLine="480" w:firstLineChars="200"/>
      <w:jc w:val="left"/>
    </w:pPr>
    <w:rPr>
      <w:snapToGrid w:val="0"/>
      <w:kern w:val="0"/>
      <w:sz w:val="24"/>
      <w:szCs w:val="24"/>
    </w:rPr>
  </w:style>
  <w:style w:type="character" w:customStyle="1" w:styleId="136">
    <w:name w:val="font31"/>
    <w:basedOn w:val="37"/>
    <w:qFormat/>
    <w:uiPriority w:val="0"/>
    <w:rPr>
      <w:rFonts w:hint="eastAsia" w:ascii="宋体" w:hAnsi="宋体" w:eastAsia="宋体" w:cs="宋体"/>
      <w:color w:val="000000"/>
      <w:sz w:val="24"/>
      <w:szCs w:val="24"/>
      <w:u w:val="none"/>
    </w:rPr>
  </w:style>
  <w:style w:type="character" w:customStyle="1" w:styleId="137">
    <w:name w:val="font51"/>
    <w:basedOn w:val="37"/>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8" Type="http://schemas.openxmlformats.org/officeDocument/2006/relationships/fontTable" Target="fontTable.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12.png"/><Relationship Id="rId54" Type="http://schemas.openxmlformats.org/officeDocument/2006/relationships/image" Target="media/image11.png"/><Relationship Id="rId53" Type="http://schemas.openxmlformats.org/officeDocument/2006/relationships/image" Target="media/image10.png"/><Relationship Id="rId52" Type="http://schemas.openxmlformats.org/officeDocument/2006/relationships/image" Target="media/image9.png"/><Relationship Id="rId51" Type="http://schemas.openxmlformats.org/officeDocument/2006/relationships/image" Target="media/image8.png"/><Relationship Id="rId50" Type="http://schemas.openxmlformats.org/officeDocument/2006/relationships/image" Target="media/image7.png"/><Relationship Id="rId5" Type="http://schemas.openxmlformats.org/officeDocument/2006/relationships/header" Target="header1.xml"/><Relationship Id="rId49" Type="http://schemas.openxmlformats.org/officeDocument/2006/relationships/image" Target="media/image6.png"/><Relationship Id="rId48" Type="http://schemas.openxmlformats.org/officeDocument/2006/relationships/image" Target="media/image5.png"/><Relationship Id="rId47" Type="http://schemas.openxmlformats.org/officeDocument/2006/relationships/image" Target="media/image4.png"/><Relationship Id="rId46" Type="http://schemas.openxmlformats.org/officeDocument/2006/relationships/image" Target="media/image3.png"/><Relationship Id="rId45" Type="http://schemas.openxmlformats.org/officeDocument/2006/relationships/image" Target="media/image2.png"/><Relationship Id="rId44" Type="http://schemas.openxmlformats.org/officeDocument/2006/relationships/image" Target="media/image1.png"/><Relationship Id="rId43" Type="http://schemas.openxmlformats.org/officeDocument/2006/relationships/theme" Target="theme/theme1.xml"/><Relationship Id="rId42" Type="http://schemas.openxmlformats.org/officeDocument/2006/relationships/footer" Target="footer32.xml"/><Relationship Id="rId41" Type="http://schemas.openxmlformats.org/officeDocument/2006/relationships/footer" Target="footer31.xml"/><Relationship Id="rId40" Type="http://schemas.openxmlformats.org/officeDocument/2006/relationships/header" Target="header8.xml"/><Relationship Id="rId4" Type="http://schemas.openxmlformats.org/officeDocument/2006/relationships/footer" Target="footer2.xml"/><Relationship Id="rId39" Type="http://schemas.openxmlformats.org/officeDocument/2006/relationships/header" Target="header7.xml"/><Relationship Id="rId38" Type="http://schemas.openxmlformats.org/officeDocument/2006/relationships/footer" Target="footer30.xml"/><Relationship Id="rId37" Type="http://schemas.openxmlformats.org/officeDocument/2006/relationships/footer" Target="footer29.xml"/><Relationship Id="rId36" Type="http://schemas.openxmlformats.org/officeDocument/2006/relationships/header" Target="header6.xml"/><Relationship Id="rId35" Type="http://schemas.openxmlformats.org/officeDocument/2006/relationships/header" Target="header5.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er" Target="footer1.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header" Target="header4.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header" Target="header3.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19162</Words>
  <Characters>20112</Characters>
  <Lines>1752</Lines>
  <Paragraphs>1611</Paragraphs>
  <TotalTime>26</TotalTime>
  <ScaleCrop>false</ScaleCrop>
  <LinksUpToDate>false</LinksUpToDate>
  <CharactersWithSpaces>20383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2025-04-18T06:33:00Z</dcterms:created>
  <dc:creator>刘剑</dc:creator>
  <cp:lastModifiedBy>剑</cp:lastModifiedBy>
  <dcterms:modified xsi:type="dcterms:W3CDTF">2026-07-24T02:59:01Z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0B1218D1AFC44B4A927B11B1D638B56B_11</vt:lpwstr>
  </property>
  <property fmtid="{D5CDD505-2E9C-101B-9397-08002B2CF9AE}" pid="4" name="KSOTemplateDocerSaveRecord">
    <vt:lpwstr>eyJoZGlkIjoiZmNhYjRiNjZhYzhiNjZkNDY3MjQ2OGI4ZmIyYTgyNGUiLCJ1c2VySWQiOiIxMzc1MTk4NTg2In0=</vt:lpwstr>
  </property>
  <property fmtid="{D5CDD505-2E9C-101B-9397-08002B2CF9AE}" pid="5" name="5B77E7CEEC58BC6AFAE8886BEB80DBEB">
    <vt:lpwstr>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</vt:lpwstr>
  </property>
</Properties>
</file>