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9383E">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FCF70D3">
      <w:pPr>
        <w:ind w:right="280"/>
        <w:jc w:val="center"/>
        <w:rPr>
          <w:rFonts w:ascii="宋体" w:hAnsi="宋体"/>
          <w:sz w:val="48"/>
          <w:szCs w:val="48"/>
        </w:rPr>
      </w:pPr>
    </w:p>
    <w:p w14:paraId="44282160">
      <w:pPr>
        <w:ind w:right="280"/>
        <w:jc w:val="center"/>
        <w:rPr>
          <w:rFonts w:ascii="宋体" w:hAnsi="宋体"/>
          <w:sz w:val="48"/>
          <w:szCs w:val="48"/>
        </w:rPr>
      </w:pPr>
    </w:p>
    <w:p w14:paraId="529527BB">
      <w:pPr>
        <w:ind w:right="280"/>
        <w:jc w:val="center"/>
        <w:rPr>
          <w:rFonts w:ascii="宋体" w:hAnsi="宋体"/>
          <w:sz w:val="48"/>
          <w:szCs w:val="48"/>
        </w:rPr>
      </w:pPr>
    </w:p>
    <w:p w14:paraId="3F221231">
      <w:pPr>
        <w:ind w:right="280"/>
        <w:jc w:val="center"/>
        <w:rPr>
          <w:rFonts w:ascii="宋体" w:hAnsi="宋体"/>
          <w:sz w:val="48"/>
          <w:szCs w:val="48"/>
        </w:rPr>
      </w:pPr>
    </w:p>
    <w:p w14:paraId="1920B2CD">
      <w:pPr>
        <w:ind w:right="280"/>
        <w:jc w:val="center"/>
        <w:rPr>
          <w:rFonts w:ascii="楷体_GB2312" w:hAnsi="宋体" w:eastAsia="楷体_GB2312"/>
          <w:sz w:val="52"/>
          <w:szCs w:val="52"/>
        </w:rPr>
      </w:pPr>
    </w:p>
    <w:p w14:paraId="16782383">
      <w:pPr>
        <w:ind w:right="280"/>
        <w:jc w:val="center"/>
        <w:rPr>
          <w:sz w:val="28"/>
          <w:szCs w:val="28"/>
        </w:rPr>
      </w:pPr>
      <w:r>
        <w:rPr>
          <w:rFonts w:hint="eastAsia" w:ascii="楷体_GB2312" w:hAnsi="宋体" w:eastAsia="楷体_GB2312"/>
          <w:sz w:val="52"/>
          <w:szCs w:val="52"/>
        </w:rPr>
        <w:t>总院杭研试验室2#5#耐久台架发动机进气空气调节系统</w:t>
      </w:r>
    </w:p>
    <w:p w14:paraId="19F7258B">
      <w:pPr>
        <w:ind w:right="280"/>
        <w:jc w:val="center"/>
        <w:rPr>
          <w:sz w:val="28"/>
          <w:szCs w:val="28"/>
        </w:rPr>
      </w:pPr>
    </w:p>
    <w:p w14:paraId="39680DE1">
      <w:pPr>
        <w:jc w:val="center"/>
        <w:rPr>
          <w:rFonts w:ascii="宋体" w:hAnsi="宋体" w:cs="宋体"/>
          <w:sz w:val="72"/>
          <w:szCs w:val="72"/>
        </w:rPr>
      </w:pPr>
      <w:r>
        <w:rPr>
          <w:rFonts w:hint="eastAsia" w:ascii="宋体" w:hAnsi="宋体" w:cs="宋体"/>
          <w:sz w:val="72"/>
          <w:szCs w:val="72"/>
        </w:rPr>
        <w:t>招标文件</w:t>
      </w:r>
    </w:p>
    <w:p w14:paraId="67E9360B">
      <w:pPr>
        <w:jc w:val="center"/>
        <w:rPr>
          <w:rFonts w:ascii="宋体" w:hAnsi="宋体"/>
          <w:sz w:val="48"/>
          <w:szCs w:val="48"/>
        </w:rPr>
      </w:pPr>
    </w:p>
    <w:p w14:paraId="78CB44DF">
      <w:pPr>
        <w:jc w:val="center"/>
        <w:rPr>
          <w:rFonts w:ascii="宋体" w:hAnsi="宋体"/>
          <w:sz w:val="48"/>
          <w:szCs w:val="48"/>
        </w:rPr>
      </w:pPr>
    </w:p>
    <w:p w14:paraId="291E0909">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项目编号：ZBGL2026070393</w:t>
      </w:r>
    </w:p>
    <w:p w14:paraId="004D7903">
      <w:pPr>
        <w:jc w:val="center"/>
        <w:rPr>
          <w:rFonts w:ascii="宋体" w:hAnsi="宋体"/>
          <w:sz w:val="48"/>
          <w:szCs w:val="48"/>
        </w:rPr>
      </w:pPr>
    </w:p>
    <w:p w14:paraId="37281A4B">
      <w:pPr>
        <w:jc w:val="center"/>
        <w:rPr>
          <w:rFonts w:ascii="宋体" w:hAnsi="宋体"/>
          <w:sz w:val="48"/>
          <w:szCs w:val="48"/>
        </w:rPr>
      </w:pPr>
    </w:p>
    <w:p w14:paraId="18857D8D">
      <w:pPr>
        <w:jc w:val="center"/>
        <w:rPr>
          <w:rFonts w:ascii="宋体" w:hAnsi="宋体"/>
          <w:sz w:val="28"/>
          <w:szCs w:val="28"/>
        </w:rPr>
      </w:pPr>
    </w:p>
    <w:p w14:paraId="542E44F7">
      <w:pPr>
        <w:jc w:val="center"/>
        <w:rPr>
          <w:rFonts w:ascii="宋体" w:hAnsi="宋体"/>
          <w:sz w:val="28"/>
          <w:szCs w:val="28"/>
        </w:rPr>
      </w:pPr>
    </w:p>
    <w:p w14:paraId="0E18A128">
      <w:pPr>
        <w:jc w:val="center"/>
        <w:rPr>
          <w:rFonts w:ascii="宋体" w:hAnsi="宋体"/>
          <w:sz w:val="28"/>
          <w:szCs w:val="28"/>
        </w:rPr>
      </w:pPr>
      <w:r>
        <w:rPr>
          <w:rFonts w:hint="eastAsia" w:ascii="宋体" w:hAnsi="宋体"/>
          <w:sz w:val="28"/>
          <w:szCs w:val="28"/>
        </w:rPr>
        <w:t>招 标 人：中国重汽集团济南动力有限公司</w:t>
      </w:r>
    </w:p>
    <w:p w14:paraId="61EB44CF">
      <w:pPr>
        <w:jc w:val="center"/>
        <w:rPr>
          <w:rFonts w:ascii="宋体" w:hAnsi="宋体"/>
          <w:sz w:val="28"/>
          <w:szCs w:val="28"/>
        </w:rPr>
      </w:pPr>
    </w:p>
    <w:p w14:paraId="19BBABC4">
      <w:pPr>
        <w:spacing w:line="480" w:lineRule="auto"/>
        <w:jc w:val="center"/>
        <w:rPr>
          <w:rFonts w:ascii="宋体" w:hAnsi="宋体"/>
          <w:b/>
          <w:bCs/>
          <w:sz w:val="48"/>
          <w:szCs w:val="48"/>
        </w:rPr>
      </w:pPr>
      <w:r>
        <w:rPr>
          <w:rFonts w:hint="eastAsia" w:ascii="宋体" w:hAnsi="宋体"/>
          <w:sz w:val="28"/>
          <w:szCs w:val="28"/>
          <w:u w:val="single"/>
        </w:rPr>
        <w:t>2026年</w:t>
      </w:r>
      <w:r>
        <w:rPr>
          <w:rFonts w:ascii="宋体" w:hAnsi="宋体"/>
          <w:sz w:val="28"/>
          <w:szCs w:val="28"/>
          <w:u w:val="single"/>
        </w:rPr>
        <w:t>7</w:t>
      </w:r>
      <w:r>
        <w:rPr>
          <w:rFonts w:hint="eastAsia" w:ascii="宋体" w:hAnsi="宋体"/>
          <w:sz w:val="28"/>
          <w:szCs w:val="28"/>
          <w:u w:val="single"/>
        </w:rPr>
        <w:t>月</w:t>
      </w:r>
    </w:p>
    <w:p w14:paraId="4FB94DA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145751684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2E3E1A6">
          <w:pPr>
            <w:pStyle w:val="121"/>
            <w:jc w:val="center"/>
            <w:rPr>
              <w:sz w:val="44"/>
              <w:szCs w:val="44"/>
            </w:rPr>
          </w:pPr>
          <w:r>
            <w:rPr>
              <w:sz w:val="44"/>
              <w:szCs w:val="44"/>
              <w:lang w:val="zh-CN"/>
            </w:rPr>
            <w:t>目录</w:t>
          </w:r>
        </w:p>
        <w:p w14:paraId="4B544DB5">
          <w:pPr>
            <w:pStyle w:val="20"/>
            <w:rPr>
              <w:rFonts w:asciiTheme="minorHAnsi" w:hAnsiTheme="minorHAnsi" w:eastAsiaTheme="minorEastAsia" w:cstheme="minorBidi"/>
              <w:b w:val="0"/>
              <w:caps w:val="0"/>
              <w:sz w:val="21"/>
              <w:szCs w:val="22"/>
            </w:rPr>
          </w:pPr>
          <w:r>
            <w:fldChar w:fldCharType="begin"/>
          </w:r>
          <w:r>
            <w:instrText xml:space="preserve"> TOC \o "1-3" \h \z \u </w:instrText>
          </w:r>
          <w:r>
            <w:fldChar w:fldCharType="separate"/>
          </w:r>
          <w:r>
            <w:fldChar w:fldCharType="begin"/>
          </w:r>
          <w:r>
            <w:instrText xml:space="preserve"> HYPERLINK \l "_Toc235089064" </w:instrText>
          </w:r>
          <w:r>
            <w:fldChar w:fldCharType="separate"/>
          </w:r>
          <w:r>
            <w:rPr>
              <w:rStyle w:val="37"/>
            </w:rPr>
            <w:t>第一部分  投标人须知</w:t>
          </w:r>
          <w:r>
            <w:tab/>
          </w:r>
          <w:r>
            <w:fldChar w:fldCharType="begin"/>
          </w:r>
          <w:r>
            <w:instrText xml:space="preserve"> PAGEREF _Toc235089064 \h </w:instrText>
          </w:r>
          <w:r>
            <w:fldChar w:fldCharType="separate"/>
          </w:r>
          <w:r>
            <w:t>- 1 -</w:t>
          </w:r>
          <w:r>
            <w:fldChar w:fldCharType="end"/>
          </w:r>
          <w:r>
            <w:fldChar w:fldCharType="end"/>
          </w:r>
        </w:p>
        <w:p w14:paraId="78001100">
          <w:pPr>
            <w:pStyle w:val="20"/>
            <w:rPr>
              <w:rFonts w:asciiTheme="minorHAnsi" w:hAnsiTheme="minorHAnsi" w:eastAsiaTheme="minorEastAsia" w:cstheme="minorBidi"/>
              <w:b w:val="0"/>
              <w:caps w:val="0"/>
              <w:sz w:val="21"/>
              <w:szCs w:val="22"/>
            </w:rPr>
          </w:pPr>
          <w:r>
            <w:fldChar w:fldCharType="begin"/>
          </w:r>
          <w:r>
            <w:instrText xml:space="preserve"> HYPERLINK \l "_Toc235089088" </w:instrText>
          </w:r>
          <w:r>
            <w:fldChar w:fldCharType="separate"/>
          </w:r>
          <w:r>
            <w:rPr>
              <w:rStyle w:val="37"/>
            </w:rPr>
            <w:t>第二部分　技术标书</w:t>
          </w:r>
          <w:r>
            <w:tab/>
          </w:r>
          <w:r>
            <w:fldChar w:fldCharType="begin"/>
          </w:r>
          <w:r>
            <w:instrText xml:space="preserve"> PAGEREF _Toc235089088 \h </w:instrText>
          </w:r>
          <w:r>
            <w:fldChar w:fldCharType="separate"/>
          </w:r>
          <w:r>
            <w:t>- 11 -</w:t>
          </w:r>
          <w:r>
            <w:fldChar w:fldCharType="end"/>
          </w:r>
          <w:r>
            <w:fldChar w:fldCharType="end"/>
          </w:r>
        </w:p>
        <w:p w14:paraId="64DF9FA9">
          <w:pPr>
            <w:pStyle w:val="20"/>
            <w:rPr>
              <w:rFonts w:asciiTheme="minorHAnsi" w:hAnsiTheme="minorHAnsi" w:eastAsiaTheme="minorEastAsia" w:cstheme="minorBidi"/>
              <w:b w:val="0"/>
              <w:caps w:val="0"/>
              <w:sz w:val="21"/>
              <w:szCs w:val="22"/>
            </w:rPr>
          </w:pPr>
          <w:r>
            <w:fldChar w:fldCharType="begin"/>
          </w:r>
          <w:r>
            <w:instrText xml:space="preserve"> HYPERLINK \l "_Toc235089092" </w:instrText>
          </w:r>
          <w:r>
            <w:fldChar w:fldCharType="separate"/>
          </w:r>
          <w:r>
            <w:rPr>
              <w:rStyle w:val="37"/>
            </w:rPr>
            <w:t>第三部分 合同主要条款</w:t>
          </w:r>
          <w:r>
            <w:tab/>
          </w:r>
          <w:r>
            <w:fldChar w:fldCharType="begin"/>
          </w:r>
          <w:r>
            <w:instrText xml:space="preserve"> PAGEREF _Toc235089092 \h </w:instrText>
          </w:r>
          <w:r>
            <w:fldChar w:fldCharType="separate"/>
          </w:r>
          <w:r>
            <w:t>- 17 -</w:t>
          </w:r>
          <w:r>
            <w:fldChar w:fldCharType="end"/>
          </w:r>
          <w:r>
            <w:fldChar w:fldCharType="end"/>
          </w:r>
        </w:p>
        <w:p w14:paraId="124240D2">
          <w:pPr>
            <w:pStyle w:val="20"/>
            <w:rPr>
              <w:rFonts w:asciiTheme="minorHAnsi" w:hAnsiTheme="minorHAnsi" w:eastAsiaTheme="minorEastAsia" w:cstheme="minorBidi"/>
              <w:b w:val="0"/>
              <w:caps w:val="0"/>
              <w:sz w:val="21"/>
              <w:szCs w:val="22"/>
            </w:rPr>
          </w:pPr>
          <w:r>
            <w:fldChar w:fldCharType="begin"/>
          </w:r>
          <w:r>
            <w:instrText xml:space="preserve"> HYPERLINK \l "_Toc235089094" </w:instrText>
          </w:r>
          <w:r>
            <w:fldChar w:fldCharType="separate"/>
          </w:r>
          <w:r>
            <w:rPr>
              <w:rStyle w:val="37"/>
            </w:rPr>
            <w:t>第四部分　投标文件附件</w:t>
          </w:r>
          <w:r>
            <w:tab/>
          </w:r>
          <w:r>
            <w:fldChar w:fldCharType="begin"/>
          </w:r>
          <w:r>
            <w:instrText xml:space="preserve"> PAGEREF _Toc235089094 \h </w:instrText>
          </w:r>
          <w:r>
            <w:fldChar w:fldCharType="separate"/>
          </w:r>
          <w:r>
            <w:t>- 27 -</w:t>
          </w:r>
          <w:r>
            <w:fldChar w:fldCharType="end"/>
          </w:r>
          <w:r>
            <w:fldChar w:fldCharType="end"/>
          </w:r>
        </w:p>
        <w:p w14:paraId="12BD8026">
          <w:pPr>
            <w:sectPr>
              <w:footerReference r:id="rId7" w:type="first"/>
              <w:pgSz w:w="11906" w:h="16838"/>
              <w:pgMar w:top="1701" w:right="1418" w:bottom="1134" w:left="1418" w:header="851" w:footer="992" w:gutter="0"/>
              <w:pgNumType w:fmt="numberInDash" w:start="1"/>
              <w:cols w:space="720" w:num="1"/>
              <w:titlePg/>
              <w:docGrid w:type="lines" w:linePitch="312" w:charSpace="0"/>
            </w:sectPr>
          </w:pPr>
          <w:r>
            <w:rPr>
              <w:b/>
              <w:bCs/>
              <w:lang w:val="zh-CN"/>
            </w:rPr>
            <w:fldChar w:fldCharType="end"/>
          </w:r>
        </w:p>
      </w:sdtContent>
    </w:sdt>
    <w:p w14:paraId="0AE9ECB4">
      <w:pPr>
        <w:pStyle w:val="71"/>
      </w:pPr>
      <w:bookmarkStart w:id="0" w:name="_Toc235089064"/>
      <w:bookmarkStart w:id="1" w:name="_Toc47976595"/>
      <w:bookmarkStart w:id="2" w:name="_Toc23927"/>
      <w:r>
        <w:rPr>
          <w:rFonts w:hint="eastAsia"/>
        </w:rPr>
        <w:t>第一部分  投标人须知</w:t>
      </w:r>
      <w:bookmarkEnd w:id="0"/>
      <w:bookmarkEnd w:id="1"/>
      <w:bookmarkEnd w:id="2"/>
    </w:p>
    <w:p w14:paraId="4B2A6006">
      <w:pPr>
        <w:pStyle w:val="72"/>
        <w:spacing w:before="312" w:beforeLines="100" w:after="156" w:afterLines="50" w:line="480" w:lineRule="exact"/>
        <w:ind w:left="0" w:firstLine="0"/>
      </w:pPr>
      <w:bookmarkStart w:id="3" w:name="_Toc235089065"/>
      <w:bookmarkStart w:id="4" w:name="_Toc47976596"/>
      <w:r>
        <w:rPr>
          <w:rFonts w:hint="eastAsia"/>
        </w:rPr>
        <w:t>项目介绍</w:t>
      </w:r>
      <w:bookmarkEnd w:id="3"/>
      <w:bookmarkEnd w:id="4"/>
    </w:p>
    <w:p w14:paraId="33B2AD95">
      <w:pPr>
        <w:pStyle w:val="76"/>
        <w:numPr>
          <w:ilvl w:val="0"/>
          <w:numId w:val="9"/>
        </w:numPr>
        <w:spacing w:line="440" w:lineRule="exact"/>
        <w:rPr>
          <w:sz w:val="24"/>
          <w:szCs w:val="24"/>
        </w:rPr>
      </w:pPr>
      <w:r>
        <w:rPr>
          <w:rFonts w:hint="eastAsia"/>
          <w:sz w:val="24"/>
          <w:szCs w:val="24"/>
        </w:rPr>
        <w:t>项目名称：杭研试验室2#5#耐久台架发动机进气空气调节系统</w:t>
      </w:r>
    </w:p>
    <w:p w14:paraId="68B9FA1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项目编号：ZBGL2026070393</w:t>
      </w:r>
    </w:p>
    <w:p w14:paraId="41BBC003">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招标形式：</w:t>
      </w:r>
      <w:bookmarkStart w:id="5" w:name="_Toc47112482"/>
      <w:r>
        <w:rPr>
          <w:rFonts w:hint="eastAsia"/>
          <w:sz w:val="24"/>
          <w:szCs w:val="24"/>
        </w:rPr>
        <w:t>公开招标</w:t>
      </w:r>
    </w:p>
    <w:p w14:paraId="5AC1F866">
      <w:pPr>
        <w:pStyle w:val="120"/>
        <w:numPr>
          <w:ilvl w:val="0"/>
          <w:numId w:val="9"/>
        </w:numPr>
        <w:ind w:firstLineChars="0"/>
        <w:rPr>
          <w:rFonts w:ascii="宋体" w:hAnsi="Courier New"/>
          <w:sz w:val="24"/>
          <w:szCs w:val="24"/>
        </w:rPr>
      </w:pPr>
      <w:r>
        <w:rPr>
          <w:rFonts w:hint="eastAsia"/>
          <w:sz w:val="24"/>
          <w:szCs w:val="24"/>
        </w:rPr>
        <w:t>项目概况：</w:t>
      </w:r>
      <w:r>
        <w:rPr>
          <w:rFonts w:hint="eastAsia" w:ascii="宋体" w:hAnsi="Courier New"/>
          <w:sz w:val="24"/>
          <w:szCs w:val="24"/>
        </w:rPr>
        <w:t>建设内容包括新增</w:t>
      </w:r>
      <w:r>
        <w:rPr>
          <w:rFonts w:hint="eastAsia" w:ascii="宋体" w:hAnsi="Courier New"/>
          <w:sz w:val="24"/>
          <w:szCs w:val="24"/>
          <w:u w:val="single"/>
        </w:rPr>
        <w:t xml:space="preserve"> 两 </w:t>
      </w:r>
      <w:r>
        <w:rPr>
          <w:rFonts w:hint="eastAsia" w:ascii="宋体" w:hAnsi="Courier New"/>
          <w:sz w:val="24"/>
          <w:szCs w:val="24"/>
        </w:rPr>
        <w:t>套发动机进气空气调节系统以及相应控制管路改造。新增2#5#进气系统在保证现有设备系统不变的情况下进行升级改造，具有较好的经济性和可行性。</w:t>
      </w:r>
    </w:p>
    <w:p w14:paraId="5E633B91">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招标内容具体要求详见《技术标书》。</w:t>
      </w:r>
    </w:p>
    <w:p w14:paraId="1FF113B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报价：</w:t>
      </w:r>
      <w:r>
        <w:rPr>
          <w:rFonts w:hint="eastAsia" w:hAnsi="宋体" w:cs="宋体"/>
          <w:color w:val="0F1115"/>
          <w:sz w:val="24"/>
          <w:szCs w:val="24"/>
          <w:shd w:val="clear" w:color="auto" w:fill="FFFFFF"/>
        </w:rPr>
        <w:t>本项目的所有报价均以人民币填报。投标人应分别报出不含税金额、税率和</w:t>
      </w:r>
      <w:r>
        <w:rPr>
          <w:rFonts w:hint="eastAsia"/>
          <w:b/>
          <w:bCs/>
          <w:sz w:val="24"/>
          <w:szCs w:val="24"/>
        </w:rPr>
        <w:t>价税合计金额</w:t>
      </w:r>
      <w:r>
        <w:rPr>
          <w:rFonts w:hint="eastAsia" w:hAnsi="宋体" w:cs="宋体"/>
          <w:color w:val="0F1115"/>
          <w:sz w:val="24"/>
          <w:szCs w:val="24"/>
          <w:shd w:val="clear" w:color="auto" w:fill="FFFFFF"/>
        </w:rPr>
        <w:t>。</w:t>
      </w:r>
    </w:p>
    <w:p w14:paraId="7E8D94B0">
      <w:pPr>
        <w:pStyle w:val="76"/>
        <w:spacing w:line="440" w:lineRule="exact"/>
        <w:rPr>
          <w:sz w:val="24"/>
          <w:szCs w:val="24"/>
        </w:rPr>
      </w:pPr>
      <w:r>
        <w:rPr>
          <w:rFonts w:hint="eastAsia"/>
          <w:sz w:val="24"/>
          <w:szCs w:val="24"/>
        </w:rPr>
        <w:t>注：</w:t>
      </w:r>
      <w:r>
        <w:rPr>
          <w:sz w:val="24"/>
          <w:szCs w:val="24"/>
        </w:rPr>
        <w:t>投标人</w:t>
      </w:r>
      <w:r>
        <w:rPr>
          <w:rFonts w:hint="eastAsia"/>
          <w:sz w:val="24"/>
          <w:szCs w:val="24"/>
        </w:rPr>
        <w:t>可以</w:t>
      </w:r>
      <w:r>
        <w:rPr>
          <w:sz w:val="24"/>
          <w:szCs w:val="24"/>
        </w:rPr>
        <w:t>自行勘察现场，进行合理报价。投标总报价应包括设备费、原厂服务费及相关配件、随机资料、保险、税费、运杂、安装调试、与其他专业配合及可预见的风险以及其它不可预见等全部费用。</w:t>
      </w:r>
    </w:p>
    <w:p w14:paraId="188E1BE7">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资金来源：企业自筹，已落实。</w:t>
      </w:r>
    </w:p>
    <w:p w14:paraId="1ED1190E">
      <w:pPr>
        <w:pStyle w:val="76"/>
        <w:numPr>
          <w:ilvl w:val="0"/>
          <w:numId w:val="9"/>
        </w:numPr>
        <w:spacing w:line="440" w:lineRule="exact"/>
        <w:ind w:left="0" w:firstLine="0"/>
        <w:rPr>
          <w:sz w:val="24"/>
          <w:szCs w:val="24"/>
        </w:rPr>
      </w:pPr>
      <w:r>
        <w:rPr>
          <w:sz w:val="24"/>
          <w:szCs w:val="24"/>
        </w:rPr>
        <w:t xml:space="preserve">  </w:t>
      </w:r>
      <w:r>
        <w:rPr>
          <w:rFonts w:hint="eastAsia"/>
          <w:sz w:val="24"/>
          <w:szCs w:val="24"/>
        </w:rPr>
        <w:t>招标人信息：</w:t>
      </w:r>
    </w:p>
    <w:p w14:paraId="56BAE109">
      <w:pPr>
        <w:spacing w:line="440" w:lineRule="exact"/>
        <w:ind w:firstLine="480" w:firstLineChars="200"/>
        <w:rPr>
          <w:rFonts w:ascii="宋体" w:hAnsi="Courier New"/>
          <w:sz w:val="24"/>
          <w:szCs w:val="24"/>
        </w:rPr>
      </w:pPr>
      <w:r>
        <w:rPr>
          <w:rFonts w:hint="eastAsia" w:ascii="宋体" w:hAnsi="Courier New"/>
          <w:sz w:val="24"/>
          <w:szCs w:val="24"/>
        </w:rPr>
        <w:t xml:space="preserve">招标人名称：中国重汽集团济南动力有限公司 </w:t>
      </w:r>
    </w:p>
    <w:p w14:paraId="5A5803E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项目联系人：阮焕忍</w:t>
      </w:r>
      <w:r>
        <w:rPr>
          <w:rFonts w:hint="eastAsia" w:ascii="宋体" w:hAnsi="Courier New"/>
          <w:sz w:val="24"/>
          <w:szCs w:val="24"/>
          <w:lang w:eastAsia="zh-CN"/>
        </w:rPr>
        <w:t>；</w:t>
      </w:r>
      <w:r>
        <w:rPr>
          <w:rFonts w:hint="eastAsia" w:ascii="宋体" w:hAnsi="Courier New"/>
          <w:sz w:val="24"/>
          <w:szCs w:val="24"/>
          <w:lang w:val="en-US" w:eastAsia="zh-CN"/>
        </w:rPr>
        <w:t>李帅威</w:t>
      </w:r>
    </w:p>
    <w:p w14:paraId="7D9A11B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电话：</w:t>
      </w:r>
      <w:r>
        <w:rPr>
          <w:rFonts w:ascii="宋体" w:hAnsi="Courier New"/>
          <w:sz w:val="24"/>
          <w:szCs w:val="24"/>
        </w:rPr>
        <w:t>15858228128</w:t>
      </w:r>
      <w:r>
        <w:rPr>
          <w:rFonts w:hint="eastAsia" w:ascii="宋体" w:hAnsi="Courier New"/>
          <w:sz w:val="24"/>
          <w:szCs w:val="24"/>
          <w:lang w:eastAsia="zh-CN"/>
        </w:rPr>
        <w:t>；</w:t>
      </w:r>
      <w:r>
        <w:rPr>
          <w:rFonts w:hint="eastAsia" w:ascii="宋体" w:hAnsi="Courier New"/>
          <w:sz w:val="24"/>
          <w:szCs w:val="24"/>
          <w:lang w:val="en-US" w:eastAsia="zh-CN"/>
        </w:rPr>
        <w:t>17860605079</w:t>
      </w:r>
    </w:p>
    <w:p w14:paraId="1AA5F1FF">
      <w:pPr>
        <w:spacing w:line="440" w:lineRule="exact"/>
        <w:ind w:firstLine="480" w:firstLineChars="200"/>
        <w:rPr>
          <w:rFonts w:ascii="宋体" w:hAnsi="Courier New"/>
          <w:sz w:val="24"/>
          <w:szCs w:val="24"/>
        </w:rPr>
      </w:pPr>
      <w:r>
        <w:rPr>
          <w:rFonts w:hint="eastAsia" w:ascii="宋体" w:hAnsi="Courier New"/>
          <w:sz w:val="24"/>
          <w:szCs w:val="24"/>
        </w:rPr>
        <w:t>邮箱：</w:t>
      </w:r>
      <w:r>
        <w:rPr>
          <w:rFonts w:ascii="宋体" w:hAnsi="Courier New"/>
          <w:sz w:val="24"/>
          <w:szCs w:val="24"/>
        </w:rPr>
        <w:t>wengzz</w:t>
      </w:r>
      <w:r>
        <w:rPr>
          <w:rFonts w:hint="eastAsia" w:ascii="宋体" w:hAnsi="Courier New"/>
          <w:sz w:val="24"/>
          <w:szCs w:val="24"/>
        </w:rPr>
        <w:t>@sinotruk.com</w:t>
      </w:r>
    </w:p>
    <w:bookmarkEnd w:id="5"/>
    <w:p w14:paraId="6B4181C0">
      <w:pPr>
        <w:pStyle w:val="72"/>
        <w:spacing w:before="312" w:beforeLines="100" w:after="156" w:afterLines="50" w:line="480" w:lineRule="exact"/>
        <w:ind w:left="0" w:firstLine="0"/>
      </w:pPr>
      <w:bookmarkStart w:id="6" w:name="_Toc235089066"/>
      <w:bookmarkStart w:id="7" w:name="_Toc47976598"/>
      <w:r>
        <w:rPr>
          <w:rFonts w:hint="eastAsia"/>
        </w:rPr>
        <w:t>合格的投标人</w:t>
      </w:r>
      <w:bookmarkEnd w:id="6"/>
      <w:bookmarkEnd w:id="7"/>
    </w:p>
    <w:p w14:paraId="4B1B92D8">
      <w:pPr>
        <w:spacing w:line="440" w:lineRule="exact"/>
        <w:ind w:left="420" w:leftChars="200"/>
        <w:rPr>
          <w:rFonts w:hAnsi="Courier New"/>
          <w:sz w:val="24"/>
          <w:szCs w:val="24"/>
        </w:rPr>
      </w:pPr>
      <w:r>
        <w:rPr>
          <w:rFonts w:hint="eastAsia" w:hAnsi="Courier New"/>
          <w:sz w:val="24"/>
          <w:szCs w:val="24"/>
        </w:rPr>
        <w:t>1.拟标投人必须是在中华人民共和国境内注册的独立法人机构，具有独立承担民事责任能力；注册资金不少于</w:t>
      </w:r>
      <w:r>
        <w:rPr>
          <w:rFonts w:hAnsi="Courier New"/>
          <w:sz w:val="24"/>
          <w:szCs w:val="24"/>
        </w:rPr>
        <w:t>1</w:t>
      </w:r>
      <w:r>
        <w:rPr>
          <w:rFonts w:hint="eastAsia" w:hAnsi="Courier New"/>
          <w:sz w:val="24"/>
          <w:szCs w:val="24"/>
        </w:rPr>
        <w:t>00万人民币（或等值其他货币）；公司成立三年以上（以营业执照成立日期到开标当日满三年为准），且经营范围满足招标人需求；并在人员、设备、资金等方面具有承担本项目的能力；</w:t>
      </w:r>
      <w:r>
        <w:rPr>
          <w:rFonts w:hint="eastAsia" w:hAnsi="Courier New"/>
          <w:sz w:val="24"/>
          <w:szCs w:val="24"/>
        </w:rPr>
        <w:br w:type="textWrapping"/>
      </w:r>
      <w:r>
        <w:rPr>
          <w:rFonts w:hint="eastAsia" w:hAnsi="Courier New"/>
          <w:sz w:val="24"/>
          <w:szCs w:val="24"/>
        </w:rPr>
        <w:t>2.拟投标人应提供营业执照副本原件和扫描件（需盖章）；</w:t>
      </w:r>
      <w:r>
        <w:rPr>
          <w:rFonts w:hint="eastAsia" w:hAnsi="Courier New"/>
          <w:sz w:val="24"/>
          <w:szCs w:val="24"/>
        </w:rPr>
        <w:br w:type="textWrapping"/>
      </w:r>
      <w:r>
        <w:rPr>
          <w:rFonts w:hint="eastAsia" w:hAnsi="Courier New"/>
          <w:sz w:val="24"/>
          <w:szCs w:val="24"/>
        </w:rPr>
        <w:t>3.拟投标人应提供法定代表人资格证明文件；</w:t>
      </w:r>
      <w:r>
        <w:rPr>
          <w:rFonts w:hint="eastAsia" w:hAnsi="Courier New"/>
          <w:sz w:val="24"/>
          <w:szCs w:val="24"/>
        </w:rPr>
        <w:br w:type="textWrapping"/>
      </w:r>
      <w:r>
        <w:rPr>
          <w:rFonts w:hint="eastAsia" w:hAnsi="Courier New"/>
          <w:sz w:val="24"/>
          <w:szCs w:val="24"/>
        </w:rPr>
        <w:t>4.拟投标人在“国家企业信用信息公示系统”、“中国执行信息公开网”、“信用中国”、“天眼查”“裁判文书网”等信息平台中，无行政处罚及失信记录等信息；</w:t>
      </w:r>
      <w:r>
        <w:rPr>
          <w:rFonts w:hint="eastAsia" w:hAnsi="Courier New"/>
          <w:sz w:val="24"/>
          <w:szCs w:val="24"/>
        </w:rPr>
        <w:br w:type="textWrapping"/>
      </w:r>
      <w:r>
        <w:rPr>
          <w:rFonts w:hint="eastAsia" w:hAnsi="Courier New"/>
          <w:sz w:val="24"/>
          <w:szCs w:val="24"/>
        </w:rPr>
        <w:t>5.拟投标人不存在严重违规或被列入招标人“黑名单”的声明；</w:t>
      </w:r>
      <w:r>
        <w:rPr>
          <w:rFonts w:hint="eastAsia" w:hAnsi="Courier New"/>
          <w:sz w:val="24"/>
          <w:szCs w:val="24"/>
        </w:rPr>
        <w:br w:type="textWrapping"/>
      </w:r>
      <w:r>
        <w:rPr>
          <w:rFonts w:hint="eastAsia" w:hAnsi="Courier New"/>
          <w:sz w:val="24"/>
          <w:szCs w:val="24"/>
        </w:rPr>
        <w:t>6.拟投标人202</w:t>
      </w:r>
      <w:r>
        <w:rPr>
          <w:rFonts w:hAnsi="Courier New"/>
          <w:sz w:val="24"/>
          <w:szCs w:val="24"/>
        </w:rPr>
        <w:t>3</w:t>
      </w:r>
      <w:r>
        <w:rPr>
          <w:rFonts w:hint="eastAsia" w:hAnsi="Courier New"/>
          <w:sz w:val="24"/>
          <w:szCs w:val="24"/>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hAnsi="Courier New"/>
          <w:sz w:val="24"/>
          <w:szCs w:val="24"/>
        </w:rPr>
        <w:br w:type="textWrapping"/>
      </w:r>
      <w:r>
        <w:rPr>
          <w:rFonts w:hint="eastAsia" w:hAnsi="Courier New"/>
          <w:sz w:val="24"/>
          <w:szCs w:val="24"/>
        </w:rPr>
        <w:t>7.拟投标人有与本次招标内容相同或类似项目业绩，且近3年内无因服务不当而造成重大事故；</w:t>
      </w:r>
      <w:r>
        <w:rPr>
          <w:rFonts w:hint="eastAsia" w:hAnsi="Courier New"/>
          <w:sz w:val="24"/>
          <w:szCs w:val="24"/>
        </w:rPr>
        <w:br w:type="textWrapping"/>
      </w:r>
      <w:r>
        <w:rPr>
          <w:rFonts w:hint="eastAsia" w:hAnsi="Courier New"/>
          <w:sz w:val="24"/>
          <w:szCs w:val="24"/>
        </w:rPr>
        <w:t>8.拟投标人近三年内在经营活动中无与本项目有关的违法及重大违规情况；</w:t>
      </w:r>
      <w:r>
        <w:rPr>
          <w:rFonts w:hint="eastAsia" w:hAnsi="Courier New"/>
          <w:sz w:val="24"/>
          <w:szCs w:val="24"/>
        </w:rPr>
        <w:br w:type="textWrapping"/>
      </w:r>
      <w:r>
        <w:rPr>
          <w:rFonts w:hint="eastAsia" w:hAnsi="Courier New"/>
          <w:sz w:val="24"/>
          <w:szCs w:val="24"/>
        </w:rPr>
        <w:t>9.拟投标人须认可招标人的工作指令，包括节、假日能正常开展工作的要求；</w:t>
      </w:r>
      <w:r>
        <w:rPr>
          <w:rFonts w:hint="eastAsia" w:hAnsi="Courier New"/>
          <w:sz w:val="24"/>
          <w:szCs w:val="24"/>
        </w:rPr>
        <w:br w:type="textWrapping"/>
      </w:r>
      <w:r>
        <w:rPr>
          <w:rFonts w:hint="eastAsia" w:hAnsi="Courier New"/>
          <w:sz w:val="24"/>
          <w:szCs w:val="24"/>
        </w:rPr>
        <w:t>10.拟投标人最近半年纳税正常；</w:t>
      </w:r>
      <w:r>
        <w:rPr>
          <w:rFonts w:hint="eastAsia" w:hAnsi="Courier New"/>
          <w:sz w:val="24"/>
          <w:szCs w:val="24"/>
        </w:rPr>
        <w:br w:type="textWrapping"/>
      </w:r>
      <w:r>
        <w:rPr>
          <w:rFonts w:hint="eastAsia" w:hAnsi="Courier New"/>
          <w:sz w:val="24"/>
          <w:szCs w:val="24"/>
        </w:rPr>
        <w:t>11.拟投标人信用证明材料（征信中心出具的信用报告）未显示异常；</w:t>
      </w:r>
      <w:r>
        <w:rPr>
          <w:rFonts w:hint="eastAsia" w:hAnsi="Courier New"/>
          <w:sz w:val="24"/>
          <w:szCs w:val="24"/>
        </w:rPr>
        <w:br w:type="textWrapping"/>
      </w:r>
      <w:r>
        <w:rPr>
          <w:rFonts w:hint="eastAsia" w:hAnsi="Courier New"/>
          <w:sz w:val="24"/>
          <w:szCs w:val="24"/>
        </w:rPr>
        <w:t>12.拟投标人的直接或间接股东、法定代表人、董事、监事、高管非重汽员工及其亲属；</w:t>
      </w:r>
      <w:r>
        <w:rPr>
          <w:rFonts w:hint="eastAsia" w:hAnsi="Courier New"/>
          <w:sz w:val="24"/>
          <w:szCs w:val="24"/>
        </w:rPr>
        <w:br w:type="textWrapping"/>
      </w:r>
      <w:r>
        <w:rPr>
          <w:rFonts w:hint="eastAsia" w:hAnsi="Courier New"/>
          <w:sz w:val="24"/>
          <w:szCs w:val="24"/>
        </w:rPr>
        <w:t>13.本项目不接受联合体投标，拟投标人必须是最终投标单位和签订合同单位，不得以任何理由将已中标项目以任何形式分包或转包给其他单位。</w:t>
      </w:r>
    </w:p>
    <w:p w14:paraId="7BDD381D">
      <w:pPr>
        <w:pStyle w:val="72"/>
        <w:spacing w:before="312" w:beforeLines="100" w:after="156" w:afterLines="50" w:line="480" w:lineRule="exact"/>
        <w:ind w:left="0" w:firstLine="0"/>
      </w:pPr>
      <w:bookmarkStart w:id="8" w:name="_Toc235089067"/>
      <w:r>
        <w:rPr>
          <w:rFonts w:hint="eastAsia"/>
        </w:rPr>
        <w:t>招标文件的领取、答疑、应标及投标报名</w:t>
      </w:r>
      <w:bookmarkEnd w:id="8"/>
    </w:p>
    <w:p w14:paraId="70BEB3F5">
      <w:pPr>
        <w:pStyle w:val="76"/>
        <w:numPr>
          <w:ilvl w:val="0"/>
          <w:numId w:val="10"/>
        </w:numPr>
        <w:spacing w:line="440" w:lineRule="exact"/>
        <w:jc w:val="both"/>
        <w:outlineLvl w:val="2"/>
        <w:rPr>
          <w:sz w:val="24"/>
          <w:szCs w:val="24"/>
        </w:rPr>
      </w:pPr>
      <w:bookmarkStart w:id="9" w:name="_Toc235089068"/>
      <w:r>
        <w:rPr>
          <w:rFonts w:hint="eastAsia"/>
          <w:sz w:val="24"/>
          <w:szCs w:val="24"/>
        </w:rPr>
        <w:t>发标时间</w:t>
      </w:r>
      <w:bookmarkEnd w:id="9"/>
      <w:r>
        <w:rPr>
          <w:rFonts w:hint="eastAsia"/>
          <w:sz w:val="24"/>
          <w:szCs w:val="24"/>
          <w:lang w:val="en-US" w:eastAsia="zh-CN"/>
        </w:rPr>
        <w:t>;2026年7月24</w:t>
      </w:r>
    </w:p>
    <w:p w14:paraId="5F0AAEEB">
      <w:pPr>
        <w:pStyle w:val="76"/>
        <w:spacing w:line="440" w:lineRule="exact"/>
        <w:jc w:val="both"/>
        <w:outlineLvl w:val="2"/>
        <w:rPr>
          <w:sz w:val="24"/>
          <w:szCs w:val="24"/>
        </w:rPr>
      </w:pPr>
      <w:r>
        <w:rPr>
          <w:rFonts w:hint="eastAsia"/>
          <w:sz w:val="24"/>
          <w:szCs w:val="24"/>
        </w:rPr>
        <w:t xml:space="preserve"> </w:t>
      </w:r>
      <w:r>
        <w:rPr>
          <w:sz w:val="24"/>
          <w:szCs w:val="24"/>
        </w:rPr>
        <w:t xml:space="preserve"> </w:t>
      </w:r>
    </w:p>
    <w:p w14:paraId="37E56362">
      <w:pPr>
        <w:pStyle w:val="76"/>
        <w:numPr>
          <w:ilvl w:val="0"/>
          <w:numId w:val="10"/>
        </w:numPr>
        <w:spacing w:line="440" w:lineRule="exact"/>
        <w:jc w:val="both"/>
        <w:outlineLvl w:val="2"/>
        <w:rPr>
          <w:sz w:val="24"/>
          <w:szCs w:val="24"/>
        </w:rPr>
      </w:pPr>
      <w:bookmarkStart w:id="10" w:name="_Toc235089069"/>
      <w:r>
        <w:rPr>
          <w:rFonts w:hint="eastAsia"/>
          <w:sz w:val="24"/>
          <w:szCs w:val="24"/>
        </w:rPr>
        <w:t>投标报名</w:t>
      </w:r>
      <w:bookmarkEnd w:id="10"/>
    </w:p>
    <w:p w14:paraId="762283A9">
      <w:pPr>
        <w:pStyle w:val="76"/>
        <w:numPr>
          <w:ilvl w:val="1"/>
          <w:numId w:val="10"/>
        </w:numPr>
        <w:spacing w:line="440" w:lineRule="exact"/>
        <w:jc w:val="both"/>
        <w:rPr>
          <w:sz w:val="24"/>
          <w:szCs w:val="24"/>
        </w:rPr>
      </w:pPr>
      <w:r>
        <w:rPr>
          <w:rFonts w:hint="eastAsia"/>
          <w:sz w:val="24"/>
          <w:szCs w:val="24"/>
        </w:rPr>
        <w:t>应标截止时间：</w:t>
      </w:r>
      <w:r>
        <w:rPr>
          <w:rFonts w:hint="eastAsia" w:cs="宋体"/>
          <w:sz w:val="24"/>
          <w:szCs w:val="24"/>
          <w:highlight w:val="yellow"/>
          <w:u w:val="single"/>
        </w:rPr>
        <w:t>2026年</w:t>
      </w:r>
      <w:r>
        <w:rPr>
          <w:rFonts w:cs="宋体"/>
          <w:sz w:val="24"/>
          <w:szCs w:val="24"/>
          <w:highlight w:val="yellow"/>
          <w:u w:val="single"/>
        </w:rPr>
        <w:t xml:space="preserve">  </w:t>
      </w:r>
      <w:r>
        <w:rPr>
          <w:rFonts w:hint="eastAsia" w:cs="宋体"/>
          <w:sz w:val="24"/>
          <w:szCs w:val="24"/>
          <w:highlight w:val="yellow"/>
          <w:u w:val="single"/>
          <w:lang w:val="en-US" w:eastAsia="zh-CN"/>
        </w:rPr>
        <w:t>7</w:t>
      </w:r>
      <w:r>
        <w:rPr>
          <w:rFonts w:hint="eastAsia" w:cs="宋体"/>
          <w:sz w:val="24"/>
          <w:szCs w:val="24"/>
          <w:highlight w:val="yellow"/>
          <w:u w:val="single"/>
        </w:rPr>
        <w:t>月</w:t>
      </w:r>
      <w:r>
        <w:rPr>
          <w:rFonts w:cs="宋体"/>
          <w:sz w:val="24"/>
          <w:szCs w:val="24"/>
          <w:highlight w:val="yellow"/>
          <w:u w:val="single"/>
        </w:rPr>
        <w:t xml:space="preserve">  </w:t>
      </w:r>
      <w:r>
        <w:rPr>
          <w:rFonts w:hint="eastAsia" w:cs="宋体"/>
          <w:sz w:val="24"/>
          <w:szCs w:val="24"/>
          <w:highlight w:val="yellow"/>
          <w:u w:val="single"/>
          <w:lang w:val="en-US" w:eastAsia="zh-CN"/>
        </w:rPr>
        <w:t>31</w:t>
      </w:r>
      <w:r>
        <w:rPr>
          <w:rFonts w:cs="宋体"/>
          <w:sz w:val="24"/>
          <w:szCs w:val="24"/>
          <w:highlight w:val="yellow"/>
          <w:u w:val="single"/>
        </w:rPr>
        <w:t xml:space="preserve"> </w:t>
      </w:r>
      <w:r>
        <w:rPr>
          <w:rFonts w:hint="eastAsia" w:cs="宋体"/>
          <w:sz w:val="24"/>
          <w:szCs w:val="24"/>
          <w:highlight w:val="yellow"/>
          <w:u w:val="single"/>
        </w:rPr>
        <w:t>日17</w:t>
      </w:r>
      <w:r>
        <w:rPr>
          <w:rFonts w:hint="eastAsia"/>
          <w:sz w:val="24"/>
          <w:szCs w:val="24"/>
          <w:highlight w:val="yellow"/>
          <w:u w:val="single"/>
        </w:rPr>
        <w:t>:00:00</w:t>
      </w:r>
      <w:r>
        <w:rPr>
          <w:sz w:val="24"/>
          <w:szCs w:val="24"/>
          <w:highlight w:val="yellow"/>
          <w:u w:val="single"/>
        </w:rPr>
        <w:t>（北京时间）</w:t>
      </w:r>
      <w:r>
        <w:rPr>
          <w:rFonts w:hint="eastAsia"/>
          <w:sz w:val="24"/>
          <w:szCs w:val="24"/>
          <w:u w:val="single"/>
        </w:rPr>
        <w:t>；</w:t>
      </w:r>
    </w:p>
    <w:p w14:paraId="2521DB2A">
      <w:pPr>
        <w:pStyle w:val="76"/>
        <w:numPr>
          <w:ilvl w:val="1"/>
          <w:numId w:val="10"/>
        </w:numPr>
        <w:spacing w:line="440" w:lineRule="exact"/>
        <w:jc w:val="both"/>
        <w:rPr>
          <w:sz w:val="24"/>
          <w:szCs w:val="24"/>
        </w:rPr>
      </w:pPr>
      <w:r>
        <w:rPr>
          <w:rFonts w:hint="eastAsia"/>
          <w:sz w:val="24"/>
          <w:szCs w:val="24"/>
        </w:rPr>
        <w:t>报名方式：</w:t>
      </w:r>
      <w:r>
        <w:rPr>
          <w:rFonts w:hint="eastAsia" w:cs="宋体"/>
          <w:sz w:val="24"/>
          <w:szCs w:val="24"/>
        </w:rPr>
        <w:t>拟投标人根据招标人在中国重汽官网公开媒体上发布的招标信息，</w:t>
      </w:r>
      <w:r>
        <w:rPr>
          <w:rFonts w:hint="eastAsia"/>
          <w:color w:val="000000"/>
          <w:sz w:val="24"/>
          <w:szCs w:val="24"/>
        </w:rPr>
        <w:t>在“中国重汽e采通”平台报名</w:t>
      </w:r>
      <w:r>
        <w:rPr>
          <w:rFonts w:hint="eastAsia" w:cs="宋体"/>
          <w:sz w:val="24"/>
          <w:szCs w:val="24"/>
        </w:rPr>
        <w:t>。</w:t>
      </w:r>
      <w:r>
        <w:rPr>
          <w:rFonts w:hint="eastAsia"/>
          <w:b/>
          <w:bCs/>
          <w:sz w:val="24"/>
          <w:szCs w:val="24"/>
        </w:rPr>
        <w:t>按照中国重汽e采通“SRM非生产供应商注册手册”（附件</w:t>
      </w:r>
      <w:r>
        <w:rPr>
          <w:b/>
          <w:bCs/>
          <w:sz w:val="24"/>
          <w:szCs w:val="24"/>
        </w:rPr>
        <w:t>9</w:t>
      </w:r>
      <w:r>
        <w:rPr>
          <w:rFonts w:hint="eastAsia"/>
          <w:b/>
          <w:bCs/>
          <w:sz w:val="24"/>
          <w:szCs w:val="24"/>
        </w:rPr>
        <w:t>）进行注册</w:t>
      </w:r>
      <w:r>
        <w:rPr>
          <w:rFonts w:hint="eastAsia"/>
          <w:sz w:val="24"/>
          <w:szCs w:val="24"/>
        </w:rPr>
        <w:t>，</w:t>
      </w:r>
      <w:r>
        <w:rPr>
          <w:rFonts w:hint="eastAsia"/>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10</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重汽e采1</w:t>
      </w:r>
      <w:r>
        <w:rPr>
          <w:rFonts w:hAnsi="宋体" w:cs="宋体"/>
          <w:b/>
          <w:color w:val="000000"/>
          <w:sz w:val="24"/>
          <w:szCs w:val="24"/>
        </w:rPr>
        <w:t>2</w:t>
      </w:r>
      <w:r>
        <w:rPr>
          <w:rFonts w:hint="eastAsia" w:hAnsi="宋体" w:cs="宋体"/>
          <w:b/>
          <w:color w:val="000000"/>
          <w:sz w:val="24"/>
          <w:szCs w:val="24"/>
        </w:rPr>
        <w:t>通平台</w:t>
      </w:r>
      <w:r>
        <w:rPr>
          <w:rFonts w:hint="eastAsia" w:hAnsi="宋体"/>
          <w:color w:val="000000"/>
          <w:sz w:val="24"/>
          <w:szCs w:val="24"/>
        </w:rPr>
        <w:t>后</w:t>
      </w:r>
      <w:r>
        <w:rPr>
          <w:rFonts w:hint="eastAsia"/>
          <w:color w:val="000000"/>
          <w:sz w:val="24"/>
          <w:szCs w:val="24"/>
        </w:rPr>
        <w:t>进入“供应商应标”，</w:t>
      </w:r>
      <w:r>
        <w:rPr>
          <w:rFonts w:hint="eastAsia" w:hAnsi="宋体"/>
          <w:color w:val="000000"/>
          <w:sz w:val="24"/>
          <w:szCs w:val="24"/>
        </w:rPr>
        <w:t>选择对应的项目，点击</w:t>
      </w:r>
      <w:r>
        <w:rPr>
          <w:rFonts w:hint="eastAsia"/>
          <w:color w:val="000000"/>
          <w:sz w:val="24"/>
          <w:szCs w:val="24"/>
        </w:rPr>
        <w:t>“</w:t>
      </w:r>
      <w:r>
        <w:rPr>
          <w:rFonts w:hint="eastAsia" w:hAnsi="宋体"/>
          <w:b/>
          <w:bCs/>
          <w:color w:val="000000"/>
          <w:sz w:val="24"/>
          <w:szCs w:val="24"/>
        </w:rPr>
        <w:t>应标</w:t>
      </w:r>
      <w:r>
        <w:rPr>
          <w:rFonts w:hint="eastAsia"/>
          <w:color w:val="000000"/>
          <w:sz w:val="24"/>
          <w:szCs w:val="24"/>
        </w:rPr>
        <w:t>”</w:t>
      </w:r>
      <w:r>
        <w:rPr>
          <w:rFonts w:hint="eastAsia" w:hAnsi="宋体"/>
          <w:b/>
          <w:bCs/>
          <w:color w:val="000000"/>
          <w:sz w:val="24"/>
          <w:szCs w:val="24"/>
        </w:rPr>
        <w:t>后按照</w:t>
      </w:r>
      <w:r>
        <w:rPr>
          <w:rFonts w:hint="eastAsia"/>
          <w:b/>
          <w:bCs/>
          <w:color w:val="000000"/>
          <w:sz w:val="24"/>
          <w:szCs w:val="24"/>
        </w:rPr>
        <w:t>招标文件中第四部分的“投标文件的编制资质文件”</w:t>
      </w:r>
      <w:r>
        <w:rPr>
          <w:rFonts w:hint="eastAsia" w:hAnsi="宋体"/>
          <w:b/>
          <w:bCs/>
          <w:color w:val="000000"/>
          <w:sz w:val="24"/>
          <w:szCs w:val="24"/>
        </w:rPr>
        <w:t>准备资料</w:t>
      </w:r>
      <w:r>
        <w:rPr>
          <w:rFonts w:hint="eastAsia"/>
          <w:b/>
          <w:bCs/>
          <w:color w:val="000000"/>
          <w:sz w:val="24"/>
          <w:szCs w:val="24"/>
        </w:rPr>
        <w:t>并</w:t>
      </w:r>
      <w:r>
        <w:rPr>
          <w:rFonts w:hint="eastAsia" w:hAnsi="宋体"/>
          <w:b/>
          <w:bCs/>
          <w:color w:val="000000"/>
          <w:sz w:val="24"/>
          <w:szCs w:val="24"/>
        </w:rPr>
        <w:t>上传</w:t>
      </w:r>
      <w:r>
        <w:rPr>
          <w:rFonts w:hint="eastAsia" w:hAnsi="宋体"/>
          <w:color w:val="000000"/>
          <w:sz w:val="24"/>
          <w:szCs w:val="24"/>
        </w:rPr>
        <w:t>，资质审查通过即为报名</w:t>
      </w:r>
      <w:r>
        <w:rPr>
          <w:rFonts w:hint="eastAsia"/>
          <w:color w:val="000000"/>
          <w:sz w:val="24"/>
          <w:szCs w:val="24"/>
        </w:rPr>
        <w:t>成功；公示期间请尽快报名</w:t>
      </w:r>
      <w:r>
        <w:rPr>
          <w:rFonts w:hint="eastAsia" w:cs="宋体"/>
          <w:sz w:val="24"/>
          <w:szCs w:val="24"/>
        </w:rPr>
        <w:t>。</w:t>
      </w:r>
    </w:p>
    <w:p w14:paraId="1EE19BF9">
      <w:pPr>
        <w:pStyle w:val="76"/>
        <w:spacing w:line="440" w:lineRule="exact"/>
        <w:ind w:firstLine="482" w:firstLineChars="200"/>
        <w:jc w:val="both"/>
        <w:rPr>
          <w:sz w:val="24"/>
          <w:szCs w:val="24"/>
        </w:rPr>
      </w:pPr>
      <w:r>
        <w:rPr>
          <w:rFonts w:hint="eastAsia"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50295E65">
      <w:pPr>
        <w:pStyle w:val="76"/>
        <w:numPr>
          <w:ilvl w:val="0"/>
          <w:numId w:val="10"/>
        </w:numPr>
        <w:spacing w:line="440" w:lineRule="exact"/>
        <w:jc w:val="both"/>
        <w:outlineLvl w:val="2"/>
        <w:rPr>
          <w:sz w:val="24"/>
          <w:szCs w:val="24"/>
        </w:rPr>
      </w:pPr>
      <w:bookmarkStart w:id="11" w:name="_Toc235089070"/>
      <w:r>
        <w:rPr>
          <w:rFonts w:hint="eastAsia"/>
          <w:sz w:val="24"/>
          <w:szCs w:val="24"/>
        </w:rPr>
        <w:t>招标文件获取</w:t>
      </w:r>
      <w:bookmarkEnd w:id="11"/>
    </w:p>
    <w:p w14:paraId="5E1738B5">
      <w:pPr>
        <w:pStyle w:val="76"/>
        <w:numPr>
          <w:ilvl w:val="1"/>
          <w:numId w:val="11"/>
        </w:numPr>
        <w:spacing w:line="440" w:lineRule="exact"/>
        <w:rPr>
          <w:sz w:val="24"/>
          <w:szCs w:val="24"/>
        </w:rPr>
      </w:pPr>
      <w:r>
        <w:rPr>
          <w:rFonts w:hint="eastAsia"/>
          <w:sz w:val="24"/>
          <w:szCs w:val="24"/>
        </w:rPr>
        <w:t>获取时间：报名成功后；</w:t>
      </w:r>
    </w:p>
    <w:p w14:paraId="3BE766CC">
      <w:pPr>
        <w:pStyle w:val="76"/>
        <w:numPr>
          <w:ilvl w:val="1"/>
          <w:numId w:val="11"/>
        </w:numPr>
        <w:spacing w:line="440" w:lineRule="exact"/>
        <w:rPr>
          <w:sz w:val="24"/>
          <w:szCs w:val="24"/>
        </w:rPr>
      </w:pPr>
      <w:r>
        <w:rPr>
          <w:rFonts w:hint="eastAsia" w:cs="宋体"/>
          <w:sz w:val="24"/>
          <w:szCs w:val="24"/>
        </w:rPr>
        <w:t>获取方式：</w:t>
      </w:r>
      <w:r>
        <w:rPr>
          <w:rFonts w:hint="eastAsia"/>
          <w:sz w:val="24"/>
          <w:szCs w:val="24"/>
        </w:rPr>
        <w:t>报名成功后，可登录“中国重汽e采通”平台，在“供应商投标”模块下载招标文件。</w:t>
      </w:r>
    </w:p>
    <w:p w14:paraId="375F814B">
      <w:pPr>
        <w:pStyle w:val="76"/>
        <w:numPr>
          <w:ilvl w:val="0"/>
          <w:numId w:val="10"/>
        </w:numPr>
        <w:spacing w:line="440" w:lineRule="exact"/>
        <w:jc w:val="both"/>
        <w:outlineLvl w:val="2"/>
        <w:rPr>
          <w:sz w:val="24"/>
          <w:szCs w:val="24"/>
        </w:rPr>
      </w:pPr>
      <w:bookmarkStart w:id="12" w:name="_Toc235089071"/>
      <w:r>
        <w:rPr>
          <w:rFonts w:hint="eastAsia"/>
          <w:sz w:val="24"/>
          <w:szCs w:val="24"/>
        </w:rPr>
        <w:t>疑问提交</w:t>
      </w:r>
      <w:bookmarkEnd w:id="12"/>
    </w:p>
    <w:p w14:paraId="65EFE446">
      <w:pPr>
        <w:pStyle w:val="76"/>
        <w:numPr>
          <w:ilvl w:val="1"/>
          <w:numId w:val="12"/>
        </w:numPr>
        <w:spacing w:line="440" w:lineRule="exact"/>
        <w:rPr>
          <w:sz w:val="24"/>
          <w:szCs w:val="24"/>
        </w:rPr>
      </w:pPr>
      <w:r>
        <w:rPr>
          <w:rFonts w:hint="eastAsia"/>
          <w:sz w:val="24"/>
          <w:szCs w:val="24"/>
        </w:rPr>
        <w:t>提交截止时间：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3</w:t>
      </w:r>
      <w:r>
        <w:rPr>
          <w:sz w:val="24"/>
          <w:szCs w:val="24"/>
          <w:highlight w:val="yellow"/>
          <w:u w:val="single"/>
        </w:rPr>
        <w:t xml:space="preserve"> </w:t>
      </w:r>
      <w:r>
        <w:rPr>
          <w:rFonts w:hint="eastAsia"/>
          <w:sz w:val="24"/>
          <w:szCs w:val="24"/>
          <w:highlight w:val="yellow"/>
          <w:u w:val="single"/>
        </w:rPr>
        <w:t>日</w:t>
      </w:r>
      <w:r>
        <w:rPr>
          <w:sz w:val="24"/>
          <w:szCs w:val="24"/>
          <w:highlight w:val="yellow"/>
          <w:u w:val="single"/>
        </w:rPr>
        <w:t>12:00</w:t>
      </w:r>
      <w:r>
        <w:rPr>
          <w:rFonts w:hint="eastAsia"/>
          <w:sz w:val="24"/>
          <w:szCs w:val="24"/>
          <w:highlight w:val="yellow"/>
          <w:u w:val="single"/>
        </w:rPr>
        <w:t>:00</w:t>
      </w:r>
      <w:r>
        <w:rPr>
          <w:sz w:val="24"/>
          <w:szCs w:val="24"/>
          <w:highlight w:val="yellow"/>
          <w:u w:val="single"/>
        </w:rPr>
        <w:t>（北京时间）</w:t>
      </w:r>
      <w:r>
        <w:rPr>
          <w:rFonts w:hint="eastAsia"/>
          <w:sz w:val="24"/>
          <w:szCs w:val="24"/>
          <w:u w:val="single"/>
        </w:rPr>
        <w:t>；</w:t>
      </w:r>
    </w:p>
    <w:p w14:paraId="3F153CF4">
      <w:pPr>
        <w:pStyle w:val="76"/>
        <w:numPr>
          <w:ilvl w:val="1"/>
          <w:numId w:val="12"/>
        </w:numPr>
        <w:spacing w:line="440" w:lineRule="exact"/>
        <w:rPr>
          <w:sz w:val="24"/>
          <w:szCs w:val="24"/>
        </w:rPr>
      </w:pPr>
      <w:r>
        <w:rPr>
          <w:rFonts w:hint="eastAsia"/>
          <w:sz w:val="24"/>
          <w:szCs w:val="24"/>
        </w:rPr>
        <w:t>提交方式：将答疑问题以word文件格式发送至联系人邮件内，并电话联系工作人员查收，</w:t>
      </w:r>
      <w:r>
        <w:rPr>
          <w:rFonts w:hint="eastAsia"/>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2CD02938">
      <w:pPr>
        <w:pStyle w:val="76"/>
        <w:numPr>
          <w:ilvl w:val="0"/>
          <w:numId w:val="10"/>
        </w:numPr>
        <w:spacing w:line="440" w:lineRule="exact"/>
        <w:jc w:val="both"/>
        <w:outlineLvl w:val="2"/>
        <w:rPr>
          <w:sz w:val="24"/>
          <w:szCs w:val="24"/>
        </w:rPr>
      </w:pPr>
      <w:bookmarkStart w:id="13" w:name="_Toc235089072"/>
      <w:r>
        <w:rPr>
          <w:rFonts w:hint="eastAsia"/>
          <w:sz w:val="24"/>
          <w:szCs w:val="24"/>
        </w:rPr>
        <w:t>答疑、澄清和修改文件的获取</w:t>
      </w:r>
      <w:bookmarkEnd w:id="13"/>
    </w:p>
    <w:p w14:paraId="48CA153F">
      <w:pPr>
        <w:pStyle w:val="76"/>
        <w:spacing w:line="440" w:lineRule="exact"/>
        <w:ind w:left="420"/>
        <w:rPr>
          <w:sz w:val="24"/>
          <w:szCs w:val="24"/>
        </w:rPr>
      </w:pPr>
      <w:r>
        <w:rPr>
          <w:rFonts w:hint="eastAsia"/>
          <w:sz w:val="24"/>
          <w:szCs w:val="24"/>
        </w:rPr>
        <w:t>获取时间：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3</w:t>
      </w:r>
      <w:bookmarkStart w:id="66" w:name="_GoBack"/>
      <w:bookmarkEnd w:id="66"/>
      <w:r>
        <w:rPr>
          <w:sz w:val="24"/>
          <w:szCs w:val="24"/>
          <w:highlight w:val="yellow"/>
          <w:u w:val="single"/>
        </w:rPr>
        <w:t xml:space="preserve"> </w:t>
      </w:r>
      <w:r>
        <w:rPr>
          <w:rFonts w:hint="eastAsia"/>
          <w:sz w:val="24"/>
          <w:szCs w:val="24"/>
          <w:highlight w:val="yellow"/>
          <w:u w:val="single"/>
        </w:rPr>
        <w:t>日</w:t>
      </w:r>
      <w:r>
        <w:rPr>
          <w:sz w:val="24"/>
          <w:szCs w:val="24"/>
          <w:highlight w:val="yellow"/>
          <w:u w:val="single"/>
        </w:rPr>
        <w:t>17:00</w:t>
      </w:r>
      <w:r>
        <w:rPr>
          <w:rFonts w:hint="eastAsia"/>
          <w:sz w:val="24"/>
          <w:szCs w:val="24"/>
          <w:highlight w:val="yellow"/>
          <w:u w:val="single"/>
        </w:rPr>
        <w:t>前</w:t>
      </w:r>
      <w:r>
        <w:rPr>
          <w:rFonts w:hint="eastAsia"/>
          <w:sz w:val="24"/>
          <w:szCs w:val="24"/>
          <w:u w:val="single"/>
        </w:rPr>
        <w:t>；</w:t>
      </w:r>
    </w:p>
    <w:p w14:paraId="0B9DEBCE">
      <w:pPr>
        <w:pStyle w:val="76"/>
        <w:spacing w:line="440" w:lineRule="exact"/>
        <w:ind w:left="420"/>
        <w:rPr>
          <w:sz w:val="24"/>
          <w:szCs w:val="24"/>
          <w:highlight w:val="cyan"/>
        </w:rPr>
      </w:pPr>
      <w:r>
        <w:rPr>
          <w:rFonts w:hint="eastAsia"/>
          <w:sz w:val="24"/>
          <w:szCs w:val="24"/>
        </w:rPr>
        <w:t>获取方式：招标人将以电子邮件的方式将招标文件的答疑澄清文件发送至答疑文件提交时登记的电子邮箱。</w:t>
      </w:r>
    </w:p>
    <w:p w14:paraId="446BF01D">
      <w:pPr>
        <w:pStyle w:val="72"/>
        <w:spacing w:before="312" w:beforeLines="100" w:after="156" w:afterLines="50" w:line="480" w:lineRule="exact"/>
        <w:ind w:left="0" w:firstLine="0"/>
        <w:rPr>
          <w:rFonts w:ascii="宋体" w:eastAsia="宋体"/>
        </w:rPr>
      </w:pPr>
      <w:bookmarkStart w:id="14" w:name="_Toc235089073"/>
      <w:r>
        <w:rPr>
          <w:rFonts w:hint="eastAsia"/>
        </w:rPr>
        <w:t>投标文件编制</w:t>
      </w:r>
      <w:bookmarkEnd w:id="14"/>
    </w:p>
    <w:p w14:paraId="7BE75DCD">
      <w:pPr>
        <w:pStyle w:val="72"/>
        <w:numPr>
          <w:ilvl w:val="0"/>
          <w:numId w:val="13"/>
        </w:numPr>
        <w:spacing w:before="156" w:beforeLines="50" w:after="156" w:afterLines="50" w:line="440" w:lineRule="exact"/>
        <w:outlineLvl w:val="2"/>
        <w:rPr>
          <w:rFonts w:hAnsi="黑体" w:cs="黑体"/>
          <w:b w:val="0"/>
          <w:sz w:val="24"/>
          <w:szCs w:val="24"/>
        </w:rPr>
      </w:pPr>
      <w:bookmarkStart w:id="15" w:name="_Toc235089074"/>
      <w:r>
        <w:rPr>
          <w:rFonts w:hint="eastAsia" w:hAnsi="黑体" w:cs="黑体"/>
          <w:b w:val="0"/>
          <w:sz w:val="24"/>
          <w:szCs w:val="24"/>
        </w:rPr>
        <w:t>投标文件的组成</w:t>
      </w:r>
      <w:bookmarkEnd w:id="15"/>
    </w:p>
    <w:p w14:paraId="7606766F">
      <w:pPr>
        <w:pStyle w:val="76"/>
        <w:spacing w:line="440" w:lineRule="exact"/>
        <w:ind w:firstLine="480" w:firstLineChars="200"/>
        <w:rPr>
          <w:sz w:val="24"/>
          <w:szCs w:val="24"/>
        </w:rPr>
      </w:pPr>
      <w:r>
        <w:rPr>
          <w:rFonts w:hint="eastAsia"/>
          <w:sz w:val="24"/>
          <w:szCs w:val="24"/>
        </w:rPr>
        <w:t>本项目投标文件为</w:t>
      </w:r>
      <w:r>
        <w:rPr>
          <w:rFonts w:hint="eastAsia" w:ascii="Times New Roman" w:hAnsi="Times New Roman"/>
          <w:sz w:val="24"/>
          <w:szCs w:val="24"/>
        </w:rPr>
        <w:t>盖章扫描</w:t>
      </w:r>
      <w:r>
        <w:rPr>
          <w:rFonts w:hint="eastAsia"/>
          <w:sz w:val="24"/>
          <w:szCs w:val="24"/>
        </w:rPr>
        <w:t>电子版投标文件。投标人编写的投标文件由《投标文件（资质标）》、《投标文件（技术标）》、《投标文件（商务标）》（开标一览表）文件组成，共计3个文件。</w:t>
      </w:r>
    </w:p>
    <w:p w14:paraId="70FA6EFE">
      <w:pPr>
        <w:pStyle w:val="76"/>
        <w:numPr>
          <w:ilvl w:val="1"/>
          <w:numId w:val="14"/>
        </w:numPr>
        <w:spacing w:before="78" w:beforeLines="25" w:line="440" w:lineRule="exact"/>
        <w:outlineLvl w:val="3"/>
        <w:rPr>
          <w:rFonts w:ascii="Times New Roman" w:hAnsi="Times New Roman"/>
          <w:sz w:val="24"/>
          <w:szCs w:val="24"/>
        </w:rPr>
      </w:pPr>
      <w:r>
        <w:rPr>
          <w:rFonts w:hint="eastAsia" w:ascii="黑体" w:hAnsi="黑体" w:eastAsia="黑体" w:cs="黑体"/>
          <w:bCs/>
          <w:sz w:val="24"/>
          <w:szCs w:val="24"/>
        </w:rPr>
        <w:t>资质文件</w:t>
      </w:r>
    </w:p>
    <w:p w14:paraId="5280EB0D">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营业执照副本原件或复印件</w:t>
      </w:r>
      <w:r>
        <w:rPr>
          <w:rFonts w:ascii="Times New Roman" w:hAnsi="Times New Roman"/>
          <w:sz w:val="24"/>
          <w:szCs w:val="24"/>
        </w:rPr>
        <w:t>（需加盖公章）</w:t>
      </w:r>
      <w:r>
        <w:rPr>
          <w:rFonts w:hint="eastAsia" w:ascii="Times New Roman" w:hAnsi="Times New Roman"/>
          <w:sz w:val="24"/>
          <w:szCs w:val="24"/>
        </w:rPr>
        <w:t>；</w:t>
      </w:r>
    </w:p>
    <w:p w14:paraId="36C63767">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法定代表人授权书（附件</w:t>
      </w:r>
      <w:r>
        <w:rPr>
          <w:rFonts w:hint="eastAsia" w:ascii="Times New Roman" w:hAnsi="Times New Roman"/>
          <w:sz w:val="24"/>
          <w:szCs w:val="24"/>
        </w:rPr>
        <w:t>1</w:t>
      </w:r>
      <w:r>
        <w:rPr>
          <w:rFonts w:ascii="Times New Roman" w:hAnsi="Times New Roman"/>
          <w:sz w:val="24"/>
          <w:szCs w:val="24"/>
        </w:rPr>
        <w:t>）；法定代表人参加投标的，提供法人身份证明文件即可；被授权人参加投标的，需提供法定代表人授权委托书（含法人身份证和被授权人身份证正反面复印件）</w:t>
      </w:r>
      <w:r>
        <w:rPr>
          <w:rFonts w:hint="eastAsia" w:ascii="Times New Roman" w:hAnsi="Times New Roman"/>
          <w:sz w:val="24"/>
          <w:szCs w:val="24"/>
        </w:rPr>
        <w:t>；</w:t>
      </w:r>
    </w:p>
    <w:p w14:paraId="6D48308C">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ascii="Times New Roman" w:hAnsi="Times New Roman"/>
          <w:sz w:val="24"/>
          <w:szCs w:val="24"/>
        </w:rPr>
        <w:t>）</w:t>
      </w:r>
      <w:r>
        <w:rPr>
          <w:rFonts w:hint="eastAsia" w:hAnsi="宋体"/>
          <w:bCs/>
          <w:sz w:val="24"/>
          <w:szCs w:val="24"/>
        </w:rPr>
        <w:t>；</w:t>
      </w:r>
    </w:p>
    <w:p w14:paraId="057B6BAA">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企业最近半年完税证明、信用证明材料（征信报告）；</w:t>
      </w:r>
    </w:p>
    <w:p w14:paraId="6ADE158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年度纳税信用评价信息（可从电子税务局查询截图，需加盖公章）；</w:t>
      </w:r>
    </w:p>
    <w:p w14:paraId="64EC9B6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企业对外担保说明（写明贵单位对外有无对外担保和质押业务，需加盖公章）；</w:t>
      </w:r>
    </w:p>
    <w:p w14:paraId="6413BE93">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投标人在国家企业信用信息公示系统中无与本项目有关的行政处罚、经营异常和失信信息的声明（附投标当日系统内相关截图）</w:t>
      </w:r>
      <w:r>
        <w:rPr>
          <w:rFonts w:hint="eastAsia" w:ascii="Times New Roman" w:hAnsi="Times New Roman"/>
          <w:sz w:val="24"/>
          <w:szCs w:val="24"/>
        </w:rPr>
        <w:t>；</w:t>
      </w:r>
    </w:p>
    <w:p w14:paraId="6482F1A8">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w:t>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人应具有相应生产证明，若非原厂商需提供原厂商授权书及</w:t>
      </w:r>
      <w:r>
        <w:rPr>
          <w:rFonts w:hint="eastAsia" w:hAnsi="宋体" w:cs="宋体"/>
          <w:color w:val="FF0000"/>
          <w:sz w:val="24"/>
          <w:szCs w:val="24"/>
          <w:shd w:val="clear" w:color="auto" w:fill="FFFFFF"/>
        </w:rPr>
        <w:t>生产厂家质量承诺函</w:t>
      </w:r>
      <w:r>
        <w:rPr>
          <w:rFonts w:hint="eastAsia" w:ascii="Times New Roman" w:hAnsi="Times New Roman"/>
          <w:sz w:val="24"/>
          <w:szCs w:val="24"/>
        </w:rPr>
        <w:t>（原件或加盖投标单位公章的彩色打印件）；</w:t>
      </w:r>
    </w:p>
    <w:p w14:paraId="0E7D9539">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保密承诺函（附件</w:t>
      </w:r>
      <w:r>
        <w:rPr>
          <w:rFonts w:hint="eastAsia" w:ascii="Times New Roman" w:hAnsi="Times New Roman"/>
          <w:sz w:val="24"/>
          <w:szCs w:val="24"/>
        </w:rPr>
        <w:t>2</w:t>
      </w:r>
      <w:r>
        <w:rPr>
          <w:rFonts w:ascii="Times New Roman" w:hAnsi="Times New Roman"/>
          <w:sz w:val="24"/>
          <w:szCs w:val="24"/>
        </w:rPr>
        <w:t>，需</w:t>
      </w:r>
      <w:r>
        <w:rPr>
          <w:rFonts w:hint="eastAsia" w:ascii="Times New Roman" w:hAnsi="Times New Roman"/>
          <w:sz w:val="24"/>
          <w:szCs w:val="24"/>
        </w:rPr>
        <w:t>加</w:t>
      </w:r>
      <w:r>
        <w:rPr>
          <w:rFonts w:ascii="Times New Roman" w:hAnsi="Times New Roman"/>
          <w:sz w:val="24"/>
          <w:szCs w:val="24"/>
        </w:rPr>
        <w:t>盖章）</w:t>
      </w:r>
      <w:r>
        <w:rPr>
          <w:rFonts w:hint="eastAsia" w:ascii="Times New Roman" w:hAnsi="Times New Roman"/>
          <w:sz w:val="24"/>
          <w:szCs w:val="24"/>
        </w:rPr>
        <w:t>；</w:t>
      </w:r>
    </w:p>
    <w:p w14:paraId="02D2615C">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2023年1月1日至今，企业近三年同类项目业绩证明，须提供用户清单、采购合同复印件</w:t>
      </w:r>
      <w:r>
        <w:rPr>
          <w:rFonts w:hint="eastAsia"/>
          <w:sz w:val="24"/>
          <w:szCs w:val="24"/>
        </w:rPr>
        <w:t>；</w:t>
      </w:r>
    </w:p>
    <w:p w14:paraId="5BEDBBF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投标保证金缴纳凭证，同时正文描述付款账号、户名、开户行名称、开户行行号、保证金金额。</w:t>
      </w:r>
    </w:p>
    <w:p w14:paraId="4A51FA9C">
      <w:pPr>
        <w:pStyle w:val="76"/>
        <w:numPr>
          <w:ilvl w:val="0"/>
          <w:numId w:val="15"/>
        </w:numPr>
        <w:spacing w:line="440" w:lineRule="exact"/>
        <w:ind w:left="0" w:firstLine="482" w:firstLineChars="200"/>
        <w:rPr>
          <w:b/>
          <w:bCs/>
          <w:sz w:val="24"/>
          <w:szCs w:val="24"/>
        </w:rPr>
      </w:pPr>
      <w:r>
        <w:rPr>
          <w:rFonts w:hint="eastAsia"/>
          <w:b/>
          <w:bCs/>
          <w:sz w:val="24"/>
          <w:szCs w:val="24"/>
        </w:rPr>
        <w:t>对于投标人资质审核不通过的，招标人有权拒绝其投标。</w:t>
      </w:r>
    </w:p>
    <w:p w14:paraId="4607FC67">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技术部分：</w:t>
      </w:r>
    </w:p>
    <w:p w14:paraId="3B6ACB11">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技术规格偏离表（附件3）；必须先进行两列要求一一对照，不允许直接写无偏离；</w:t>
      </w:r>
    </w:p>
    <w:p w14:paraId="0AFD283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w:t>
      </w:r>
    </w:p>
    <w:p w14:paraId="2CFD7691">
      <w:pPr>
        <w:pStyle w:val="76"/>
        <w:numPr>
          <w:ilvl w:val="2"/>
          <w:numId w:val="14"/>
        </w:numPr>
        <w:spacing w:line="440" w:lineRule="exact"/>
        <w:ind w:firstLine="480" w:firstLineChars="200"/>
        <w:rPr>
          <w:rFonts w:ascii="Times New Roman" w:hAnsi="Times New Roman"/>
          <w:sz w:val="24"/>
          <w:szCs w:val="24"/>
        </w:rPr>
      </w:pPr>
      <w:r>
        <w:rPr>
          <w:rFonts w:hint="eastAsia"/>
          <w:sz w:val="24"/>
          <w:szCs w:val="24"/>
        </w:rPr>
        <w:t>《投标文件（技术标）》</w:t>
      </w:r>
    </w:p>
    <w:p w14:paraId="12BA5A51">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商务部分：</w:t>
      </w:r>
    </w:p>
    <w:p w14:paraId="12278D6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开标一览表（附件4）</w:t>
      </w:r>
    </w:p>
    <w:p w14:paraId="12684FD5">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投标报价明细表（附件7）、投标函（附件5）和商务条款偏离表（附件6）需要一起做单独封装1份。</w:t>
      </w:r>
    </w:p>
    <w:p w14:paraId="46CB66A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服务承诺函需写明能提供的服务内容等情况；</w:t>
      </w:r>
    </w:p>
    <w:p w14:paraId="042F2C48">
      <w:pPr>
        <w:pStyle w:val="76"/>
        <w:numPr>
          <w:ilvl w:val="2"/>
          <w:numId w:val="14"/>
        </w:numPr>
        <w:spacing w:line="440" w:lineRule="exact"/>
        <w:ind w:firstLine="480" w:firstLineChars="200"/>
        <w:rPr>
          <w:rFonts w:ascii="黑体" w:hAnsi="黑体" w:eastAsia="黑体" w:cs="黑体"/>
          <w:bCs/>
          <w:sz w:val="24"/>
          <w:szCs w:val="24"/>
        </w:rPr>
      </w:pPr>
      <w:r>
        <w:rPr>
          <w:rFonts w:hint="eastAsia" w:ascii="Times New Roman" w:hAnsi="Times New Roman"/>
          <w:sz w:val="24"/>
          <w:szCs w:val="24"/>
        </w:rPr>
        <w:t>按招标文件投标人须知和技术规格书中要求提供的有关文件（若有）</w:t>
      </w:r>
      <w:r>
        <w:rPr>
          <w:rFonts w:hint="eastAsia" w:ascii="黑体" w:hAnsi="黑体" w:eastAsia="黑体" w:cs="黑体"/>
          <w:bCs/>
          <w:sz w:val="24"/>
          <w:szCs w:val="24"/>
        </w:rPr>
        <w:t>。</w:t>
      </w:r>
    </w:p>
    <w:p w14:paraId="20C27E6E">
      <w:pPr>
        <w:pStyle w:val="72"/>
        <w:numPr>
          <w:ilvl w:val="0"/>
          <w:numId w:val="13"/>
        </w:numPr>
        <w:spacing w:before="156" w:beforeLines="50" w:after="156" w:afterLines="50" w:line="440" w:lineRule="exact"/>
        <w:outlineLvl w:val="2"/>
        <w:rPr>
          <w:rFonts w:hAnsi="黑体" w:cs="黑体"/>
          <w:b w:val="0"/>
          <w:sz w:val="24"/>
          <w:szCs w:val="24"/>
        </w:rPr>
      </w:pPr>
      <w:bookmarkStart w:id="16" w:name="_Toc235089075"/>
      <w:r>
        <w:rPr>
          <w:rFonts w:hint="eastAsia" w:hAnsi="黑体" w:cs="黑体"/>
          <w:b w:val="0"/>
          <w:sz w:val="24"/>
          <w:szCs w:val="24"/>
        </w:rPr>
        <w:t>投标文件的投递</w:t>
      </w:r>
      <w:bookmarkEnd w:id="16"/>
    </w:p>
    <w:p w14:paraId="6079053F">
      <w:pPr>
        <w:pStyle w:val="76"/>
        <w:numPr>
          <w:ilvl w:val="1"/>
          <w:numId w:val="13"/>
        </w:numPr>
        <w:spacing w:line="440" w:lineRule="exact"/>
        <w:outlineLvl w:val="3"/>
        <w:rPr>
          <w:rFonts w:ascii="Times New Roman" w:hAnsi="Times New Roman"/>
          <w:sz w:val="24"/>
          <w:szCs w:val="24"/>
        </w:rPr>
      </w:pPr>
      <w:r>
        <w:rPr>
          <w:rFonts w:hint="eastAsia" w:ascii="Times New Roman" w:hAnsi="Times New Roman"/>
          <w:sz w:val="24"/>
          <w:szCs w:val="24"/>
        </w:rPr>
        <w:t>投标方式</w:t>
      </w:r>
    </w:p>
    <w:p w14:paraId="1DCB2013">
      <w:pPr>
        <w:pStyle w:val="76"/>
        <w:spacing w:line="440" w:lineRule="exact"/>
        <w:ind w:firstLine="480" w:firstLineChars="200"/>
        <w:rPr>
          <w:rFonts w:ascii="Times New Roman" w:hAnsi="Times New Roman"/>
          <w:sz w:val="24"/>
          <w:szCs w:val="24"/>
        </w:rPr>
      </w:pPr>
      <w:r>
        <w:rPr>
          <w:rFonts w:hint="eastAsia" w:ascii="Times New Roman" w:hAnsi="Times New Roman"/>
          <w:sz w:val="24"/>
          <w:szCs w:val="24"/>
        </w:rPr>
        <w:t>在中国重汽e采通平台应标成功后，进入“供应商投标”环节，投递盖章扫描版电子标书（包含资质标书、技术标书、商务标书）</w:t>
      </w:r>
      <w:r>
        <w:rPr>
          <w:rFonts w:hint="eastAsia" w:hAnsi="宋体" w:cs="宋体"/>
          <w:sz w:val="24"/>
          <w:szCs w:val="24"/>
        </w:rPr>
        <w:t>，</w:t>
      </w:r>
      <w:r>
        <w:rPr>
          <w:rFonts w:hint="eastAsia" w:ascii="Times New Roman" w:hAnsi="Times New Roman"/>
          <w:sz w:val="24"/>
          <w:szCs w:val="24"/>
        </w:rPr>
        <w:t>用“公司名称+文件名称”命名。</w:t>
      </w:r>
      <w:r>
        <w:rPr>
          <w:rFonts w:hint="eastAsia" w:ascii="Times New Roman" w:hAnsi="Times New Roman"/>
          <w:b/>
          <w:bCs/>
          <w:sz w:val="24"/>
          <w:szCs w:val="24"/>
        </w:rPr>
        <w:t>若逾期未在中国重汽e采通平台上传电子标书，即便递交了纸版投标文件，一律视为无效投标。</w:t>
      </w:r>
    </w:p>
    <w:p w14:paraId="149A38BF">
      <w:pPr>
        <w:pStyle w:val="76"/>
        <w:numPr>
          <w:ilvl w:val="1"/>
          <w:numId w:val="13"/>
        </w:numPr>
        <w:spacing w:before="78" w:beforeLines="25" w:line="440" w:lineRule="exact"/>
        <w:outlineLvl w:val="3"/>
        <w:rPr>
          <w:sz w:val="24"/>
          <w:szCs w:val="24"/>
        </w:rPr>
      </w:pPr>
      <w:r>
        <w:rPr>
          <w:rFonts w:hint="eastAsia"/>
          <w:sz w:val="24"/>
          <w:szCs w:val="24"/>
        </w:rPr>
        <w:t>投标文件递交截止时间：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6</w:t>
      </w:r>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w:t>
      </w:r>
      <w:r>
        <w:rPr>
          <w:rFonts w:hint="eastAsia"/>
          <w:sz w:val="24"/>
          <w:szCs w:val="24"/>
          <w:highlight w:val="yellow"/>
          <w:u w:val="single"/>
          <w:lang w:val="en-US" w:eastAsia="zh-CN"/>
        </w:rPr>
        <w:t>3</w:t>
      </w:r>
      <w:r>
        <w:rPr>
          <w:rFonts w:hint="eastAsia"/>
          <w:sz w:val="24"/>
          <w:szCs w:val="24"/>
          <w:highlight w:val="yellow"/>
          <w:u w:val="single"/>
        </w:rPr>
        <w:t>0:00</w:t>
      </w:r>
      <w:r>
        <w:rPr>
          <w:sz w:val="24"/>
          <w:szCs w:val="24"/>
          <w:highlight w:val="yellow"/>
          <w:u w:val="single"/>
        </w:rPr>
        <w:t>（北京时间）</w:t>
      </w:r>
    </w:p>
    <w:p w14:paraId="7B7FA191">
      <w:pPr>
        <w:pStyle w:val="72"/>
        <w:spacing w:before="312" w:beforeLines="100" w:after="156" w:afterLines="50" w:line="480" w:lineRule="exact"/>
        <w:ind w:left="0" w:firstLine="0"/>
      </w:pPr>
      <w:bookmarkStart w:id="17" w:name="_Toc235089076"/>
      <w:bookmarkStart w:id="18" w:name="_Toc47976601"/>
      <w:r>
        <w:rPr>
          <w:rFonts w:hint="eastAsia"/>
        </w:rPr>
        <w:t>投标保证金收取、缴纳有效期及罚没</w:t>
      </w:r>
      <w:bookmarkEnd w:id="17"/>
    </w:p>
    <w:p w14:paraId="6A6641FE">
      <w:pPr>
        <w:pStyle w:val="72"/>
        <w:numPr>
          <w:ilvl w:val="0"/>
          <w:numId w:val="16"/>
        </w:numPr>
        <w:spacing w:before="156" w:beforeLines="50" w:after="156" w:afterLines="50" w:line="440" w:lineRule="exact"/>
        <w:outlineLvl w:val="9"/>
        <w:rPr>
          <w:rFonts w:hAnsi="黑体" w:cs="黑体"/>
          <w:b w:val="0"/>
          <w:bCs w:val="0"/>
          <w:sz w:val="24"/>
          <w:szCs w:val="24"/>
          <w:u w:val="single"/>
        </w:rPr>
      </w:pPr>
      <w:r>
        <w:rPr>
          <w:rFonts w:hint="eastAsia" w:hAnsi="黑体" w:cs="黑体"/>
          <w:b w:val="0"/>
          <w:bCs w:val="0"/>
          <w:sz w:val="24"/>
          <w:szCs w:val="24"/>
        </w:rPr>
        <w:t>投标保证金的缴纳</w:t>
      </w:r>
    </w:p>
    <w:p w14:paraId="6FFE9319">
      <w:pPr>
        <w:pStyle w:val="76"/>
        <w:numPr>
          <w:ilvl w:val="1"/>
          <w:numId w:val="0"/>
        </w:numPr>
        <w:spacing w:line="440" w:lineRule="exact"/>
        <w:rPr>
          <w:rFonts w:hAnsi="宋体" w:cs="宋体"/>
          <w:sz w:val="24"/>
          <w:szCs w:val="24"/>
          <w:u w:val="single"/>
        </w:rPr>
      </w:pPr>
      <w:r>
        <w:rPr>
          <w:rFonts w:hAnsi="宋体" w:cs="宋体"/>
          <w:sz w:val="24"/>
          <w:szCs w:val="24"/>
        </w:rPr>
        <w:t>1.1.</w:t>
      </w:r>
      <w:r>
        <w:rPr>
          <w:rFonts w:hint="eastAsia" w:hAnsi="宋体" w:cs="宋体"/>
          <w:sz w:val="24"/>
          <w:szCs w:val="24"/>
        </w:rPr>
        <w:t>投标保证金的缴纳形式：</w:t>
      </w:r>
      <w:r>
        <w:rPr>
          <w:rFonts w:hint="eastAsia" w:hAnsi="宋体" w:cs="宋体"/>
          <w:sz w:val="24"/>
          <w:szCs w:val="24"/>
          <w:u w:val="single"/>
        </w:rPr>
        <w:t>提交银行投标保函或从银行基本账户转账</w:t>
      </w:r>
    </w:p>
    <w:p w14:paraId="145E2085">
      <w:pPr>
        <w:pStyle w:val="76"/>
        <w:numPr>
          <w:ilvl w:val="0"/>
          <w:numId w:val="17"/>
        </w:numPr>
        <w:spacing w:line="440" w:lineRule="exact"/>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7A123A4C">
      <w:pPr>
        <w:pStyle w:val="76"/>
        <w:numPr>
          <w:ilvl w:val="0"/>
          <w:numId w:val="17"/>
        </w:numPr>
        <w:spacing w:line="440" w:lineRule="exact"/>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853675A">
      <w:pPr>
        <w:pStyle w:val="76"/>
        <w:numPr>
          <w:ilvl w:val="1"/>
          <w:numId w:val="0"/>
        </w:numPr>
        <w:spacing w:line="440" w:lineRule="exact"/>
        <w:rPr>
          <w:sz w:val="24"/>
          <w:szCs w:val="24"/>
        </w:rPr>
      </w:pPr>
      <w:r>
        <w:rPr>
          <w:sz w:val="24"/>
          <w:szCs w:val="24"/>
        </w:rPr>
        <w:t>1.2.</w:t>
      </w:r>
      <w:r>
        <w:rPr>
          <w:rFonts w:hint="eastAsia"/>
          <w:sz w:val="24"/>
          <w:szCs w:val="24"/>
        </w:rPr>
        <w:t>投标保证金的金额：人民币5000元</w:t>
      </w:r>
    </w:p>
    <w:p w14:paraId="22B0B759">
      <w:pPr>
        <w:pStyle w:val="76"/>
        <w:spacing w:line="440" w:lineRule="exact"/>
        <w:ind w:left="420" w:leftChars="200"/>
        <w:rPr>
          <w:sz w:val="24"/>
          <w:szCs w:val="24"/>
        </w:rPr>
      </w:pPr>
      <w:r>
        <w:rPr>
          <w:rFonts w:hint="eastAsia"/>
          <w:sz w:val="24"/>
          <w:szCs w:val="24"/>
        </w:rPr>
        <w:t>单位名称：中国重汽集团济南动力有限公司</w:t>
      </w:r>
    </w:p>
    <w:p w14:paraId="70768807">
      <w:pPr>
        <w:pStyle w:val="76"/>
        <w:spacing w:line="440" w:lineRule="exact"/>
        <w:ind w:firstLine="480" w:firstLineChars="200"/>
        <w:rPr>
          <w:rFonts w:hAnsi="宋体" w:cs="宋体"/>
          <w:sz w:val="24"/>
          <w:szCs w:val="24"/>
        </w:rPr>
      </w:pPr>
      <w:r>
        <w:rPr>
          <w:rFonts w:hint="eastAsia" w:hAnsi="宋体" w:cs="宋体"/>
          <w:sz w:val="24"/>
          <w:szCs w:val="24"/>
        </w:rPr>
        <w:t xml:space="preserve">银行账号：376010100101373547 </w:t>
      </w:r>
    </w:p>
    <w:p w14:paraId="0E4D6550">
      <w:pPr>
        <w:pStyle w:val="76"/>
        <w:spacing w:line="440" w:lineRule="exact"/>
        <w:ind w:firstLine="480" w:firstLineChars="200"/>
        <w:rPr>
          <w:rFonts w:hAnsi="宋体" w:cs="宋体"/>
          <w:sz w:val="24"/>
          <w:szCs w:val="24"/>
        </w:rPr>
      </w:pPr>
      <w:r>
        <w:rPr>
          <w:rFonts w:hint="eastAsia" w:hAnsi="宋体" w:cs="宋体"/>
          <w:sz w:val="24"/>
          <w:szCs w:val="24"/>
        </w:rPr>
        <w:t xml:space="preserve">开户银行：兴业银行股份有限公司济南分行营业部 </w:t>
      </w:r>
    </w:p>
    <w:p w14:paraId="4A346FC6">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联行号：309451013018</w:t>
      </w:r>
    </w:p>
    <w:p w14:paraId="58B0E43B">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注意事项：</w:t>
      </w:r>
    </w:p>
    <w:p w14:paraId="15309B74">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转账时，请注意备注公司名称+项目名称+投标保证金，方便后期核对退款。</w:t>
      </w:r>
    </w:p>
    <w:p w14:paraId="04C879D3">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交纳保证金之后请发送报名邮件至邮箱：zhengjiahao@sinotruk.com。</w:t>
      </w:r>
    </w:p>
    <w:p w14:paraId="19F64E79">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投标邮件主题：某单位授权某代表参与投标某项目+授权代表电话。</w:t>
      </w:r>
    </w:p>
    <w:p w14:paraId="192D41FD">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报名提交资料：保证金回执</w:t>
      </w:r>
    </w:p>
    <w:p w14:paraId="78494C1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投标邮件正文：请务必在邮件正文中文字描述付款账户、付款账号、开户行名称、开户行行号、保证金金额、税号、注册时间，注册资金、法人代表（姓名）、公司地址。</w:t>
      </w:r>
    </w:p>
    <w:p w14:paraId="2EF81B1E">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未按照本要求提供信息，导致保证金退回困难等事宜，由投标单位承担。</w:t>
      </w:r>
    </w:p>
    <w:p w14:paraId="7F3519F2">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投标保证金形式：</w:t>
      </w:r>
    </w:p>
    <w:p w14:paraId="3331672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(一) 该银行账户只接受外币电开保函和电汇。</w:t>
      </w:r>
    </w:p>
    <w:p w14:paraId="094E2D8A">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(二) 境外投标单位缴纳投标保证金形式应采用电开保函形式；境内投标单位缴纳投标保证金应采用电汇形式；若有其他特殊情况，请提前与我们沟通，做好转账信息备注工作。</w:t>
      </w:r>
    </w:p>
    <w:p w14:paraId="1735C4BA">
      <w:pPr>
        <w:pStyle w:val="76"/>
        <w:numPr>
          <w:ilvl w:val="1"/>
          <w:numId w:val="0"/>
        </w:numPr>
        <w:spacing w:line="440" w:lineRule="exact"/>
        <w:rPr>
          <w:rFonts w:hAnsi="宋体" w:cs="宋体"/>
          <w:sz w:val="24"/>
          <w:szCs w:val="24"/>
        </w:rPr>
      </w:pPr>
      <w:r>
        <w:rPr>
          <w:rFonts w:hint="eastAsia" w:hAnsi="宋体" w:cs="宋体"/>
          <w:sz w:val="24"/>
          <w:szCs w:val="24"/>
        </w:rPr>
        <w:t>保证金缴纳</w:t>
      </w:r>
      <w:r>
        <w:rPr>
          <w:rFonts w:hint="eastAsia"/>
          <w:sz w:val="24"/>
          <w:szCs w:val="24"/>
        </w:rPr>
        <w:t>截止</w:t>
      </w:r>
      <w:r>
        <w:rPr>
          <w:rFonts w:hint="eastAsia" w:hAnsi="宋体" w:cs="宋体"/>
          <w:sz w:val="24"/>
          <w:szCs w:val="24"/>
        </w:rPr>
        <w:t>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5</w:t>
      </w:r>
      <w:r>
        <w:rPr>
          <w:sz w:val="24"/>
          <w:szCs w:val="24"/>
          <w:highlight w:val="yellow"/>
          <w:u w:val="single"/>
        </w:rPr>
        <w:t xml:space="preserve">  </w:t>
      </w:r>
      <w:r>
        <w:rPr>
          <w:rFonts w:hint="eastAsia"/>
          <w:sz w:val="24"/>
          <w:szCs w:val="24"/>
          <w:highlight w:val="yellow"/>
          <w:u w:val="single"/>
        </w:rPr>
        <w:t>日17:00:00</w:t>
      </w:r>
      <w:r>
        <w:rPr>
          <w:sz w:val="24"/>
          <w:szCs w:val="24"/>
          <w:highlight w:val="yellow"/>
        </w:rPr>
        <w:t>（北京时间）</w:t>
      </w:r>
    </w:p>
    <w:p w14:paraId="04C8D2E3">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对于没有中标的投标人，投标保证金将于招标人内部完成中标人评审并确认最终中标人后次月予以原路返还（无息）；对于中标方，投标保证金将在签订合同后次月原路返还（无息）。</w:t>
      </w:r>
    </w:p>
    <w:p w14:paraId="274F1499">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发生以下情况时，有权没收保证金：</w:t>
      </w:r>
    </w:p>
    <w:p w14:paraId="1FD60C06">
      <w:pPr>
        <w:pStyle w:val="76"/>
        <w:numPr>
          <w:ilvl w:val="1"/>
          <w:numId w:val="16"/>
        </w:numPr>
        <w:spacing w:line="440" w:lineRule="exact"/>
        <w:rPr>
          <w:sz w:val="24"/>
          <w:szCs w:val="24"/>
        </w:rPr>
      </w:pPr>
      <w:r>
        <w:rPr>
          <w:rFonts w:hint="eastAsia" w:hAnsi="宋体" w:cs="宋体"/>
          <w:sz w:val="24"/>
          <w:szCs w:val="24"/>
        </w:rPr>
        <w:t>供</w:t>
      </w:r>
      <w:r>
        <w:rPr>
          <w:rFonts w:hint="eastAsia"/>
          <w:sz w:val="24"/>
          <w:szCs w:val="24"/>
        </w:rPr>
        <w:t>应商在提交响应文件截止时间后撤回响应文件的；</w:t>
      </w:r>
    </w:p>
    <w:p w14:paraId="7197FEDE">
      <w:pPr>
        <w:pStyle w:val="76"/>
        <w:numPr>
          <w:ilvl w:val="1"/>
          <w:numId w:val="16"/>
        </w:numPr>
        <w:spacing w:line="440" w:lineRule="exact"/>
        <w:rPr>
          <w:sz w:val="24"/>
          <w:szCs w:val="24"/>
        </w:rPr>
      </w:pPr>
      <w:r>
        <w:rPr>
          <w:rFonts w:hint="eastAsia"/>
          <w:sz w:val="24"/>
          <w:szCs w:val="24"/>
        </w:rPr>
        <w:t>供应商在响应文件中提供虚假材料的；</w:t>
      </w:r>
    </w:p>
    <w:p w14:paraId="6F198FCB">
      <w:pPr>
        <w:pStyle w:val="76"/>
        <w:numPr>
          <w:ilvl w:val="1"/>
          <w:numId w:val="16"/>
        </w:numPr>
        <w:spacing w:line="440" w:lineRule="exact"/>
        <w:rPr>
          <w:sz w:val="24"/>
          <w:szCs w:val="24"/>
        </w:rPr>
      </w:pPr>
      <w:r>
        <w:rPr>
          <w:rFonts w:hint="eastAsia"/>
          <w:sz w:val="24"/>
          <w:szCs w:val="24"/>
        </w:rPr>
        <w:t>除因不可抗力或谈判文件、询价通知书认可的情形以外，成交供应商不与采购人签订合同的；</w:t>
      </w:r>
    </w:p>
    <w:p w14:paraId="42AE5668">
      <w:pPr>
        <w:pStyle w:val="76"/>
        <w:numPr>
          <w:ilvl w:val="1"/>
          <w:numId w:val="16"/>
        </w:numPr>
        <w:spacing w:line="440" w:lineRule="exact"/>
        <w:rPr>
          <w:sz w:val="24"/>
          <w:szCs w:val="24"/>
        </w:rPr>
      </w:pPr>
      <w:r>
        <w:rPr>
          <w:rFonts w:hint="eastAsia"/>
          <w:sz w:val="24"/>
          <w:szCs w:val="24"/>
        </w:rPr>
        <w:t>供应商与采购人、其他供应商或者采购代理机构恶意串通、围标、陪标的；</w:t>
      </w:r>
    </w:p>
    <w:p w14:paraId="3535B0C5">
      <w:pPr>
        <w:pStyle w:val="76"/>
        <w:numPr>
          <w:ilvl w:val="1"/>
          <w:numId w:val="16"/>
        </w:numPr>
        <w:spacing w:line="440" w:lineRule="exact"/>
        <w:rPr>
          <w:sz w:val="24"/>
          <w:szCs w:val="24"/>
        </w:rPr>
      </w:pPr>
      <w:r>
        <w:rPr>
          <w:rFonts w:hint="eastAsia"/>
          <w:sz w:val="24"/>
          <w:szCs w:val="24"/>
        </w:rPr>
        <w:t>供应商有违约违规行为或被投诉、举报的，在调查处理期间，保证金暂不退还，待调查处理结束后按有关规定处理。</w:t>
      </w:r>
    </w:p>
    <w:p w14:paraId="67CB3900">
      <w:pPr>
        <w:pStyle w:val="76"/>
        <w:numPr>
          <w:ilvl w:val="1"/>
          <w:numId w:val="16"/>
        </w:numPr>
        <w:spacing w:line="440" w:lineRule="exact"/>
        <w:rPr>
          <w:sz w:val="24"/>
          <w:szCs w:val="24"/>
        </w:rPr>
      </w:pPr>
      <w:r>
        <w:rPr>
          <w:rFonts w:hint="eastAsia"/>
          <w:sz w:val="24"/>
          <w:szCs w:val="24"/>
        </w:rPr>
        <w:t>截至开标前3天，投标人无正当理由、未以书面形式向招标人递交说明而在投标截止日不来投标的。</w:t>
      </w:r>
    </w:p>
    <w:p w14:paraId="7A56A11E">
      <w:pPr>
        <w:pStyle w:val="76"/>
        <w:numPr>
          <w:ilvl w:val="1"/>
          <w:numId w:val="16"/>
        </w:numPr>
        <w:spacing w:line="440" w:lineRule="exact"/>
        <w:rPr>
          <w:sz w:val="24"/>
          <w:szCs w:val="24"/>
        </w:rPr>
      </w:pPr>
      <w:r>
        <w:rPr>
          <w:rFonts w:hint="eastAsia"/>
          <w:sz w:val="24"/>
          <w:szCs w:val="24"/>
        </w:rPr>
        <w:t>自中标通知书发出之日起30日内，中标人无正当理由投标人无正当签订合同的；</w:t>
      </w:r>
    </w:p>
    <w:p w14:paraId="68700038">
      <w:pPr>
        <w:pStyle w:val="76"/>
        <w:numPr>
          <w:ilvl w:val="1"/>
          <w:numId w:val="16"/>
        </w:numPr>
        <w:spacing w:line="440" w:lineRule="exact"/>
        <w:rPr>
          <w:rFonts w:hAnsi="宋体" w:eastAsia="仿宋_GB2312" w:cs="宋体"/>
          <w:sz w:val="24"/>
          <w:szCs w:val="24"/>
        </w:rPr>
      </w:pPr>
      <w:r>
        <w:rPr>
          <w:rFonts w:hint="eastAsia"/>
          <w:sz w:val="24"/>
          <w:szCs w:val="24"/>
        </w:rPr>
        <w:t>采购文件规定</w:t>
      </w:r>
      <w:r>
        <w:rPr>
          <w:rFonts w:hint="eastAsia" w:hAnsi="宋体" w:cs="宋体"/>
          <w:sz w:val="24"/>
          <w:szCs w:val="24"/>
        </w:rPr>
        <w:t>的其他情形。</w:t>
      </w:r>
    </w:p>
    <w:bookmarkEnd w:id="18"/>
    <w:p w14:paraId="2BC55C28">
      <w:pPr>
        <w:pStyle w:val="72"/>
        <w:spacing w:before="312" w:beforeLines="100" w:after="156" w:afterLines="50" w:line="480" w:lineRule="exact"/>
        <w:ind w:left="0" w:firstLine="0"/>
      </w:pPr>
      <w:bookmarkStart w:id="19" w:name="_Toc235089077"/>
      <w:r>
        <w:rPr>
          <w:rFonts w:hint="eastAsia"/>
        </w:rPr>
        <w:t>开评标</w:t>
      </w:r>
      <w:bookmarkEnd w:id="19"/>
    </w:p>
    <w:p w14:paraId="4D6D2F04">
      <w:pPr>
        <w:pStyle w:val="72"/>
        <w:numPr>
          <w:ilvl w:val="0"/>
          <w:numId w:val="18"/>
        </w:numPr>
        <w:spacing w:before="156" w:beforeLines="50" w:after="156" w:afterLines="50" w:line="440" w:lineRule="exact"/>
        <w:outlineLvl w:val="2"/>
        <w:rPr>
          <w:rFonts w:hAnsi="黑体" w:cs="黑体"/>
          <w:b w:val="0"/>
          <w:bCs w:val="0"/>
          <w:sz w:val="24"/>
          <w:szCs w:val="24"/>
        </w:rPr>
      </w:pPr>
      <w:bookmarkStart w:id="20" w:name="_Toc235089078"/>
      <w:r>
        <w:rPr>
          <w:rFonts w:hint="eastAsia" w:hAnsi="黑体" w:cs="黑体"/>
          <w:b w:val="0"/>
          <w:bCs w:val="0"/>
          <w:sz w:val="24"/>
          <w:szCs w:val="24"/>
        </w:rPr>
        <w:t>开标时间和地点</w:t>
      </w:r>
      <w:bookmarkEnd w:id="20"/>
    </w:p>
    <w:p w14:paraId="70B1870A">
      <w:pPr>
        <w:pStyle w:val="76"/>
        <w:numPr>
          <w:ilvl w:val="1"/>
          <w:numId w:val="19"/>
        </w:numPr>
        <w:spacing w:line="440" w:lineRule="exact"/>
        <w:rPr>
          <w:rFonts w:hAnsi="宋体" w:cs="宋体"/>
          <w:sz w:val="24"/>
          <w:szCs w:val="24"/>
        </w:rPr>
      </w:pPr>
      <w:r>
        <w:rPr>
          <w:rFonts w:hint="eastAsia" w:hAnsi="宋体" w:cs="宋体"/>
          <w:sz w:val="24"/>
          <w:szCs w:val="24"/>
        </w:rPr>
        <w:t>开标时间：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6</w:t>
      </w:r>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:30:00</w:t>
      </w:r>
      <w:r>
        <w:rPr>
          <w:rFonts w:hAnsi="宋体" w:cs="宋体"/>
          <w:sz w:val="24"/>
          <w:szCs w:val="24"/>
        </w:rPr>
        <w:t>（北京时间</w:t>
      </w:r>
      <w:r>
        <w:rPr>
          <w:rFonts w:hint="eastAsia" w:hAnsi="宋体" w:cs="宋体"/>
          <w:sz w:val="24"/>
          <w:szCs w:val="24"/>
        </w:rPr>
        <w:t>,</w:t>
      </w:r>
      <w:r>
        <w:rPr>
          <w:rFonts w:hint="eastAsia"/>
          <w:b/>
          <w:bCs/>
          <w:sz w:val="24"/>
          <w:szCs w:val="24"/>
        </w:rPr>
        <w:t>暂定，以实际通知为准</w:t>
      </w:r>
      <w:r>
        <w:rPr>
          <w:rFonts w:hAnsi="宋体" w:cs="宋体"/>
          <w:sz w:val="24"/>
          <w:szCs w:val="24"/>
        </w:rPr>
        <w:t>）。</w:t>
      </w:r>
    </w:p>
    <w:p w14:paraId="65967B9F">
      <w:pPr>
        <w:pStyle w:val="76"/>
        <w:numPr>
          <w:ilvl w:val="1"/>
          <w:numId w:val="19"/>
        </w:numPr>
        <w:spacing w:line="440" w:lineRule="exact"/>
        <w:rPr>
          <w:rFonts w:hAnsi="宋体" w:cs="宋体"/>
          <w:sz w:val="24"/>
          <w:szCs w:val="24"/>
        </w:rPr>
      </w:pPr>
      <w:r>
        <w:rPr>
          <w:rFonts w:hint="eastAsia" w:hAnsi="宋体" w:cs="宋体"/>
          <w:sz w:val="24"/>
          <w:szCs w:val="24"/>
        </w:rPr>
        <w:t>开标地点：</w:t>
      </w:r>
      <w:r>
        <w:rPr>
          <w:rFonts w:hint="eastAsia"/>
          <w:sz w:val="24"/>
          <w:szCs w:val="24"/>
        </w:rPr>
        <w:t>线上钉钉会议，</w:t>
      </w:r>
      <w:r>
        <w:rPr>
          <w:rFonts w:hAnsi="宋体" w:cs="宋体"/>
          <w:sz w:val="24"/>
          <w:szCs w:val="24"/>
        </w:rPr>
        <w:t>若有变动另行通知。</w:t>
      </w:r>
    </w:p>
    <w:p w14:paraId="59117FAA">
      <w:pPr>
        <w:pStyle w:val="76"/>
        <w:numPr>
          <w:ilvl w:val="1"/>
          <w:numId w:val="19"/>
        </w:numPr>
        <w:spacing w:line="440" w:lineRule="exact"/>
        <w:rPr>
          <w:rFonts w:hAnsi="宋体" w:cs="宋体"/>
          <w:sz w:val="24"/>
          <w:szCs w:val="24"/>
        </w:rPr>
      </w:pPr>
      <w:r>
        <w:rPr>
          <w:rFonts w:hint="eastAsia" w:hAnsi="宋体" w:cs="宋体"/>
          <w:sz w:val="24"/>
          <w:szCs w:val="24"/>
        </w:rPr>
        <w:t>开标方式：</w:t>
      </w:r>
    </w:p>
    <w:p w14:paraId="0F5B9519">
      <w:pPr>
        <w:pStyle w:val="75"/>
        <w:numPr>
          <w:ilvl w:val="0"/>
          <w:numId w:val="20"/>
        </w:numPr>
        <w:outlineLvl w:val="9"/>
        <w:rPr>
          <w:rFonts w:hAnsi="宋体" w:cs="宋体"/>
          <w:color w:val="000000"/>
          <w:sz w:val="24"/>
          <w:szCs w:val="24"/>
        </w:rPr>
      </w:pPr>
      <w:r>
        <w:rPr>
          <w:rFonts w:hint="eastAsia"/>
          <w:b/>
          <w:color w:val="FF0000"/>
          <w:sz w:val="24"/>
          <w:szCs w:val="24"/>
          <w:u w:val="single"/>
        </w:rPr>
        <w:t>线上招标：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因招标人原因，允许各投标方通过视频会议等形式线上招标，所需过程资料均通过e采通进行提报，由招标人创建视频链接，并在报名结束后统一通知。</w:t>
      </w:r>
    </w:p>
    <w:p w14:paraId="4773889E">
      <w:pPr>
        <w:pStyle w:val="72"/>
        <w:numPr>
          <w:ilvl w:val="0"/>
          <w:numId w:val="18"/>
        </w:numPr>
        <w:spacing w:before="156" w:beforeLines="50" w:after="156" w:afterLines="50" w:line="440" w:lineRule="exact"/>
        <w:outlineLvl w:val="2"/>
        <w:rPr>
          <w:rFonts w:hAnsi="黑体" w:cs="黑体"/>
          <w:b w:val="0"/>
          <w:bCs w:val="0"/>
          <w:sz w:val="24"/>
          <w:szCs w:val="24"/>
        </w:rPr>
      </w:pPr>
      <w:bookmarkStart w:id="21" w:name="_Toc235089079"/>
      <w:r>
        <w:rPr>
          <w:rFonts w:hint="eastAsia" w:hAnsi="黑体" w:cs="黑体"/>
          <w:b w:val="0"/>
          <w:bCs w:val="0"/>
          <w:sz w:val="24"/>
          <w:szCs w:val="24"/>
        </w:rPr>
        <w:t>评标</w:t>
      </w:r>
      <w:bookmarkEnd w:id="21"/>
    </w:p>
    <w:p w14:paraId="364CF981">
      <w:pPr>
        <w:spacing w:line="440" w:lineRule="exact"/>
        <w:rPr>
          <w:rFonts w:ascii="宋体" w:hAnsi="宋体" w:cs="宋体"/>
          <w:bCs/>
          <w:color w:val="000000"/>
          <w:sz w:val="24"/>
          <w:szCs w:val="24"/>
        </w:rPr>
      </w:pPr>
      <w:r>
        <w:rPr>
          <w:rFonts w:cs="黑体"/>
          <w:szCs w:val="21"/>
        </w:rPr>
        <w:t>2</w:t>
      </w:r>
      <w:r>
        <w:rPr>
          <w:rFonts w:hAnsi="黑体" w:cs="黑体"/>
          <w:szCs w:val="21"/>
        </w:rPr>
        <w:t>.</w:t>
      </w:r>
      <w:r>
        <w:rPr>
          <w:rFonts w:hint="eastAsia" w:cs="黑体"/>
          <w:szCs w:val="21"/>
        </w:rPr>
        <w:t>1</w:t>
      </w:r>
      <w:r>
        <w:rPr>
          <w:rFonts w:hint="eastAsia" w:ascii="宋体" w:hAnsi="宋体" w:cs="黑体"/>
          <w:szCs w:val="21"/>
        </w:rPr>
        <w:t>.</w:t>
      </w:r>
      <w:r>
        <w:rPr>
          <w:rFonts w:hint="eastAsia" w:ascii="宋体" w:hAnsi="宋体" w:cs="宋体"/>
          <w:bCs/>
          <w:color w:val="000000"/>
          <w:sz w:val="24"/>
          <w:szCs w:val="24"/>
        </w:rPr>
        <w:t>评标方法</w:t>
      </w:r>
    </w:p>
    <w:p w14:paraId="420C971D">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本次招标采用综合评价法，技术标评议分数占总分</w:t>
      </w:r>
      <w:r>
        <w:rPr>
          <w:rFonts w:ascii="宋体" w:hAnsi="宋体" w:cs="宋体"/>
          <w:bCs/>
          <w:color w:val="000000"/>
          <w:sz w:val="24"/>
          <w:szCs w:val="24"/>
        </w:rPr>
        <w:t>3</w:t>
      </w:r>
      <w:r>
        <w:rPr>
          <w:rFonts w:hint="eastAsia" w:ascii="宋体" w:hAnsi="宋体" w:cs="宋体"/>
          <w:bCs/>
          <w:color w:val="000000"/>
          <w:sz w:val="24"/>
          <w:szCs w:val="24"/>
        </w:rPr>
        <w:t>0%，商务标评分占比</w:t>
      </w:r>
      <w:r>
        <w:rPr>
          <w:rFonts w:ascii="宋体" w:hAnsi="宋体" w:cs="宋体"/>
          <w:bCs/>
          <w:color w:val="000000"/>
          <w:sz w:val="24"/>
          <w:szCs w:val="24"/>
        </w:rPr>
        <w:t>7</w:t>
      </w:r>
      <w:r>
        <w:rPr>
          <w:rFonts w:hint="eastAsia" w:ascii="宋体" w:hAnsi="宋体" w:cs="宋体"/>
          <w:bCs/>
          <w:color w:val="000000"/>
          <w:sz w:val="24"/>
          <w:szCs w:val="24"/>
        </w:rPr>
        <w:t>0%。。本着公平、公正、公开的原则，在通过技术标评审后入围的前提下，对招标文件中规定的各项因素进行综合评审，确定中标人，对未中标方不做任何解释。</w:t>
      </w:r>
    </w:p>
    <w:p w14:paraId="780E17C9">
      <w:pPr>
        <w:spacing w:line="440" w:lineRule="exact"/>
        <w:rPr>
          <w:rFonts w:ascii="宋体" w:hAnsi="宋体" w:cs="宋体"/>
          <w:bCs/>
          <w:color w:val="000000"/>
          <w:sz w:val="24"/>
          <w:szCs w:val="24"/>
        </w:rPr>
      </w:pPr>
      <w:r>
        <w:rPr>
          <w:rFonts w:hint="eastAsia" w:ascii="宋体" w:hAnsi="宋体" w:cs="宋体"/>
          <w:bCs/>
          <w:color w:val="000000"/>
          <w:sz w:val="24"/>
          <w:szCs w:val="24"/>
        </w:rPr>
        <w:t>2</w:t>
      </w:r>
      <w:r>
        <w:rPr>
          <w:rFonts w:ascii="宋体" w:hAnsi="宋体" w:cs="宋体"/>
          <w:bCs/>
          <w:color w:val="000000"/>
          <w:sz w:val="24"/>
          <w:szCs w:val="24"/>
        </w:rPr>
        <w:t>.2</w:t>
      </w:r>
      <w:r>
        <w:rPr>
          <w:rFonts w:hint="eastAsia" w:ascii="宋体" w:hAnsi="宋体" w:cs="宋体"/>
          <w:bCs/>
          <w:color w:val="000000"/>
          <w:sz w:val="24"/>
          <w:szCs w:val="24"/>
        </w:rPr>
        <w:t>评标流程：</w:t>
      </w:r>
    </w:p>
    <w:p w14:paraId="4FB37B92">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投标文件包含《投标文件（资质标）》、《投标文件（技术标）》、《投标文件（商务标）》（开标一览表），共计三个文件。</w:t>
      </w:r>
    </w:p>
    <w:p w14:paraId="33986C2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应标资格审查：在“中国重汽e采通”应标报名时，按照第四部分投标文件组成资格证明文件中的1.1.1-1.1.1</w:t>
      </w:r>
      <w:r>
        <w:rPr>
          <w:rFonts w:ascii="宋体" w:hAnsi="宋体" w:cs="宋体"/>
          <w:bCs/>
          <w:color w:val="000000"/>
          <w:sz w:val="24"/>
          <w:szCs w:val="24"/>
        </w:rPr>
        <w:t>1</w:t>
      </w:r>
      <w:r>
        <w:rPr>
          <w:rFonts w:hint="eastAsia" w:ascii="宋体" w:hAnsi="宋体" w:cs="宋体"/>
          <w:bCs/>
          <w:color w:val="000000"/>
          <w:sz w:val="24"/>
          <w:szCs w:val="24"/>
        </w:rPr>
        <w:t>准备资料，上传完毕后，等待审核；</w:t>
      </w:r>
    </w:p>
    <w:p w14:paraId="7978EA87">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通过应标资格审查的单位进入投标环节，按照“SRM系统供应商用户手册（附件9）”，在重汽e采通平台投递电子标书（包含资质标、技术标、商务标），没有通过应标资质审查的单位不能进入投标环节；</w:t>
      </w:r>
    </w:p>
    <w:p w14:paraId="2ECA344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资质标评审：资质标审核通过的单位，进入技术标评审；</w:t>
      </w:r>
    </w:p>
    <w:p w14:paraId="1E437B28">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1DD8635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参与竞标的投标方必须完全满足下述技术要求，并提供相应的证明材料，方可通过技术标评审；未满足任一技术要求或未能提供有效证明的，将无法通过最终的技术标：</w:t>
      </w:r>
    </w:p>
    <w:p w14:paraId="1167776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w:t>
      </w:r>
      <w:r>
        <w:rPr>
          <w:rFonts w:hint="eastAsia" w:hAnsi="宋体" w:cs="宋体"/>
          <w:bCs/>
          <w:color w:val="000000"/>
          <w:sz w:val="24"/>
          <w:szCs w:val="24"/>
        </w:rPr>
        <w:tab/>
      </w:r>
      <w:r>
        <w:rPr>
          <w:rFonts w:hint="eastAsia" w:hAnsi="宋体" w:cs="宋体"/>
          <w:bCs/>
          <w:color w:val="000000"/>
          <w:sz w:val="24"/>
          <w:szCs w:val="24"/>
        </w:rPr>
        <w:t>拟投标人至少拥有</w:t>
      </w:r>
      <w:r>
        <w:rPr>
          <w:rFonts w:hAnsi="宋体" w:cs="宋体"/>
          <w:bCs/>
          <w:color w:val="000000"/>
          <w:sz w:val="24"/>
          <w:szCs w:val="24"/>
        </w:rPr>
        <w:t>3</w:t>
      </w:r>
      <w:r>
        <w:rPr>
          <w:rFonts w:hint="eastAsia" w:hAnsi="宋体" w:cs="宋体"/>
          <w:bCs/>
          <w:color w:val="000000"/>
          <w:sz w:val="24"/>
          <w:szCs w:val="24"/>
        </w:rPr>
        <w:t>年以上的的项目经验。需要提供该系统及设备的销售情况等相关证明。</w:t>
      </w:r>
    </w:p>
    <w:p w14:paraId="495C040E">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w:t>
      </w:r>
      <w:r>
        <w:rPr>
          <w:rFonts w:hint="eastAsia" w:hAnsi="宋体" w:cs="宋体"/>
          <w:bCs/>
          <w:color w:val="000000"/>
          <w:sz w:val="24"/>
          <w:szCs w:val="24"/>
        </w:rPr>
        <w:tab/>
      </w:r>
      <w:r>
        <w:rPr>
          <w:rFonts w:hint="eastAsia" w:hAnsi="宋体" w:cs="宋体"/>
          <w:bCs/>
          <w:color w:val="000000"/>
          <w:sz w:val="24"/>
          <w:szCs w:val="24"/>
        </w:rPr>
        <w:t>投标方应提供详细的开发与集成方案，方案应具备一定的先进性和可实施性，明确实施路径，关键节点和风险应对措施，确保项目周期内完成设备交付和模型开发调试工作。</w:t>
      </w:r>
    </w:p>
    <w:p w14:paraId="6A1466EC">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w:t>
      </w:r>
      <w:r>
        <w:rPr>
          <w:rFonts w:hint="eastAsia" w:hAnsi="宋体" w:cs="宋体"/>
          <w:bCs/>
          <w:color w:val="000000"/>
          <w:sz w:val="24"/>
          <w:szCs w:val="24"/>
        </w:rPr>
        <w:tab/>
      </w:r>
      <w:r>
        <w:rPr>
          <w:rFonts w:hint="eastAsia" w:hAnsi="宋体" w:cs="宋体"/>
          <w:bCs/>
          <w:color w:val="000000"/>
          <w:sz w:val="24"/>
          <w:szCs w:val="24"/>
        </w:rPr>
        <w:t>为保障本项目的顺利实施，拟投标人项目经理需要至少具有1个以上同级别项目开发及管理经验,现场支持工程师需要具有三年以上工作经验。</w:t>
      </w:r>
    </w:p>
    <w:p w14:paraId="2BBD63C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d)</w:t>
      </w:r>
      <w:r>
        <w:rPr>
          <w:rFonts w:hint="eastAsia" w:hAnsi="宋体" w:cs="宋体"/>
          <w:bCs/>
          <w:color w:val="000000"/>
          <w:sz w:val="24"/>
          <w:szCs w:val="24"/>
        </w:rPr>
        <w:tab/>
      </w:r>
      <w:r>
        <w:rPr>
          <w:rFonts w:hint="eastAsia" w:hAnsi="宋体" w:cs="宋体"/>
          <w:bCs/>
          <w:color w:val="000000"/>
          <w:sz w:val="24"/>
          <w:szCs w:val="24"/>
        </w:rPr>
        <w:t>拟投标人必须在中国具备同类产品良好的本地化售后服务和技术支持；</w:t>
      </w:r>
    </w:p>
    <w:p w14:paraId="1BA955F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满足技术标评标要求的投标方，将依据下述评分规则进行技术标评分，技术标评分≥70分合格。具体技术标评分标准见下表（满分1</w:t>
      </w:r>
      <w:r>
        <w:rPr>
          <w:rFonts w:hAnsi="宋体" w:cs="宋体"/>
          <w:bCs/>
          <w:color w:val="000000"/>
          <w:sz w:val="24"/>
          <w:szCs w:val="24"/>
        </w:rPr>
        <w:t>00</w:t>
      </w:r>
      <w:r>
        <w:rPr>
          <w:rFonts w:hint="eastAsia" w:hAnsi="宋体" w:cs="宋体"/>
          <w:bCs/>
          <w:color w:val="000000"/>
          <w:sz w:val="24"/>
          <w:szCs w:val="24"/>
        </w:rPr>
        <w:t>分）</w:t>
      </w:r>
    </w:p>
    <w:tbl>
      <w:tblPr>
        <w:tblStyle w:val="30"/>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0BE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A53663B">
            <w:pPr>
              <w:jc w:val="center"/>
              <w:rPr>
                <w:rFonts w:ascii="宋体" w:hAnsi="宋体"/>
                <w:b/>
                <w:sz w:val="24"/>
                <w:szCs w:val="24"/>
              </w:rPr>
            </w:pPr>
            <w:r>
              <w:rPr>
                <w:rFonts w:hint="eastAsia" w:ascii="宋体" w:hAnsi="宋体"/>
                <w:b/>
                <w:sz w:val="24"/>
                <w:szCs w:val="24"/>
              </w:rPr>
              <w:t>评价类型</w:t>
            </w:r>
          </w:p>
        </w:tc>
        <w:tc>
          <w:tcPr>
            <w:tcW w:w="707" w:type="dxa"/>
            <w:vAlign w:val="center"/>
          </w:tcPr>
          <w:p w14:paraId="7C85B12F">
            <w:pPr>
              <w:jc w:val="center"/>
              <w:rPr>
                <w:rFonts w:ascii="宋体" w:hAnsi="宋体"/>
                <w:b/>
                <w:sz w:val="24"/>
                <w:szCs w:val="24"/>
              </w:rPr>
            </w:pPr>
            <w:r>
              <w:rPr>
                <w:rFonts w:hint="eastAsia" w:ascii="宋体" w:hAnsi="宋体"/>
                <w:b/>
                <w:sz w:val="24"/>
                <w:szCs w:val="24"/>
              </w:rPr>
              <w:t>评审内容</w:t>
            </w:r>
          </w:p>
        </w:tc>
        <w:tc>
          <w:tcPr>
            <w:tcW w:w="341" w:type="dxa"/>
            <w:vAlign w:val="center"/>
          </w:tcPr>
          <w:p w14:paraId="2FEB4A6B">
            <w:pPr>
              <w:jc w:val="center"/>
              <w:rPr>
                <w:rFonts w:ascii="宋体" w:hAnsi="宋体"/>
                <w:b/>
                <w:sz w:val="24"/>
                <w:szCs w:val="24"/>
              </w:rPr>
            </w:pPr>
            <w:r>
              <w:rPr>
                <w:rFonts w:hint="eastAsia" w:ascii="宋体" w:hAnsi="宋体"/>
                <w:b/>
                <w:sz w:val="24"/>
                <w:szCs w:val="24"/>
              </w:rPr>
              <w:t>序号</w:t>
            </w:r>
          </w:p>
        </w:tc>
        <w:tc>
          <w:tcPr>
            <w:tcW w:w="1939" w:type="dxa"/>
            <w:vAlign w:val="center"/>
          </w:tcPr>
          <w:p w14:paraId="7092A58A">
            <w:pPr>
              <w:jc w:val="center"/>
              <w:rPr>
                <w:rFonts w:ascii="宋体" w:hAnsi="宋体"/>
                <w:b/>
                <w:sz w:val="24"/>
                <w:szCs w:val="24"/>
              </w:rPr>
            </w:pPr>
            <w:r>
              <w:rPr>
                <w:rFonts w:hint="eastAsia" w:ascii="宋体" w:hAnsi="宋体"/>
                <w:b/>
                <w:sz w:val="24"/>
                <w:szCs w:val="24"/>
              </w:rPr>
              <w:t>内   容</w:t>
            </w:r>
          </w:p>
        </w:tc>
        <w:tc>
          <w:tcPr>
            <w:tcW w:w="769" w:type="dxa"/>
            <w:vAlign w:val="center"/>
          </w:tcPr>
          <w:p w14:paraId="44E58197">
            <w:pPr>
              <w:jc w:val="center"/>
              <w:rPr>
                <w:rFonts w:ascii="宋体" w:hAnsi="宋体"/>
                <w:b/>
                <w:sz w:val="24"/>
                <w:szCs w:val="24"/>
              </w:rPr>
            </w:pPr>
            <w:r>
              <w:rPr>
                <w:rFonts w:hint="eastAsia" w:ascii="宋体" w:hAnsi="宋体"/>
                <w:b/>
                <w:sz w:val="24"/>
                <w:szCs w:val="24"/>
              </w:rPr>
              <w:t>标准分</w:t>
            </w:r>
          </w:p>
        </w:tc>
        <w:tc>
          <w:tcPr>
            <w:tcW w:w="4648" w:type="dxa"/>
            <w:vAlign w:val="center"/>
          </w:tcPr>
          <w:p w14:paraId="33A94B68">
            <w:pPr>
              <w:jc w:val="center"/>
              <w:rPr>
                <w:rFonts w:ascii="宋体" w:hAnsi="宋体"/>
                <w:b/>
                <w:sz w:val="24"/>
                <w:szCs w:val="24"/>
              </w:rPr>
            </w:pPr>
            <w:r>
              <w:rPr>
                <w:rFonts w:hint="eastAsia" w:ascii="宋体" w:hAnsi="宋体"/>
                <w:b/>
                <w:sz w:val="24"/>
                <w:szCs w:val="24"/>
              </w:rPr>
              <w:t>评分标准</w:t>
            </w:r>
          </w:p>
        </w:tc>
      </w:tr>
      <w:tr w14:paraId="7E4B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2E3AFB90">
            <w:pPr>
              <w:rPr>
                <w:rFonts w:ascii="宋体" w:hAnsi="宋体"/>
                <w:bCs/>
                <w:sz w:val="24"/>
                <w:szCs w:val="24"/>
              </w:rPr>
            </w:pPr>
            <w:r>
              <w:rPr>
                <w:rFonts w:hint="eastAsia" w:ascii="宋体" w:hAnsi="宋体"/>
                <w:bCs/>
                <w:sz w:val="24"/>
                <w:szCs w:val="24"/>
              </w:rPr>
              <w:t>技术</w:t>
            </w:r>
          </w:p>
          <w:p w14:paraId="27D1A0D3">
            <w:pPr>
              <w:rPr>
                <w:rFonts w:ascii="宋体" w:hAnsi="宋体"/>
                <w:bCs/>
                <w:sz w:val="24"/>
                <w:szCs w:val="24"/>
              </w:rPr>
            </w:pPr>
            <w:r>
              <w:rPr>
                <w:rFonts w:hint="eastAsia" w:ascii="宋体" w:hAnsi="宋体"/>
                <w:bCs/>
                <w:sz w:val="24"/>
                <w:szCs w:val="24"/>
              </w:rPr>
              <w:t>100分</w:t>
            </w:r>
          </w:p>
        </w:tc>
        <w:tc>
          <w:tcPr>
            <w:tcW w:w="707" w:type="dxa"/>
            <w:vAlign w:val="center"/>
          </w:tcPr>
          <w:p w14:paraId="30139801">
            <w:pPr>
              <w:rPr>
                <w:rFonts w:ascii="宋体" w:hAnsi="宋体"/>
                <w:bCs/>
                <w:sz w:val="24"/>
                <w:szCs w:val="24"/>
              </w:rPr>
            </w:pPr>
            <w:r>
              <w:rPr>
                <w:rFonts w:hint="eastAsia" w:ascii="宋体" w:hAnsi="宋体"/>
                <w:bCs/>
                <w:sz w:val="24"/>
                <w:szCs w:val="24"/>
              </w:rPr>
              <w:t>业绩</w:t>
            </w:r>
          </w:p>
        </w:tc>
        <w:tc>
          <w:tcPr>
            <w:tcW w:w="341" w:type="dxa"/>
            <w:vAlign w:val="center"/>
          </w:tcPr>
          <w:p w14:paraId="7ABB3C48">
            <w:pPr>
              <w:rPr>
                <w:rFonts w:ascii="宋体" w:hAnsi="宋体"/>
                <w:bCs/>
                <w:sz w:val="24"/>
                <w:szCs w:val="24"/>
              </w:rPr>
            </w:pPr>
            <w:r>
              <w:rPr>
                <w:rFonts w:hint="eastAsia" w:ascii="宋体" w:hAnsi="宋体"/>
                <w:bCs/>
                <w:sz w:val="24"/>
                <w:szCs w:val="24"/>
              </w:rPr>
              <w:t>1</w:t>
            </w:r>
          </w:p>
        </w:tc>
        <w:tc>
          <w:tcPr>
            <w:tcW w:w="1939" w:type="dxa"/>
            <w:vAlign w:val="center"/>
          </w:tcPr>
          <w:p w14:paraId="7C049D83">
            <w:pPr>
              <w:rPr>
                <w:rFonts w:ascii="宋体" w:hAnsi="宋体"/>
                <w:bCs/>
                <w:sz w:val="24"/>
                <w:szCs w:val="24"/>
              </w:rPr>
            </w:pPr>
            <w:r>
              <w:rPr>
                <w:rFonts w:hint="eastAsia" w:ascii="宋体" w:hAnsi="宋体"/>
                <w:bCs/>
                <w:sz w:val="24"/>
                <w:szCs w:val="24"/>
              </w:rPr>
              <w:t>设备制造商同类型项目业绩</w:t>
            </w:r>
          </w:p>
        </w:tc>
        <w:tc>
          <w:tcPr>
            <w:tcW w:w="769" w:type="dxa"/>
            <w:vAlign w:val="center"/>
          </w:tcPr>
          <w:p w14:paraId="581B9CDB">
            <w:pPr>
              <w:rPr>
                <w:rFonts w:ascii="宋体" w:hAnsi="宋体"/>
                <w:bCs/>
                <w:sz w:val="24"/>
                <w:szCs w:val="24"/>
              </w:rPr>
            </w:pPr>
            <w:r>
              <w:rPr>
                <w:rFonts w:hint="eastAsia" w:ascii="宋体" w:hAnsi="宋体"/>
                <w:bCs/>
                <w:sz w:val="24"/>
                <w:szCs w:val="24"/>
              </w:rPr>
              <w:t>6</w:t>
            </w:r>
          </w:p>
        </w:tc>
        <w:tc>
          <w:tcPr>
            <w:tcW w:w="4648" w:type="dxa"/>
            <w:vAlign w:val="center"/>
          </w:tcPr>
          <w:p w14:paraId="365D578C">
            <w:pPr>
              <w:rPr>
                <w:rFonts w:ascii="宋体" w:hAnsi="宋体"/>
                <w:bCs/>
                <w:sz w:val="24"/>
                <w:szCs w:val="24"/>
              </w:rPr>
            </w:pPr>
            <w:r>
              <w:rPr>
                <w:rFonts w:hint="eastAsia" w:ascii="宋体" w:hAnsi="宋体"/>
                <w:bCs/>
                <w:sz w:val="24"/>
                <w:szCs w:val="24"/>
              </w:rPr>
              <w:t>投标人在近三年以来在中国与本标同类规格产品的业绩，以合同复印件加盖公章为准（须有客户联系方式及联系人以供招标人核实确认）。</w:t>
            </w:r>
          </w:p>
          <w:p w14:paraId="35F47578">
            <w:pPr>
              <w:rPr>
                <w:rFonts w:ascii="宋体" w:hAnsi="宋体"/>
                <w:bCs/>
                <w:sz w:val="24"/>
                <w:szCs w:val="24"/>
              </w:rPr>
            </w:pPr>
            <w:r>
              <w:rPr>
                <w:rFonts w:hint="eastAsia" w:ascii="宋体" w:hAnsi="宋体"/>
                <w:bCs/>
                <w:sz w:val="24"/>
                <w:szCs w:val="24"/>
              </w:rPr>
              <w:t>业绩最多者满分，第二名得5分，第三名得4分，第四名得3分，其余得2分。</w:t>
            </w:r>
          </w:p>
        </w:tc>
      </w:tr>
      <w:tr w14:paraId="01FC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9F24100">
            <w:pPr>
              <w:rPr>
                <w:rFonts w:ascii="宋体" w:hAnsi="宋体"/>
                <w:bCs/>
                <w:sz w:val="24"/>
                <w:szCs w:val="24"/>
              </w:rPr>
            </w:pPr>
          </w:p>
        </w:tc>
        <w:tc>
          <w:tcPr>
            <w:tcW w:w="707" w:type="dxa"/>
            <w:vMerge w:val="restart"/>
            <w:vAlign w:val="center"/>
          </w:tcPr>
          <w:p w14:paraId="4DB461DC">
            <w:pPr>
              <w:rPr>
                <w:rFonts w:ascii="宋体" w:hAnsi="宋体"/>
                <w:bCs/>
                <w:sz w:val="24"/>
                <w:szCs w:val="24"/>
              </w:rPr>
            </w:pPr>
            <w:r>
              <w:rPr>
                <w:rFonts w:hint="eastAsia" w:ascii="宋体" w:hAnsi="宋体"/>
                <w:bCs/>
                <w:sz w:val="24"/>
                <w:szCs w:val="24"/>
              </w:rPr>
              <w:t>产品技术</w:t>
            </w:r>
          </w:p>
        </w:tc>
        <w:tc>
          <w:tcPr>
            <w:tcW w:w="341" w:type="dxa"/>
            <w:vAlign w:val="center"/>
          </w:tcPr>
          <w:p w14:paraId="1C1B0BFE">
            <w:pPr>
              <w:rPr>
                <w:rFonts w:ascii="宋体" w:hAnsi="宋体"/>
                <w:bCs/>
                <w:sz w:val="24"/>
                <w:szCs w:val="24"/>
              </w:rPr>
            </w:pPr>
            <w:r>
              <w:rPr>
                <w:rFonts w:hint="eastAsia" w:ascii="宋体" w:hAnsi="宋体"/>
                <w:bCs/>
                <w:sz w:val="24"/>
                <w:szCs w:val="24"/>
              </w:rPr>
              <w:t>2</w:t>
            </w:r>
          </w:p>
        </w:tc>
        <w:tc>
          <w:tcPr>
            <w:tcW w:w="1939" w:type="dxa"/>
            <w:vAlign w:val="center"/>
          </w:tcPr>
          <w:p w14:paraId="54A7C54C">
            <w:pPr>
              <w:rPr>
                <w:rFonts w:ascii="宋体" w:hAnsi="宋体"/>
                <w:bCs/>
                <w:sz w:val="24"/>
                <w:szCs w:val="24"/>
              </w:rPr>
            </w:pPr>
            <w:r>
              <w:rPr>
                <w:rFonts w:hint="eastAsia" w:ascii="宋体" w:hAnsi="宋体"/>
                <w:bCs/>
                <w:sz w:val="24"/>
                <w:szCs w:val="24"/>
              </w:rPr>
              <w:t>设备制造商装备制造能力、生产设备、加工工艺、完善程度</w:t>
            </w:r>
          </w:p>
        </w:tc>
        <w:tc>
          <w:tcPr>
            <w:tcW w:w="769" w:type="dxa"/>
            <w:vAlign w:val="center"/>
          </w:tcPr>
          <w:p w14:paraId="4348CD06">
            <w:pPr>
              <w:rPr>
                <w:rFonts w:ascii="宋体" w:hAnsi="宋体"/>
                <w:bCs/>
                <w:sz w:val="24"/>
                <w:szCs w:val="24"/>
              </w:rPr>
            </w:pPr>
            <w:r>
              <w:rPr>
                <w:rFonts w:hint="eastAsia" w:ascii="宋体" w:hAnsi="宋体"/>
                <w:bCs/>
                <w:sz w:val="24"/>
                <w:szCs w:val="24"/>
              </w:rPr>
              <w:t>6</w:t>
            </w:r>
          </w:p>
        </w:tc>
        <w:tc>
          <w:tcPr>
            <w:tcW w:w="4648" w:type="dxa"/>
            <w:vAlign w:val="center"/>
          </w:tcPr>
          <w:p w14:paraId="5AEE45E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04FE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560227FE">
            <w:pPr>
              <w:rPr>
                <w:rFonts w:ascii="宋体" w:hAnsi="宋体"/>
                <w:bCs/>
                <w:sz w:val="24"/>
                <w:szCs w:val="24"/>
              </w:rPr>
            </w:pPr>
          </w:p>
        </w:tc>
        <w:tc>
          <w:tcPr>
            <w:tcW w:w="707" w:type="dxa"/>
            <w:vMerge w:val="continue"/>
            <w:vAlign w:val="center"/>
          </w:tcPr>
          <w:p w14:paraId="2BC52394">
            <w:pPr>
              <w:rPr>
                <w:rFonts w:ascii="宋体" w:hAnsi="宋体"/>
                <w:bCs/>
                <w:sz w:val="24"/>
                <w:szCs w:val="24"/>
              </w:rPr>
            </w:pPr>
          </w:p>
        </w:tc>
        <w:tc>
          <w:tcPr>
            <w:tcW w:w="341" w:type="dxa"/>
            <w:vAlign w:val="center"/>
          </w:tcPr>
          <w:p w14:paraId="44F2A940">
            <w:pPr>
              <w:rPr>
                <w:rFonts w:ascii="宋体" w:hAnsi="宋体"/>
                <w:bCs/>
                <w:sz w:val="24"/>
                <w:szCs w:val="24"/>
              </w:rPr>
            </w:pPr>
            <w:r>
              <w:rPr>
                <w:rFonts w:hint="eastAsia" w:ascii="宋体" w:hAnsi="宋体"/>
                <w:bCs/>
                <w:sz w:val="24"/>
                <w:szCs w:val="24"/>
              </w:rPr>
              <w:t>3</w:t>
            </w:r>
          </w:p>
        </w:tc>
        <w:tc>
          <w:tcPr>
            <w:tcW w:w="1939" w:type="dxa"/>
            <w:vAlign w:val="center"/>
          </w:tcPr>
          <w:p w14:paraId="2C53D6D7">
            <w:pPr>
              <w:rPr>
                <w:rFonts w:ascii="宋体" w:hAnsi="宋体"/>
                <w:bCs/>
                <w:sz w:val="24"/>
                <w:szCs w:val="24"/>
              </w:rPr>
            </w:pPr>
            <w:r>
              <w:rPr>
                <w:rFonts w:hint="eastAsia" w:ascii="宋体" w:hAnsi="宋体"/>
                <w:bCs/>
                <w:sz w:val="24"/>
                <w:szCs w:val="24"/>
              </w:rPr>
              <w:t>产品方案技术先进、各系统完善、性能可靠，设备主要核心部件，具备自身技术优势</w:t>
            </w:r>
          </w:p>
        </w:tc>
        <w:tc>
          <w:tcPr>
            <w:tcW w:w="769" w:type="dxa"/>
            <w:vAlign w:val="center"/>
          </w:tcPr>
          <w:p w14:paraId="2765C0BC">
            <w:pPr>
              <w:rPr>
                <w:rFonts w:ascii="宋体" w:hAnsi="宋体"/>
                <w:bCs/>
                <w:sz w:val="24"/>
                <w:szCs w:val="24"/>
              </w:rPr>
            </w:pPr>
            <w:r>
              <w:rPr>
                <w:rFonts w:hint="eastAsia" w:ascii="宋体" w:hAnsi="宋体"/>
                <w:bCs/>
                <w:sz w:val="24"/>
                <w:szCs w:val="24"/>
              </w:rPr>
              <w:t>50</w:t>
            </w:r>
          </w:p>
        </w:tc>
        <w:tc>
          <w:tcPr>
            <w:tcW w:w="4648" w:type="dxa"/>
            <w:vAlign w:val="center"/>
          </w:tcPr>
          <w:p w14:paraId="059FC2D8">
            <w:pPr>
              <w:rPr>
                <w:rFonts w:ascii="宋体" w:hAnsi="宋体"/>
                <w:bCs/>
                <w:sz w:val="24"/>
                <w:szCs w:val="24"/>
              </w:rPr>
            </w:pPr>
            <w:r>
              <w:rPr>
                <w:rFonts w:hint="eastAsia" w:ascii="宋体" w:hAnsi="宋体"/>
                <w:bCs/>
                <w:sz w:val="24"/>
                <w:szCs w:val="24"/>
              </w:rPr>
              <w:t xml:space="preserve">以下各项由评标委员会成员独立进行客观、公正的评价打分。 </w:t>
            </w:r>
          </w:p>
          <w:p w14:paraId="5D028413">
            <w:pPr>
              <w:rPr>
                <w:rFonts w:ascii="宋体" w:hAnsi="宋体"/>
                <w:bCs/>
                <w:sz w:val="24"/>
                <w:szCs w:val="24"/>
              </w:rPr>
            </w:pPr>
            <w:r>
              <w:rPr>
                <w:rFonts w:hint="eastAsia" w:ascii="宋体" w:hAnsi="宋体"/>
                <w:bCs/>
                <w:sz w:val="24"/>
                <w:szCs w:val="24"/>
              </w:rPr>
              <w:t>①定制系统方案已到达招标要求，设备主要核心部件，具备自身技术优势，打分0-16分。</w:t>
            </w:r>
          </w:p>
          <w:p w14:paraId="4491C22A">
            <w:pPr>
              <w:rPr>
                <w:rFonts w:ascii="宋体" w:hAnsi="宋体"/>
                <w:bCs/>
                <w:sz w:val="24"/>
                <w:szCs w:val="24"/>
              </w:rPr>
            </w:pPr>
            <w:r>
              <w:rPr>
                <w:rFonts w:hint="eastAsia" w:ascii="宋体" w:hAnsi="宋体"/>
                <w:bCs/>
                <w:sz w:val="24"/>
                <w:szCs w:val="24"/>
              </w:rPr>
              <w:t>②系统配置齐全，其精度、参数、技术水平、可靠性等优势明显，打分0-16分。</w:t>
            </w:r>
          </w:p>
          <w:p w14:paraId="26D2A95D">
            <w:pPr>
              <w:rPr>
                <w:rFonts w:ascii="宋体" w:hAnsi="宋体"/>
                <w:bCs/>
                <w:sz w:val="24"/>
                <w:szCs w:val="24"/>
              </w:rPr>
            </w:pPr>
            <w:r>
              <w:rPr>
                <w:rFonts w:hint="eastAsia" w:ascii="宋体" w:hAnsi="宋体"/>
                <w:bCs/>
                <w:sz w:val="24"/>
                <w:szCs w:val="24"/>
              </w:rPr>
              <w:t>③操作灵活方便，系统开放程度高，打分0-10分。</w:t>
            </w:r>
          </w:p>
          <w:p w14:paraId="7AB82208">
            <w:pPr>
              <w:rPr>
                <w:rFonts w:ascii="宋体" w:hAnsi="宋体"/>
                <w:bCs/>
                <w:sz w:val="24"/>
                <w:szCs w:val="24"/>
              </w:rPr>
            </w:pPr>
            <w:r>
              <w:rPr>
                <w:rFonts w:hint="eastAsia" w:ascii="宋体" w:hAnsi="宋体"/>
                <w:bCs/>
                <w:sz w:val="24"/>
                <w:szCs w:val="24"/>
              </w:rPr>
              <w:t>④综合评价，打分0-8分。</w:t>
            </w:r>
          </w:p>
        </w:tc>
      </w:tr>
      <w:tr w14:paraId="1209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607CB05">
            <w:pPr>
              <w:rPr>
                <w:rFonts w:ascii="宋体" w:hAnsi="宋体"/>
                <w:bCs/>
                <w:sz w:val="24"/>
                <w:szCs w:val="24"/>
              </w:rPr>
            </w:pPr>
          </w:p>
        </w:tc>
        <w:tc>
          <w:tcPr>
            <w:tcW w:w="707" w:type="dxa"/>
            <w:vAlign w:val="center"/>
          </w:tcPr>
          <w:p w14:paraId="64044266">
            <w:pPr>
              <w:rPr>
                <w:rFonts w:ascii="宋体" w:hAnsi="宋体"/>
                <w:bCs/>
                <w:sz w:val="24"/>
                <w:szCs w:val="24"/>
              </w:rPr>
            </w:pPr>
            <w:r>
              <w:rPr>
                <w:rFonts w:hint="eastAsia" w:ascii="宋体" w:hAnsi="宋体"/>
                <w:bCs/>
                <w:sz w:val="24"/>
                <w:szCs w:val="24"/>
              </w:rPr>
              <w:t>答疑</w:t>
            </w:r>
          </w:p>
        </w:tc>
        <w:tc>
          <w:tcPr>
            <w:tcW w:w="341" w:type="dxa"/>
            <w:vAlign w:val="center"/>
          </w:tcPr>
          <w:p w14:paraId="12743D1E">
            <w:pPr>
              <w:rPr>
                <w:rFonts w:ascii="宋体" w:hAnsi="宋体"/>
                <w:bCs/>
                <w:sz w:val="24"/>
                <w:szCs w:val="24"/>
              </w:rPr>
            </w:pPr>
            <w:r>
              <w:rPr>
                <w:rFonts w:hint="eastAsia" w:ascii="宋体" w:hAnsi="宋体"/>
                <w:bCs/>
                <w:sz w:val="24"/>
                <w:szCs w:val="24"/>
              </w:rPr>
              <w:t>4</w:t>
            </w:r>
          </w:p>
        </w:tc>
        <w:tc>
          <w:tcPr>
            <w:tcW w:w="1939" w:type="dxa"/>
            <w:vAlign w:val="center"/>
          </w:tcPr>
          <w:p w14:paraId="10595742">
            <w:pPr>
              <w:rPr>
                <w:rFonts w:ascii="宋体" w:hAnsi="宋体"/>
                <w:bCs/>
                <w:sz w:val="24"/>
                <w:szCs w:val="24"/>
              </w:rPr>
            </w:pPr>
            <w:r>
              <w:rPr>
                <w:rFonts w:hint="eastAsia" w:ascii="宋体" w:hAnsi="宋体"/>
                <w:bCs/>
                <w:sz w:val="24"/>
                <w:szCs w:val="24"/>
              </w:rPr>
              <w:t>现场答疑</w:t>
            </w:r>
          </w:p>
        </w:tc>
        <w:tc>
          <w:tcPr>
            <w:tcW w:w="769" w:type="dxa"/>
            <w:vAlign w:val="center"/>
          </w:tcPr>
          <w:p w14:paraId="4E752AA9">
            <w:pPr>
              <w:rPr>
                <w:rFonts w:ascii="宋体" w:hAnsi="宋体"/>
                <w:bCs/>
                <w:sz w:val="24"/>
                <w:szCs w:val="24"/>
              </w:rPr>
            </w:pPr>
            <w:r>
              <w:rPr>
                <w:rFonts w:hint="eastAsia" w:ascii="宋体" w:hAnsi="宋体"/>
                <w:bCs/>
                <w:sz w:val="24"/>
                <w:szCs w:val="24"/>
              </w:rPr>
              <w:t>8</w:t>
            </w:r>
          </w:p>
        </w:tc>
        <w:tc>
          <w:tcPr>
            <w:tcW w:w="4648" w:type="dxa"/>
            <w:vAlign w:val="center"/>
          </w:tcPr>
          <w:p w14:paraId="7FF26B42">
            <w:pPr>
              <w:rPr>
                <w:rFonts w:ascii="宋体" w:hAnsi="宋体"/>
                <w:bCs/>
                <w:sz w:val="24"/>
                <w:szCs w:val="24"/>
              </w:rPr>
            </w:pPr>
            <w:r>
              <w:rPr>
                <w:rFonts w:hint="eastAsia" w:ascii="宋体" w:hAnsi="宋体"/>
                <w:bCs/>
                <w:sz w:val="24"/>
                <w:szCs w:val="24"/>
              </w:rPr>
              <w:t>投标人代表对方案、技术优势的讲解，以及就该项目难点回答评标专家现场提问，打分0-8分。</w:t>
            </w:r>
          </w:p>
        </w:tc>
      </w:tr>
      <w:tr w14:paraId="5312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1C7D42DB">
            <w:pPr>
              <w:rPr>
                <w:rFonts w:ascii="宋体" w:hAnsi="宋体"/>
                <w:bCs/>
                <w:sz w:val="24"/>
                <w:szCs w:val="24"/>
              </w:rPr>
            </w:pPr>
          </w:p>
        </w:tc>
        <w:tc>
          <w:tcPr>
            <w:tcW w:w="707" w:type="dxa"/>
            <w:vAlign w:val="center"/>
          </w:tcPr>
          <w:p w14:paraId="0C7A8CE6">
            <w:pPr>
              <w:rPr>
                <w:rFonts w:ascii="宋体" w:hAnsi="宋体"/>
                <w:bCs/>
                <w:sz w:val="24"/>
                <w:szCs w:val="24"/>
              </w:rPr>
            </w:pPr>
            <w:r>
              <w:rPr>
                <w:rFonts w:hint="eastAsia" w:ascii="宋体" w:hAnsi="宋体"/>
                <w:bCs/>
                <w:sz w:val="24"/>
                <w:szCs w:val="24"/>
              </w:rPr>
              <w:t>技术偏离</w:t>
            </w:r>
          </w:p>
        </w:tc>
        <w:tc>
          <w:tcPr>
            <w:tcW w:w="341" w:type="dxa"/>
            <w:vAlign w:val="center"/>
          </w:tcPr>
          <w:p w14:paraId="547C1604">
            <w:pPr>
              <w:rPr>
                <w:rFonts w:ascii="宋体" w:hAnsi="宋体"/>
                <w:bCs/>
                <w:sz w:val="24"/>
                <w:szCs w:val="24"/>
              </w:rPr>
            </w:pPr>
            <w:r>
              <w:rPr>
                <w:rFonts w:hint="eastAsia" w:ascii="宋体" w:hAnsi="宋体"/>
                <w:bCs/>
                <w:sz w:val="24"/>
                <w:szCs w:val="24"/>
              </w:rPr>
              <w:t>5</w:t>
            </w:r>
          </w:p>
        </w:tc>
        <w:tc>
          <w:tcPr>
            <w:tcW w:w="1939" w:type="dxa"/>
            <w:vAlign w:val="center"/>
          </w:tcPr>
          <w:p w14:paraId="376575B7">
            <w:pPr>
              <w:rPr>
                <w:rFonts w:ascii="宋体" w:hAnsi="宋体"/>
                <w:bCs/>
                <w:sz w:val="24"/>
                <w:szCs w:val="24"/>
              </w:rPr>
            </w:pPr>
            <w:r>
              <w:rPr>
                <w:rFonts w:hint="eastAsia" w:ascii="宋体" w:hAnsi="宋体"/>
                <w:bCs/>
                <w:sz w:val="24"/>
                <w:szCs w:val="24"/>
              </w:rPr>
              <w:t>技术偏离</w:t>
            </w:r>
          </w:p>
        </w:tc>
        <w:tc>
          <w:tcPr>
            <w:tcW w:w="769" w:type="dxa"/>
            <w:vAlign w:val="center"/>
          </w:tcPr>
          <w:p w14:paraId="4A61B44A">
            <w:pPr>
              <w:rPr>
                <w:rFonts w:ascii="宋体" w:hAnsi="宋体"/>
                <w:bCs/>
                <w:sz w:val="24"/>
                <w:szCs w:val="24"/>
              </w:rPr>
            </w:pPr>
            <w:r>
              <w:rPr>
                <w:rFonts w:hint="eastAsia" w:ascii="宋体" w:hAnsi="宋体"/>
                <w:bCs/>
                <w:sz w:val="24"/>
                <w:szCs w:val="24"/>
              </w:rPr>
              <w:t>12</w:t>
            </w:r>
          </w:p>
        </w:tc>
        <w:tc>
          <w:tcPr>
            <w:tcW w:w="4648" w:type="dxa"/>
            <w:vAlign w:val="center"/>
          </w:tcPr>
          <w:p w14:paraId="214E4750">
            <w:pPr>
              <w:rPr>
                <w:rFonts w:ascii="宋体" w:hAnsi="宋体"/>
                <w:bCs/>
                <w:sz w:val="24"/>
                <w:szCs w:val="24"/>
              </w:rPr>
            </w:pPr>
            <w:r>
              <w:rPr>
                <w:rFonts w:hint="eastAsia" w:ascii="宋体" w:hAnsi="宋体"/>
                <w:bCs/>
                <w:sz w:val="24"/>
                <w:szCs w:val="24"/>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386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8AC9CB4">
            <w:pPr>
              <w:rPr>
                <w:rFonts w:ascii="宋体" w:hAnsi="宋体"/>
                <w:bCs/>
                <w:sz w:val="24"/>
                <w:szCs w:val="24"/>
              </w:rPr>
            </w:pPr>
          </w:p>
        </w:tc>
        <w:tc>
          <w:tcPr>
            <w:tcW w:w="707" w:type="dxa"/>
            <w:vMerge w:val="restart"/>
            <w:vAlign w:val="center"/>
          </w:tcPr>
          <w:p w14:paraId="610456EB">
            <w:pPr>
              <w:rPr>
                <w:rFonts w:ascii="宋体" w:hAnsi="宋体"/>
                <w:bCs/>
                <w:sz w:val="24"/>
                <w:szCs w:val="24"/>
              </w:rPr>
            </w:pPr>
            <w:r>
              <w:rPr>
                <w:rFonts w:hint="eastAsia" w:ascii="宋体" w:hAnsi="宋体"/>
                <w:bCs/>
                <w:sz w:val="24"/>
                <w:szCs w:val="24"/>
              </w:rPr>
              <w:t>售后服务</w:t>
            </w:r>
          </w:p>
        </w:tc>
        <w:tc>
          <w:tcPr>
            <w:tcW w:w="341" w:type="dxa"/>
            <w:vAlign w:val="center"/>
          </w:tcPr>
          <w:p w14:paraId="7E8751AE">
            <w:pPr>
              <w:rPr>
                <w:rFonts w:ascii="宋体" w:hAnsi="宋体"/>
                <w:bCs/>
                <w:sz w:val="24"/>
                <w:szCs w:val="24"/>
              </w:rPr>
            </w:pPr>
            <w:r>
              <w:rPr>
                <w:rFonts w:hint="eastAsia" w:ascii="宋体" w:hAnsi="宋体"/>
                <w:bCs/>
                <w:sz w:val="24"/>
                <w:szCs w:val="24"/>
              </w:rPr>
              <w:t>6</w:t>
            </w:r>
          </w:p>
        </w:tc>
        <w:tc>
          <w:tcPr>
            <w:tcW w:w="1939" w:type="dxa"/>
            <w:vAlign w:val="center"/>
          </w:tcPr>
          <w:p w14:paraId="28557806">
            <w:pPr>
              <w:rPr>
                <w:rFonts w:ascii="宋体" w:hAnsi="宋体"/>
                <w:bCs/>
                <w:sz w:val="24"/>
                <w:szCs w:val="24"/>
              </w:rPr>
            </w:pPr>
            <w:r>
              <w:rPr>
                <w:rFonts w:hint="eastAsia" w:ascii="宋体" w:hAnsi="宋体"/>
                <w:bCs/>
                <w:sz w:val="24"/>
                <w:szCs w:val="24"/>
              </w:rPr>
              <w:t>技术培训方案：对采购方人员的技术培训方案安排科学、合理、可行</w:t>
            </w:r>
          </w:p>
        </w:tc>
        <w:tc>
          <w:tcPr>
            <w:tcW w:w="769" w:type="dxa"/>
            <w:vAlign w:val="center"/>
          </w:tcPr>
          <w:p w14:paraId="71EA42BD">
            <w:pPr>
              <w:rPr>
                <w:rFonts w:ascii="宋体" w:hAnsi="宋体"/>
                <w:bCs/>
                <w:sz w:val="24"/>
                <w:szCs w:val="24"/>
              </w:rPr>
            </w:pPr>
            <w:r>
              <w:rPr>
                <w:rFonts w:hint="eastAsia" w:ascii="宋体" w:hAnsi="宋体"/>
                <w:bCs/>
                <w:sz w:val="24"/>
                <w:szCs w:val="24"/>
              </w:rPr>
              <w:t>6</w:t>
            </w:r>
          </w:p>
        </w:tc>
        <w:tc>
          <w:tcPr>
            <w:tcW w:w="4648" w:type="dxa"/>
            <w:vAlign w:val="center"/>
          </w:tcPr>
          <w:p w14:paraId="430F2E3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2913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400A1DB">
            <w:pPr>
              <w:rPr>
                <w:rFonts w:ascii="宋体" w:hAnsi="宋体"/>
                <w:bCs/>
                <w:sz w:val="24"/>
                <w:szCs w:val="24"/>
              </w:rPr>
            </w:pPr>
          </w:p>
        </w:tc>
        <w:tc>
          <w:tcPr>
            <w:tcW w:w="707" w:type="dxa"/>
            <w:vMerge w:val="continue"/>
            <w:vAlign w:val="center"/>
          </w:tcPr>
          <w:p w14:paraId="674E14C4">
            <w:pPr>
              <w:rPr>
                <w:rFonts w:ascii="宋体" w:hAnsi="宋体"/>
                <w:bCs/>
                <w:sz w:val="24"/>
                <w:szCs w:val="24"/>
              </w:rPr>
            </w:pPr>
          </w:p>
        </w:tc>
        <w:tc>
          <w:tcPr>
            <w:tcW w:w="341" w:type="dxa"/>
            <w:vAlign w:val="center"/>
          </w:tcPr>
          <w:p w14:paraId="397F849C">
            <w:pPr>
              <w:rPr>
                <w:rFonts w:ascii="宋体" w:hAnsi="宋体"/>
                <w:bCs/>
                <w:sz w:val="24"/>
                <w:szCs w:val="24"/>
              </w:rPr>
            </w:pPr>
            <w:r>
              <w:rPr>
                <w:rFonts w:hint="eastAsia" w:ascii="宋体" w:hAnsi="宋体"/>
                <w:bCs/>
                <w:sz w:val="24"/>
                <w:szCs w:val="24"/>
              </w:rPr>
              <w:t>7</w:t>
            </w:r>
          </w:p>
        </w:tc>
        <w:tc>
          <w:tcPr>
            <w:tcW w:w="1939" w:type="dxa"/>
            <w:shd w:val="clear" w:color="auto" w:fill="auto"/>
            <w:vAlign w:val="center"/>
          </w:tcPr>
          <w:p w14:paraId="6C0F339B">
            <w:pPr>
              <w:rPr>
                <w:rFonts w:ascii="宋体" w:hAnsi="宋体"/>
                <w:bCs/>
                <w:sz w:val="24"/>
                <w:szCs w:val="24"/>
              </w:rPr>
            </w:pPr>
            <w:r>
              <w:rPr>
                <w:rFonts w:hint="eastAsia" w:ascii="宋体" w:hAnsi="宋体"/>
                <w:bCs/>
                <w:sz w:val="24"/>
                <w:szCs w:val="24"/>
              </w:rPr>
              <w:t>投标人在中国有常驻的专业技术力量的维保机构并具有实施本项目维保的专业技术人员</w:t>
            </w:r>
          </w:p>
        </w:tc>
        <w:tc>
          <w:tcPr>
            <w:tcW w:w="769" w:type="dxa"/>
            <w:shd w:val="clear" w:color="auto" w:fill="auto"/>
            <w:vAlign w:val="center"/>
          </w:tcPr>
          <w:p w14:paraId="1E3BA078">
            <w:pPr>
              <w:rPr>
                <w:rFonts w:ascii="宋体" w:hAnsi="宋体"/>
                <w:bCs/>
                <w:sz w:val="24"/>
                <w:szCs w:val="24"/>
              </w:rPr>
            </w:pPr>
            <w:r>
              <w:rPr>
                <w:rFonts w:hint="eastAsia" w:ascii="宋体" w:hAnsi="宋体"/>
                <w:bCs/>
                <w:sz w:val="24"/>
                <w:szCs w:val="24"/>
              </w:rPr>
              <w:t>6</w:t>
            </w:r>
          </w:p>
        </w:tc>
        <w:tc>
          <w:tcPr>
            <w:tcW w:w="4648" w:type="dxa"/>
            <w:shd w:val="clear" w:color="auto" w:fill="auto"/>
            <w:vAlign w:val="center"/>
          </w:tcPr>
          <w:p w14:paraId="7087E971">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7894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6D9605AB">
            <w:pPr>
              <w:rPr>
                <w:rFonts w:ascii="宋体" w:hAnsi="宋体"/>
                <w:bCs/>
                <w:sz w:val="24"/>
                <w:szCs w:val="24"/>
              </w:rPr>
            </w:pPr>
          </w:p>
        </w:tc>
        <w:tc>
          <w:tcPr>
            <w:tcW w:w="707" w:type="dxa"/>
            <w:vMerge w:val="continue"/>
            <w:vAlign w:val="center"/>
          </w:tcPr>
          <w:p w14:paraId="2F645E11">
            <w:pPr>
              <w:rPr>
                <w:rFonts w:ascii="宋体" w:hAnsi="宋体"/>
                <w:bCs/>
                <w:sz w:val="24"/>
                <w:szCs w:val="24"/>
              </w:rPr>
            </w:pPr>
          </w:p>
        </w:tc>
        <w:tc>
          <w:tcPr>
            <w:tcW w:w="341" w:type="dxa"/>
            <w:vAlign w:val="center"/>
          </w:tcPr>
          <w:p w14:paraId="38799036">
            <w:pPr>
              <w:rPr>
                <w:rFonts w:ascii="宋体" w:hAnsi="宋体"/>
                <w:bCs/>
                <w:sz w:val="24"/>
                <w:szCs w:val="24"/>
              </w:rPr>
            </w:pPr>
            <w:r>
              <w:rPr>
                <w:rFonts w:hint="eastAsia" w:ascii="宋体" w:hAnsi="宋体"/>
                <w:bCs/>
                <w:sz w:val="24"/>
                <w:szCs w:val="24"/>
              </w:rPr>
              <w:t>8</w:t>
            </w:r>
          </w:p>
        </w:tc>
        <w:tc>
          <w:tcPr>
            <w:tcW w:w="1939" w:type="dxa"/>
            <w:vAlign w:val="center"/>
          </w:tcPr>
          <w:p w14:paraId="2A9E3FE2">
            <w:pPr>
              <w:rPr>
                <w:rFonts w:ascii="宋体" w:hAnsi="宋体"/>
                <w:bCs/>
                <w:sz w:val="24"/>
                <w:szCs w:val="24"/>
              </w:rPr>
            </w:pPr>
            <w:r>
              <w:rPr>
                <w:rFonts w:hint="eastAsia" w:ascii="宋体" w:hAnsi="宋体"/>
                <w:bCs/>
                <w:sz w:val="24"/>
                <w:szCs w:val="24"/>
              </w:rPr>
              <w:t>售后服务及时周到，有相应的服务承诺和具体的保证措施</w:t>
            </w:r>
          </w:p>
        </w:tc>
        <w:tc>
          <w:tcPr>
            <w:tcW w:w="769" w:type="dxa"/>
            <w:vAlign w:val="center"/>
          </w:tcPr>
          <w:p w14:paraId="140599E5">
            <w:pPr>
              <w:rPr>
                <w:rFonts w:ascii="宋体" w:hAnsi="宋体"/>
                <w:bCs/>
                <w:sz w:val="24"/>
                <w:szCs w:val="24"/>
              </w:rPr>
            </w:pPr>
            <w:r>
              <w:rPr>
                <w:rFonts w:hint="eastAsia" w:ascii="宋体" w:hAnsi="宋体"/>
                <w:bCs/>
                <w:sz w:val="24"/>
                <w:szCs w:val="24"/>
              </w:rPr>
              <w:t>6</w:t>
            </w:r>
          </w:p>
        </w:tc>
        <w:tc>
          <w:tcPr>
            <w:tcW w:w="4648" w:type="dxa"/>
            <w:vAlign w:val="center"/>
          </w:tcPr>
          <w:p w14:paraId="35EDA309">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bl>
    <w:p w14:paraId="6DCC2777">
      <w:pPr>
        <w:pStyle w:val="14"/>
        <w:rPr>
          <w:rFonts w:hAnsi="宋体"/>
          <w:sz w:val="24"/>
          <w:szCs w:val="24"/>
        </w:rPr>
      </w:pPr>
    </w:p>
    <w:p w14:paraId="4C12FD6F">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商务标评审：商务条款相应确认→价格澄清→商务标评审；评审期间产生的商务价格澄清均由投标人在重汽e采通平台内限时完成提交；</w:t>
      </w:r>
    </w:p>
    <w:p w14:paraId="0F91793F">
      <w:pPr>
        <w:pStyle w:val="14"/>
        <w:spacing w:line="440" w:lineRule="exact"/>
        <w:ind w:firstLine="420"/>
        <w:rPr>
          <w:rFonts w:hAnsi="宋体"/>
          <w:sz w:val="24"/>
          <w:szCs w:val="24"/>
        </w:rPr>
      </w:pPr>
      <w:r>
        <w:rPr>
          <w:rFonts w:hint="eastAsia" w:hAnsi="宋体" w:cs="宋体"/>
          <w:bCs/>
          <w:color w:val="000000"/>
          <w:sz w:val="24"/>
          <w:szCs w:val="24"/>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AE52B45">
      <w:pPr>
        <w:pStyle w:val="14"/>
        <w:spacing w:line="440" w:lineRule="exact"/>
        <w:ind w:firstLine="420"/>
        <w:rPr>
          <w:rFonts w:hAnsi="宋体" w:cs="宋体"/>
          <w:bCs/>
          <w:color w:val="000000"/>
          <w:sz w:val="24"/>
          <w:szCs w:val="24"/>
        </w:rPr>
      </w:pPr>
      <w:r>
        <w:rPr>
          <w:rFonts w:hint="eastAsia" w:hAnsi="宋体"/>
          <w:sz w:val="24"/>
          <w:szCs w:val="24"/>
        </w:rPr>
        <w:t>商务标</w:t>
      </w:r>
      <w:r>
        <w:rPr>
          <w:rFonts w:hint="eastAsia" w:hAnsi="宋体" w:cs="宋体"/>
          <w:bCs/>
          <w:color w:val="000000"/>
          <w:sz w:val="24"/>
          <w:szCs w:val="24"/>
        </w:rPr>
        <w:t xml:space="preserve">评标基准价： </w:t>
      </w:r>
    </w:p>
    <w:p w14:paraId="24B9D78D">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评标基准价为本轮次所有合理有效的最终投标报价的最低价。</w:t>
      </w:r>
    </w:p>
    <w:p w14:paraId="088EFBC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有效的评标基准价得100分；其他投标人的价格得分按下列公式计算：投标价格得分=100×（评标基准价/投标报价）。</w:t>
      </w:r>
    </w:p>
    <w:p w14:paraId="705D42E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注：得分值取小数点后两位，不足一个百分点的，按照四舍五入法计算。</w:t>
      </w:r>
    </w:p>
    <w:p w14:paraId="44DB7FD0">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 xml:space="preserve">注意：投标人均需在重汽e采通平台自主进行投标和提交澄清函；投标和提交澄清函均有时间限制，超时未提交的按无效处理。  </w:t>
      </w:r>
    </w:p>
    <w:p w14:paraId="33C332E4">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中标人确定：综合得分=技术分×30%＋商务标得分×7</w:t>
      </w:r>
      <w:r>
        <w:rPr>
          <w:rFonts w:ascii="宋体" w:hAnsi="宋体" w:cs="宋体"/>
          <w:bCs/>
          <w:color w:val="000000"/>
          <w:sz w:val="24"/>
          <w:szCs w:val="24"/>
        </w:rPr>
        <w:t>0</w:t>
      </w:r>
      <w:r>
        <w:rPr>
          <w:rFonts w:hint="eastAsia" w:ascii="宋体" w:hAnsi="宋体" w:cs="宋体"/>
          <w:bCs/>
          <w:color w:val="000000"/>
          <w:sz w:val="24"/>
          <w:szCs w:val="24"/>
        </w:rPr>
        <w:t>%，原则上综合评分最高的投标方中标。</w:t>
      </w:r>
    </w:p>
    <w:p w14:paraId="628436FB">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053E3971">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b、评委打分超过得分界限或未按本方法赋分时，该评委的打分按废票处理。</w:t>
      </w:r>
    </w:p>
    <w:p w14:paraId="3F2E5A0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c、评标过程中，若出现本办法以外的特殊情况时，将暂停评标，有关情况处理意见待招标工作小组确认后，再行评定。</w:t>
      </w:r>
    </w:p>
    <w:p w14:paraId="703F8372">
      <w:pPr>
        <w:spacing w:line="440" w:lineRule="exact"/>
        <w:ind w:firstLine="480" w:firstLineChars="200"/>
        <w:rPr>
          <w:sz w:val="24"/>
          <w:szCs w:val="24"/>
        </w:rPr>
      </w:pPr>
      <w:r>
        <w:rPr>
          <w:rFonts w:hint="eastAsia" w:ascii="宋体" w:hAnsi="宋体" w:cs="宋体"/>
          <w:bCs/>
          <w:color w:val="000000"/>
          <w:sz w:val="24"/>
          <w:szCs w:val="24"/>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4FA29743">
      <w:pPr>
        <w:pStyle w:val="72"/>
        <w:spacing w:before="312" w:beforeLines="100" w:after="156" w:afterLines="50" w:line="480" w:lineRule="exact"/>
        <w:ind w:left="0" w:firstLine="0"/>
      </w:pPr>
      <w:bookmarkStart w:id="22" w:name="_Toc235089080"/>
      <w:r>
        <w:rPr>
          <w:rFonts w:hint="eastAsia"/>
        </w:rPr>
        <w:t>定标</w:t>
      </w:r>
      <w:bookmarkEnd w:id="22"/>
    </w:p>
    <w:p w14:paraId="2B91C014">
      <w:pPr>
        <w:pStyle w:val="76"/>
        <w:spacing w:line="440" w:lineRule="exact"/>
        <w:ind w:firstLine="480" w:firstLineChars="200"/>
        <w:rPr>
          <w:sz w:val="24"/>
          <w:szCs w:val="24"/>
        </w:rPr>
      </w:pPr>
      <w:r>
        <w:rPr>
          <w:rFonts w:hint="eastAsia"/>
          <w:sz w:val="24"/>
          <w:szCs w:val="24"/>
        </w:rPr>
        <w:t>本项目只产生</w:t>
      </w:r>
      <w:r>
        <w:rPr>
          <w:rFonts w:hint="eastAsia"/>
          <w:sz w:val="24"/>
          <w:szCs w:val="24"/>
          <w:u w:val="single"/>
        </w:rPr>
        <w:t>1</w:t>
      </w:r>
      <w:r>
        <w:rPr>
          <w:rFonts w:hint="eastAsia"/>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118297D6">
      <w:pPr>
        <w:pStyle w:val="72"/>
        <w:spacing w:before="312" w:beforeLines="100" w:after="156" w:afterLines="50" w:line="480" w:lineRule="exact"/>
        <w:ind w:left="0" w:firstLine="0"/>
      </w:pPr>
      <w:bookmarkStart w:id="23" w:name="_Toc235089081"/>
      <w:r>
        <w:rPr>
          <w:rFonts w:hint="eastAsia"/>
        </w:rPr>
        <w:t>废标及终止招标</w:t>
      </w:r>
      <w:bookmarkEnd w:id="23"/>
    </w:p>
    <w:p w14:paraId="5A0794AD">
      <w:pPr>
        <w:pStyle w:val="72"/>
        <w:numPr>
          <w:ilvl w:val="0"/>
          <w:numId w:val="22"/>
        </w:numPr>
        <w:spacing w:before="156" w:beforeLines="50" w:after="156" w:afterLines="50" w:line="440" w:lineRule="exact"/>
        <w:outlineLvl w:val="2"/>
        <w:rPr>
          <w:rFonts w:hAnsi="黑体" w:cs="黑体"/>
          <w:b w:val="0"/>
          <w:bCs w:val="0"/>
          <w:sz w:val="24"/>
          <w:szCs w:val="24"/>
        </w:rPr>
      </w:pPr>
      <w:bookmarkStart w:id="24" w:name="_Toc228174560"/>
      <w:bookmarkStart w:id="25" w:name="_Toc235089082"/>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bookmarkEnd w:id="24"/>
      <w:bookmarkEnd w:id="25"/>
    </w:p>
    <w:p w14:paraId="6FDFA9EE">
      <w:pPr>
        <w:pStyle w:val="76"/>
        <w:numPr>
          <w:ilvl w:val="1"/>
          <w:numId w:val="23"/>
        </w:numPr>
        <w:spacing w:line="440" w:lineRule="exact"/>
        <w:rPr>
          <w:sz w:val="24"/>
          <w:szCs w:val="24"/>
        </w:rPr>
      </w:pPr>
      <w:r>
        <w:rPr>
          <w:rFonts w:hint="eastAsia"/>
          <w:sz w:val="24"/>
          <w:szCs w:val="24"/>
        </w:rPr>
        <w:t>投标人提供的有关资格、资质证明文件不合格、不真实或提供虚假投标材料；</w:t>
      </w:r>
    </w:p>
    <w:p w14:paraId="7286FDAD">
      <w:pPr>
        <w:pStyle w:val="76"/>
        <w:numPr>
          <w:ilvl w:val="1"/>
          <w:numId w:val="23"/>
        </w:numPr>
        <w:spacing w:line="440" w:lineRule="exact"/>
        <w:rPr>
          <w:sz w:val="24"/>
          <w:szCs w:val="24"/>
        </w:rPr>
      </w:pPr>
      <w:r>
        <w:rPr>
          <w:rFonts w:hint="eastAsia"/>
          <w:sz w:val="24"/>
          <w:szCs w:val="24"/>
        </w:rPr>
        <w:t>投标人在报价有效期内撤回投标；</w:t>
      </w:r>
    </w:p>
    <w:p w14:paraId="3FBEDD8B">
      <w:pPr>
        <w:pStyle w:val="76"/>
        <w:numPr>
          <w:ilvl w:val="1"/>
          <w:numId w:val="23"/>
        </w:numPr>
        <w:spacing w:line="440" w:lineRule="exact"/>
        <w:rPr>
          <w:sz w:val="24"/>
          <w:szCs w:val="24"/>
        </w:rPr>
      </w:pPr>
      <w:r>
        <w:rPr>
          <w:rFonts w:hint="eastAsia"/>
          <w:sz w:val="24"/>
          <w:szCs w:val="24"/>
        </w:rPr>
        <w:t>在整个评标过程中，投标人有企图影响评标结果公正性的任何活动；</w:t>
      </w:r>
    </w:p>
    <w:p w14:paraId="1845F58A">
      <w:pPr>
        <w:pStyle w:val="76"/>
        <w:numPr>
          <w:ilvl w:val="1"/>
          <w:numId w:val="23"/>
        </w:numPr>
        <w:spacing w:line="440" w:lineRule="exact"/>
        <w:rPr>
          <w:sz w:val="24"/>
          <w:szCs w:val="24"/>
        </w:rPr>
      </w:pPr>
      <w:r>
        <w:rPr>
          <w:rFonts w:hint="eastAsia"/>
          <w:sz w:val="24"/>
          <w:szCs w:val="24"/>
        </w:rPr>
        <w:t>投标人以任何方式诋毁其他投标人；</w:t>
      </w:r>
    </w:p>
    <w:p w14:paraId="4EE97304">
      <w:pPr>
        <w:pStyle w:val="76"/>
        <w:numPr>
          <w:ilvl w:val="1"/>
          <w:numId w:val="23"/>
        </w:numPr>
        <w:spacing w:line="440" w:lineRule="exact"/>
        <w:rPr>
          <w:sz w:val="24"/>
          <w:szCs w:val="24"/>
        </w:rPr>
      </w:pPr>
      <w:r>
        <w:rPr>
          <w:rFonts w:hint="eastAsia"/>
          <w:sz w:val="24"/>
          <w:szCs w:val="24"/>
        </w:rPr>
        <w:t>投标人串通投标；</w:t>
      </w:r>
    </w:p>
    <w:p w14:paraId="6CEE5005">
      <w:pPr>
        <w:pStyle w:val="76"/>
        <w:numPr>
          <w:ilvl w:val="1"/>
          <w:numId w:val="23"/>
        </w:numPr>
        <w:spacing w:line="440" w:lineRule="exact"/>
        <w:rPr>
          <w:sz w:val="24"/>
          <w:szCs w:val="24"/>
        </w:rPr>
      </w:pPr>
      <w:r>
        <w:rPr>
          <w:rFonts w:hint="eastAsia"/>
          <w:sz w:val="24"/>
          <w:szCs w:val="24"/>
        </w:rPr>
        <w:t>投标人被举报、检举，并经招标人查实无误的；</w:t>
      </w:r>
    </w:p>
    <w:p w14:paraId="0D80BB6B">
      <w:pPr>
        <w:pStyle w:val="76"/>
        <w:numPr>
          <w:ilvl w:val="1"/>
          <w:numId w:val="23"/>
        </w:numPr>
        <w:spacing w:line="440" w:lineRule="exact"/>
        <w:rPr>
          <w:sz w:val="24"/>
          <w:szCs w:val="24"/>
        </w:rPr>
      </w:pPr>
      <w:r>
        <w:rPr>
          <w:rFonts w:hint="eastAsia"/>
          <w:sz w:val="24"/>
          <w:szCs w:val="24"/>
        </w:rPr>
        <w:t>以他人名义投标或者以其他方式弄虚作假，骗取中标的；</w:t>
      </w:r>
    </w:p>
    <w:p w14:paraId="1EA2A50E">
      <w:pPr>
        <w:pStyle w:val="76"/>
        <w:numPr>
          <w:ilvl w:val="1"/>
          <w:numId w:val="23"/>
        </w:numPr>
        <w:spacing w:line="440" w:lineRule="exact"/>
        <w:rPr>
          <w:sz w:val="24"/>
          <w:szCs w:val="24"/>
        </w:rPr>
      </w:pPr>
      <w:r>
        <w:rPr>
          <w:rFonts w:hint="eastAsia"/>
          <w:sz w:val="24"/>
          <w:szCs w:val="24"/>
        </w:rPr>
        <w:t>投标人负责人为同一人或者存在控股、管理关系的不同单位；</w:t>
      </w:r>
    </w:p>
    <w:p w14:paraId="60A2D1DE">
      <w:pPr>
        <w:pStyle w:val="76"/>
        <w:numPr>
          <w:ilvl w:val="1"/>
          <w:numId w:val="23"/>
        </w:numPr>
        <w:spacing w:line="440" w:lineRule="exact"/>
        <w:rPr>
          <w:sz w:val="24"/>
          <w:szCs w:val="24"/>
        </w:rPr>
      </w:pPr>
      <w:r>
        <w:rPr>
          <w:rFonts w:hint="eastAsia"/>
          <w:sz w:val="24"/>
          <w:szCs w:val="24"/>
        </w:rPr>
        <w:t>不同投标人的投标文件异常一致或者投标报价呈规律性差异的；</w:t>
      </w:r>
    </w:p>
    <w:p w14:paraId="615A0BEF">
      <w:pPr>
        <w:pStyle w:val="76"/>
        <w:numPr>
          <w:ilvl w:val="1"/>
          <w:numId w:val="23"/>
        </w:numPr>
        <w:spacing w:line="440" w:lineRule="exact"/>
        <w:rPr>
          <w:sz w:val="24"/>
          <w:szCs w:val="24"/>
        </w:rPr>
      </w:pPr>
      <w:r>
        <w:rPr>
          <w:rFonts w:hint="eastAsia"/>
          <w:sz w:val="24"/>
          <w:szCs w:val="24"/>
        </w:rPr>
        <w:t>有效投标不足三家；</w:t>
      </w:r>
    </w:p>
    <w:p w14:paraId="5688CB4E">
      <w:pPr>
        <w:pStyle w:val="76"/>
        <w:numPr>
          <w:ilvl w:val="1"/>
          <w:numId w:val="23"/>
        </w:numPr>
        <w:spacing w:line="440" w:lineRule="exact"/>
        <w:rPr>
          <w:sz w:val="24"/>
          <w:szCs w:val="24"/>
        </w:rPr>
      </w:pPr>
      <w:r>
        <w:rPr>
          <w:rFonts w:hint="eastAsia"/>
          <w:sz w:val="24"/>
          <w:szCs w:val="24"/>
        </w:rPr>
        <w:t>未按要求填报商务报价资料，对招标开展造成较大影响；</w:t>
      </w:r>
    </w:p>
    <w:p w14:paraId="58EC565C">
      <w:pPr>
        <w:pStyle w:val="76"/>
        <w:numPr>
          <w:ilvl w:val="1"/>
          <w:numId w:val="23"/>
        </w:numPr>
        <w:spacing w:line="440" w:lineRule="exact"/>
        <w:rPr>
          <w:sz w:val="24"/>
          <w:szCs w:val="24"/>
        </w:rPr>
      </w:pPr>
      <w:r>
        <w:rPr>
          <w:rFonts w:hint="eastAsia"/>
          <w:sz w:val="24"/>
          <w:szCs w:val="24"/>
        </w:rPr>
        <w:t>未按照招标人规定的时间内在中国重汽e采通完成投标的；</w:t>
      </w:r>
    </w:p>
    <w:p w14:paraId="7DB9FE41">
      <w:pPr>
        <w:pStyle w:val="76"/>
        <w:numPr>
          <w:ilvl w:val="1"/>
          <w:numId w:val="23"/>
        </w:numPr>
        <w:spacing w:line="440" w:lineRule="exact"/>
        <w:rPr>
          <w:sz w:val="24"/>
          <w:szCs w:val="24"/>
        </w:rPr>
      </w:pPr>
      <w:r>
        <w:rPr>
          <w:rFonts w:hint="eastAsia"/>
          <w:sz w:val="24"/>
          <w:szCs w:val="24"/>
        </w:rPr>
        <w:t>法律、法规规定的其他情况。</w:t>
      </w:r>
    </w:p>
    <w:p w14:paraId="635C06F6">
      <w:pPr>
        <w:pStyle w:val="72"/>
        <w:numPr>
          <w:ilvl w:val="0"/>
          <w:numId w:val="22"/>
        </w:numPr>
        <w:spacing w:before="156" w:beforeLines="50" w:after="156" w:afterLines="50" w:line="440" w:lineRule="exact"/>
        <w:outlineLvl w:val="2"/>
        <w:rPr>
          <w:rFonts w:hAnsi="黑体" w:cs="黑体"/>
          <w:b w:val="0"/>
          <w:bCs w:val="0"/>
          <w:sz w:val="24"/>
          <w:szCs w:val="24"/>
        </w:rPr>
      </w:pPr>
      <w:bookmarkStart w:id="26" w:name="_Toc235089083"/>
      <w:bookmarkStart w:id="27" w:name="_Toc228174561"/>
      <w:r>
        <w:rPr>
          <w:rFonts w:hint="eastAsia" w:hAnsi="黑体" w:cs="黑体"/>
          <w:b w:val="0"/>
          <w:bCs w:val="0"/>
          <w:sz w:val="24"/>
          <w:szCs w:val="24"/>
        </w:rPr>
        <w:t>出现下列情形之一，招标人有权否决所有投标人的投标，并终止招标。</w:t>
      </w:r>
      <w:bookmarkEnd w:id="26"/>
      <w:bookmarkEnd w:id="27"/>
    </w:p>
    <w:p w14:paraId="5C83F53D">
      <w:pPr>
        <w:numPr>
          <w:ilvl w:val="1"/>
          <w:numId w:val="22"/>
        </w:numPr>
        <w:spacing w:line="440" w:lineRule="exact"/>
        <w:rPr>
          <w:rFonts w:ascii="宋体" w:hAnsi="宋体" w:cs="宋体"/>
          <w:sz w:val="24"/>
          <w:szCs w:val="24"/>
        </w:rPr>
      </w:pPr>
      <w:r>
        <w:rPr>
          <w:rFonts w:hint="eastAsia" w:ascii="宋体" w:hAnsi="宋体" w:cs="宋体"/>
          <w:sz w:val="24"/>
          <w:szCs w:val="24"/>
        </w:rPr>
        <w:t>出现影响采购公正的违法、违规行为的；</w:t>
      </w:r>
    </w:p>
    <w:p w14:paraId="4D641840">
      <w:pPr>
        <w:numPr>
          <w:ilvl w:val="1"/>
          <w:numId w:val="22"/>
        </w:numPr>
        <w:spacing w:line="440" w:lineRule="exact"/>
        <w:rPr>
          <w:rFonts w:ascii="宋体" w:hAnsi="宋体" w:cs="宋体"/>
          <w:sz w:val="24"/>
          <w:szCs w:val="24"/>
        </w:rPr>
      </w:pPr>
      <w:r>
        <w:rPr>
          <w:rFonts w:hint="eastAsia" w:ascii="宋体" w:hAnsi="宋体" w:cs="宋体"/>
          <w:sz w:val="24"/>
          <w:szCs w:val="24"/>
        </w:rPr>
        <w:t>评标委员会经评审，认为所有投标都不符合招标文件要求的；</w:t>
      </w:r>
    </w:p>
    <w:p w14:paraId="14032918">
      <w:pPr>
        <w:numPr>
          <w:ilvl w:val="1"/>
          <w:numId w:val="22"/>
        </w:numPr>
        <w:spacing w:line="440" w:lineRule="exact"/>
        <w:rPr>
          <w:rFonts w:ascii="宋体" w:hAnsi="宋体" w:cs="宋体"/>
          <w:sz w:val="24"/>
          <w:szCs w:val="24"/>
        </w:rPr>
      </w:pPr>
      <w:r>
        <w:rPr>
          <w:rFonts w:hint="eastAsia" w:ascii="宋体" w:hAnsi="宋体" w:cs="宋体"/>
          <w:sz w:val="24"/>
          <w:szCs w:val="24"/>
        </w:rPr>
        <w:t>因重大变故，采购任务取消的</w:t>
      </w:r>
      <w:bookmarkStart w:id="28" w:name="OLE_LINK27"/>
      <w:bookmarkStart w:id="29" w:name="OLE_LINK29"/>
      <w:bookmarkStart w:id="30" w:name="OLE_LINK26"/>
      <w:bookmarkStart w:id="31" w:name="OLE_LINK28"/>
      <w:bookmarkStart w:id="32" w:name="OLE_LINK25"/>
      <w:r>
        <w:rPr>
          <w:rFonts w:hint="eastAsia" w:ascii="宋体" w:hAnsi="宋体" w:cs="宋体"/>
          <w:sz w:val="24"/>
          <w:szCs w:val="24"/>
        </w:rPr>
        <w:t>；</w:t>
      </w:r>
      <w:bookmarkEnd w:id="28"/>
      <w:bookmarkEnd w:id="29"/>
      <w:bookmarkEnd w:id="30"/>
      <w:bookmarkEnd w:id="31"/>
      <w:bookmarkEnd w:id="32"/>
    </w:p>
    <w:p w14:paraId="584C2907">
      <w:pPr>
        <w:numPr>
          <w:ilvl w:val="1"/>
          <w:numId w:val="22"/>
        </w:numPr>
        <w:spacing w:line="440" w:lineRule="exact"/>
        <w:rPr>
          <w:rFonts w:ascii="宋体" w:hAnsi="宋体" w:cs="宋体"/>
          <w:sz w:val="24"/>
          <w:szCs w:val="24"/>
        </w:rPr>
      </w:pPr>
      <w:r>
        <w:rPr>
          <w:rFonts w:hint="eastAsia" w:ascii="宋体" w:hAnsi="宋体" w:cs="宋体"/>
          <w:sz w:val="24"/>
          <w:szCs w:val="24"/>
        </w:rPr>
        <w:t>招标人认为其他应终止招标的情形。</w:t>
      </w:r>
    </w:p>
    <w:p w14:paraId="7CCECAEE">
      <w:pPr>
        <w:pStyle w:val="72"/>
        <w:numPr>
          <w:ilvl w:val="0"/>
          <w:numId w:val="22"/>
        </w:numPr>
        <w:spacing w:before="156" w:beforeLines="50" w:after="156" w:afterLines="50" w:line="440" w:lineRule="exact"/>
        <w:outlineLvl w:val="2"/>
        <w:rPr>
          <w:rFonts w:hAnsi="黑体" w:cs="黑体"/>
          <w:b w:val="0"/>
          <w:bCs w:val="0"/>
          <w:sz w:val="24"/>
          <w:szCs w:val="24"/>
        </w:rPr>
      </w:pPr>
      <w:bookmarkStart w:id="33" w:name="_Toc228174562"/>
      <w:bookmarkStart w:id="34" w:name="_Toc235089084"/>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bookmarkEnd w:id="33"/>
      <w:bookmarkEnd w:id="34"/>
    </w:p>
    <w:p w14:paraId="244C010D">
      <w:pPr>
        <w:pStyle w:val="72"/>
        <w:spacing w:before="312" w:beforeLines="100" w:after="156" w:afterLines="50" w:line="480" w:lineRule="exact"/>
        <w:ind w:left="0" w:firstLine="0"/>
      </w:pPr>
      <w:bookmarkStart w:id="35" w:name="_Toc235089085"/>
      <w:r>
        <w:rPr>
          <w:rFonts w:hint="eastAsia"/>
        </w:rPr>
        <w:t>合同签订</w:t>
      </w:r>
      <w:bookmarkEnd w:id="35"/>
    </w:p>
    <w:p w14:paraId="12D11B7A">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7B17E34B">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5E77BB7D">
      <w:pPr>
        <w:numPr>
          <w:ilvl w:val="0"/>
          <w:numId w:val="24"/>
        </w:numPr>
        <w:spacing w:line="360" w:lineRule="auto"/>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3260A55E">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40B4E3C3">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769276CB">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合同以双方最终签署的版本为准。</w:t>
      </w:r>
    </w:p>
    <w:p w14:paraId="6BE44A78">
      <w:pPr>
        <w:pStyle w:val="72"/>
        <w:spacing w:before="312" w:beforeLines="100" w:after="156" w:afterLines="50" w:line="480" w:lineRule="exact"/>
        <w:ind w:left="0" w:firstLine="0"/>
      </w:pPr>
      <w:bookmarkStart w:id="36" w:name="_Toc235089086"/>
      <w:r>
        <w:rPr>
          <w:rFonts w:hint="eastAsia"/>
        </w:rPr>
        <w:t>交货及付款</w:t>
      </w:r>
      <w:bookmarkEnd w:id="36"/>
    </w:p>
    <w:p w14:paraId="3009E032">
      <w:pPr>
        <w:pStyle w:val="76"/>
        <w:numPr>
          <w:ilvl w:val="0"/>
          <w:numId w:val="25"/>
        </w:numPr>
        <w:spacing w:line="440" w:lineRule="exact"/>
        <w:ind w:left="0" w:firstLine="0"/>
        <w:rPr>
          <w:sz w:val="24"/>
          <w:szCs w:val="24"/>
        </w:rPr>
      </w:pPr>
      <w:r>
        <w:rPr>
          <w:rFonts w:hint="eastAsia"/>
          <w:sz w:val="24"/>
          <w:szCs w:val="24"/>
        </w:rPr>
        <w:t>交货期：按合同约定提供货品到交货地。</w:t>
      </w:r>
    </w:p>
    <w:p w14:paraId="05EAA8B9">
      <w:pPr>
        <w:pStyle w:val="76"/>
        <w:numPr>
          <w:ilvl w:val="0"/>
          <w:numId w:val="25"/>
        </w:numPr>
        <w:spacing w:line="440" w:lineRule="exact"/>
        <w:ind w:left="0" w:firstLine="0"/>
        <w:rPr>
          <w:sz w:val="24"/>
          <w:szCs w:val="24"/>
        </w:rPr>
      </w:pPr>
      <w:r>
        <w:rPr>
          <w:rFonts w:hint="eastAsia"/>
          <w:sz w:val="24"/>
          <w:szCs w:val="24"/>
        </w:rPr>
        <w:t>付款方式：</w:t>
      </w:r>
      <w:r>
        <w:rPr>
          <w:rFonts w:hint="eastAsia"/>
          <w:bCs/>
          <w:sz w:val="24"/>
          <w:szCs w:val="24"/>
          <w:u w:val="single"/>
        </w:rPr>
        <w:t>银行转账</w:t>
      </w:r>
    </w:p>
    <w:p w14:paraId="16576A6C">
      <w:pPr>
        <w:pStyle w:val="76"/>
        <w:numPr>
          <w:ilvl w:val="0"/>
          <w:numId w:val="25"/>
        </w:numPr>
        <w:spacing w:line="440" w:lineRule="exact"/>
        <w:ind w:left="0" w:firstLine="0"/>
        <w:rPr>
          <w:sz w:val="24"/>
          <w:szCs w:val="24"/>
        </w:rPr>
      </w:pPr>
      <w:r>
        <w:rPr>
          <w:rFonts w:hint="eastAsia"/>
          <w:sz w:val="24"/>
          <w:szCs w:val="24"/>
        </w:rPr>
        <w:t>付款节点：项目验收后次月买方</w:t>
      </w:r>
      <w:r>
        <w:rPr>
          <w:sz w:val="24"/>
          <w:szCs w:val="24"/>
        </w:rPr>
        <w:t>付款90%</w:t>
      </w:r>
      <w:r>
        <w:rPr>
          <w:rFonts w:hint="eastAsia"/>
          <w:sz w:val="24"/>
          <w:szCs w:val="24"/>
        </w:rPr>
        <w:t>，质保期结束后次月买方付款1</w:t>
      </w:r>
      <w:r>
        <w:rPr>
          <w:sz w:val="24"/>
          <w:szCs w:val="24"/>
        </w:rPr>
        <w:t>0%</w:t>
      </w:r>
      <w:r>
        <w:rPr>
          <w:rFonts w:hint="eastAsia"/>
          <w:sz w:val="24"/>
          <w:szCs w:val="24"/>
        </w:rPr>
        <w:t>质保金</w:t>
      </w:r>
      <w:r>
        <w:rPr>
          <w:sz w:val="24"/>
          <w:szCs w:val="24"/>
        </w:rPr>
        <w:t>。</w:t>
      </w:r>
    </w:p>
    <w:p w14:paraId="329A60F7">
      <w:pPr>
        <w:pStyle w:val="72"/>
        <w:spacing w:before="312" w:beforeLines="100" w:after="156" w:afterLines="50" w:line="480" w:lineRule="exact"/>
        <w:ind w:left="0" w:firstLine="0"/>
      </w:pPr>
      <w:bookmarkStart w:id="37" w:name="_Toc235089087"/>
      <w:r>
        <w:rPr>
          <w:rFonts w:hint="eastAsia"/>
        </w:rPr>
        <w:t>本次招标最终解释权归中国重汽集团济南动力有限公司。</w:t>
      </w:r>
      <w:bookmarkEnd w:id="37"/>
      <w:bookmarkStart w:id="38" w:name="_Toc47976607"/>
      <w:bookmarkStart w:id="39" w:name="_Toc16839"/>
    </w:p>
    <w:p w14:paraId="6786B241">
      <w:pPr>
        <w:pStyle w:val="72"/>
        <w:numPr>
          <w:ilvl w:val="0"/>
          <w:numId w:val="0"/>
        </w:numPr>
        <w:spacing w:before="312" w:beforeLines="100" w:after="156" w:afterLines="50" w:line="480" w:lineRule="exact"/>
        <w:ind w:left="420" w:hanging="420"/>
        <w:outlineLvl w:val="9"/>
      </w:pPr>
    </w:p>
    <w:p w14:paraId="35714F3D">
      <w:pPr>
        <w:pStyle w:val="72"/>
        <w:numPr>
          <w:ilvl w:val="0"/>
          <w:numId w:val="0"/>
        </w:numPr>
        <w:spacing w:before="312" w:beforeLines="100" w:after="156" w:afterLines="50" w:line="480" w:lineRule="exact"/>
        <w:ind w:left="420" w:hanging="420"/>
        <w:outlineLvl w:val="9"/>
      </w:pPr>
    </w:p>
    <w:p w14:paraId="56F9B904">
      <w:pPr>
        <w:pStyle w:val="71"/>
      </w:pPr>
      <w:bookmarkStart w:id="40" w:name="_Toc235089088"/>
      <w:r>
        <w:rPr>
          <w:rFonts w:hint="eastAsia"/>
        </w:rPr>
        <w:t>第二部分　</w:t>
      </w:r>
      <w:bookmarkEnd w:id="38"/>
      <w:r>
        <w:rPr>
          <w:rFonts w:hint="eastAsia"/>
        </w:rPr>
        <w:t>技术标书</w:t>
      </w:r>
      <w:bookmarkEnd w:id="39"/>
      <w:bookmarkEnd w:id="40"/>
    </w:p>
    <w:p w14:paraId="453BB0D5">
      <w:pPr>
        <w:pStyle w:val="3"/>
        <w:numPr>
          <w:ilvl w:val="0"/>
          <w:numId w:val="26"/>
        </w:numPr>
        <w:spacing w:before="120" w:after="120" w:line="480" w:lineRule="exact"/>
        <w:jc w:val="left"/>
        <w:rPr>
          <w:rFonts w:ascii="宋体" w:hAnsi="宋体" w:eastAsia="宋体"/>
          <w:sz w:val="28"/>
          <w:szCs w:val="28"/>
        </w:rPr>
      </w:pPr>
      <w:bookmarkStart w:id="41" w:name="_Toc227762661"/>
      <w:bookmarkStart w:id="42" w:name="_Toc235089089"/>
      <w:bookmarkStart w:id="43" w:name="_Toc283814116"/>
      <w:r>
        <w:rPr>
          <w:rFonts w:hint="eastAsia" w:ascii="宋体" w:hAnsi="宋体" w:eastAsia="宋体"/>
          <w:sz w:val="28"/>
          <w:szCs w:val="28"/>
        </w:rPr>
        <w:t>使用环境</w:t>
      </w:r>
      <w:bookmarkEnd w:id="41"/>
      <w:bookmarkEnd w:id="42"/>
    </w:p>
    <w:p w14:paraId="1DFBC82D">
      <w:pPr>
        <w:spacing w:line="420" w:lineRule="exact"/>
        <w:ind w:firstLine="480" w:firstLineChars="200"/>
        <w:rPr>
          <w:rFonts w:ascii="宋体" w:hAnsi="宋体"/>
          <w:sz w:val="24"/>
          <w:szCs w:val="24"/>
        </w:rPr>
      </w:pPr>
      <w:r>
        <w:rPr>
          <w:rFonts w:hint="eastAsia" w:ascii="宋体" w:hAnsi="宋体"/>
          <w:sz w:val="24"/>
          <w:szCs w:val="24"/>
        </w:rPr>
        <w:t>一、项目名称：</w:t>
      </w:r>
      <w:r>
        <w:rPr>
          <w:rFonts w:hint="eastAsia" w:ascii="宋体" w:hAnsi="宋体"/>
          <w:sz w:val="24"/>
          <w:szCs w:val="24"/>
          <w:u w:val="single"/>
          <w:shd w:val="pct10" w:color="auto" w:fill="FFFFFF"/>
        </w:rPr>
        <w:t>杭研试验室2#5#耐久台架发动机进气空气调节系统</w:t>
      </w:r>
    </w:p>
    <w:p w14:paraId="5F3B364B">
      <w:pPr>
        <w:spacing w:line="420" w:lineRule="exact"/>
        <w:ind w:firstLine="480" w:firstLineChars="200"/>
        <w:rPr>
          <w:rFonts w:ascii="宋体" w:hAnsi="宋体"/>
          <w:sz w:val="24"/>
          <w:szCs w:val="24"/>
        </w:rPr>
      </w:pPr>
      <w:r>
        <w:rPr>
          <w:rFonts w:hint="eastAsia" w:ascii="宋体" w:hAnsi="宋体"/>
          <w:sz w:val="24"/>
          <w:szCs w:val="24"/>
        </w:rPr>
        <w:t>二、建设地点：</w:t>
      </w:r>
      <w:r>
        <w:rPr>
          <w:rFonts w:hint="eastAsia" w:ascii="宋体" w:hAnsi="宋体"/>
          <w:sz w:val="24"/>
          <w:szCs w:val="24"/>
          <w:u w:val="single"/>
          <w:shd w:val="pct10" w:color="auto" w:fill="FFFFFF"/>
        </w:rPr>
        <w:t>中国重汽集团杭研试验室</w:t>
      </w:r>
    </w:p>
    <w:p w14:paraId="7D9ED42D">
      <w:pPr>
        <w:spacing w:line="420" w:lineRule="exact"/>
        <w:ind w:firstLine="480" w:firstLineChars="200"/>
        <w:rPr>
          <w:rFonts w:ascii="宋体" w:hAnsi="宋体"/>
          <w:sz w:val="24"/>
          <w:szCs w:val="24"/>
        </w:rPr>
      </w:pPr>
      <w:r>
        <w:rPr>
          <w:rFonts w:hint="eastAsia" w:ascii="宋体" w:hAnsi="宋体"/>
          <w:sz w:val="24"/>
          <w:szCs w:val="24"/>
        </w:rPr>
        <w:t>三、使用地点：</w:t>
      </w:r>
      <w:r>
        <w:rPr>
          <w:rFonts w:hint="eastAsia" w:ascii="宋体" w:hAnsi="宋体"/>
          <w:sz w:val="24"/>
          <w:szCs w:val="24"/>
          <w:u w:val="single"/>
          <w:shd w:val="pct10" w:color="auto" w:fill="FFFFFF"/>
        </w:rPr>
        <w:t>中国重汽集团杭研试验室（室内）</w:t>
      </w:r>
    </w:p>
    <w:p w14:paraId="513EC8FE">
      <w:pPr>
        <w:spacing w:line="420" w:lineRule="exact"/>
        <w:ind w:firstLine="480" w:firstLineChars="200"/>
        <w:rPr>
          <w:rFonts w:ascii="宋体" w:hAnsi="宋体"/>
          <w:sz w:val="24"/>
          <w:szCs w:val="24"/>
        </w:rPr>
      </w:pPr>
      <w:r>
        <w:rPr>
          <w:rFonts w:hint="eastAsia" w:ascii="宋体" w:hAnsi="宋体"/>
          <w:sz w:val="24"/>
          <w:szCs w:val="24"/>
        </w:rPr>
        <w:t>四、工作制度：全年工作</w:t>
      </w:r>
      <w:r>
        <w:rPr>
          <w:rFonts w:hint="eastAsia" w:ascii="宋体" w:hAnsi="宋体"/>
          <w:sz w:val="24"/>
          <w:szCs w:val="24"/>
          <w:u w:val="single"/>
          <w:shd w:val="pct10" w:color="auto" w:fill="FFFFFF"/>
        </w:rPr>
        <w:t xml:space="preserve"> 365 </w:t>
      </w:r>
      <w:r>
        <w:rPr>
          <w:rFonts w:hint="eastAsia" w:ascii="宋体" w:hAnsi="宋体"/>
          <w:sz w:val="24"/>
          <w:szCs w:val="24"/>
        </w:rPr>
        <w:t>天、</w:t>
      </w:r>
      <w:r>
        <w:rPr>
          <w:rFonts w:hint="eastAsia" w:ascii="宋体" w:hAnsi="宋体"/>
          <w:sz w:val="24"/>
          <w:szCs w:val="24"/>
          <w:u w:val="single"/>
          <w:shd w:val="pct10" w:color="auto" w:fill="FFFFFF"/>
        </w:rPr>
        <w:t xml:space="preserve"> 两 </w:t>
      </w:r>
      <w:r>
        <w:rPr>
          <w:rFonts w:hint="eastAsia" w:ascii="宋体" w:hAnsi="宋体"/>
          <w:sz w:val="24"/>
          <w:szCs w:val="24"/>
        </w:rPr>
        <w:t>班制、设备年时基数</w:t>
      </w:r>
      <w:r>
        <w:rPr>
          <w:rFonts w:hint="eastAsia" w:ascii="宋体" w:hAnsi="宋体"/>
          <w:sz w:val="24"/>
          <w:szCs w:val="24"/>
          <w:u w:val="single"/>
          <w:shd w:val="pct10" w:color="auto" w:fill="FFFFFF"/>
        </w:rPr>
        <w:t xml:space="preserve"> 4380 </w:t>
      </w:r>
      <w:r>
        <w:rPr>
          <w:rFonts w:hint="eastAsia" w:ascii="宋体" w:hAnsi="宋体"/>
          <w:sz w:val="24"/>
          <w:szCs w:val="24"/>
        </w:rPr>
        <w:t>小时</w:t>
      </w:r>
    </w:p>
    <w:p w14:paraId="70B1A1D8">
      <w:pPr>
        <w:spacing w:line="420" w:lineRule="exact"/>
        <w:ind w:firstLine="480" w:firstLineChars="200"/>
        <w:rPr>
          <w:rFonts w:ascii="宋体" w:hAnsi="宋体"/>
          <w:sz w:val="24"/>
          <w:szCs w:val="24"/>
        </w:rPr>
      </w:pPr>
      <w:r>
        <w:rPr>
          <w:rFonts w:hint="eastAsia" w:ascii="宋体" w:hAnsi="宋体"/>
          <w:sz w:val="24"/>
          <w:szCs w:val="24"/>
        </w:rPr>
        <w:t xml:space="preserve">五、使用地点区域自然环境： </w:t>
      </w:r>
    </w:p>
    <w:p w14:paraId="699AD90C">
      <w:pPr>
        <w:numPr>
          <w:ilvl w:val="0"/>
          <w:numId w:val="27"/>
        </w:numPr>
        <w:spacing w:line="420" w:lineRule="exact"/>
        <w:rPr>
          <w:rFonts w:ascii="宋体" w:hAnsi="宋体"/>
          <w:sz w:val="24"/>
          <w:szCs w:val="24"/>
        </w:rPr>
      </w:pPr>
      <w:r>
        <w:rPr>
          <w:rFonts w:hint="eastAsia" w:ascii="宋体" w:hAnsi="宋体"/>
          <w:bCs/>
          <w:sz w:val="24"/>
          <w:szCs w:val="24"/>
        </w:rPr>
        <w:t>海拨高度：1000</w:t>
      </w:r>
      <w:r>
        <w:rPr>
          <w:rFonts w:ascii="宋体" w:hAnsi="宋体"/>
          <w:bCs/>
          <w:sz w:val="24"/>
          <w:szCs w:val="24"/>
        </w:rPr>
        <w:t>m</w:t>
      </w:r>
      <w:r>
        <w:rPr>
          <w:rFonts w:hint="eastAsia" w:ascii="宋体" w:hAnsi="宋体"/>
          <w:bCs/>
          <w:sz w:val="24"/>
          <w:szCs w:val="24"/>
        </w:rPr>
        <w:t>以下</w:t>
      </w:r>
    </w:p>
    <w:p w14:paraId="74858BAE">
      <w:pPr>
        <w:spacing w:line="420" w:lineRule="exact"/>
        <w:ind w:left="2280" w:leftChars="200" w:hanging="1860" w:hangingChars="775"/>
        <w:rPr>
          <w:rFonts w:ascii="宋体" w:hAnsi="宋体"/>
          <w:sz w:val="24"/>
          <w:szCs w:val="24"/>
        </w:rPr>
      </w:pPr>
      <w:r>
        <w:rPr>
          <w:rFonts w:hint="eastAsia" w:ascii="宋体" w:hAnsi="宋体"/>
          <w:sz w:val="24"/>
          <w:szCs w:val="24"/>
        </w:rPr>
        <w:t>2、环境温度：室外极端最低温度-1</w:t>
      </w:r>
      <w:r>
        <w:rPr>
          <w:rFonts w:ascii="宋体" w:hAnsi="宋体"/>
          <w:sz w:val="24"/>
          <w:szCs w:val="24"/>
        </w:rPr>
        <w:t>5</w:t>
      </w:r>
      <w:r>
        <w:rPr>
          <w:rFonts w:hint="eastAsia" w:ascii="宋体" w:hAnsi="宋体"/>
          <w:sz w:val="24"/>
          <w:szCs w:val="24"/>
        </w:rPr>
        <w:t>℃、极端最高温度45℃，昼夜最大温</w:t>
      </w:r>
      <w:r>
        <w:rPr>
          <w:rFonts w:hint="eastAsia" w:ascii="宋体" w:hAnsi="宋体"/>
          <w:bCs/>
          <w:sz w:val="24"/>
          <w:szCs w:val="24"/>
        </w:rPr>
        <w:t>差25℃；室内温度5～42℃。</w:t>
      </w:r>
    </w:p>
    <w:p w14:paraId="424C88BF">
      <w:pPr>
        <w:spacing w:line="420" w:lineRule="exact"/>
        <w:ind w:firstLine="480" w:firstLineChars="200"/>
        <w:rPr>
          <w:rFonts w:ascii="宋体" w:hAnsi="宋体"/>
          <w:sz w:val="24"/>
          <w:szCs w:val="24"/>
        </w:rPr>
      </w:pPr>
      <w:r>
        <w:rPr>
          <w:rFonts w:hint="eastAsia" w:ascii="宋体" w:hAnsi="宋体"/>
          <w:sz w:val="24"/>
          <w:szCs w:val="24"/>
        </w:rPr>
        <w:t>3、相对湿度：年平均59%，</w:t>
      </w:r>
      <w:r>
        <w:rPr>
          <w:rFonts w:hint="eastAsia" w:ascii="宋体" w:hAnsi="宋体"/>
          <w:bCs/>
          <w:sz w:val="24"/>
          <w:szCs w:val="24"/>
        </w:rPr>
        <w:t>最大95%、最小</w:t>
      </w:r>
      <w:r>
        <w:rPr>
          <w:rFonts w:ascii="宋体" w:hAnsi="宋体"/>
          <w:bCs/>
          <w:sz w:val="24"/>
          <w:szCs w:val="24"/>
        </w:rPr>
        <w:t>2</w:t>
      </w:r>
      <w:r>
        <w:rPr>
          <w:rFonts w:hint="eastAsia" w:ascii="宋体" w:hAnsi="宋体"/>
          <w:bCs/>
          <w:sz w:val="24"/>
          <w:szCs w:val="24"/>
        </w:rPr>
        <w:t>5%。</w:t>
      </w:r>
    </w:p>
    <w:p w14:paraId="0D26EF04">
      <w:pPr>
        <w:spacing w:line="420" w:lineRule="exact"/>
        <w:ind w:firstLine="480" w:firstLineChars="200"/>
        <w:rPr>
          <w:rFonts w:ascii="宋体" w:hAnsi="宋体"/>
          <w:sz w:val="24"/>
          <w:szCs w:val="24"/>
        </w:rPr>
      </w:pPr>
      <w:r>
        <w:rPr>
          <w:rFonts w:hint="eastAsia" w:ascii="宋体" w:hAnsi="宋体"/>
          <w:sz w:val="24"/>
          <w:szCs w:val="24"/>
        </w:rPr>
        <w:t>4、地震设防裂度：七度。</w:t>
      </w:r>
    </w:p>
    <w:p w14:paraId="29AC27F3">
      <w:pPr>
        <w:spacing w:line="420" w:lineRule="exact"/>
        <w:ind w:firstLine="480" w:firstLineChars="200"/>
        <w:rPr>
          <w:rFonts w:ascii="宋体" w:hAnsi="宋体"/>
          <w:sz w:val="24"/>
          <w:szCs w:val="24"/>
        </w:rPr>
      </w:pPr>
      <w:r>
        <w:rPr>
          <w:rFonts w:hint="eastAsia" w:ascii="宋体" w:hAnsi="宋体"/>
          <w:sz w:val="24"/>
          <w:szCs w:val="24"/>
        </w:rPr>
        <w:t>六、能源环境：</w:t>
      </w:r>
    </w:p>
    <w:p w14:paraId="4C85514B">
      <w:pPr>
        <w:spacing w:line="420" w:lineRule="exact"/>
        <w:ind w:firstLine="480" w:firstLineChars="200"/>
        <w:rPr>
          <w:rFonts w:ascii="宋体" w:hAnsi="宋体"/>
          <w:sz w:val="24"/>
          <w:szCs w:val="24"/>
        </w:rPr>
      </w:pPr>
      <w:r>
        <w:rPr>
          <w:rFonts w:hint="eastAsia" w:ascii="宋体" w:hAnsi="宋体"/>
          <w:sz w:val="24"/>
          <w:szCs w:val="24"/>
        </w:rPr>
        <w:t>1、电力：中国制式，供电电压</w:t>
      </w:r>
      <w:r>
        <w:rPr>
          <w:rFonts w:ascii="宋体" w:hAnsi="宋体"/>
          <w:sz w:val="24"/>
          <w:szCs w:val="24"/>
        </w:rPr>
        <w:t>380V</w:t>
      </w:r>
      <w:r>
        <w:rPr>
          <w:rFonts w:hint="eastAsia" w:ascii="宋体" w:hAnsi="宋体"/>
          <w:sz w:val="24"/>
          <w:szCs w:val="24"/>
        </w:rPr>
        <w:t>±</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/220V±</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，供电频率</w:t>
      </w:r>
      <w:r>
        <w:rPr>
          <w:rFonts w:ascii="宋体" w:hAnsi="宋体"/>
          <w:sz w:val="24"/>
          <w:szCs w:val="24"/>
        </w:rPr>
        <w:t>50Hz</w:t>
      </w:r>
      <w:r>
        <w:rPr>
          <w:rFonts w:hint="eastAsia" w:ascii="宋体" w:hAnsi="宋体"/>
          <w:sz w:val="24"/>
          <w:szCs w:val="24"/>
        </w:rPr>
        <w:t>±</w:t>
      </w:r>
      <w:r>
        <w:rPr>
          <w:rFonts w:ascii="宋体" w:hAnsi="宋体"/>
          <w:sz w:val="24"/>
          <w:szCs w:val="24"/>
        </w:rPr>
        <w:t>2%</w:t>
      </w:r>
      <w:r>
        <w:rPr>
          <w:rFonts w:hint="eastAsia" w:ascii="宋体" w:hAnsi="宋体"/>
          <w:sz w:val="24"/>
          <w:szCs w:val="24"/>
        </w:rPr>
        <w:t>。</w:t>
      </w:r>
    </w:p>
    <w:p w14:paraId="318C970B">
      <w:pPr>
        <w:spacing w:line="420" w:lineRule="exact"/>
        <w:ind w:firstLine="480" w:firstLineChars="200"/>
        <w:rPr>
          <w:rFonts w:ascii="宋体" w:hAnsi="宋体"/>
          <w:sz w:val="24"/>
          <w:szCs w:val="24"/>
        </w:rPr>
      </w:pPr>
      <w:r>
        <w:rPr>
          <w:rFonts w:hint="eastAsia" w:ascii="宋体" w:hAnsi="宋体"/>
          <w:sz w:val="24"/>
          <w:szCs w:val="24"/>
        </w:rPr>
        <w:t>2、给水：市政自来水。</w:t>
      </w:r>
    </w:p>
    <w:p w14:paraId="798B50F1">
      <w:pPr>
        <w:spacing w:line="420" w:lineRule="exact"/>
        <w:ind w:firstLine="480" w:firstLineChars="200"/>
        <w:rPr>
          <w:rFonts w:ascii="宋体" w:hAnsi="宋体"/>
          <w:sz w:val="24"/>
          <w:szCs w:val="24"/>
        </w:rPr>
      </w:pPr>
      <w:r>
        <w:rPr>
          <w:rFonts w:hint="eastAsia" w:ascii="宋体" w:hAnsi="宋体"/>
          <w:sz w:val="24"/>
          <w:szCs w:val="24"/>
        </w:rPr>
        <w:t>3、压缩空气：自备空压机自产压缩空气，</w:t>
      </w:r>
      <w:r>
        <w:rPr>
          <w:rFonts w:ascii="宋体" w:hAnsi="宋体"/>
          <w:sz w:val="24"/>
          <w:szCs w:val="24"/>
        </w:rPr>
        <w:t>0.</w:t>
      </w:r>
      <w:r>
        <w:rPr>
          <w:rFonts w:hint="eastAsia" w:ascii="宋体" w:hAnsi="宋体"/>
          <w:sz w:val="24"/>
          <w:szCs w:val="24"/>
        </w:rPr>
        <w:t>5～0.7</w:t>
      </w:r>
      <w:r>
        <w:rPr>
          <w:rFonts w:ascii="宋体" w:hAnsi="宋体"/>
          <w:sz w:val="24"/>
          <w:szCs w:val="24"/>
        </w:rPr>
        <w:t>M</w:t>
      </w:r>
      <w:r>
        <w:rPr>
          <w:rFonts w:hint="eastAsia" w:ascii="宋体" w:hAnsi="宋体"/>
          <w:sz w:val="24"/>
          <w:szCs w:val="24"/>
        </w:rPr>
        <w:t>P</w:t>
      </w:r>
      <w:r>
        <w:rPr>
          <w:rFonts w:ascii="宋体" w:hAnsi="宋体"/>
          <w:sz w:val="24"/>
          <w:szCs w:val="24"/>
        </w:rPr>
        <w:t>a</w:t>
      </w:r>
    </w:p>
    <w:p w14:paraId="70AD267B">
      <w:pPr>
        <w:pStyle w:val="3"/>
        <w:numPr>
          <w:ilvl w:val="0"/>
          <w:numId w:val="26"/>
        </w:numPr>
        <w:spacing w:before="120" w:after="120" w:line="480" w:lineRule="exact"/>
        <w:jc w:val="left"/>
        <w:rPr>
          <w:rFonts w:ascii="宋体" w:hAnsi="宋体" w:eastAsia="宋体"/>
          <w:sz w:val="28"/>
          <w:szCs w:val="28"/>
        </w:rPr>
      </w:pPr>
      <w:bookmarkStart w:id="44" w:name="_Toc227762662"/>
      <w:bookmarkStart w:id="45" w:name="_Toc235089090"/>
      <w:r>
        <w:rPr>
          <w:rFonts w:hint="eastAsia" w:ascii="宋体" w:hAnsi="宋体" w:eastAsia="宋体"/>
          <w:sz w:val="28"/>
          <w:szCs w:val="28"/>
        </w:rPr>
        <w:t>采购货物概况</w:t>
      </w:r>
      <w:bookmarkEnd w:id="44"/>
      <w:bookmarkEnd w:id="45"/>
    </w:p>
    <w:p w14:paraId="3DAA437B">
      <w:pPr>
        <w:spacing w:line="420" w:lineRule="exact"/>
        <w:ind w:firstLine="482" w:firstLineChars="200"/>
        <w:rPr>
          <w:rFonts w:ascii="宋体" w:hAnsi="宋体"/>
          <w:sz w:val="24"/>
          <w:szCs w:val="24"/>
        </w:rPr>
      </w:pPr>
      <w:r>
        <w:rPr>
          <w:rFonts w:hint="eastAsia" w:ascii="宋体" w:hAnsi="宋体"/>
          <w:b/>
          <w:sz w:val="24"/>
          <w:szCs w:val="24"/>
        </w:rPr>
        <w:t>一、货物名称：</w:t>
      </w:r>
      <w:r>
        <w:rPr>
          <w:rFonts w:hint="eastAsia" w:ascii="宋体" w:hAnsi="宋体"/>
          <w:sz w:val="24"/>
          <w:szCs w:val="24"/>
          <w:u w:val="single"/>
          <w:shd w:val="pct10" w:color="auto" w:fill="FFFFFF"/>
        </w:rPr>
        <w:t xml:space="preserve">国产进气空调系统 </w:t>
      </w:r>
      <w:r>
        <w:rPr>
          <w:rFonts w:hint="eastAsia" w:ascii="宋体" w:hAnsi="宋体"/>
          <w:sz w:val="24"/>
          <w:szCs w:val="24"/>
        </w:rPr>
        <w:t xml:space="preserve">（详见下表）      </w:t>
      </w:r>
    </w:p>
    <w:p w14:paraId="47EB96D5">
      <w:pPr>
        <w:spacing w:line="420" w:lineRule="exact"/>
        <w:ind w:firstLine="482" w:firstLineChars="200"/>
        <w:rPr>
          <w:rFonts w:ascii="宋体" w:hAnsi="宋体"/>
          <w:sz w:val="24"/>
          <w:szCs w:val="24"/>
        </w:rPr>
      </w:pPr>
      <w:r>
        <w:rPr>
          <w:rFonts w:hint="eastAsia" w:ascii="宋体" w:hAnsi="宋体"/>
          <w:b/>
          <w:sz w:val="24"/>
          <w:szCs w:val="24"/>
        </w:rPr>
        <w:t>二、项目建设内容：</w:t>
      </w:r>
      <w:r>
        <w:rPr>
          <w:rFonts w:hint="eastAsia" w:ascii="宋体" w:hAnsi="宋体"/>
          <w:sz w:val="24"/>
          <w:szCs w:val="24"/>
          <w:u w:val="single"/>
          <w:shd w:val="pct10" w:color="auto" w:fill="FFFFFF"/>
        </w:rPr>
        <w:t>建设内容包括新增两套发动机进气空气调节系统以及相应控制管路改造。新增2#5#进气系统在保证现有设备系统不变的情况下，进行升级改造，具有较好的经济性和可行性。</w:t>
      </w:r>
    </w:p>
    <w:p w14:paraId="3406385B">
      <w:pPr>
        <w:spacing w:line="420" w:lineRule="exact"/>
        <w:ind w:firstLine="482" w:firstLineChars="200"/>
        <w:rPr>
          <w:rFonts w:ascii="宋体" w:hAnsi="宋体"/>
          <w:sz w:val="24"/>
          <w:szCs w:val="24"/>
          <w:u w:val="single"/>
        </w:rPr>
      </w:pPr>
      <w:r>
        <w:rPr>
          <w:rFonts w:hint="eastAsia" w:ascii="宋体" w:hAnsi="宋体"/>
          <w:b/>
          <w:sz w:val="24"/>
          <w:szCs w:val="24"/>
        </w:rPr>
        <w:t>三、分投分中：不允许</w:t>
      </w:r>
    </w:p>
    <w:p w14:paraId="6DACBFC4">
      <w:pPr>
        <w:spacing w:line="420" w:lineRule="exact"/>
        <w:jc w:val="center"/>
        <w:rPr>
          <w:rFonts w:ascii="宋体" w:hAnsi="宋体"/>
          <w:sz w:val="24"/>
          <w:szCs w:val="24"/>
        </w:rPr>
      </w:pPr>
      <w:r>
        <w:rPr>
          <w:rFonts w:hint="eastAsia" w:ascii="宋体" w:hAnsi="宋体"/>
          <w:sz w:val="24"/>
          <w:szCs w:val="24"/>
        </w:rPr>
        <w:t>采购货物主要构成一览表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521"/>
        <w:gridCol w:w="1080"/>
        <w:gridCol w:w="720"/>
        <w:gridCol w:w="720"/>
        <w:gridCol w:w="3240"/>
      </w:tblGrid>
      <w:tr w14:paraId="488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1745B1B3">
            <w:pPr>
              <w:spacing w:line="360" w:lineRule="exact"/>
              <w:jc w:val="center"/>
              <w:rPr>
                <w:rFonts w:ascii="宋体" w:hAnsi="宋体"/>
                <w:sz w:val="24"/>
                <w:szCs w:val="24"/>
              </w:rPr>
            </w:pPr>
            <w:r>
              <w:rPr>
                <w:rFonts w:hint="eastAsia" w:ascii="宋体" w:hAnsi="宋体"/>
                <w:sz w:val="24"/>
                <w:szCs w:val="24"/>
              </w:rPr>
              <w:t>序号</w:t>
            </w:r>
          </w:p>
        </w:tc>
        <w:tc>
          <w:tcPr>
            <w:tcW w:w="2521" w:type="dxa"/>
          </w:tcPr>
          <w:p w14:paraId="67BEDE4A">
            <w:pPr>
              <w:spacing w:line="360" w:lineRule="exact"/>
              <w:jc w:val="center"/>
              <w:rPr>
                <w:rFonts w:ascii="宋体" w:hAnsi="宋体"/>
                <w:sz w:val="24"/>
                <w:szCs w:val="24"/>
              </w:rPr>
            </w:pPr>
            <w:r>
              <w:rPr>
                <w:rFonts w:hint="eastAsia" w:ascii="宋体" w:hAnsi="宋体"/>
                <w:sz w:val="24"/>
                <w:szCs w:val="24"/>
              </w:rPr>
              <w:t>名称</w:t>
            </w:r>
          </w:p>
        </w:tc>
        <w:tc>
          <w:tcPr>
            <w:tcW w:w="1080" w:type="dxa"/>
          </w:tcPr>
          <w:p w14:paraId="2062BAEA">
            <w:pPr>
              <w:spacing w:line="360" w:lineRule="exact"/>
              <w:jc w:val="center"/>
              <w:rPr>
                <w:rFonts w:ascii="宋体" w:hAnsi="宋体"/>
                <w:sz w:val="24"/>
                <w:szCs w:val="24"/>
              </w:rPr>
            </w:pPr>
            <w:r>
              <w:rPr>
                <w:rFonts w:hint="eastAsia" w:ascii="宋体" w:hAnsi="宋体"/>
                <w:sz w:val="24"/>
                <w:szCs w:val="24"/>
              </w:rPr>
              <w:t>型号规格</w:t>
            </w:r>
          </w:p>
        </w:tc>
        <w:tc>
          <w:tcPr>
            <w:tcW w:w="720" w:type="dxa"/>
          </w:tcPr>
          <w:p w14:paraId="06A96A6B">
            <w:pPr>
              <w:spacing w:line="360" w:lineRule="exact"/>
              <w:jc w:val="center"/>
              <w:rPr>
                <w:rFonts w:ascii="宋体" w:hAnsi="宋体"/>
                <w:sz w:val="24"/>
                <w:szCs w:val="24"/>
              </w:rPr>
            </w:pPr>
            <w:r>
              <w:rPr>
                <w:rFonts w:hint="eastAsia" w:ascii="宋体" w:hAnsi="宋体"/>
                <w:sz w:val="24"/>
                <w:szCs w:val="24"/>
              </w:rPr>
              <w:t>单位</w:t>
            </w:r>
          </w:p>
        </w:tc>
        <w:tc>
          <w:tcPr>
            <w:tcW w:w="720" w:type="dxa"/>
          </w:tcPr>
          <w:p w14:paraId="2C644252">
            <w:pPr>
              <w:spacing w:line="360" w:lineRule="exact"/>
              <w:jc w:val="center"/>
              <w:rPr>
                <w:rFonts w:ascii="宋体" w:hAnsi="宋体"/>
                <w:sz w:val="24"/>
                <w:szCs w:val="24"/>
              </w:rPr>
            </w:pPr>
            <w:r>
              <w:rPr>
                <w:rFonts w:hint="eastAsia" w:ascii="宋体" w:hAnsi="宋体"/>
                <w:sz w:val="24"/>
                <w:szCs w:val="24"/>
              </w:rPr>
              <w:t>数量</w:t>
            </w:r>
          </w:p>
        </w:tc>
        <w:tc>
          <w:tcPr>
            <w:tcW w:w="3240" w:type="dxa"/>
          </w:tcPr>
          <w:p w14:paraId="1D510727">
            <w:pPr>
              <w:spacing w:line="360" w:lineRule="exact"/>
              <w:jc w:val="center"/>
              <w:rPr>
                <w:rFonts w:ascii="宋体" w:hAnsi="宋体"/>
                <w:sz w:val="24"/>
                <w:szCs w:val="24"/>
              </w:rPr>
            </w:pPr>
            <w:r>
              <w:rPr>
                <w:rFonts w:hint="eastAsia" w:ascii="宋体" w:hAnsi="宋体"/>
                <w:sz w:val="24"/>
                <w:szCs w:val="24"/>
              </w:rPr>
              <w:t>安装地点/服务对象</w:t>
            </w:r>
          </w:p>
        </w:tc>
      </w:tr>
      <w:tr w14:paraId="0E29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42FF9616">
            <w:pPr>
              <w:spacing w:line="360" w:lineRule="exact"/>
              <w:jc w:val="center"/>
              <w:rPr>
                <w:rFonts w:ascii="宋体" w:hAnsi="宋体"/>
                <w:sz w:val="24"/>
                <w:szCs w:val="24"/>
              </w:rPr>
            </w:pPr>
            <w:r>
              <w:rPr>
                <w:rFonts w:hint="eastAsia" w:ascii="宋体" w:hAnsi="宋体"/>
                <w:sz w:val="24"/>
                <w:szCs w:val="24"/>
              </w:rPr>
              <w:t>1</w:t>
            </w:r>
          </w:p>
        </w:tc>
        <w:tc>
          <w:tcPr>
            <w:tcW w:w="2521" w:type="dxa"/>
            <w:vAlign w:val="center"/>
          </w:tcPr>
          <w:p w14:paraId="622D9AEA">
            <w:pPr>
              <w:rPr>
                <w:rFonts w:ascii="宋体" w:hAnsi="宋体"/>
                <w:sz w:val="24"/>
                <w:szCs w:val="24"/>
              </w:rPr>
            </w:pPr>
            <w:r>
              <w:rPr>
                <w:rFonts w:hint="eastAsia" w:ascii="宋体" w:hAnsi="宋体"/>
                <w:sz w:val="24"/>
                <w:szCs w:val="24"/>
                <w:u w:val="single"/>
                <w:shd w:val="pct10" w:color="auto" w:fill="FFFFFF"/>
              </w:rPr>
              <w:t>耐久台架发动机进气空气调节系统及相应进气管路改造</w:t>
            </w:r>
          </w:p>
        </w:tc>
        <w:tc>
          <w:tcPr>
            <w:tcW w:w="1080" w:type="dxa"/>
          </w:tcPr>
          <w:p w14:paraId="0A9CE372">
            <w:pPr>
              <w:spacing w:line="360" w:lineRule="exact"/>
              <w:rPr>
                <w:rFonts w:ascii="宋体" w:hAnsi="宋体"/>
                <w:sz w:val="24"/>
                <w:szCs w:val="24"/>
              </w:rPr>
            </w:pPr>
            <w:r>
              <w:rPr>
                <w:rFonts w:hint="eastAsia" w:ascii="宋体" w:hAnsi="宋体"/>
                <w:sz w:val="24"/>
                <w:szCs w:val="24"/>
              </w:rPr>
              <w:t xml:space="preserve">   \</w:t>
            </w:r>
          </w:p>
        </w:tc>
        <w:tc>
          <w:tcPr>
            <w:tcW w:w="720" w:type="dxa"/>
          </w:tcPr>
          <w:p w14:paraId="3FCE3720">
            <w:pPr>
              <w:spacing w:line="360" w:lineRule="exact"/>
              <w:jc w:val="center"/>
              <w:rPr>
                <w:rFonts w:ascii="宋体" w:hAnsi="宋体"/>
                <w:sz w:val="24"/>
                <w:szCs w:val="24"/>
              </w:rPr>
            </w:pPr>
            <w:r>
              <w:rPr>
                <w:rFonts w:hint="eastAsia" w:ascii="宋体" w:hAnsi="宋体"/>
                <w:sz w:val="24"/>
                <w:szCs w:val="24"/>
              </w:rPr>
              <w:t>套</w:t>
            </w:r>
          </w:p>
        </w:tc>
        <w:tc>
          <w:tcPr>
            <w:tcW w:w="720" w:type="dxa"/>
          </w:tcPr>
          <w:p w14:paraId="65258EA1">
            <w:pPr>
              <w:spacing w:line="360" w:lineRule="exact"/>
              <w:jc w:val="center"/>
              <w:rPr>
                <w:rFonts w:ascii="宋体" w:hAnsi="宋体"/>
                <w:sz w:val="24"/>
                <w:szCs w:val="24"/>
              </w:rPr>
            </w:pPr>
            <w:r>
              <w:rPr>
                <w:rFonts w:ascii="宋体" w:hAnsi="宋体"/>
                <w:sz w:val="24"/>
                <w:szCs w:val="24"/>
              </w:rPr>
              <w:t>2</w:t>
            </w:r>
          </w:p>
        </w:tc>
        <w:tc>
          <w:tcPr>
            <w:tcW w:w="3240" w:type="dxa"/>
          </w:tcPr>
          <w:p w14:paraId="6CDDA5AE">
            <w:pPr>
              <w:spacing w:line="360" w:lineRule="exact"/>
              <w:rPr>
                <w:rFonts w:ascii="宋体" w:hAnsi="宋体"/>
                <w:sz w:val="24"/>
                <w:szCs w:val="24"/>
              </w:rPr>
            </w:pPr>
            <w:r>
              <w:rPr>
                <w:rFonts w:hint="eastAsia" w:ascii="宋体" w:hAnsi="宋体"/>
                <w:sz w:val="24"/>
                <w:szCs w:val="24"/>
              </w:rPr>
              <w:t>浙江省杭州市萧山区经济技术开发区高新六路18</w:t>
            </w:r>
            <w:r>
              <w:rPr>
                <w:rFonts w:ascii="宋体" w:hAnsi="宋体"/>
                <w:sz w:val="24"/>
                <w:szCs w:val="24"/>
              </w:rPr>
              <w:t>6</w:t>
            </w:r>
            <w:r>
              <w:rPr>
                <w:rFonts w:hint="eastAsia" w:ascii="宋体" w:hAnsi="宋体"/>
                <w:sz w:val="24"/>
                <w:szCs w:val="24"/>
              </w:rPr>
              <w:t>号/中国重汽集团杭研试验室</w:t>
            </w:r>
            <w:r>
              <w:rPr>
                <w:rFonts w:ascii="宋体" w:hAnsi="宋体"/>
                <w:sz w:val="24"/>
                <w:szCs w:val="24"/>
              </w:rPr>
              <w:t>2#5#</w:t>
            </w:r>
            <w:r>
              <w:rPr>
                <w:rFonts w:hint="eastAsia" w:ascii="宋体" w:hAnsi="宋体"/>
                <w:sz w:val="24"/>
                <w:szCs w:val="24"/>
              </w:rPr>
              <w:t>台架</w:t>
            </w:r>
          </w:p>
        </w:tc>
      </w:tr>
    </w:tbl>
    <w:p w14:paraId="7A68C5BD">
      <w:pPr>
        <w:spacing w:line="420" w:lineRule="exact"/>
        <w:ind w:firstLine="480" w:firstLineChars="200"/>
        <w:rPr>
          <w:rFonts w:ascii="宋体" w:hAnsi="宋体"/>
          <w:sz w:val="24"/>
          <w:szCs w:val="24"/>
        </w:rPr>
      </w:pPr>
      <w:r>
        <w:rPr>
          <w:rFonts w:hint="eastAsia" w:ascii="宋体" w:hAnsi="宋体"/>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14:paraId="2076D6E7">
      <w:pPr>
        <w:spacing w:line="420" w:lineRule="exact"/>
        <w:ind w:firstLine="482" w:firstLineChars="200"/>
        <w:rPr>
          <w:rFonts w:ascii="宋体" w:hAnsi="宋体"/>
          <w:b/>
          <w:sz w:val="24"/>
          <w:szCs w:val="24"/>
        </w:rPr>
      </w:pPr>
      <w:r>
        <w:rPr>
          <w:rFonts w:hint="eastAsia" w:ascii="宋体" w:hAnsi="宋体"/>
          <w:b/>
          <w:sz w:val="24"/>
          <w:szCs w:val="24"/>
        </w:rPr>
        <w:t>四、采购货物特别说明</w:t>
      </w:r>
    </w:p>
    <w:p w14:paraId="0A1F1D7C">
      <w:pPr>
        <w:spacing w:line="420" w:lineRule="exact"/>
        <w:ind w:firstLine="480" w:firstLineChars="200"/>
        <w:rPr>
          <w:rFonts w:ascii="宋体" w:hAnsi="宋体"/>
          <w:sz w:val="24"/>
          <w:szCs w:val="24"/>
        </w:rPr>
      </w:pPr>
      <w:r>
        <w:rPr>
          <w:rFonts w:hint="eastAsia" w:ascii="宋体" w:hAnsi="宋体"/>
          <w:sz w:val="24"/>
          <w:szCs w:val="24"/>
        </w:rPr>
        <w:t>招标方所列货物的名称和规格型号，如为某一供应商所特有，则该名称和规格型号可作参考；但要求投标方所提供的货物必须满足本技术标书实质性要求。</w:t>
      </w:r>
    </w:p>
    <w:p w14:paraId="66BACF0C">
      <w:pPr>
        <w:pStyle w:val="3"/>
        <w:numPr>
          <w:ilvl w:val="0"/>
          <w:numId w:val="26"/>
        </w:numPr>
        <w:spacing w:before="120" w:after="120" w:line="480" w:lineRule="exact"/>
        <w:jc w:val="left"/>
        <w:rPr>
          <w:rFonts w:ascii="宋体" w:hAnsi="宋体" w:eastAsia="宋体"/>
          <w:b w:val="0"/>
          <w:sz w:val="24"/>
          <w:szCs w:val="24"/>
        </w:rPr>
      </w:pPr>
      <w:r>
        <w:rPr>
          <w:rFonts w:ascii="宋体" w:hAnsi="宋体" w:eastAsia="宋体"/>
        </w:rPr>
        <w:br w:type="page"/>
      </w:r>
      <w:bookmarkStart w:id="46" w:name="_Toc227762663"/>
      <w:bookmarkStart w:id="47" w:name="_Toc235089091"/>
      <w:r>
        <w:rPr>
          <w:rFonts w:hint="eastAsia" w:ascii="宋体" w:hAnsi="宋体" w:eastAsia="宋体"/>
          <w:sz w:val="28"/>
          <w:szCs w:val="28"/>
        </w:rPr>
        <w:t>技术</w:t>
      </w:r>
      <w:bookmarkEnd w:id="46"/>
      <w:r>
        <w:rPr>
          <w:rFonts w:hint="eastAsia" w:ascii="宋体" w:hAnsi="宋体" w:eastAsia="宋体"/>
          <w:sz w:val="28"/>
          <w:szCs w:val="28"/>
        </w:rPr>
        <w:t>要求</w:t>
      </w:r>
      <w:bookmarkEnd w:id="47"/>
    </w:p>
    <w:p w14:paraId="27A5F79F">
      <w:pPr>
        <w:spacing w:line="420" w:lineRule="exact"/>
        <w:ind w:firstLine="480" w:firstLineChars="200"/>
        <w:rPr>
          <w:rFonts w:ascii="宋体" w:hAnsi="宋体"/>
          <w:sz w:val="24"/>
          <w:szCs w:val="24"/>
        </w:rPr>
      </w:pPr>
      <w:r>
        <w:rPr>
          <w:rFonts w:hint="eastAsia" w:ascii="宋体" w:hAnsi="宋体"/>
          <w:sz w:val="24"/>
          <w:szCs w:val="24"/>
        </w:rPr>
        <w:t>一、特别提示</w:t>
      </w:r>
    </w:p>
    <w:p w14:paraId="251956B2">
      <w:pPr>
        <w:pStyle w:val="12"/>
        <w:spacing w:line="420" w:lineRule="exact"/>
        <w:rPr>
          <w:rFonts w:ascii="宋体" w:hAnsi="宋体"/>
          <w:sz w:val="24"/>
          <w:szCs w:val="24"/>
        </w:rPr>
      </w:pPr>
      <w:r>
        <w:rPr>
          <w:rFonts w:hint="eastAsia" w:ascii="宋体" w:hAnsi="宋体"/>
          <w:sz w:val="24"/>
          <w:szCs w:val="24"/>
        </w:rPr>
        <w:t>1、本章技术要求，仅对功能、设计、结构、性能、安装和试验检验等方面，提出了最低和一般性的技术要求，并未对一切技术细节作出规定。</w:t>
      </w:r>
    </w:p>
    <w:p w14:paraId="581FAC86">
      <w:pPr>
        <w:pStyle w:val="12"/>
        <w:spacing w:line="420" w:lineRule="exact"/>
        <w:rPr>
          <w:rFonts w:ascii="宋体" w:hAnsi="宋体"/>
          <w:sz w:val="24"/>
          <w:szCs w:val="24"/>
        </w:rPr>
      </w:pPr>
      <w:r>
        <w:rPr>
          <w:rFonts w:hint="eastAsia" w:ascii="宋体" w:hAnsi="宋体"/>
          <w:sz w:val="24"/>
          <w:szCs w:val="24"/>
        </w:rPr>
        <w:t>2、本技术要求所使用的标准、规范等，如与投标方所执行的标准、规范不一致时，应按高于本技术要求所列的标准、规范执行。</w:t>
      </w:r>
    </w:p>
    <w:p w14:paraId="522A83EB">
      <w:pPr>
        <w:spacing w:line="420" w:lineRule="exact"/>
        <w:ind w:firstLine="480" w:firstLineChars="200"/>
        <w:rPr>
          <w:rFonts w:ascii="宋体" w:hAnsi="宋体"/>
          <w:sz w:val="24"/>
          <w:szCs w:val="24"/>
        </w:rPr>
      </w:pPr>
      <w:r>
        <w:rPr>
          <w:rFonts w:hint="eastAsia" w:ascii="宋体" w:hAnsi="宋体"/>
          <w:sz w:val="24"/>
          <w:szCs w:val="24"/>
        </w:rPr>
        <w:t>3、投标方认为所供货物必需由招标方配备、解决或提供的其它要求，如设备基础隔振和减振设施、软化水、洁净气源等，均应在投标文件“技术偏离”中予以充分说明。</w:t>
      </w:r>
    </w:p>
    <w:p w14:paraId="4413B626">
      <w:pPr>
        <w:spacing w:line="420" w:lineRule="exact"/>
        <w:ind w:firstLine="480" w:firstLineChars="200"/>
        <w:rPr>
          <w:rFonts w:ascii="宋体" w:hAnsi="宋体"/>
          <w:sz w:val="24"/>
          <w:szCs w:val="24"/>
        </w:rPr>
      </w:pPr>
      <w:r>
        <w:rPr>
          <w:rFonts w:hint="eastAsia" w:ascii="宋体" w:hAnsi="宋体"/>
          <w:bCs/>
          <w:sz w:val="24"/>
          <w:szCs w:val="24"/>
        </w:rPr>
        <w:t>4、投标方应根据招投标货物具体要求，提出</w:t>
      </w:r>
      <w:r>
        <w:rPr>
          <w:rFonts w:hint="eastAsia" w:ascii="宋体" w:hAnsi="宋体"/>
          <w:sz w:val="24"/>
          <w:szCs w:val="24"/>
        </w:rPr>
        <w:t>对厂房、设备基础（或安装平台）、公用设施、消防、环保等超出招标文件、投标文件、答疑文件、技术交流文件、技术协议书和合同等规定的、有特殊需要的解释、说明和要求。</w:t>
      </w:r>
    </w:p>
    <w:p w14:paraId="433F993C">
      <w:pPr>
        <w:pStyle w:val="12"/>
        <w:spacing w:line="420" w:lineRule="exact"/>
        <w:rPr>
          <w:rFonts w:ascii="宋体" w:hAnsi="宋体"/>
          <w:sz w:val="24"/>
          <w:szCs w:val="24"/>
        </w:rPr>
      </w:pPr>
      <w:r>
        <w:rPr>
          <w:rFonts w:hint="eastAsia" w:ascii="宋体" w:hAnsi="宋体"/>
          <w:sz w:val="24"/>
          <w:szCs w:val="24"/>
        </w:rPr>
        <w:t>5、无论是否有技术偏离，投标方均应在投标文件“技术偏离”中明确作出有无说明。若有异议，不管是多么微小，投标方必须予以明确和详细的说明或澄清。</w:t>
      </w:r>
    </w:p>
    <w:p w14:paraId="79E66CEF">
      <w:pPr>
        <w:spacing w:line="420" w:lineRule="exact"/>
        <w:ind w:firstLine="480" w:firstLineChars="200"/>
        <w:rPr>
          <w:rFonts w:ascii="宋体" w:hAnsi="宋体"/>
          <w:sz w:val="24"/>
          <w:szCs w:val="24"/>
        </w:rPr>
      </w:pPr>
      <w:r>
        <w:rPr>
          <w:rFonts w:hint="eastAsia" w:ascii="宋体" w:hAnsi="宋体"/>
          <w:sz w:val="24"/>
          <w:szCs w:val="24"/>
        </w:rPr>
        <w:t>6、为避免投标方优势在招标评审时漏项，质保期超出本技术标书要求的，应当在投标文件“技术偏离”中特别注明。</w:t>
      </w:r>
    </w:p>
    <w:p w14:paraId="17EDFA5F">
      <w:pPr>
        <w:spacing w:line="420" w:lineRule="exact"/>
        <w:ind w:firstLine="480" w:firstLineChars="200"/>
        <w:rPr>
          <w:rFonts w:ascii="宋体" w:hAnsi="宋体"/>
          <w:sz w:val="24"/>
          <w:szCs w:val="24"/>
        </w:rPr>
      </w:pPr>
      <w:r>
        <w:rPr>
          <w:rFonts w:hint="eastAsia" w:ascii="宋体" w:hAnsi="宋体"/>
          <w:sz w:val="24"/>
          <w:szCs w:val="24"/>
        </w:rPr>
        <w:t>7、投标文件中，针对“特别提示”条款所做的回应，将作为投标方能否中标的重要依据之一。</w:t>
      </w:r>
    </w:p>
    <w:p w14:paraId="1FAAD792">
      <w:pPr>
        <w:spacing w:line="420" w:lineRule="exact"/>
        <w:ind w:firstLine="480" w:firstLineChars="200"/>
        <w:rPr>
          <w:rFonts w:ascii="宋体" w:hAnsi="宋体"/>
          <w:sz w:val="24"/>
          <w:szCs w:val="24"/>
        </w:rPr>
      </w:pPr>
      <w:r>
        <w:rPr>
          <w:rFonts w:hint="eastAsia" w:ascii="宋体" w:hAnsi="宋体"/>
          <w:sz w:val="24"/>
          <w:szCs w:val="24"/>
        </w:rPr>
        <w:t>二、基本要求</w:t>
      </w:r>
    </w:p>
    <w:p w14:paraId="781CB355">
      <w:pPr>
        <w:spacing w:line="420" w:lineRule="exact"/>
        <w:ind w:firstLine="480" w:firstLineChars="200"/>
        <w:rPr>
          <w:rFonts w:ascii="宋体" w:hAnsi="宋体"/>
          <w:sz w:val="24"/>
          <w:szCs w:val="24"/>
        </w:rPr>
      </w:pPr>
      <w:r>
        <w:rPr>
          <w:rFonts w:hint="eastAsia" w:ascii="宋体" w:hAnsi="宋体"/>
          <w:sz w:val="24"/>
          <w:szCs w:val="24"/>
        </w:rPr>
        <w:t>1、投标方所供的货物，必须符合中国最新版的法律、法规和相关标准、规范的要求，符合项目所在地政府有关特殊要求。</w:t>
      </w:r>
    </w:p>
    <w:p w14:paraId="0018C609">
      <w:pPr>
        <w:spacing w:line="420" w:lineRule="exact"/>
        <w:ind w:firstLine="480" w:firstLineChars="200"/>
        <w:rPr>
          <w:rFonts w:ascii="宋体" w:hAnsi="宋体"/>
          <w:sz w:val="24"/>
          <w:szCs w:val="24"/>
        </w:rPr>
      </w:pPr>
      <w:r>
        <w:rPr>
          <w:rFonts w:hint="eastAsia" w:ascii="宋体" w:hAnsi="宋体"/>
          <w:sz w:val="24"/>
          <w:szCs w:val="24"/>
        </w:rPr>
        <w:t>2、投标方所供货物涉及的专利权技术以及知识产权保护的其它技术等，应保证招标方不因此受到任何侵权指控以及实际损失。</w:t>
      </w:r>
    </w:p>
    <w:p w14:paraId="5171E803">
      <w:pPr>
        <w:spacing w:line="420" w:lineRule="exact"/>
        <w:ind w:firstLine="480" w:firstLineChars="200"/>
        <w:rPr>
          <w:rFonts w:ascii="宋体" w:hAnsi="宋体"/>
          <w:sz w:val="24"/>
          <w:szCs w:val="24"/>
        </w:rPr>
      </w:pPr>
      <w:r>
        <w:rPr>
          <w:rFonts w:hint="eastAsia" w:ascii="宋体" w:hAnsi="宋体"/>
          <w:sz w:val="24"/>
          <w:szCs w:val="24"/>
        </w:rPr>
        <w:t>3、投标方应保证所供货物的先进性、可靠性、经济性和实用性，并为全新货物（或设备）。</w:t>
      </w:r>
    </w:p>
    <w:p w14:paraId="19DEA365">
      <w:pPr>
        <w:spacing w:line="420" w:lineRule="exact"/>
        <w:ind w:firstLine="480" w:firstLineChars="200"/>
        <w:rPr>
          <w:rFonts w:ascii="宋体" w:hAnsi="宋体"/>
          <w:sz w:val="24"/>
          <w:szCs w:val="24"/>
        </w:rPr>
      </w:pPr>
      <w:r>
        <w:rPr>
          <w:rFonts w:hint="eastAsia" w:ascii="宋体" w:hAnsi="宋体"/>
          <w:sz w:val="24"/>
          <w:szCs w:val="24"/>
        </w:rPr>
        <w:t>4、投标方应满足招标方提出的各项技术要求，必要时应当免费提供技术承诺或担保。</w:t>
      </w:r>
    </w:p>
    <w:p w14:paraId="0D2F14D0">
      <w:pPr>
        <w:spacing w:line="420" w:lineRule="exact"/>
        <w:ind w:firstLine="480" w:firstLineChars="200"/>
        <w:rPr>
          <w:rFonts w:ascii="宋体" w:hAnsi="宋体"/>
          <w:sz w:val="24"/>
          <w:szCs w:val="24"/>
        </w:rPr>
      </w:pPr>
      <w:r>
        <w:rPr>
          <w:rFonts w:hint="eastAsia" w:ascii="宋体" w:hAnsi="宋体"/>
          <w:sz w:val="24"/>
          <w:szCs w:val="24"/>
        </w:rPr>
        <w:t>5、投标方应保证所供货物（或设备）为中国政府指定或规定的主管部门公布的非淘汰货物（或设备），并尽力提供中国政府指定或规定的主管部门认可的环保型和节能型货物（或设备）。</w:t>
      </w:r>
    </w:p>
    <w:p w14:paraId="623E2F1A">
      <w:pPr>
        <w:spacing w:line="420" w:lineRule="exact"/>
        <w:ind w:firstLine="480" w:firstLineChars="200"/>
        <w:rPr>
          <w:rFonts w:ascii="宋体" w:hAnsi="宋体"/>
          <w:sz w:val="24"/>
          <w:szCs w:val="24"/>
        </w:rPr>
      </w:pPr>
      <w:r>
        <w:rPr>
          <w:rFonts w:hint="eastAsia" w:ascii="宋体" w:hAnsi="宋体"/>
          <w:sz w:val="24"/>
          <w:szCs w:val="24"/>
        </w:rPr>
        <w:t>6、投标方应保证所供货物的完整性和成套性，能保证货物的正常运行、使用。</w:t>
      </w:r>
    </w:p>
    <w:p w14:paraId="06A1D37D">
      <w:pPr>
        <w:spacing w:line="420" w:lineRule="exact"/>
        <w:ind w:firstLine="480" w:firstLineChars="200"/>
        <w:rPr>
          <w:rFonts w:ascii="宋体" w:hAnsi="宋体"/>
          <w:sz w:val="24"/>
          <w:szCs w:val="24"/>
        </w:rPr>
      </w:pPr>
      <w:r>
        <w:rPr>
          <w:rFonts w:hint="eastAsia" w:ascii="宋体" w:hAnsi="宋体"/>
          <w:sz w:val="24"/>
          <w:szCs w:val="24"/>
        </w:rPr>
        <w:t>7、投标方应对招标方采购的货物所涉及的技术、产能等信息负有保密义务，招标方拥有追究投标方泄密责任的权利；招标方如有需要，投标方应无条件签署保密协议。</w:t>
      </w:r>
    </w:p>
    <w:p w14:paraId="093B0A20">
      <w:pPr>
        <w:spacing w:line="420" w:lineRule="exact"/>
        <w:ind w:firstLine="480" w:firstLineChars="200"/>
        <w:rPr>
          <w:rFonts w:ascii="宋体" w:hAnsi="宋体"/>
          <w:sz w:val="24"/>
          <w:szCs w:val="24"/>
        </w:rPr>
      </w:pPr>
      <w:r>
        <w:rPr>
          <w:rFonts w:hint="eastAsia" w:ascii="宋体" w:hAnsi="宋体"/>
          <w:sz w:val="24"/>
          <w:szCs w:val="24"/>
        </w:rPr>
        <w:t>三、执行标准</w:t>
      </w:r>
    </w:p>
    <w:p w14:paraId="39002B71">
      <w:pPr>
        <w:spacing w:line="420" w:lineRule="exact"/>
        <w:ind w:firstLine="480" w:firstLineChars="200"/>
        <w:rPr>
          <w:rFonts w:ascii="宋体" w:hAnsi="宋体"/>
          <w:sz w:val="24"/>
          <w:szCs w:val="24"/>
        </w:rPr>
      </w:pPr>
      <w:r>
        <w:rPr>
          <w:rFonts w:hint="eastAsia" w:ascii="宋体" w:hAnsi="宋体"/>
          <w:sz w:val="24"/>
          <w:szCs w:val="24"/>
        </w:rPr>
        <w:t>1、招标方此处所列标准仅为涉及的主要标准，而且不保证其为最新版执行标准；投标方应当在投标文件中认真予以填写、补充和修改完善。</w:t>
      </w:r>
    </w:p>
    <w:p w14:paraId="568F6245">
      <w:pPr>
        <w:spacing w:line="420" w:lineRule="exact"/>
        <w:ind w:firstLine="480" w:firstLineChars="200"/>
        <w:rPr>
          <w:rFonts w:ascii="宋体" w:hAnsi="宋体"/>
          <w:sz w:val="24"/>
          <w:szCs w:val="24"/>
        </w:rPr>
      </w:pPr>
      <w:r>
        <w:rPr>
          <w:rFonts w:hint="eastAsia" w:ascii="宋体" w:hAnsi="宋体"/>
          <w:sz w:val="24"/>
          <w:szCs w:val="24"/>
        </w:rPr>
        <w:t>2、投标方需要执行的标准，应当采用所供货物通过买方组织的最终验收之日已经开始执行的最新标准。</w:t>
      </w:r>
    </w:p>
    <w:p w14:paraId="55B9D133">
      <w:pPr>
        <w:spacing w:line="420" w:lineRule="exact"/>
        <w:ind w:firstLine="480" w:firstLineChars="200"/>
        <w:rPr>
          <w:rFonts w:ascii="宋体" w:hAnsi="宋体"/>
          <w:sz w:val="24"/>
          <w:szCs w:val="24"/>
        </w:rPr>
      </w:pPr>
      <w:r>
        <w:rPr>
          <w:rFonts w:hint="eastAsia" w:ascii="宋体" w:hAnsi="宋体"/>
          <w:sz w:val="24"/>
          <w:szCs w:val="24"/>
        </w:rPr>
        <w:t>3、采购货物的产品质量、技术标准如在招投标文件中无相应说明，则按中华人民共和国有关部门颁发的最新的国标或专业（部）标准执行及相应的国际标准。</w:t>
      </w:r>
    </w:p>
    <w:p w14:paraId="549B6D17">
      <w:pPr>
        <w:spacing w:line="420" w:lineRule="exact"/>
        <w:ind w:firstLine="480" w:firstLineChars="200"/>
        <w:rPr>
          <w:rFonts w:ascii="宋体" w:hAnsi="宋体"/>
          <w:sz w:val="24"/>
          <w:szCs w:val="24"/>
        </w:rPr>
      </w:pPr>
      <w:r>
        <w:rPr>
          <w:rFonts w:hint="eastAsia" w:ascii="宋体" w:hAnsi="宋体"/>
          <w:sz w:val="24"/>
          <w:szCs w:val="24"/>
        </w:rPr>
        <w:t>4、采购货物没有国家或专业（部）标准的，按企业标准执行时，卖方应在合同签署之前，将所涉及的企业标准提供给买方确认。</w:t>
      </w:r>
    </w:p>
    <w:p w14:paraId="69B4E3D8">
      <w:pPr>
        <w:spacing w:line="420" w:lineRule="exact"/>
        <w:ind w:firstLine="480" w:firstLineChars="200"/>
        <w:rPr>
          <w:rFonts w:ascii="宋体" w:hAnsi="宋体"/>
          <w:sz w:val="24"/>
          <w:szCs w:val="24"/>
        </w:rPr>
      </w:pPr>
      <w:r>
        <w:rPr>
          <w:rFonts w:hint="eastAsia" w:ascii="宋体" w:hAnsi="宋体"/>
          <w:sz w:val="24"/>
          <w:szCs w:val="24"/>
        </w:rPr>
        <w:t>5、采购货物如果采用国际标准，其执行标准由投标方提供、招标方确认。</w:t>
      </w:r>
    </w:p>
    <w:p w14:paraId="5B95C32A">
      <w:pPr>
        <w:spacing w:line="420" w:lineRule="exact"/>
        <w:ind w:firstLine="480" w:firstLineChars="200"/>
        <w:rPr>
          <w:rFonts w:ascii="宋体" w:hAnsi="宋体"/>
          <w:sz w:val="24"/>
          <w:szCs w:val="24"/>
        </w:rPr>
      </w:pPr>
      <w:r>
        <w:rPr>
          <w:rFonts w:hint="eastAsia" w:ascii="宋体" w:hAnsi="宋体"/>
          <w:sz w:val="24"/>
          <w:szCs w:val="24"/>
        </w:rPr>
        <w:t>6、采购货物所涉及的标准不统一时，原则上按照最严格标准执行。</w:t>
      </w:r>
    </w:p>
    <w:p w14:paraId="1B6CF91A">
      <w:pPr>
        <w:spacing w:line="420" w:lineRule="exact"/>
        <w:ind w:firstLine="480" w:firstLineChars="200"/>
        <w:rPr>
          <w:rFonts w:ascii="宋体" w:hAnsi="宋体"/>
          <w:sz w:val="24"/>
          <w:szCs w:val="24"/>
        </w:rPr>
      </w:pPr>
      <w:r>
        <w:rPr>
          <w:rFonts w:hint="eastAsia" w:ascii="宋体" w:hAnsi="宋体"/>
          <w:sz w:val="24"/>
          <w:szCs w:val="24"/>
        </w:rPr>
        <w:t xml:space="preserve">7、涉及的主要标准表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675"/>
        <w:gridCol w:w="3402"/>
        <w:gridCol w:w="1098"/>
      </w:tblGrid>
      <w:tr w14:paraId="2C67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E9D21ED">
            <w:pPr>
              <w:spacing w:line="360" w:lineRule="exact"/>
              <w:jc w:val="center"/>
              <w:rPr>
                <w:rFonts w:ascii="宋体" w:hAnsi="宋体"/>
                <w:sz w:val="24"/>
                <w:szCs w:val="24"/>
              </w:rPr>
            </w:pPr>
            <w:r>
              <w:rPr>
                <w:rFonts w:hint="eastAsia" w:ascii="宋体" w:hAnsi="宋体"/>
                <w:sz w:val="24"/>
                <w:szCs w:val="24"/>
              </w:rPr>
              <w:t>序号</w:t>
            </w:r>
          </w:p>
        </w:tc>
        <w:tc>
          <w:tcPr>
            <w:tcW w:w="3675" w:type="dxa"/>
          </w:tcPr>
          <w:p w14:paraId="2D2B65E1">
            <w:pPr>
              <w:spacing w:line="360" w:lineRule="exact"/>
              <w:jc w:val="center"/>
              <w:rPr>
                <w:rFonts w:ascii="宋体" w:hAnsi="宋体"/>
                <w:sz w:val="24"/>
                <w:szCs w:val="24"/>
              </w:rPr>
            </w:pPr>
            <w:r>
              <w:rPr>
                <w:rFonts w:hint="eastAsia" w:ascii="宋体" w:hAnsi="宋体"/>
                <w:sz w:val="24"/>
                <w:szCs w:val="24"/>
              </w:rPr>
              <w:t>标准名称</w:t>
            </w:r>
          </w:p>
        </w:tc>
        <w:tc>
          <w:tcPr>
            <w:tcW w:w="3402" w:type="dxa"/>
          </w:tcPr>
          <w:p w14:paraId="74F027FA">
            <w:pPr>
              <w:spacing w:line="360" w:lineRule="exact"/>
              <w:jc w:val="center"/>
              <w:rPr>
                <w:rFonts w:ascii="宋体" w:hAnsi="宋体"/>
                <w:sz w:val="24"/>
                <w:szCs w:val="24"/>
              </w:rPr>
            </w:pPr>
            <w:r>
              <w:rPr>
                <w:rFonts w:hint="eastAsia" w:ascii="宋体" w:hAnsi="宋体"/>
                <w:sz w:val="24"/>
                <w:szCs w:val="24"/>
              </w:rPr>
              <w:t>标准编号</w:t>
            </w:r>
          </w:p>
        </w:tc>
        <w:tc>
          <w:tcPr>
            <w:tcW w:w="1098" w:type="dxa"/>
          </w:tcPr>
          <w:p w14:paraId="3C3A8759">
            <w:pPr>
              <w:spacing w:line="360" w:lineRule="exact"/>
              <w:jc w:val="center"/>
              <w:rPr>
                <w:rFonts w:ascii="宋体" w:hAnsi="宋体"/>
                <w:sz w:val="24"/>
                <w:szCs w:val="24"/>
              </w:rPr>
            </w:pPr>
            <w:r>
              <w:rPr>
                <w:rFonts w:hint="eastAsia" w:ascii="宋体" w:hAnsi="宋体"/>
                <w:sz w:val="24"/>
                <w:szCs w:val="24"/>
              </w:rPr>
              <w:t>备注</w:t>
            </w:r>
          </w:p>
        </w:tc>
      </w:tr>
      <w:tr w14:paraId="45DA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00DD062">
            <w:pPr>
              <w:spacing w:line="360" w:lineRule="exact"/>
              <w:jc w:val="center"/>
              <w:rPr>
                <w:rFonts w:ascii="宋体" w:hAnsi="宋体"/>
                <w:sz w:val="24"/>
                <w:szCs w:val="24"/>
              </w:rPr>
            </w:pPr>
            <w:r>
              <w:rPr>
                <w:rFonts w:hint="eastAsia" w:ascii="宋体" w:hAnsi="宋体"/>
                <w:sz w:val="24"/>
                <w:szCs w:val="24"/>
              </w:rPr>
              <w:t>1</w:t>
            </w:r>
          </w:p>
        </w:tc>
        <w:tc>
          <w:tcPr>
            <w:tcW w:w="3675" w:type="dxa"/>
            <w:vAlign w:val="center"/>
          </w:tcPr>
          <w:p w14:paraId="7CFFF76B">
            <w:pPr>
              <w:spacing w:line="360" w:lineRule="exact"/>
              <w:rPr>
                <w:rFonts w:ascii="宋体" w:hAnsi="宋体"/>
                <w:sz w:val="24"/>
                <w:szCs w:val="24"/>
              </w:rPr>
            </w:pPr>
            <w:r>
              <w:rPr>
                <w:rFonts w:hint="eastAsia" w:ascii="宋体" w:hAnsi="宋体"/>
                <w:sz w:val="24"/>
                <w:szCs w:val="24"/>
              </w:rPr>
              <w:t>卖方提供企业标准</w:t>
            </w:r>
          </w:p>
        </w:tc>
        <w:tc>
          <w:tcPr>
            <w:tcW w:w="3402" w:type="dxa"/>
            <w:vAlign w:val="center"/>
          </w:tcPr>
          <w:p w14:paraId="02C3D071">
            <w:pPr>
              <w:spacing w:line="360" w:lineRule="exact"/>
              <w:rPr>
                <w:rFonts w:ascii="宋体" w:hAnsi="宋体"/>
                <w:sz w:val="24"/>
                <w:szCs w:val="24"/>
              </w:rPr>
            </w:pPr>
          </w:p>
        </w:tc>
        <w:tc>
          <w:tcPr>
            <w:tcW w:w="1098" w:type="dxa"/>
            <w:vAlign w:val="center"/>
          </w:tcPr>
          <w:p w14:paraId="2D20293D">
            <w:pPr>
              <w:spacing w:line="360" w:lineRule="exact"/>
              <w:rPr>
                <w:rFonts w:ascii="宋体" w:hAnsi="宋体"/>
                <w:sz w:val="24"/>
                <w:szCs w:val="24"/>
              </w:rPr>
            </w:pPr>
            <w:r>
              <w:rPr>
                <w:rFonts w:hint="eastAsia" w:ascii="宋体" w:hAnsi="宋体"/>
                <w:bCs/>
                <w:sz w:val="24"/>
                <w:szCs w:val="24"/>
              </w:rPr>
              <w:t>买方确认</w:t>
            </w:r>
          </w:p>
        </w:tc>
      </w:tr>
      <w:tr w14:paraId="544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507B06E">
            <w:pPr>
              <w:spacing w:line="360" w:lineRule="exact"/>
              <w:jc w:val="center"/>
              <w:rPr>
                <w:rFonts w:ascii="宋体" w:hAnsi="宋体"/>
                <w:sz w:val="24"/>
                <w:szCs w:val="24"/>
              </w:rPr>
            </w:pPr>
            <w:r>
              <w:rPr>
                <w:rFonts w:hint="eastAsia" w:ascii="宋体" w:hAnsi="宋体"/>
                <w:sz w:val="24"/>
                <w:szCs w:val="24"/>
              </w:rPr>
              <w:t>2</w:t>
            </w:r>
          </w:p>
        </w:tc>
        <w:tc>
          <w:tcPr>
            <w:tcW w:w="3675" w:type="dxa"/>
            <w:vAlign w:val="center"/>
          </w:tcPr>
          <w:p w14:paraId="43084F64">
            <w:pPr>
              <w:jc w:val="center"/>
              <w:rPr>
                <w:rFonts w:ascii="宋体" w:hAnsi="宋体"/>
                <w:sz w:val="24"/>
                <w:szCs w:val="24"/>
              </w:rPr>
            </w:pPr>
            <w:r>
              <w:rPr>
                <w:rFonts w:hint="eastAsia" w:ascii="宋体" w:hAnsi="宋体"/>
                <w:sz w:val="24"/>
                <w:szCs w:val="24"/>
              </w:rPr>
              <w:t>卖方提供与设备安全和环保相关的中国、国际通用和制造国的标准</w:t>
            </w:r>
          </w:p>
        </w:tc>
        <w:tc>
          <w:tcPr>
            <w:tcW w:w="3402" w:type="dxa"/>
            <w:vAlign w:val="center"/>
          </w:tcPr>
          <w:p w14:paraId="30DA8AAB">
            <w:pPr>
              <w:jc w:val="center"/>
              <w:rPr>
                <w:rFonts w:ascii="宋体" w:hAnsi="宋体"/>
                <w:bCs/>
                <w:sz w:val="24"/>
                <w:szCs w:val="24"/>
              </w:rPr>
            </w:pPr>
          </w:p>
        </w:tc>
        <w:tc>
          <w:tcPr>
            <w:tcW w:w="1098" w:type="dxa"/>
            <w:vAlign w:val="center"/>
          </w:tcPr>
          <w:p w14:paraId="4B0685B5">
            <w:pPr>
              <w:jc w:val="center"/>
              <w:rPr>
                <w:rFonts w:ascii="宋体" w:hAnsi="宋体"/>
                <w:bCs/>
                <w:sz w:val="24"/>
                <w:szCs w:val="24"/>
              </w:rPr>
            </w:pPr>
            <w:r>
              <w:rPr>
                <w:rFonts w:hint="eastAsia" w:ascii="宋体" w:hAnsi="宋体"/>
                <w:bCs/>
                <w:sz w:val="24"/>
                <w:szCs w:val="24"/>
              </w:rPr>
              <w:t>买方确认</w:t>
            </w:r>
          </w:p>
        </w:tc>
      </w:tr>
      <w:tr w14:paraId="21EB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A02C57E">
            <w:pPr>
              <w:spacing w:line="360" w:lineRule="exact"/>
              <w:jc w:val="center"/>
              <w:rPr>
                <w:rFonts w:ascii="宋体" w:hAnsi="宋体"/>
                <w:sz w:val="24"/>
                <w:szCs w:val="24"/>
              </w:rPr>
            </w:pPr>
            <w:r>
              <w:rPr>
                <w:rFonts w:hint="eastAsia" w:ascii="宋体" w:hAnsi="宋体"/>
                <w:sz w:val="24"/>
                <w:szCs w:val="24"/>
              </w:rPr>
              <w:t>3</w:t>
            </w:r>
          </w:p>
        </w:tc>
        <w:tc>
          <w:tcPr>
            <w:tcW w:w="3675" w:type="dxa"/>
            <w:vAlign w:val="center"/>
          </w:tcPr>
          <w:p w14:paraId="375F6B2F">
            <w:pPr>
              <w:jc w:val="center"/>
              <w:rPr>
                <w:rFonts w:ascii="宋体" w:hAnsi="宋体"/>
                <w:bCs/>
                <w:sz w:val="24"/>
                <w:szCs w:val="24"/>
              </w:rPr>
            </w:pPr>
            <w:r>
              <w:rPr>
                <w:rFonts w:hint="eastAsia" w:ascii="宋体" w:hAnsi="宋体"/>
                <w:bCs/>
                <w:sz w:val="24"/>
                <w:szCs w:val="24"/>
              </w:rPr>
              <w:t>工业企业厂界环境噪声排放标准</w:t>
            </w:r>
          </w:p>
        </w:tc>
        <w:tc>
          <w:tcPr>
            <w:tcW w:w="3402" w:type="dxa"/>
            <w:vAlign w:val="center"/>
          </w:tcPr>
          <w:p w14:paraId="629FBFF1">
            <w:pPr>
              <w:jc w:val="center"/>
              <w:rPr>
                <w:rFonts w:ascii="宋体" w:hAnsi="宋体"/>
                <w:bCs/>
                <w:sz w:val="24"/>
                <w:szCs w:val="24"/>
              </w:rPr>
            </w:pPr>
            <w:r>
              <w:rPr>
                <w:rFonts w:hint="eastAsia" w:ascii="宋体" w:hAnsi="宋体"/>
                <w:bCs/>
                <w:sz w:val="24"/>
                <w:szCs w:val="24"/>
              </w:rPr>
              <w:t>GB12348-2008</w:t>
            </w:r>
          </w:p>
        </w:tc>
        <w:tc>
          <w:tcPr>
            <w:tcW w:w="1098" w:type="dxa"/>
            <w:vAlign w:val="center"/>
          </w:tcPr>
          <w:p w14:paraId="25936089">
            <w:pPr>
              <w:jc w:val="center"/>
              <w:rPr>
                <w:rFonts w:ascii="宋体" w:hAnsi="宋体"/>
                <w:bCs/>
                <w:sz w:val="24"/>
                <w:szCs w:val="24"/>
              </w:rPr>
            </w:pPr>
          </w:p>
        </w:tc>
      </w:tr>
      <w:tr w14:paraId="2344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C446C">
            <w:pPr>
              <w:spacing w:line="360" w:lineRule="exact"/>
              <w:jc w:val="center"/>
              <w:rPr>
                <w:rFonts w:ascii="宋体" w:hAnsi="宋体"/>
                <w:sz w:val="24"/>
                <w:szCs w:val="24"/>
              </w:rPr>
            </w:pPr>
            <w:r>
              <w:rPr>
                <w:rFonts w:hint="eastAsia" w:ascii="宋体" w:hAnsi="宋体"/>
                <w:sz w:val="24"/>
                <w:szCs w:val="24"/>
              </w:rPr>
              <w:t>4</w:t>
            </w:r>
          </w:p>
        </w:tc>
        <w:tc>
          <w:tcPr>
            <w:tcW w:w="3675" w:type="dxa"/>
            <w:vAlign w:val="center"/>
          </w:tcPr>
          <w:p w14:paraId="6F89D02D">
            <w:pPr>
              <w:jc w:val="center"/>
              <w:rPr>
                <w:rFonts w:ascii="宋体" w:hAnsi="宋体"/>
                <w:bCs/>
                <w:sz w:val="24"/>
                <w:szCs w:val="24"/>
              </w:rPr>
            </w:pPr>
            <w:r>
              <w:rPr>
                <w:rFonts w:hint="eastAsia" w:ascii="宋体" w:hAnsi="宋体"/>
                <w:bCs/>
                <w:sz w:val="24"/>
                <w:szCs w:val="24"/>
              </w:rPr>
              <w:t>声学与振动 弹性元件振动-声传递特性实验室测量方法 第2部分：弹性支撑件平动动刚度的直接测量方法</w:t>
            </w:r>
          </w:p>
        </w:tc>
        <w:tc>
          <w:tcPr>
            <w:tcW w:w="3402" w:type="dxa"/>
            <w:vAlign w:val="center"/>
          </w:tcPr>
          <w:p w14:paraId="15045299">
            <w:pPr>
              <w:jc w:val="center"/>
              <w:rPr>
                <w:rFonts w:ascii="宋体" w:hAnsi="宋体"/>
                <w:bCs/>
                <w:sz w:val="24"/>
                <w:szCs w:val="24"/>
              </w:rPr>
            </w:pPr>
            <w:r>
              <w:rPr>
                <w:rFonts w:hint="eastAsia" w:ascii="宋体" w:hAnsi="宋体"/>
                <w:bCs/>
                <w:sz w:val="24"/>
                <w:szCs w:val="24"/>
              </w:rPr>
              <w:t>GB/T22159-2012/</w:t>
            </w:r>
            <w:r>
              <w:rPr>
                <w:rFonts w:ascii="宋体" w:hAnsi="宋体"/>
                <w:bCs/>
                <w:sz w:val="24"/>
                <w:szCs w:val="24"/>
              </w:rPr>
              <w:t xml:space="preserve">ISO </w:t>
            </w:r>
            <w:r>
              <w:rPr>
                <w:rFonts w:hint="eastAsia" w:ascii="宋体" w:hAnsi="宋体"/>
                <w:bCs/>
                <w:sz w:val="24"/>
                <w:szCs w:val="24"/>
              </w:rPr>
              <w:t>10846-2:2008</w:t>
            </w:r>
          </w:p>
        </w:tc>
        <w:tc>
          <w:tcPr>
            <w:tcW w:w="1098" w:type="dxa"/>
            <w:vAlign w:val="center"/>
          </w:tcPr>
          <w:p w14:paraId="61E181FC">
            <w:pPr>
              <w:rPr>
                <w:rFonts w:ascii="宋体" w:hAnsi="宋体"/>
                <w:sz w:val="24"/>
                <w:szCs w:val="24"/>
              </w:rPr>
            </w:pPr>
          </w:p>
        </w:tc>
      </w:tr>
    </w:tbl>
    <w:p w14:paraId="17374132">
      <w:pPr>
        <w:spacing w:line="420" w:lineRule="exact"/>
        <w:ind w:firstLine="480" w:firstLineChars="200"/>
        <w:rPr>
          <w:rFonts w:ascii="宋体" w:hAnsi="宋体"/>
          <w:sz w:val="24"/>
          <w:szCs w:val="24"/>
        </w:rPr>
      </w:pPr>
      <w:r>
        <w:rPr>
          <w:rFonts w:hint="eastAsia" w:ascii="宋体" w:hAnsi="宋体"/>
          <w:sz w:val="24"/>
          <w:szCs w:val="24"/>
        </w:rPr>
        <w:t>四、技术规范</w:t>
      </w:r>
    </w:p>
    <w:p w14:paraId="3DCCE8F1">
      <w:pPr>
        <w:spacing w:line="420" w:lineRule="exact"/>
        <w:ind w:firstLine="480" w:firstLineChars="200"/>
        <w:rPr>
          <w:rFonts w:ascii="宋体" w:hAnsi="宋体"/>
          <w:sz w:val="24"/>
          <w:szCs w:val="24"/>
        </w:rPr>
      </w:pPr>
      <w:r>
        <w:rPr>
          <w:rFonts w:hint="eastAsia" w:ascii="宋体" w:hAnsi="宋体"/>
          <w:sz w:val="24"/>
          <w:szCs w:val="24"/>
        </w:rPr>
        <w:t xml:space="preserve">在基本要求和执行标准基础上，本技术标书对所采购的货物的技术及使用等方面作出如下要求： </w:t>
      </w:r>
    </w:p>
    <w:p w14:paraId="79112DDA">
      <w:pPr>
        <w:spacing w:line="420" w:lineRule="exact"/>
        <w:ind w:firstLine="480" w:firstLineChars="200"/>
        <w:rPr>
          <w:rFonts w:ascii="宋体" w:hAnsi="宋体"/>
          <w:sz w:val="24"/>
          <w:szCs w:val="24"/>
        </w:rPr>
      </w:pPr>
      <w:r>
        <w:rPr>
          <w:rFonts w:hint="eastAsia" w:ascii="宋体" w:hAnsi="宋体"/>
          <w:sz w:val="24"/>
          <w:szCs w:val="24"/>
        </w:rPr>
        <w:t>1、技术要求</w:t>
      </w:r>
    </w:p>
    <w:p w14:paraId="23190F44">
      <w:pPr>
        <w:spacing w:line="420" w:lineRule="exact"/>
        <w:ind w:firstLine="480" w:firstLineChars="200"/>
        <w:rPr>
          <w:rFonts w:ascii="宋体" w:hAnsi="宋体"/>
          <w:sz w:val="24"/>
          <w:szCs w:val="24"/>
        </w:rPr>
      </w:pPr>
      <w:r>
        <w:rPr>
          <w:rFonts w:hint="eastAsia" w:ascii="宋体" w:hAnsi="宋体"/>
          <w:sz w:val="24"/>
          <w:szCs w:val="24"/>
        </w:rPr>
        <w:t>1.1  功能用途：</w:t>
      </w:r>
    </w:p>
    <w:p w14:paraId="136B5BFA">
      <w:pPr>
        <w:spacing w:line="420" w:lineRule="exact"/>
        <w:ind w:firstLine="480" w:firstLineChars="200"/>
        <w:rPr>
          <w:rFonts w:ascii="宋体" w:hAnsi="宋体"/>
          <w:sz w:val="24"/>
          <w:szCs w:val="24"/>
        </w:rPr>
      </w:pPr>
      <w:r>
        <w:rPr>
          <w:rFonts w:hint="eastAsia" w:ascii="宋体" w:hAnsi="宋体"/>
          <w:sz w:val="24"/>
          <w:szCs w:val="24"/>
        </w:rPr>
        <w:t>供应商应保证该设备能够和用户现有的发动机台架自动化系统进行系统集成，可在台架控制软件中通讯设置发动机进气空气调节系统的目标温湿度值，也可本地控制。供应商负责提供相应的通讯接口技术支持，负责配合系统集成的安装和调试，直到能够在发动机台架系统中正常运行。</w:t>
      </w:r>
    </w:p>
    <w:p w14:paraId="18B4491C">
      <w:pPr>
        <w:spacing w:line="420" w:lineRule="exact"/>
        <w:ind w:firstLine="480" w:firstLineChars="200"/>
        <w:rPr>
          <w:rFonts w:ascii="宋体" w:hAnsi="宋体"/>
          <w:sz w:val="24"/>
          <w:szCs w:val="24"/>
        </w:rPr>
      </w:pPr>
      <w:r>
        <w:rPr>
          <w:rFonts w:hint="eastAsia" w:ascii="宋体" w:hAnsi="宋体"/>
          <w:sz w:val="24"/>
          <w:szCs w:val="24"/>
        </w:rPr>
        <w:t>1.2  技术性能参数要求：</w:t>
      </w:r>
    </w:p>
    <w:p w14:paraId="57656EFE">
      <w:pPr>
        <w:pStyle w:val="120"/>
        <w:spacing w:line="660" w:lineRule="exact"/>
        <w:ind w:firstLineChars="0"/>
        <w:rPr>
          <w:rFonts w:ascii="宋体" w:hAnsi="宋体"/>
        </w:rPr>
      </w:pPr>
      <w:r>
        <w:rPr>
          <w:rFonts w:hint="eastAsia" w:ascii="宋体" w:hAnsi="宋体"/>
          <w:sz w:val="24"/>
          <w:szCs w:val="24"/>
        </w:rPr>
        <w:t>本次采购设备为一拖一方式，发动机进气空气调节系统要求进气温度控制25℃（20-</w:t>
      </w:r>
      <w:r>
        <w:rPr>
          <w:rFonts w:ascii="宋体" w:hAnsi="宋体"/>
          <w:sz w:val="24"/>
          <w:szCs w:val="24"/>
        </w:rPr>
        <w:t>3</w:t>
      </w:r>
      <w:r>
        <w:rPr>
          <w:rFonts w:hint="eastAsia" w:ascii="宋体" w:hAnsi="宋体"/>
          <w:sz w:val="24"/>
          <w:szCs w:val="24"/>
        </w:rPr>
        <w:t>0℃范围内可调），控制精度为±1℃；湿度要求为50%RH（40-60%RH范围内可调），控制精度为±</w:t>
      </w:r>
      <w:r>
        <w:rPr>
          <w:rFonts w:ascii="宋体" w:hAnsi="宋体"/>
          <w:sz w:val="24"/>
          <w:szCs w:val="24"/>
        </w:rPr>
        <w:t>1</w:t>
      </w:r>
      <w:r>
        <w:rPr>
          <w:rFonts w:hint="eastAsia" w:ascii="宋体" w:hAnsi="宋体"/>
          <w:sz w:val="24"/>
          <w:szCs w:val="24"/>
        </w:rPr>
        <w:t>%RH。下表为详细要求</w:t>
      </w:r>
      <w:r>
        <w:rPr>
          <w:rFonts w:hint="eastAsia" w:ascii="宋体" w:hAnsi="宋体"/>
        </w:rPr>
        <w:t>：</w:t>
      </w:r>
    </w:p>
    <w:tbl>
      <w:tblPr>
        <w:tblStyle w:val="30"/>
        <w:tblW w:w="6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764"/>
        <w:gridCol w:w="1344"/>
        <w:gridCol w:w="2183"/>
      </w:tblGrid>
      <w:tr w14:paraId="003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shd w:val="clear" w:color="auto" w:fill="92D050"/>
            <w:noWrap/>
            <w:vAlign w:val="center"/>
          </w:tcPr>
          <w:p w14:paraId="695FEC79">
            <w:pPr>
              <w:widowControl/>
              <w:jc w:val="center"/>
              <w:rPr>
                <w:rFonts w:ascii="宋体" w:hAnsi="宋体"/>
                <w:sz w:val="24"/>
                <w:szCs w:val="24"/>
              </w:rPr>
            </w:pPr>
            <w:r>
              <w:rPr>
                <w:rFonts w:hint="eastAsia" w:ascii="宋体" w:hAnsi="宋体"/>
                <w:sz w:val="24"/>
                <w:szCs w:val="24"/>
              </w:rPr>
              <w:t>项    目</w:t>
            </w:r>
          </w:p>
        </w:tc>
        <w:tc>
          <w:tcPr>
            <w:tcW w:w="1344" w:type="dxa"/>
            <w:shd w:val="clear" w:color="auto" w:fill="92D050"/>
            <w:noWrap/>
            <w:vAlign w:val="center"/>
          </w:tcPr>
          <w:p w14:paraId="1FFFD4DF">
            <w:pPr>
              <w:widowControl/>
              <w:jc w:val="center"/>
              <w:rPr>
                <w:rFonts w:ascii="宋体" w:hAnsi="宋体"/>
                <w:sz w:val="24"/>
                <w:szCs w:val="24"/>
              </w:rPr>
            </w:pPr>
            <w:r>
              <w:rPr>
                <w:rFonts w:hint="eastAsia" w:ascii="宋体" w:hAnsi="宋体"/>
                <w:sz w:val="24"/>
                <w:szCs w:val="24"/>
              </w:rPr>
              <w:t>单  位</w:t>
            </w:r>
          </w:p>
        </w:tc>
        <w:tc>
          <w:tcPr>
            <w:tcW w:w="2183" w:type="dxa"/>
            <w:shd w:val="clear" w:color="auto" w:fill="92D050"/>
            <w:noWrap/>
            <w:vAlign w:val="center"/>
          </w:tcPr>
          <w:p w14:paraId="34962C9B">
            <w:pPr>
              <w:widowControl/>
              <w:jc w:val="center"/>
              <w:rPr>
                <w:rFonts w:ascii="宋体" w:hAnsi="宋体"/>
                <w:sz w:val="24"/>
                <w:szCs w:val="24"/>
              </w:rPr>
            </w:pPr>
            <w:r>
              <w:rPr>
                <w:rFonts w:hint="eastAsia" w:ascii="宋体" w:hAnsi="宋体"/>
                <w:sz w:val="24"/>
                <w:szCs w:val="24"/>
              </w:rPr>
              <w:t>范围</w:t>
            </w:r>
          </w:p>
        </w:tc>
      </w:tr>
      <w:tr w14:paraId="2BB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4A90C142">
            <w:pPr>
              <w:widowControl/>
              <w:jc w:val="center"/>
              <w:rPr>
                <w:rFonts w:ascii="宋体" w:hAnsi="宋体"/>
                <w:sz w:val="24"/>
                <w:szCs w:val="24"/>
              </w:rPr>
            </w:pPr>
            <w:r>
              <w:rPr>
                <w:rFonts w:hint="eastAsia" w:ascii="宋体" w:hAnsi="宋体"/>
                <w:sz w:val="24"/>
                <w:szCs w:val="24"/>
              </w:rPr>
              <w:t>空气输送流量范围</w:t>
            </w:r>
          </w:p>
        </w:tc>
        <w:tc>
          <w:tcPr>
            <w:tcW w:w="1344" w:type="dxa"/>
            <w:noWrap/>
            <w:vAlign w:val="center"/>
          </w:tcPr>
          <w:p w14:paraId="2E52DB6B">
            <w:pPr>
              <w:widowControl/>
              <w:jc w:val="center"/>
              <w:rPr>
                <w:rFonts w:ascii="宋体" w:hAnsi="宋体"/>
                <w:sz w:val="24"/>
                <w:szCs w:val="24"/>
              </w:rPr>
            </w:pPr>
            <w:r>
              <w:rPr>
                <w:rFonts w:hint="eastAsia" w:ascii="宋体" w:hAnsi="宋体"/>
                <w:sz w:val="24"/>
                <w:szCs w:val="24"/>
              </w:rPr>
              <w:t>Kg/h</w:t>
            </w:r>
          </w:p>
        </w:tc>
        <w:tc>
          <w:tcPr>
            <w:tcW w:w="2183" w:type="dxa"/>
            <w:noWrap/>
            <w:vAlign w:val="center"/>
          </w:tcPr>
          <w:p w14:paraId="3BB862F3">
            <w:pPr>
              <w:widowControl/>
              <w:jc w:val="center"/>
              <w:rPr>
                <w:rFonts w:ascii="宋体" w:hAnsi="宋体"/>
                <w:sz w:val="24"/>
                <w:szCs w:val="24"/>
              </w:rPr>
            </w:pPr>
            <w:r>
              <w:rPr>
                <w:rFonts w:hint="eastAsia" w:ascii="宋体" w:hAnsi="宋体"/>
                <w:sz w:val="24"/>
                <w:szCs w:val="24"/>
              </w:rPr>
              <w:t>≥</w:t>
            </w:r>
            <w:r>
              <w:rPr>
                <w:rFonts w:ascii="宋体" w:hAnsi="宋体"/>
                <w:sz w:val="24"/>
                <w:szCs w:val="24"/>
              </w:rPr>
              <w:t>2400</w:t>
            </w:r>
          </w:p>
        </w:tc>
      </w:tr>
      <w:tr w14:paraId="63A4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6E33B64F">
            <w:pPr>
              <w:widowControl/>
              <w:jc w:val="center"/>
              <w:rPr>
                <w:rFonts w:ascii="宋体" w:hAnsi="宋体"/>
                <w:sz w:val="24"/>
                <w:szCs w:val="24"/>
              </w:rPr>
            </w:pPr>
            <w:r>
              <w:rPr>
                <w:rFonts w:hint="eastAsia" w:ascii="宋体" w:hAnsi="宋体"/>
                <w:sz w:val="24"/>
                <w:szCs w:val="24"/>
              </w:rPr>
              <w:t>环境温度条件</w:t>
            </w:r>
          </w:p>
        </w:tc>
        <w:tc>
          <w:tcPr>
            <w:tcW w:w="1344" w:type="dxa"/>
            <w:noWrap/>
            <w:vAlign w:val="center"/>
          </w:tcPr>
          <w:p w14:paraId="50E5EC36">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1FA3A2AB">
            <w:pPr>
              <w:widowControl/>
              <w:jc w:val="center"/>
              <w:rPr>
                <w:rFonts w:ascii="宋体" w:hAnsi="宋体"/>
                <w:sz w:val="24"/>
                <w:szCs w:val="24"/>
              </w:rPr>
            </w:pPr>
            <w:r>
              <w:rPr>
                <w:rFonts w:hint="eastAsia" w:ascii="宋体" w:hAnsi="宋体"/>
                <w:sz w:val="24"/>
                <w:szCs w:val="24"/>
              </w:rPr>
              <w:t>-10~40</w:t>
            </w:r>
          </w:p>
        </w:tc>
      </w:tr>
      <w:tr w14:paraId="3C45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vAlign w:val="center"/>
          </w:tcPr>
          <w:p w14:paraId="30168E7C">
            <w:pPr>
              <w:widowControl/>
              <w:jc w:val="center"/>
              <w:rPr>
                <w:rFonts w:ascii="宋体" w:hAnsi="宋体"/>
                <w:sz w:val="24"/>
                <w:szCs w:val="24"/>
              </w:rPr>
            </w:pPr>
            <w:r>
              <w:rPr>
                <w:rFonts w:hint="eastAsia" w:ascii="宋体" w:hAnsi="宋体"/>
                <w:sz w:val="24"/>
                <w:szCs w:val="24"/>
              </w:rPr>
              <w:t>环境湿度条件</w:t>
            </w:r>
          </w:p>
        </w:tc>
        <w:tc>
          <w:tcPr>
            <w:tcW w:w="1344" w:type="dxa"/>
            <w:noWrap/>
            <w:vAlign w:val="center"/>
          </w:tcPr>
          <w:p w14:paraId="6C64E9A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7665D914">
            <w:pPr>
              <w:widowControl/>
              <w:jc w:val="center"/>
              <w:rPr>
                <w:rFonts w:ascii="宋体" w:hAnsi="宋体"/>
                <w:sz w:val="24"/>
                <w:szCs w:val="24"/>
              </w:rPr>
            </w:pPr>
            <w:r>
              <w:rPr>
                <w:rFonts w:ascii="宋体" w:hAnsi="宋体"/>
                <w:sz w:val="24"/>
                <w:szCs w:val="24"/>
              </w:rPr>
              <w:t>35</w:t>
            </w:r>
            <w:r>
              <w:rPr>
                <w:rFonts w:hint="eastAsia" w:ascii="宋体" w:hAnsi="宋体"/>
                <w:sz w:val="24"/>
                <w:szCs w:val="24"/>
              </w:rPr>
              <w:t>~95</w:t>
            </w:r>
          </w:p>
        </w:tc>
      </w:tr>
      <w:tr w14:paraId="6ED2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noWrap/>
            <w:vAlign w:val="center"/>
          </w:tcPr>
          <w:p w14:paraId="5DDDD260">
            <w:pPr>
              <w:widowControl/>
              <w:rPr>
                <w:rFonts w:ascii="宋体" w:hAnsi="宋体"/>
                <w:sz w:val="24"/>
                <w:szCs w:val="24"/>
              </w:rPr>
            </w:pPr>
          </w:p>
          <w:p w14:paraId="21DC87D7">
            <w:pPr>
              <w:widowControl/>
              <w:rPr>
                <w:rFonts w:ascii="宋体" w:hAnsi="宋体"/>
                <w:sz w:val="24"/>
                <w:szCs w:val="24"/>
              </w:rPr>
            </w:pPr>
            <w:r>
              <w:rPr>
                <w:rFonts w:hint="eastAsia" w:ascii="宋体" w:hAnsi="宋体"/>
                <w:sz w:val="24"/>
                <w:szCs w:val="24"/>
              </w:rPr>
              <w:t>控制温湿度</w:t>
            </w:r>
          </w:p>
          <w:p w14:paraId="24540A37">
            <w:pPr>
              <w:widowControl/>
              <w:spacing w:line="600" w:lineRule="auto"/>
              <w:jc w:val="center"/>
              <w:rPr>
                <w:rFonts w:ascii="宋体" w:hAnsi="宋体"/>
                <w:sz w:val="24"/>
                <w:szCs w:val="24"/>
              </w:rPr>
            </w:pPr>
          </w:p>
        </w:tc>
        <w:tc>
          <w:tcPr>
            <w:tcW w:w="764" w:type="dxa"/>
            <w:noWrap/>
            <w:vAlign w:val="center"/>
          </w:tcPr>
          <w:p w14:paraId="4718A1EB">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17088838">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3D5E89A3">
            <w:pPr>
              <w:widowControl/>
              <w:jc w:val="center"/>
              <w:rPr>
                <w:rFonts w:ascii="宋体" w:hAnsi="宋体"/>
                <w:sz w:val="24"/>
                <w:szCs w:val="24"/>
              </w:rPr>
            </w:pPr>
            <w:r>
              <w:rPr>
                <w:rFonts w:hint="eastAsia" w:ascii="宋体" w:hAnsi="宋体"/>
                <w:sz w:val="24"/>
                <w:szCs w:val="24"/>
              </w:rPr>
              <w:t>20-</w:t>
            </w:r>
            <w:r>
              <w:rPr>
                <w:rFonts w:ascii="宋体" w:hAnsi="宋体"/>
                <w:sz w:val="24"/>
                <w:szCs w:val="24"/>
              </w:rPr>
              <w:t>3</w:t>
            </w:r>
            <w:r>
              <w:rPr>
                <w:rFonts w:hint="eastAsia" w:ascii="宋体" w:hAnsi="宋体"/>
                <w:sz w:val="24"/>
                <w:szCs w:val="24"/>
              </w:rPr>
              <w:t>0</w:t>
            </w:r>
          </w:p>
        </w:tc>
      </w:tr>
      <w:tr w14:paraId="2DA0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2F1B226F">
            <w:pPr>
              <w:widowControl/>
              <w:jc w:val="center"/>
              <w:rPr>
                <w:rFonts w:ascii="宋体" w:hAnsi="宋体"/>
                <w:sz w:val="24"/>
                <w:szCs w:val="24"/>
              </w:rPr>
            </w:pPr>
          </w:p>
        </w:tc>
        <w:tc>
          <w:tcPr>
            <w:tcW w:w="764" w:type="dxa"/>
            <w:noWrap/>
            <w:vAlign w:val="center"/>
          </w:tcPr>
          <w:p w14:paraId="3F04D544">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37765C7B">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52C6BF29">
            <w:pPr>
              <w:widowControl/>
              <w:jc w:val="center"/>
              <w:rPr>
                <w:rFonts w:ascii="宋体" w:hAnsi="宋体"/>
                <w:sz w:val="24"/>
                <w:szCs w:val="24"/>
              </w:rPr>
            </w:pPr>
            <w:r>
              <w:rPr>
                <w:rFonts w:hint="eastAsia" w:ascii="宋体" w:hAnsi="宋体"/>
                <w:sz w:val="24"/>
                <w:szCs w:val="24"/>
              </w:rPr>
              <w:t>±1</w:t>
            </w:r>
          </w:p>
        </w:tc>
      </w:tr>
      <w:tr w14:paraId="0D2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0027F490">
            <w:pPr>
              <w:widowControl/>
              <w:jc w:val="center"/>
              <w:rPr>
                <w:rFonts w:ascii="宋体" w:hAnsi="宋体"/>
                <w:sz w:val="24"/>
                <w:szCs w:val="24"/>
              </w:rPr>
            </w:pPr>
          </w:p>
        </w:tc>
        <w:tc>
          <w:tcPr>
            <w:tcW w:w="764" w:type="dxa"/>
            <w:noWrap/>
            <w:vAlign w:val="center"/>
          </w:tcPr>
          <w:p w14:paraId="17DDEF03">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3827107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4DB0A824">
            <w:pPr>
              <w:widowControl/>
              <w:jc w:val="center"/>
              <w:rPr>
                <w:rFonts w:ascii="宋体" w:hAnsi="宋体"/>
                <w:sz w:val="24"/>
                <w:szCs w:val="24"/>
              </w:rPr>
            </w:pPr>
            <w:r>
              <w:rPr>
                <w:rFonts w:hint="eastAsia" w:ascii="宋体" w:hAnsi="宋体"/>
                <w:sz w:val="24"/>
                <w:szCs w:val="24"/>
              </w:rPr>
              <w:t>45-55</w:t>
            </w:r>
          </w:p>
        </w:tc>
      </w:tr>
      <w:tr w14:paraId="15D4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6AE2C9FB">
            <w:pPr>
              <w:widowControl/>
              <w:jc w:val="center"/>
              <w:rPr>
                <w:rFonts w:ascii="宋体" w:hAnsi="宋体"/>
                <w:sz w:val="24"/>
                <w:szCs w:val="24"/>
              </w:rPr>
            </w:pPr>
          </w:p>
        </w:tc>
        <w:tc>
          <w:tcPr>
            <w:tcW w:w="764" w:type="dxa"/>
            <w:noWrap/>
            <w:vAlign w:val="center"/>
          </w:tcPr>
          <w:p w14:paraId="196B8158">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4C4DDAD2">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61D07990">
            <w:pPr>
              <w:widowControl/>
              <w:jc w:val="center"/>
              <w:rPr>
                <w:rFonts w:ascii="宋体" w:hAnsi="宋体"/>
                <w:sz w:val="24"/>
                <w:szCs w:val="24"/>
              </w:rPr>
            </w:pPr>
            <w:r>
              <w:rPr>
                <w:rFonts w:hint="eastAsia" w:ascii="宋体" w:hAnsi="宋体"/>
                <w:sz w:val="24"/>
                <w:szCs w:val="24"/>
              </w:rPr>
              <w:t>±</w:t>
            </w:r>
            <w:r>
              <w:rPr>
                <w:rFonts w:ascii="宋体" w:hAnsi="宋体"/>
                <w:sz w:val="24"/>
                <w:szCs w:val="24"/>
              </w:rPr>
              <w:t>2</w:t>
            </w:r>
          </w:p>
        </w:tc>
      </w:tr>
      <w:tr w14:paraId="4B4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vAlign w:val="center"/>
          </w:tcPr>
          <w:p w14:paraId="10EF5534">
            <w:pPr>
              <w:widowControl/>
              <w:jc w:val="center"/>
              <w:rPr>
                <w:rFonts w:ascii="宋体" w:hAnsi="宋体"/>
                <w:sz w:val="24"/>
                <w:szCs w:val="24"/>
              </w:rPr>
            </w:pPr>
            <w:r>
              <w:rPr>
                <w:rFonts w:hint="eastAsia" w:ascii="宋体" w:hAnsi="宋体"/>
                <w:sz w:val="24"/>
                <w:szCs w:val="24"/>
              </w:rPr>
              <w:t>开机后稳定时间</w:t>
            </w:r>
          </w:p>
        </w:tc>
        <w:tc>
          <w:tcPr>
            <w:tcW w:w="764" w:type="dxa"/>
            <w:noWrap/>
            <w:vAlign w:val="center"/>
          </w:tcPr>
          <w:p w14:paraId="48A46BA8">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66C2D59C">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89A9BF">
            <w:pPr>
              <w:widowControl/>
              <w:jc w:val="center"/>
              <w:rPr>
                <w:rFonts w:ascii="宋体" w:hAnsi="宋体"/>
                <w:sz w:val="24"/>
                <w:szCs w:val="24"/>
              </w:rPr>
            </w:pPr>
            <w:r>
              <w:rPr>
                <w:rFonts w:hint="eastAsia" w:ascii="宋体" w:hAnsi="宋体"/>
                <w:sz w:val="24"/>
                <w:szCs w:val="24"/>
              </w:rPr>
              <w:t>≤5</w:t>
            </w:r>
          </w:p>
        </w:tc>
      </w:tr>
      <w:tr w14:paraId="7313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3AAEF4F5">
            <w:pPr>
              <w:widowControl/>
              <w:jc w:val="center"/>
              <w:rPr>
                <w:rFonts w:ascii="宋体" w:hAnsi="宋体"/>
                <w:sz w:val="24"/>
                <w:szCs w:val="24"/>
              </w:rPr>
            </w:pPr>
          </w:p>
        </w:tc>
        <w:tc>
          <w:tcPr>
            <w:tcW w:w="764" w:type="dxa"/>
            <w:noWrap/>
            <w:vAlign w:val="center"/>
          </w:tcPr>
          <w:p w14:paraId="64F823AF">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1E7DD1C2">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E4C981">
            <w:pPr>
              <w:widowControl/>
              <w:jc w:val="center"/>
              <w:rPr>
                <w:rFonts w:ascii="宋体" w:hAnsi="宋体"/>
                <w:sz w:val="24"/>
                <w:szCs w:val="24"/>
              </w:rPr>
            </w:pPr>
            <w:r>
              <w:rPr>
                <w:rFonts w:hint="eastAsia" w:ascii="宋体" w:hAnsi="宋体"/>
                <w:sz w:val="24"/>
                <w:szCs w:val="24"/>
              </w:rPr>
              <w:t>≤5</w:t>
            </w:r>
          </w:p>
        </w:tc>
      </w:tr>
      <w:tr w14:paraId="539C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066" w:type="dxa"/>
            <w:vMerge w:val="restart"/>
            <w:vAlign w:val="center"/>
          </w:tcPr>
          <w:p w14:paraId="4559B38B">
            <w:pPr>
              <w:widowControl/>
              <w:jc w:val="center"/>
              <w:rPr>
                <w:rFonts w:ascii="宋体" w:hAnsi="宋体"/>
                <w:sz w:val="24"/>
                <w:szCs w:val="24"/>
              </w:rPr>
            </w:pPr>
            <w:r>
              <w:rPr>
                <w:rFonts w:hint="eastAsia" w:ascii="宋体" w:hAnsi="宋体"/>
                <w:sz w:val="24"/>
                <w:szCs w:val="24"/>
              </w:rPr>
              <w:t>设定参数修改后</w:t>
            </w:r>
          </w:p>
          <w:p w14:paraId="1D49A78D">
            <w:pPr>
              <w:widowControl/>
              <w:jc w:val="center"/>
              <w:rPr>
                <w:rFonts w:ascii="宋体" w:hAnsi="宋体"/>
                <w:sz w:val="24"/>
                <w:szCs w:val="24"/>
              </w:rPr>
            </w:pPr>
            <w:r>
              <w:rPr>
                <w:rFonts w:hint="eastAsia" w:ascii="宋体" w:hAnsi="宋体"/>
                <w:sz w:val="24"/>
                <w:szCs w:val="24"/>
              </w:rPr>
              <w:t>稳定时间</w:t>
            </w:r>
          </w:p>
        </w:tc>
        <w:tc>
          <w:tcPr>
            <w:tcW w:w="764" w:type="dxa"/>
            <w:noWrap/>
            <w:vAlign w:val="center"/>
          </w:tcPr>
          <w:p w14:paraId="2DAD8DB6">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76224F83">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1D5150F9">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r w14:paraId="69FD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6" w:type="dxa"/>
            <w:vMerge w:val="continue"/>
            <w:vAlign w:val="center"/>
          </w:tcPr>
          <w:p w14:paraId="28B7E6D7">
            <w:pPr>
              <w:widowControl/>
              <w:jc w:val="center"/>
              <w:rPr>
                <w:rFonts w:ascii="宋体" w:hAnsi="宋体"/>
                <w:sz w:val="24"/>
                <w:szCs w:val="24"/>
              </w:rPr>
            </w:pPr>
          </w:p>
        </w:tc>
        <w:tc>
          <w:tcPr>
            <w:tcW w:w="764" w:type="dxa"/>
            <w:noWrap/>
            <w:vAlign w:val="center"/>
          </w:tcPr>
          <w:p w14:paraId="321F813A">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7DAD4D9B">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7C8734B5">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bl>
    <w:p w14:paraId="4F2A33ED">
      <w:pPr>
        <w:pStyle w:val="120"/>
        <w:spacing w:line="660" w:lineRule="exact"/>
        <w:ind w:firstLineChars="0"/>
        <w:rPr>
          <w:rFonts w:ascii="宋体" w:hAnsi="宋体"/>
          <w:sz w:val="24"/>
          <w:szCs w:val="24"/>
        </w:rPr>
      </w:pPr>
      <w:r>
        <w:rPr>
          <w:rFonts w:hint="eastAsia" w:ascii="宋体" w:hAnsi="宋体"/>
          <w:sz w:val="24"/>
          <w:szCs w:val="24"/>
        </w:rPr>
        <w:t>注：发动机进气空气调节系统需送风至台架发动机进气口，中间可用移动式送气臂（要求送气臂移动轻便灵活，角度可变，密封性良好）。提供可靠的加湿器配件，延长加湿器使用寿命。本次采购发动机进气空气调节系统，要求设备总排水温度不能超过40℃，如设备排水量较多，需要供应商根据现场的基建排水情况做相对应的排水方案。进气管路需采用厚度25mm硅酸铝塑板+0.3mm铝板包裹保温；水管路不锈钢管，强度厚度满足技术要求，且水管均需用厚度30mm以上的橡塑+0.3mm铝板包裹保温；</w:t>
      </w:r>
      <w:r>
        <w:rPr>
          <w:rFonts w:ascii="宋体" w:hAnsi="宋体"/>
          <w:sz w:val="24"/>
          <w:szCs w:val="24"/>
        </w:rPr>
        <w:t xml:space="preserve"> </w:t>
      </w:r>
      <w:r>
        <w:rPr>
          <w:rFonts w:hint="eastAsia" w:ascii="宋体" w:hAnsi="宋体"/>
          <w:sz w:val="24"/>
          <w:szCs w:val="24"/>
        </w:rPr>
        <w:t>水箱应具备液位显示及液位控制功能。</w:t>
      </w:r>
    </w:p>
    <w:p w14:paraId="2116E22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 xml:space="preserve">  进气响应性要求：</w:t>
      </w:r>
    </w:p>
    <w:p w14:paraId="05EF41A6">
      <w:pPr>
        <w:spacing w:line="420" w:lineRule="exact"/>
        <w:ind w:firstLine="480" w:firstLineChars="200"/>
        <w:rPr>
          <w:rFonts w:ascii="宋体" w:hAnsi="宋体"/>
          <w:sz w:val="24"/>
          <w:szCs w:val="24"/>
        </w:rPr>
      </w:pPr>
      <w:r>
        <w:rPr>
          <w:rFonts w:hint="eastAsia" w:ascii="宋体" w:hAnsi="宋体"/>
          <w:sz w:val="24"/>
          <w:szCs w:val="24"/>
        </w:rPr>
        <w:t>进气压力波动不能超过±3kPa，温度±1℃，湿度±3%，且制动和高原模拟状态时温度不能超高26℃。</w:t>
      </w:r>
    </w:p>
    <w:p w14:paraId="46B62F5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 xml:space="preserve">  设计使用寿命：</w:t>
      </w:r>
    </w:p>
    <w:p w14:paraId="56439CC9">
      <w:pPr>
        <w:spacing w:line="420" w:lineRule="exact"/>
        <w:ind w:firstLine="480" w:firstLineChars="200"/>
        <w:rPr>
          <w:rFonts w:ascii="宋体" w:hAnsi="宋体"/>
          <w:sz w:val="24"/>
          <w:szCs w:val="24"/>
        </w:rPr>
      </w:pPr>
      <w:r>
        <w:rPr>
          <w:rFonts w:hint="eastAsia" w:ascii="宋体" w:hAnsi="宋体"/>
          <w:sz w:val="24"/>
          <w:szCs w:val="24"/>
        </w:rPr>
        <w:t>按全年工作365天、两班制、设备年时基数4380小时的工作制度计，十年。</w:t>
      </w:r>
    </w:p>
    <w:p w14:paraId="7AE2A5F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、主要设备、零部件、元器件的选用和配置要求</w:t>
      </w:r>
    </w:p>
    <w:p w14:paraId="64067BA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.1电气系统</w:t>
      </w:r>
    </w:p>
    <w:p w14:paraId="67C29E0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．1．1防护等级：电气柜、按钮箱、分线盒等防护等级IP</w:t>
      </w:r>
      <w:r>
        <w:rPr>
          <w:rFonts w:ascii="宋体" w:hAnsi="宋体"/>
          <w:sz w:val="24"/>
          <w:szCs w:val="24"/>
        </w:rPr>
        <w:t>23</w:t>
      </w:r>
      <w:r>
        <w:rPr>
          <w:rFonts w:hint="eastAsia" w:ascii="宋体" w:hAnsi="宋体"/>
          <w:sz w:val="24"/>
          <w:szCs w:val="24"/>
        </w:rPr>
        <w:t>，台架上的电器防护等级IP</w:t>
      </w:r>
      <w:r>
        <w:rPr>
          <w:rFonts w:ascii="宋体" w:hAnsi="宋体"/>
          <w:sz w:val="24"/>
          <w:szCs w:val="24"/>
        </w:rPr>
        <w:t>23</w:t>
      </w:r>
      <w:r>
        <w:rPr>
          <w:rFonts w:hint="eastAsia" w:ascii="宋体" w:hAnsi="宋体"/>
          <w:sz w:val="24"/>
          <w:szCs w:val="24"/>
        </w:rPr>
        <w:t>。</w:t>
      </w:r>
    </w:p>
    <w:p w14:paraId="3035E6CF">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．1．2电气柜：独立落地型，散热及时，带照明和维修电源插座。</w:t>
      </w:r>
    </w:p>
    <w:p w14:paraId="1EE472BC">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．1．3所有元件和管线必须有标识，走管、走线应整洁、规范，维修方便。</w:t>
      </w:r>
    </w:p>
    <w:p w14:paraId="3D12607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．1．4卖方推荐、提供详细的选用配置表，买方确认。</w:t>
      </w:r>
    </w:p>
    <w:p w14:paraId="050BFB6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．2电器元件</w:t>
      </w:r>
    </w:p>
    <w:p w14:paraId="37B8FC3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．2．1控制系统采用西门子P</w:t>
      </w:r>
      <w:r>
        <w:rPr>
          <w:rFonts w:ascii="宋体" w:hAnsi="宋体"/>
          <w:sz w:val="24"/>
          <w:szCs w:val="24"/>
        </w:rPr>
        <w:t>LC</w:t>
      </w:r>
      <w:r>
        <w:rPr>
          <w:rFonts w:hint="eastAsia" w:ascii="宋体" w:hAnsi="宋体"/>
          <w:sz w:val="24"/>
          <w:szCs w:val="24"/>
        </w:rPr>
        <w:t>。</w:t>
      </w:r>
    </w:p>
    <w:p w14:paraId="4EB049E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．2．2低压元件采用国内外知名品牌产品。</w:t>
      </w:r>
    </w:p>
    <w:p w14:paraId="5C101C2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．2．3卖方推荐、提供详细的选用配置表，买方确认。</w:t>
      </w:r>
    </w:p>
    <w:p w14:paraId="7114D9F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．2．4机组采用的变频器应为国内外知名品牌，且有变频器单独显示控制面板。</w:t>
      </w:r>
    </w:p>
    <w:p w14:paraId="0ED0329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w:t>
      </w:r>
      <w:r>
        <w:rPr>
          <w:rFonts w:ascii="宋体" w:hAnsi="宋体"/>
          <w:sz w:val="24"/>
          <w:szCs w:val="24"/>
        </w:rPr>
        <w:t>5</w:t>
      </w:r>
      <w:r>
        <w:rPr>
          <w:rFonts w:hint="eastAsia" w:ascii="宋体" w:hAnsi="宋体"/>
          <w:sz w:val="24"/>
          <w:szCs w:val="24"/>
        </w:rPr>
        <w:t>控制系统人机界面要求本地及远程双线可控，系统内数据传输使用工业以太网通讯。</w:t>
      </w:r>
    </w:p>
    <w:p w14:paraId="47FA8B6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．3气动、液压元器件</w:t>
      </w:r>
    </w:p>
    <w:p w14:paraId="71C2005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．3．1气动元件采用国内外知名品牌产品产品。</w:t>
      </w:r>
    </w:p>
    <w:p w14:paraId="3A9436B1">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．3．2液压元器件采用国内外知名品牌产品。</w:t>
      </w:r>
    </w:p>
    <w:p w14:paraId="6302EE8E">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．3．3卖方推荐、提供详细的选用配置表，买方确认。</w:t>
      </w:r>
    </w:p>
    <w:p w14:paraId="028697A7">
      <w:pPr>
        <w:spacing w:line="42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、自动化仪器仪表要求</w:t>
      </w:r>
    </w:p>
    <w:p w14:paraId="0074A1E3">
      <w:pPr>
        <w:spacing w:line="420" w:lineRule="exact"/>
        <w:ind w:firstLine="480" w:firstLineChars="200"/>
        <w:rPr>
          <w:rFonts w:ascii="宋体" w:hAnsi="宋体"/>
          <w:sz w:val="24"/>
          <w:szCs w:val="24"/>
        </w:rPr>
      </w:pPr>
      <w:r>
        <w:rPr>
          <w:rFonts w:hint="eastAsia" w:ascii="宋体" w:hAnsi="宋体"/>
          <w:sz w:val="24"/>
          <w:szCs w:val="24"/>
        </w:rPr>
        <w:t>采用国内外知名品牌产品，卖方推荐、提供详细的选用配置表，买方确认。</w:t>
      </w:r>
    </w:p>
    <w:p w14:paraId="15732822">
      <w:pPr>
        <w:spacing w:line="42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、材料选用及其材料处理要求</w:t>
      </w:r>
    </w:p>
    <w:p w14:paraId="7DD76055">
      <w:pPr>
        <w:spacing w:line="420" w:lineRule="exact"/>
        <w:ind w:firstLine="480" w:firstLineChars="200"/>
        <w:rPr>
          <w:rFonts w:ascii="宋体" w:hAnsi="宋体"/>
          <w:sz w:val="24"/>
          <w:szCs w:val="24"/>
        </w:rPr>
      </w:pPr>
      <w:r>
        <w:rPr>
          <w:rFonts w:hint="eastAsia" w:ascii="宋体" w:hAnsi="宋体"/>
          <w:sz w:val="24"/>
          <w:szCs w:val="24"/>
        </w:rPr>
        <w:t>满足防锈、防腐的要求（耐汽车用燃油、机油、制动液等），卖方推荐、提供详细的选用配置表，买方确认。</w:t>
      </w:r>
    </w:p>
    <w:p w14:paraId="4A978E9A">
      <w:pPr>
        <w:spacing w:line="42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、空气电加热器需采用多级调节和可控硅调功器PID 双重结合，需采用热惯量小的电加热器，保证加热过程中响应时间快，同时温度波动小，最高温度精度需±0.2℃。加热管需配备漏电保护、高温保护功能，确保机组安全可靠运行。</w:t>
      </w:r>
    </w:p>
    <w:p w14:paraId="33468163">
      <w:pPr>
        <w:spacing w:line="420" w:lineRule="exact"/>
        <w:ind w:firstLine="480" w:firstLineChars="200"/>
        <w:rPr>
          <w:rFonts w:ascii="宋体" w:hAnsi="宋体"/>
          <w:sz w:val="24"/>
          <w:szCs w:val="24"/>
        </w:rPr>
      </w:pPr>
      <w:r>
        <w:rPr>
          <w:rFonts w:ascii="宋体" w:hAnsi="宋体"/>
          <w:sz w:val="24"/>
          <w:szCs w:val="24"/>
        </w:rPr>
        <w:t>6</w:t>
      </w:r>
      <w:r>
        <w:rPr>
          <w:rFonts w:hint="eastAsia" w:ascii="宋体" w:hAnsi="宋体"/>
          <w:sz w:val="24"/>
          <w:szCs w:val="24"/>
        </w:rPr>
        <w:t>、机组应具有过流、短路、过压、欠压等报警保护及故障诊断、记录并显示功能，自动保护、自动恢复、自动重启动等功能；还应具有电器元件防触电保护、加热单元超温保护、系统断水保护、过滤器压差报警、风机过载、过热保护。</w:t>
      </w:r>
    </w:p>
    <w:p w14:paraId="32DE8BD5">
      <w:pPr>
        <w:spacing w:line="420" w:lineRule="exact"/>
        <w:ind w:firstLine="480" w:firstLineChars="200"/>
        <w:rPr>
          <w:rFonts w:ascii="宋体" w:hAnsi="宋体"/>
          <w:sz w:val="24"/>
          <w:szCs w:val="24"/>
        </w:rPr>
      </w:pPr>
      <w:r>
        <w:rPr>
          <w:rFonts w:ascii="宋体" w:hAnsi="宋体"/>
          <w:sz w:val="24"/>
          <w:szCs w:val="24"/>
        </w:rPr>
        <w:t>7</w:t>
      </w:r>
      <w:r>
        <w:rPr>
          <w:rFonts w:hint="eastAsia" w:ascii="宋体" w:hAnsi="宋体"/>
          <w:sz w:val="24"/>
          <w:szCs w:val="24"/>
        </w:rPr>
        <w:t>、保养、维修、使用方便性要求</w:t>
      </w:r>
    </w:p>
    <w:p w14:paraId="1EA72E31">
      <w:pPr>
        <w:spacing w:line="420" w:lineRule="exact"/>
        <w:ind w:firstLine="480" w:firstLineChars="200"/>
        <w:rPr>
          <w:rFonts w:ascii="宋体" w:hAnsi="宋体"/>
          <w:sz w:val="24"/>
          <w:szCs w:val="24"/>
        </w:rPr>
      </w:pPr>
      <w:r>
        <w:rPr>
          <w:rFonts w:hint="eastAsia" w:ascii="宋体" w:hAnsi="宋体"/>
          <w:sz w:val="24"/>
          <w:szCs w:val="24"/>
        </w:rPr>
        <w:t>卖方提供保养、维修、使用的说明，买方确认。</w:t>
      </w:r>
    </w:p>
    <w:p w14:paraId="0EA3D00A">
      <w:pPr>
        <w:spacing w:line="420" w:lineRule="exact"/>
        <w:ind w:firstLine="480" w:firstLineChars="200"/>
        <w:rPr>
          <w:rFonts w:ascii="宋体" w:hAnsi="宋体"/>
          <w:sz w:val="24"/>
          <w:szCs w:val="24"/>
        </w:rPr>
      </w:pPr>
      <w:r>
        <w:rPr>
          <w:rFonts w:ascii="宋体" w:hAnsi="宋体"/>
          <w:sz w:val="24"/>
          <w:szCs w:val="24"/>
        </w:rPr>
        <w:t>8</w:t>
      </w:r>
      <w:r>
        <w:rPr>
          <w:rFonts w:hint="eastAsia" w:ascii="宋体" w:hAnsi="宋体"/>
          <w:sz w:val="24"/>
          <w:szCs w:val="24"/>
        </w:rPr>
        <w:t>、</w:t>
      </w:r>
      <w:bookmarkEnd w:id="43"/>
      <w:bookmarkStart w:id="48" w:name="_Toc8030"/>
      <w:bookmarkStart w:id="49" w:name="_Toc14341849"/>
      <w:r>
        <w:rPr>
          <w:rFonts w:hint="eastAsia" w:ascii="宋体" w:hAnsi="宋体"/>
          <w:sz w:val="24"/>
          <w:szCs w:val="24"/>
        </w:rPr>
        <w:t>提供易损件备件，备件清单及数量买方确认。</w:t>
      </w:r>
    </w:p>
    <w:p w14:paraId="4A247B8F">
      <w:pPr>
        <w:spacing w:line="420" w:lineRule="exact"/>
        <w:ind w:firstLine="480" w:firstLineChars="200"/>
        <w:rPr>
          <w:rFonts w:ascii="宋体" w:hAnsi="宋体"/>
          <w:sz w:val="24"/>
          <w:szCs w:val="24"/>
        </w:rPr>
      </w:pPr>
      <w:r>
        <w:rPr>
          <w:rFonts w:ascii="宋体" w:hAnsi="宋体"/>
          <w:sz w:val="24"/>
          <w:szCs w:val="24"/>
        </w:rPr>
        <w:t>9</w:t>
      </w:r>
      <w:r>
        <w:rPr>
          <w:rFonts w:hint="eastAsia" w:ascii="宋体" w:hAnsi="宋体"/>
          <w:sz w:val="24"/>
          <w:szCs w:val="24"/>
        </w:rPr>
        <w:t>、系统全部调试完成后，需提供该机组完整成册的使用说明书及详细电气、机械图纸。</w:t>
      </w:r>
    </w:p>
    <w:p w14:paraId="18C109B0">
      <w:pPr>
        <w:spacing w:line="420" w:lineRule="exact"/>
        <w:ind w:firstLine="480" w:firstLineChars="200"/>
        <w:rPr>
          <w:rFonts w:ascii="宋体" w:hAnsi="宋体"/>
          <w:sz w:val="24"/>
          <w:szCs w:val="24"/>
        </w:rPr>
      </w:pPr>
      <w:r>
        <w:rPr>
          <w:rFonts w:ascii="宋体" w:hAnsi="宋体"/>
          <w:sz w:val="24"/>
          <w:szCs w:val="24"/>
        </w:rPr>
        <w:t>10</w:t>
      </w:r>
      <w:r>
        <w:rPr>
          <w:rFonts w:hint="eastAsia" w:ascii="宋体" w:hAnsi="宋体"/>
          <w:sz w:val="24"/>
          <w:szCs w:val="24"/>
        </w:rPr>
        <w:t>、本项目施工产生的建筑垃圾和工业垃圾由卖方处理。</w:t>
      </w:r>
    </w:p>
    <w:p w14:paraId="399E31EF">
      <w:pPr>
        <w:spacing w:line="420" w:lineRule="exact"/>
        <w:ind w:firstLine="420" w:firstLineChars="200"/>
        <w:rPr>
          <w:rFonts w:ascii="宋体" w:hAnsi="宋体"/>
          <w:b/>
          <w:bCs/>
          <w:szCs w:val="21"/>
        </w:rPr>
      </w:pPr>
      <w:r>
        <w:rPr>
          <w:rFonts w:ascii="宋体" w:hAnsi="宋体"/>
          <w:szCs w:val="21"/>
        </w:rPr>
        <w:br w:type="page"/>
      </w:r>
    </w:p>
    <w:p w14:paraId="04EE665C">
      <w:pPr>
        <w:pStyle w:val="71"/>
        <w:numPr>
          <w:ilvl w:val="0"/>
          <w:numId w:val="28"/>
        </w:numPr>
      </w:pPr>
      <w:bookmarkStart w:id="50" w:name="_Toc235089092"/>
      <w:r>
        <w:rPr>
          <w:rFonts w:hint="eastAsia"/>
        </w:rPr>
        <w:t>合同主要条款</w:t>
      </w:r>
      <w:bookmarkEnd w:id="48"/>
      <w:bookmarkEnd w:id="50"/>
    </w:p>
    <w:p w14:paraId="48D9844E">
      <w:pPr>
        <w:pStyle w:val="114"/>
      </w:pPr>
      <w:r>
        <w:rPr>
          <w:rFonts w:hint="eastAsia"/>
        </w:rPr>
        <w:t xml:space="preserve">  </w:t>
      </w:r>
      <w:bookmarkStart w:id="51" w:name="_Toc235089093"/>
      <w:r>
        <w:rPr>
          <w:rFonts w:hint="eastAsia"/>
        </w:rPr>
        <w:t>合同模板（以最终签订版本为准）</w:t>
      </w:r>
      <w:bookmarkEnd w:id="51"/>
    </w:p>
    <w:p w14:paraId="5BB5769B">
      <w:pPr>
        <w:adjustRightInd w:val="0"/>
        <w:snapToGrid w:val="0"/>
        <w:spacing w:line="360" w:lineRule="auto"/>
        <w:jc w:val="left"/>
        <w:rPr>
          <w:rFonts w:ascii="宋体" w:hAnsi="宋体"/>
          <w:sz w:val="20"/>
        </w:rPr>
      </w:pPr>
      <w:r>
        <w:rPr>
          <w:rFonts w:ascii="等线" w:hAnsi="等线" w:eastAsia="等线"/>
          <w:sz w:val="24"/>
          <w:szCs w:val="24"/>
        </w:rPr>
        <w:t xml:space="preserve">                                          </w:t>
      </w:r>
      <w:r>
        <w:rPr>
          <w:rFonts w:hint="eastAsia" w:ascii="等线" w:hAnsi="等线" w:eastAsia="等线"/>
          <w:sz w:val="24"/>
          <w:szCs w:val="24"/>
        </w:rPr>
        <w:t xml:space="preserve">  </w:t>
      </w:r>
      <w:bookmarkEnd w:id="49"/>
      <w:r>
        <w:rPr>
          <w:rFonts w:ascii="宋体" w:hAnsi="宋体"/>
          <w:sz w:val="20"/>
        </w:rPr>
        <w:t xml:space="preserve">                               </w:t>
      </w:r>
    </w:p>
    <w:p w14:paraId="5B940314">
      <w:pPr>
        <w:wordWrap w:val="0"/>
        <w:adjustRightInd w:val="0"/>
        <w:snapToGrid w:val="0"/>
        <w:spacing w:line="360" w:lineRule="auto"/>
        <w:jc w:val="right"/>
        <w:rPr>
          <w:rFonts w:ascii="等线" w:hAnsi="等线" w:eastAsia="等线"/>
          <w:b/>
          <w:sz w:val="24"/>
          <w:szCs w:val="24"/>
        </w:rPr>
      </w:pPr>
      <w:r>
        <w:rPr>
          <w:rFonts w:hint="eastAsia" w:ascii="等线" w:hAnsi="等线" w:eastAsia="等线"/>
          <w:b/>
          <w:sz w:val="24"/>
          <w:szCs w:val="24"/>
        </w:rPr>
        <w:t>合同</w:t>
      </w:r>
      <w:r>
        <w:rPr>
          <w:rFonts w:ascii="等线" w:hAnsi="等线" w:eastAsia="等线"/>
          <w:b/>
          <w:sz w:val="24"/>
          <w:szCs w:val="24"/>
        </w:rPr>
        <w:t>编号：</w:t>
      </w:r>
      <w:r>
        <w:rPr>
          <w:rFonts w:ascii="等线" w:hAnsi="等线" w:eastAsia="等线"/>
          <w:b/>
          <w:sz w:val="24"/>
          <w:szCs w:val="24"/>
          <w:u w:val="thick"/>
        </w:rPr>
        <w:t xml:space="preserve">                  </w:t>
      </w:r>
    </w:p>
    <w:p w14:paraId="5847103F">
      <w:pPr>
        <w:adjustRightInd w:val="0"/>
        <w:snapToGrid w:val="0"/>
        <w:spacing w:line="360" w:lineRule="auto"/>
        <w:jc w:val="center"/>
        <w:rPr>
          <w:rFonts w:ascii="宋体" w:hAnsi="宋体"/>
          <w:b/>
          <w:bCs/>
          <w:sz w:val="52"/>
          <w:szCs w:val="36"/>
        </w:rPr>
      </w:pPr>
    </w:p>
    <w:p w14:paraId="39473600">
      <w:pPr>
        <w:adjustRightInd w:val="0"/>
        <w:snapToGrid w:val="0"/>
        <w:spacing w:line="360" w:lineRule="auto"/>
        <w:jc w:val="center"/>
        <w:rPr>
          <w:rFonts w:ascii="宋体" w:hAnsi="宋体"/>
          <w:b/>
          <w:bCs/>
          <w:sz w:val="36"/>
          <w:szCs w:val="36"/>
        </w:rPr>
      </w:pPr>
      <w:r>
        <w:rPr>
          <w:rFonts w:hint="eastAsia" w:ascii="宋体" w:hAnsi="宋体"/>
          <w:b/>
          <w:bCs/>
          <w:sz w:val="36"/>
          <w:szCs w:val="36"/>
        </w:rPr>
        <w:t>杭研试验室2#5#耐久台架发动机进气空气调节系统设备采购</w:t>
      </w:r>
      <w:r>
        <w:rPr>
          <w:rFonts w:ascii="宋体" w:hAnsi="宋体"/>
          <w:b/>
          <w:bCs/>
          <w:sz w:val="36"/>
          <w:szCs w:val="36"/>
        </w:rPr>
        <w:t>合同</w:t>
      </w:r>
    </w:p>
    <w:p w14:paraId="7BEF742A">
      <w:pPr>
        <w:spacing w:line="360" w:lineRule="auto"/>
        <w:rPr>
          <w:sz w:val="24"/>
          <w:szCs w:val="24"/>
        </w:rPr>
      </w:pPr>
      <w:r>
        <w:rPr>
          <w:rFonts w:hint="eastAsia"/>
          <w:sz w:val="24"/>
          <w:szCs w:val="24"/>
        </w:rPr>
        <w:t>本设备采购合同由下列双方于20</w:t>
      </w:r>
      <w:r>
        <w:rPr>
          <w:sz w:val="24"/>
          <w:szCs w:val="24"/>
        </w:rPr>
        <w:t>26</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日在山东省济南市签订:</w:t>
      </w:r>
    </w:p>
    <w:p w14:paraId="2C486B1E">
      <w:pPr>
        <w:spacing w:line="360" w:lineRule="auto"/>
        <w:rPr>
          <w:sz w:val="24"/>
          <w:szCs w:val="24"/>
        </w:rPr>
      </w:pPr>
      <w:r>
        <w:rPr>
          <w:rFonts w:hint="eastAsia"/>
          <w:sz w:val="24"/>
          <w:szCs w:val="24"/>
        </w:rPr>
        <w:t>买方:中国重汽集团济南动力有限公司</w:t>
      </w:r>
    </w:p>
    <w:p w14:paraId="71421B1D">
      <w:pPr>
        <w:spacing w:line="360" w:lineRule="auto"/>
        <w:rPr>
          <w:sz w:val="24"/>
          <w:szCs w:val="24"/>
        </w:rPr>
      </w:pPr>
      <w:r>
        <w:rPr>
          <w:rFonts w:hint="eastAsia"/>
          <w:sz w:val="24"/>
          <w:szCs w:val="24"/>
        </w:rPr>
        <w:t>卖方:</w:t>
      </w:r>
    </w:p>
    <w:p w14:paraId="101710BD">
      <w:pPr>
        <w:spacing w:line="360" w:lineRule="auto"/>
        <w:rPr>
          <w:sz w:val="24"/>
          <w:szCs w:val="24"/>
        </w:rPr>
      </w:pPr>
      <w:r>
        <w:rPr>
          <w:rFonts w:hint="eastAsia"/>
          <w:sz w:val="24"/>
          <w:szCs w:val="24"/>
        </w:rPr>
        <w:t>鉴于买方向卖方购买杭研试验室2#5#耐久台架发动机进气空气调节系统项目设备一批(详见合同设备一览表)，就该设备的供货、安装、调试、验收等有关问题，经买卖双方协商自愿达成本合同:</w:t>
      </w:r>
    </w:p>
    <w:p w14:paraId="5FE9D709">
      <w:pPr>
        <w:spacing w:line="360" w:lineRule="auto"/>
        <w:rPr>
          <w:sz w:val="24"/>
          <w:szCs w:val="24"/>
        </w:rPr>
      </w:pPr>
      <w:r>
        <w:rPr>
          <w:rFonts w:hint="eastAsia"/>
          <w:sz w:val="24"/>
          <w:szCs w:val="24"/>
        </w:rPr>
        <w:t>1合同设备</w:t>
      </w:r>
    </w:p>
    <w:p w14:paraId="28EB4CD6">
      <w:pPr>
        <w:spacing w:line="360" w:lineRule="auto"/>
        <w:rPr>
          <w:sz w:val="24"/>
          <w:szCs w:val="24"/>
        </w:rPr>
      </w:pPr>
      <w:r>
        <w:rPr>
          <w:rFonts w:hint="eastAsia"/>
          <w:sz w:val="24"/>
          <w:szCs w:val="24"/>
        </w:rPr>
        <w:t>1.1买方向卖方购买的设备信息详见附件《合同设备一览表》、《技术协议书》及相关技术文件(可根据实际情况约定)。</w:t>
      </w:r>
    </w:p>
    <w:p w14:paraId="65EF7C0A">
      <w:pPr>
        <w:spacing w:line="360" w:lineRule="auto"/>
        <w:rPr>
          <w:sz w:val="24"/>
          <w:szCs w:val="24"/>
        </w:rPr>
      </w:pPr>
      <w:r>
        <w:rPr>
          <w:rFonts w:hint="eastAsia"/>
          <w:sz w:val="24"/>
          <w:szCs w:val="24"/>
        </w:rPr>
        <w:t>1.2技术规格和标准</w:t>
      </w:r>
    </w:p>
    <w:p w14:paraId="2F7684B8">
      <w:pPr>
        <w:spacing w:line="360" w:lineRule="auto"/>
        <w:rPr>
          <w:sz w:val="24"/>
          <w:szCs w:val="24"/>
        </w:rPr>
      </w:pPr>
      <w:r>
        <w:rPr>
          <w:rFonts w:hint="eastAsia"/>
          <w:sz w:val="24"/>
          <w:szCs w:val="24"/>
        </w:rPr>
        <w:t>1.2.1本合同约定设备的技术规格详见:《技术协议书》。</w:t>
      </w:r>
    </w:p>
    <w:p w14:paraId="70CE4EB3">
      <w:pPr>
        <w:spacing w:line="360" w:lineRule="auto"/>
        <w:rPr>
          <w:sz w:val="24"/>
          <w:szCs w:val="24"/>
        </w:rPr>
      </w:pPr>
      <w:r>
        <w:rPr>
          <w:rFonts w:hint="eastAsia"/>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35AE0A49">
      <w:pPr>
        <w:spacing w:line="360" w:lineRule="auto"/>
        <w:rPr>
          <w:sz w:val="24"/>
          <w:szCs w:val="24"/>
        </w:rPr>
      </w:pPr>
      <w:r>
        <w:rPr>
          <w:rFonts w:hint="eastAsia"/>
          <w:sz w:val="24"/>
          <w:szCs w:val="24"/>
        </w:rPr>
        <w:t>1.3在设备所有权转移到买方之前,有关设备的保险由卖方负责办理并承担保险费用。</w:t>
      </w:r>
    </w:p>
    <w:p w14:paraId="70CD63AA">
      <w:pPr>
        <w:spacing w:line="360" w:lineRule="auto"/>
        <w:rPr>
          <w:sz w:val="24"/>
          <w:szCs w:val="24"/>
        </w:rPr>
      </w:pPr>
      <w:r>
        <w:rPr>
          <w:rFonts w:hint="eastAsia"/>
          <w:sz w:val="24"/>
          <w:szCs w:val="24"/>
        </w:rPr>
        <w:t>2包装</w:t>
      </w:r>
    </w:p>
    <w:p w14:paraId="12756619">
      <w:pPr>
        <w:spacing w:line="360" w:lineRule="auto"/>
        <w:rPr>
          <w:sz w:val="24"/>
          <w:szCs w:val="24"/>
        </w:rPr>
      </w:pPr>
      <w:r>
        <w:rPr>
          <w:rFonts w:hint="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3CDA91F1">
      <w:pPr>
        <w:spacing w:line="360" w:lineRule="auto"/>
        <w:rPr>
          <w:sz w:val="24"/>
          <w:szCs w:val="24"/>
        </w:rPr>
      </w:pPr>
      <w:r>
        <w:rPr>
          <w:rFonts w:hint="eastAsia"/>
          <w:sz w:val="24"/>
          <w:szCs w:val="24"/>
        </w:rPr>
        <w:t>2.2每件包装应附有详细的装箱单和质量证书各两套,一套在包装箱里，一套在包装箱外。</w:t>
      </w:r>
    </w:p>
    <w:p w14:paraId="281DA19F">
      <w:pPr>
        <w:spacing w:line="360" w:lineRule="auto"/>
        <w:rPr>
          <w:sz w:val="24"/>
          <w:szCs w:val="24"/>
        </w:rPr>
      </w:pPr>
      <w:r>
        <w:rPr>
          <w:rFonts w:hint="eastAsia"/>
          <w:sz w:val="24"/>
          <w:szCs w:val="24"/>
        </w:rPr>
        <w:t>3运输标记</w:t>
      </w:r>
    </w:p>
    <w:p w14:paraId="13CE06CA">
      <w:pPr>
        <w:spacing w:line="360" w:lineRule="auto"/>
        <w:rPr>
          <w:sz w:val="24"/>
          <w:szCs w:val="24"/>
        </w:rPr>
      </w:pPr>
      <w:r>
        <w:rPr>
          <w:rFonts w:hint="eastAsia"/>
          <w:sz w:val="24"/>
          <w:szCs w:val="24"/>
        </w:rPr>
        <w:t>3.1卖方应在每一包装箱邻近的四个侧面用不易褪色的油漆以醒目的中文印刷字体标明以下各项:</w:t>
      </w:r>
    </w:p>
    <w:p w14:paraId="61E7256F">
      <w:pPr>
        <w:spacing w:line="360" w:lineRule="auto"/>
        <w:rPr>
          <w:sz w:val="24"/>
          <w:szCs w:val="24"/>
        </w:rPr>
      </w:pPr>
      <w:r>
        <w:rPr>
          <w:rFonts w:hint="eastAsia"/>
          <w:sz w:val="24"/>
          <w:szCs w:val="24"/>
        </w:rPr>
        <w:t>3.1.1收货人</w:t>
      </w:r>
    </w:p>
    <w:p w14:paraId="7B93FA0C">
      <w:pPr>
        <w:spacing w:line="360" w:lineRule="auto"/>
        <w:rPr>
          <w:sz w:val="24"/>
          <w:szCs w:val="24"/>
        </w:rPr>
      </w:pPr>
      <w:r>
        <w:rPr>
          <w:rFonts w:hint="eastAsia"/>
          <w:sz w:val="24"/>
          <w:szCs w:val="24"/>
        </w:rPr>
        <w:t>3.1.2合同号</w:t>
      </w:r>
    </w:p>
    <w:p w14:paraId="76EC9FAF">
      <w:pPr>
        <w:spacing w:line="360" w:lineRule="auto"/>
        <w:rPr>
          <w:sz w:val="24"/>
          <w:szCs w:val="24"/>
        </w:rPr>
      </w:pPr>
      <w:r>
        <w:rPr>
          <w:rFonts w:hint="eastAsia"/>
          <w:sz w:val="24"/>
          <w:szCs w:val="24"/>
        </w:rPr>
        <w:t>3.1.3发货标记(唛头)</w:t>
      </w:r>
    </w:p>
    <w:p w14:paraId="6EB6EA31">
      <w:pPr>
        <w:spacing w:line="360" w:lineRule="auto"/>
        <w:rPr>
          <w:sz w:val="24"/>
          <w:szCs w:val="24"/>
        </w:rPr>
      </w:pPr>
      <w:r>
        <w:rPr>
          <w:rFonts w:hint="eastAsia"/>
          <w:sz w:val="24"/>
          <w:szCs w:val="24"/>
        </w:rPr>
        <w:t>3.1.4设备的名称、品目号、箱号</w:t>
      </w:r>
    </w:p>
    <w:p w14:paraId="7A43501C">
      <w:pPr>
        <w:spacing w:line="360" w:lineRule="auto"/>
        <w:rPr>
          <w:sz w:val="24"/>
          <w:szCs w:val="24"/>
        </w:rPr>
      </w:pPr>
      <w:r>
        <w:rPr>
          <w:rFonts w:hint="eastAsia"/>
          <w:sz w:val="24"/>
          <w:szCs w:val="24"/>
        </w:rPr>
        <w:t>3.1.5毛重/净重(公斤)</w:t>
      </w:r>
    </w:p>
    <w:p w14:paraId="03653B2F">
      <w:pPr>
        <w:spacing w:line="360" w:lineRule="auto"/>
        <w:rPr>
          <w:sz w:val="24"/>
          <w:szCs w:val="24"/>
        </w:rPr>
      </w:pPr>
      <w:r>
        <w:rPr>
          <w:rFonts w:hint="eastAsia"/>
          <w:sz w:val="24"/>
          <w:szCs w:val="24"/>
        </w:rPr>
        <w:t>3.1.6尺寸(长义宽×高，以厘米计)</w:t>
      </w:r>
    </w:p>
    <w:p w14:paraId="5D9C3B09">
      <w:pPr>
        <w:spacing w:line="360" w:lineRule="auto"/>
        <w:rPr>
          <w:sz w:val="24"/>
          <w:szCs w:val="24"/>
        </w:rPr>
      </w:pPr>
      <w:r>
        <w:rPr>
          <w:rFonts w:hint="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D91B49E">
      <w:pPr>
        <w:spacing w:line="360" w:lineRule="auto"/>
        <w:rPr>
          <w:sz w:val="24"/>
          <w:szCs w:val="24"/>
        </w:rPr>
      </w:pPr>
      <w:r>
        <w:rPr>
          <w:rFonts w:hint="eastAsia"/>
          <w:sz w:val="24"/>
          <w:szCs w:val="24"/>
        </w:rPr>
        <w:t>4检验</w:t>
      </w:r>
    </w:p>
    <w:p w14:paraId="69CADDE6">
      <w:pPr>
        <w:spacing w:line="360" w:lineRule="auto"/>
        <w:rPr>
          <w:sz w:val="24"/>
          <w:szCs w:val="24"/>
        </w:rPr>
      </w:pPr>
      <w:r>
        <w:rPr>
          <w:rFonts w:hint="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26AFABDB">
      <w:pPr>
        <w:spacing w:line="360" w:lineRule="auto"/>
        <w:rPr>
          <w:sz w:val="24"/>
          <w:szCs w:val="24"/>
        </w:rPr>
      </w:pPr>
      <w:r>
        <w:rPr>
          <w:rFonts w:hint="eastAsia"/>
          <w:sz w:val="24"/>
          <w:szCs w:val="24"/>
        </w:rPr>
        <w:t>4.2国家强制检验检测的设备，需要经过国家有关部门进行检验检测，卖方保证提供的设备通过其检验并承担费用。</w:t>
      </w:r>
    </w:p>
    <w:p w14:paraId="3C60A83B">
      <w:pPr>
        <w:spacing w:line="360" w:lineRule="auto"/>
        <w:rPr>
          <w:sz w:val="24"/>
          <w:szCs w:val="24"/>
        </w:rPr>
      </w:pPr>
      <w:r>
        <w:rPr>
          <w:rFonts w:hint="eastAsia"/>
          <w:sz w:val="24"/>
          <w:szCs w:val="24"/>
        </w:rPr>
        <w:t>5权利担保</w:t>
      </w:r>
    </w:p>
    <w:p w14:paraId="6322B7B3">
      <w:pPr>
        <w:spacing w:line="360" w:lineRule="auto"/>
        <w:rPr>
          <w:sz w:val="24"/>
          <w:szCs w:val="24"/>
        </w:rPr>
      </w:pPr>
      <w:r>
        <w:rPr>
          <w:rFonts w:hint="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45EE26D1">
      <w:pPr>
        <w:spacing w:line="360" w:lineRule="auto"/>
        <w:rPr>
          <w:sz w:val="24"/>
          <w:szCs w:val="24"/>
        </w:rPr>
      </w:pPr>
      <w:r>
        <w:rPr>
          <w:rFonts w:hint="eastAsia"/>
          <w:sz w:val="24"/>
          <w:szCs w:val="24"/>
        </w:rPr>
        <w:t>5.2卖方应保证第三方对其提交的设备不得以侵权或其他类似理由提出合法要求，如侵犯知识产权等。</w:t>
      </w:r>
    </w:p>
    <w:p w14:paraId="5C540321">
      <w:pPr>
        <w:spacing w:line="360" w:lineRule="auto"/>
        <w:rPr>
          <w:sz w:val="24"/>
          <w:szCs w:val="24"/>
        </w:rPr>
      </w:pPr>
      <w:r>
        <w:rPr>
          <w:rFonts w:hint="eastAsia"/>
          <w:sz w:val="24"/>
          <w:szCs w:val="24"/>
        </w:rPr>
        <w:t>5.3任何第三方如果提出侵权指控，卖方应与第三方交涉，并承担由此引起的一切法律责任和费用以及给买方所造成的损失。</w:t>
      </w:r>
    </w:p>
    <w:p w14:paraId="1E08F5B6">
      <w:pPr>
        <w:spacing w:line="360" w:lineRule="auto"/>
        <w:rPr>
          <w:sz w:val="24"/>
          <w:szCs w:val="24"/>
        </w:rPr>
      </w:pPr>
      <w:r>
        <w:rPr>
          <w:rFonts w:hint="eastAsia"/>
          <w:sz w:val="24"/>
          <w:szCs w:val="24"/>
        </w:rPr>
        <w:t>5.4买方应在已知道第三方的权利或要求后的一段合理时间内，将此权利或要求的性质通知卖方。</w:t>
      </w:r>
    </w:p>
    <w:p w14:paraId="58C71019">
      <w:pPr>
        <w:spacing w:line="360" w:lineRule="auto"/>
        <w:rPr>
          <w:sz w:val="24"/>
          <w:szCs w:val="24"/>
        </w:rPr>
      </w:pPr>
      <w:r>
        <w:rPr>
          <w:rFonts w:hint="eastAsia"/>
          <w:sz w:val="24"/>
          <w:szCs w:val="24"/>
        </w:rPr>
        <w:t>6交货</w:t>
      </w:r>
    </w:p>
    <w:p w14:paraId="67C165C6">
      <w:pPr>
        <w:spacing w:line="360" w:lineRule="auto"/>
        <w:rPr>
          <w:sz w:val="24"/>
          <w:szCs w:val="24"/>
        </w:rPr>
      </w:pPr>
      <w:r>
        <w:rPr>
          <w:rFonts w:hint="eastAsia"/>
          <w:sz w:val="24"/>
          <w:szCs w:val="24"/>
        </w:rPr>
        <w:t>6.1卖方应在本合同规定的到货时间前传真给买方详细交货清单，包括合同号、设备名称、规格、数量、总毛重、总体积(立方米)和每一包装箱的尺寸(长×宽×高)、单价和总价、备妥待运日期，以及设备在运输和仓储中的特殊要求和注意事项。</w:t>
      </w:r>
    </w:p>
    <w:p w14:paraId="016A3CD8">
      <w:pPr>
        <w:spacing w:line="360" w:lineRule="auto"/>
        <w:rPr>
          <w:sz w:val="24"/>
          <w:szCs w:val="24"/>
        </w:rPr>
      </w:pPr>
      <w:r>
        <w:rPr>
          <w:rFonts w:hint="eastAsia"/>
          <w:sz w:val="24"/>
          <w:szCs w:val="24"/>
        </w:rPr>
        <w:t>6.2卖方应在设备装运完成后,当天以传真的形式通知买方合同号、设备名称、数量、毛重、体积(立方米)、发票金额、启运日期、预计到达日期。</w:t>
      </w:r>
    </w:p>
    <w:p w14:paraId="63ACCAC3">
      <w:pPr>
        <w:spacing w:line="360" w:lineRule="auto"/>
        <w:rPr>
          <w:sz w:val="24"/>
          <w:szCs w:val="24"/>
        </w:rPr>
      </w:pPr>
      <w:r>
        <w:rPr>
          <w:rFonts w:hint="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76EB7FB1">
      <w:pPr>
        <w:spacing w:line="360" w:lineRule="auto"/>
        <w:rPr>
          <w:sz w:val="24"/>
          <w:szCs w:val="24"/>
        </w:rPr>
      </w:pPr>
      <w:r>
        <w:rPr>
          <w:rFonts w:hint="eastAsia"/>
          <w:sz w:val="24"/>
          <w:szCs w:val="24"/>
        </w:rPr>
        <w:t>6.4交货方式:(可选择6.4.1-6.4.3定义的方式或根据实际约定)</w:t>
      </w:r>
    </w:p>
    <w:p w14:paraId="438EA156">
      <w:pPr>
        <w:spacing w:line="360" w:lineRule="auto"/>
        <w:rPr>
          <w:sz w:val="24"/>
          <w:szCs w:val="24"/>
        </w:rPr>
      </w:pPr>
      <w:r>
        <w:rPr>
          <w:rFonts w:hint="eastAsia"/>
          <w:sz w:val="24"/>
          <w:szCs w:val="24"/>
        </w:rPr>
        <w:t>6. 4.1交钥匙方式:卖方负责合同设备的设计、制造、运输、卸载、安装、调试、试运行、验收以及培训等直至达到买方的各项要求并交付使用。</w:t>
      </w:r>
    </w:p>
    <w:p w14:paraId="51D039C8">
      <w:pPr>
        <w:spacing w:line="360" w:lineRule="auto"/>
        <w:rPr>
          <w:sz w:val="24"/>
          <w:szCs w:val="24"/>
        </w:rPr>
      </w:pPr>
      <w:r>
        <w:rPr>
          <w:rFonts w:hint="eastAsia"/>
          <w:sz w:val="24"/>
          <w:szCs w:val="24"/>
        </w:rPr>
        <w:t>6.4.2指定地点交货:卖方依照合同约定将合同设备卸载至约定地点，双方完成交付手续。</w:t>
      </w:r>
    </w:p>
    <w:p w14:paraId="3C4589D2">
      <w:pPr>
        <w:spacing w:line="360" w:lineRule="auto"/>
        <w:rPr>
          <w:sz w:val="24"/>
          <w:szCs w:val="24"/>
        </w:rPr>
      </w:pPr>
      <w:r>
        <w:rPr>
          <w:rFonts w:hint="eastAsia"/>
          <w:sz w:val="24"/>
          <w:szCs w:val="24"/>
        </w:rPr>
        <w:t>6. 4.3自提:买方依照合同约定到卖方所在地提取合同设备，双方完成交付手续。</w:t>
      </w:r>
    </w:p>
    <w:p w14:paraId="52C500CC">
      <w:pPr>
        <w:spacing w:line="360" w:lineRule="auto"/>
        <w:rPr>
          <w:sz w:val="24"/>
          <w:szCs w:val="24"/>
        </w:rPr>
      </w:pPr>
      <w:r>
        <w:rPr>
          <w:rFonts w:hint="eastAsia"/>
          <w:sz w:val="24"/>
          <w:szCs w:val="24"/>
        </w:rPr>
        <w:t>6.5交货地点:</w:t>
      </w:r>
      <w:r>
        <w:rPr>
          <w:rFonts w:hint="eastAsia"/>
        </w:rPr>
        <w:t xml:space="preserve"> </w:t>
      </w:r>
      <w:r>
        <w:rPr>
          <w:rFonts w:hint="eastAsia"/>
          <w:sz w:val="24"/>
          <w:szCs w:val="24"/>
        </w:rPr>
        <w:t>浙江省杭州市萧山区经济技术开发区高新六路186号/中国重汽集团杭研试验室。</w:t>
      </w:r>
    </w:p>
    <w:p w14:paraId="6ABC8532">
      <w:pPr>
        <w:spacing w:line="360" w:lineRule="auto"/>
        <w:rPr>
          <w:sz w:val="24"/>
          <w:szCs w:val="24"/>
        </w:rPr>
      </w:pPr>
      <w:r>
        <w:rPr>
          <w:rFonts w:hint="eastAsia"/>
          <w:sz w:val="24"/>
          <w:szCs w:val="24"/>
        </w:rPr>
        <w:t>6.6到货时间:</w:t>
      </w:r>
    </w:p>
    <w:p w14:paraId="5D4ECF5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.1</w:t>
      </w:r>
      <w:r>
        <w:rPr>
          <w:rFonts w:hint="eastAsia" w:ascii="宋体" w:hAnsi="宋体"/>
          <w:sz w:val="24"/>
          <w:szCs w:val="24"/>
        </w:rPr>
        <w:t xml:space="preserve">自合同签定生效之日起， </w:t>
      </w:r>
      <w:r>
        <w:rPr>
          <w:rFonts w:ascii="宋体" w:hAnsi="宋体"/>
          <w:sz w:val="24"/>
          <w:szCs w:val="24"/>
          <w:highlight w:val="yellow"/>
        </w:rPr>
        <w:t>6</w:t>
      </w:r>
      <w:r>
        <w:rPr>
          <w:rFonts w:hint="eastAsia" w:ascii="宋体" w:hAnsi="宋体"/>
          <w:sz w:val="24"/>
          <w:szCs w:val="24"/>
          <w:highlight w:val="yellow"/>
        </w:rPr>
        <w:t>0</w:t>
      </w:r>
      <w:r>
        <w:rPr>
          <w:rFonts w:hint="eastAsia" w:ascii="宋体" w:hAnsi="宋体"/>
          <w:sz w:val="24"/>
          <w:szCs w:val="24"/>
        </w:rPr>
        <w:t xml:space="preserve">  个日历日之内交货至供货地点。</w:t>
      </w:r>
    </w:p>
    <w:p w14:paraId="33761AD2">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2</w:t>
      </w:r>
      <w:r>
        <w:rPr>
          <w:rFonts w:hint="eastAsia" w:ascii="宋体" w:hAnsi="宋体"/>
          <w:sz w:val="24"/>
          <w:szCs w:val="24"/>
        </w:rPr>
        <w:t xml:space="preserve">接续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个日历日之内安装调试（或指导安装调试）完毕。</w:t>
      </w:r>
    </w:p>
    <w:p w14:paraId="54EFC3A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3</w:t>
      </w:r>
      <w:r>
        <w:rPr>
          <w:rFonts w:hint="eastAsia" w:ascii="宋体" w:hAnsi="宋体"/>
          <w:sz w:val="24"/>
          <w:szCs w:val="24"/>
        </w:rPr>
        <w:t xml:space="preserve">终验收在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个日历日之内完成（或协助完成）。</w:t>
      </w:r>
    </w:p>
    <w:p w14:paraId="0D32B871">
      <w:pPr>
        <w:spacing w:line="360" w:lineRule="auto"/>
        <w:rPr>
          <w:sz w:val="24"/>
          <w:szCs w:val="24"/>
        </w:rPr>
      </w:pPr>
      <w:r>
        <w:rPr>
          <w:rFonts w:hint="eastAsia"/>
          <w:sz w:val="24"/>
          <w:szCs w:val="24"/>
        </w:rPr>
        <w:t>安装调试工期超过</w:t>
      </w:r>
      <w:r>
        <w:rPr>
          <w:rFonts w:hint="eastAsia"/>
          <w:sz w:val="24"/>
          <w:szCs w:val="24"/>
          <w:highlight w:val="yellow"/>
        </w:rPr>
        <w:t>10</w:t>
      </w:r>
      <w:r>
        <w:rPr>
          <w:rFonts w:hint="eastAsia"/>
          <w:sz w:val="24"/>
          <w:szCs w:val="24"/>
        </w:rPr>
        <w:t>个日历日的，投标方应当随标书提供详细的工期计划。</w:t>
      </w:r>
    </w:p>
    <w:p w14:paraId="6DDA6C70">
      <w:pPr>
        <w:spacing w:line="360" w:lineRule="auto"/>
        <w:rPr>
          <w:sz w:val="24"/>
          <w:szCs w:val="24"/>
        </w:rPr>
      </w:pPr>
      <w:r>
        <w:rPr>
          <w:rFonts w:hint="eastAsia"/>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6F7EF707">
      <w:pPr>
        <w:spacing w:line="360" w:lineRule="auto"/>
        <w:rPr>
          <w:sz w:val="24"/>
          <w:szCs w:val="24"/>
        </w:rPr>
      </w:pPr>
      <w:r>
        <w:rPr>
          <w:rFonts w:hint="eastAsia"/>
          <w:sz w:val="24"/>
          <w:szCs w:val="24"/>
        </w:rPr>
        <w:t>6.8如果卖方在规定的日期前交付设备，需经买方书面同意。</w:t>
      </w:r>
    </w:p>
    <w:p w14:paraId="74D7A892">
      <w:pPr>
        <w:spacing w:line="360" w:lineRule="auto"/>
        <w:rPr>
          <w:sz w:val="24"/>
          <w:szCs w:val="24"/>
        </w:rPr>
      </w:pPr>
      <w:r>
        <w:rPr>
          <w:rFonts w:hint="eastAsia"/>
          <w:sz w:val="24"/>
          <w:szCs w:val="24"/>
        </w:rPr>
        <w:t>6.9风险的转移。在依据本合同7.1条约定对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收到明确责任义务的书面通知，则该设备所有权自动由卖方转移至买方，余款作为该设备的后续质量维护费用，买方无须再支付给卖方，但此时设备所有权的转移并不能解除接收方的责任义务。</w:t>
      </w:r>
    </w:p>
    <w:p w14:paraId="106AF1F0">
      <w:pPr>
        <w:spacing w:line="360" w:lineRule="auto"/>
        <w:rPr>
          <w:sz w:val="24"/>
          <w:szCs w:val="24"/>
        </w:rPr>
      </w:pPr>
      <w:r>
        <w:rPr>
          <w:rFonts w:hint="eastAsia"/>
          <w:sz w:val="24"/>
          <w:szCs w:val="24"/>
        </w:rPr>
        <w:t>在设备所有权转移之前，设备毁损、灭失等风险由卖方承担。</w:t>
      </w:r>
    </w:p>
    <w:p w14:paraId="71D03244">
      <w:pPr>
        <w:spacing w:line="360" w:lineRule="auto"/>
        <w:rPr>
          <w:sz w:val="24"/>
          <w:szCs w:val="24"/>
        </w:rPr>
      </w:pPr>
      <w:r>
        <w:rPr>
          <w:rFonts w:hint="eastAsia"/>
          <w:sz w:val="24"/>
          <w:szCs w:val="24"/>
        </w:rPr>
        <w:t>7安装、调试</w:t>
      </w:r>
    </w:p>
    <w:p w14:paraId="5B254FBD">
      <w:pPr>
        <w:spacing w:line="360" w:lineRule="auto"/>
        <w:rPr>
          <w:sz w:val="24"/>
          <w:szCs w:val="24"/>
        </w:rPr>
      </w:pPr>
      <w:r>
        <w:rPr>
          <w:rFonts w:hint="eastAsia"/>
          <w:sz w:val="24"/>
          <w:szCs w:val="24"/>
        </w:rPr>
        <w:t>7.1卖方须在到货后30日内完成设备的安装、调试，使设备通过最终验收。</w:t>
      </w:r>
    </w:p>
    <w:p w14:paraId="4170FB5F">
      <w:pPr>
        <w:spacing w:line="360" w:lineRule="auto"/>
        <w:rPr>
          <w:sz w:val="24"/>
          <w:szCs w:val="24"/>
        </w:rPr>
      </w:pPr>
      <w:r>
        <w:rPr>
          <w:rFonts w:hint="eastAsia"/>
          <w:sz w:val="24"/>
          <w:szCs w:val="24"/>
        </w:rPr>
        <w:t>7.2卖方应自带用以安装、调试过程中所需的各种工具、仪器、仪表及易损件。在安装、调试过程中，卖方应自负其工作人员的食宿、交通等费用。</w:t>
      </w:r>
    </w:p>
    <w:p w14:paraId="26685311">
      <w:pPr>
        <w:spacing w:line="360" w:lineRule="auto"/>
        <w:rPr>
          <w:sz w:val="24"/>
          <w:szCs w:val="24"/>
        </w:rPr>
      </w:pPr>
      <w:r>
        <w:rPr>
          <w:rFonts w:hint="eastAsia"/>
          <w:sz w:val="24"/>
          <w:szCs w:val="24"/>
        </w:rPr>
        <w:t>7.3在安装、调试过程中，安装场地及施工人员安全，由卖方负责。由于安装、调试等原因造成买方或他人人身损害或财产损失的，由卖方承担赔偿责任。</w:t>
      </w:r>
    </w:p>
    <w:p w14:paraId="0B4767B4">
      <w:pPr>
        <w:spacing w:line="360" w:lineRule="auto"/>
        <w:rPr>
          <w:sz w:val="24"/>
          <w:szCs w:val="24"/>
        </w:rPr>
      </w:pPr>
      <w:r>
        <w:rPr>
          <w:rFonts w:hint="eastAsia"/>
          <w:sz w:val="24"/>
          <w:szCs w:val="24"/>
        </w:rPr>
        <w:t>7.4如为卖方指导安装，卖方对其指示有过错的，卖方须对安装、调试过程中造成的买方或他人人身损害或财产损失承担赔偿责任。</w:t>
      </w:r>
    </w:p>
    <w:p w14:paraId="4D622487">
      <w:pPr>
        <w:spacing w:line="360" w:lineRule="auto"/>
        <w:rPr>
          <w:sz w:val="24"/>
          <w:szCs w:val="24"/>
        </w:rPr>
      </w:pPr>
      <w:r>
        <w:rPr>
          <w:rFonts w:hint="eastAsia"/>
          <w:sz w:val="24"/>
          <w:szCs w:val="24"/>
        </w:rPr>
        <w:t>8价款与支付</w:t>
      </w:r>
    </w:p>
    <w:p w14:paraId="49203B77">
      <w:pPr>
        <w:spacing w:line="360" w:lineRule="auto"/>
        <w:rPr>
          <w:sz w:val="24"/>
          <w:szCs w:val="24"/>
        </w:rPr>
      </w:pPr>
      <w:r>
        <w:rPr>
          <w:rFonts w:hint="eastAsia"/>
          <w:sz w:val="24"/>
          <w:szCs w:val="24"/>
        </w:rPr>
        <w:t>8.1合同总价款为</w:t>
      </w:r>
      <w:r>
        <w:rPr>
          <w:sz w:val="24"/>
          <w:szCs w:val="24"/>
        </w:rPr>
        <w:t xml:space="preserve">   </w:t>
      </w:r>
      <w:r>
        <w:rPr>
          <w:rFonts w:hint="eastAsia"/>
          <w:sz w:val="24"/>
          <w:szCs w:val="24"/>
        </w:rPr>
        <w:t>元人民币(大写:壹佰贰拾万元整)。该价格包括但不限于合同设备、外购、外协、配套件、原材料及设计、生产制造、检验、油漆、包装、随机备品备件、易损件、保险、利税、管理、运杂、安装、调试、培训、配合、图纸资料及双方约定的交货方式相关费用等全部费用。</w:t>
      </w:r>
    </w:p>
    <w:p w14:paraId="749617B3">
      <w:pPr>
        <w:spacing w:line="360" w:lineRule="auto"/>
        <w:rPr>
          <w:sz w:val="24"/>
          <w:szCs w:val="24"/>
        </w:rPr>
      </w:pPr>
      <w:r>
        <w:rPr>
          <w:rFonts w:hint="eastAsia"/>
          <w:sz w:val="24"/>
          <w:szCs w:val="24"/>
        </w:rPr>
        <w:t>8.2合同价款的结算方式:</w:t>
      </w:r>
    </w:p>
    <w:p w14:paraId="3D181534">
      <w:pPr>
        <w:spacing w:line="360" w:lineRule="auto"/>
        <w:rPr>
          <w:sz w:val="24"/>
          <w:szCs w:val="24"/>
        </w:rPr>
      </w:pPr>
      <w:r>
        <w:rPr>
          <w:rFonts w:hint="eastAsia"/>
          <w:sz w:val="24"/>
          <w:szCs w:val="24"/>
        </w:rPr>
        <w:t>8.3合同价款的支付:</w:t>
      </w:r>
    </w:p>
    <w:p w14:paraId="5FF24A60">
      <w:pPr>
        <w:spacing w:line="360" w:lineRule="auto"/>
        <w:rPr>
          <w:sz w:val="24"/>
          <w:szCs w:val="24"/>
        </w:rPr>
      </w:pPr>
      <w:r>
        <w:rPr>
          <w:rFonts w:hint="eastAsia"/>
          <w:sz w:val="24"/>
          <w:szCs w:val="24"/>
        </w:rPr>
        <w:t>8.3.</w:t>
      </w:r>
      <w:r>
        <w:rPr>
          <w:sz w:val="24"/>
          <w:szCs w:val="24"/>
        </w:rPr>
        <w:t>1</w:t>
      </w:r>
      <w:r>
        <w:rPr>
          <w:rFonts w:hint="eastAsia"/>
          <w:sz w:val="24"/>
          <w:szCs w:val="24"/>
        </w:rPr>
        <w:t>设备全部到齐无质量问题，经安装、调试最终验收合格后，卖方提交金额为合同价款</w:t>
      </w:r>
      <w:r>
        <w:rPr>
          <w:sz w:val="24"/>
          <w:szCs w:val="24"/>
        </w:rPr>
        <w:t>90</w:t>
      </w:r>
      <w:r>
        <w:rPr>
          <w:rFonts w:hint="eastAsia"/>
          <w:sz w:val="24"/>
          <w:szCs w:val="24"/>
        </w:rPr>
        <w:t>%约为</w:t>
      </w:r>
      <w:r>
        <w:rPr>
          <w:sz w:val="24"/>
          <w:szCs w:val="24"/>
        </w:rPr>
        <w:t xml:space="preserve">  </w:t>
      </w:r>
      <w:r>
        <w:rPr>
          <w:rFonts w:hint="eastAsia"/>
          <w:sz w:val="24"/>
          <w:szCs w:val="24"/>
        </w:rPr>
        <w:t>元人民币的收据并附带下列单据，经买方依照财务制度审核无误后30日内支付:</w:t>
      </w:r>
    </w:p>
    <w:p w14:paraId="6D1C2096">
      <w:pPr>
        <w:spacing w:line="360" w:lineRule="auto"/>
        <w:rPr>
          <w:sz w:val="24"/>
          <w:szCs w:val="24"/>
        </w:rPr>
      </w:pPr>
      <w:r>
        <w:rPr>
          <w:rFonts w:hint="eastAsia"/>
          <w:sz w:val="24"/>
          <w:szCs w:val="24"/>
        </w:rPr>
        <w:t>A金额为该套合同设备价格100%的增值税专用发票;</w:t>
      </w:r>
    </w:p>
    <w:p w14:paraId="6B1B00EB">
      <w:pPr>
        <w:spacing w:line="360" w:lineRule="auto"/>
        <w:rPr>
          <w:sz w:val="24"/>
          <w:szCs w:val="24"/>
        </w:rPr>
      </w:pPr>
      <w:r>
        <w:rPr>
          <w:rFonts w:hint="eastAsia"/>
          <w:sz w:val="24"/>
          <w:szCs w:val="24"/>
        </w:rPr>
        <w:t>B该套合同设备最终验收报告的原件及其复印件两份。</w:t>
      </w:r>
    </w:p>
    <w:p w14:paraId="05FF1CE7">
      <w:pPr>
        <w:spacing w:line="360" w:lineRule="auto"/>
        <w:rPr>
          <w:sz w:val="24"/>
          <w:szCs w:val="24"/>
        </w:rPr>
      </w:pPr>
      <w:r>
        <w:rPr>
          <w:rFonts w:hint="eastAsia"/>
          <w:sz w:val="24"/>
          <w:szCs w:val="24"/>
        </w:rPr>
        <w:t>8.3.</w:t>
      </w:r>
      <w:r>
        <w:rPr>
          <w:sz w:val="24"/>
          <w:szCs w:val="24"/>
        </w:rPr>
        <w:t>2</w:t>
      </w:r>
      <w:r>
        <w:rPr>
          <w:rFonts w:hint="eastAsia"/>
          <w:sz w:val="24"/>
          <w:szCs w:val="24"/>
        </w:rPr>
        <w:t>合同总价款的</w:t>
      </w:r>
      <w:r>
        <w:rPr>
          <w:sz w:val="24"/>
          <w:szCs w:val="24"/>
        </w:rPr>
        <w:t>10</w:t>
      </w:r>
      <w:r>
        <w:rPr>
          <w:rFonts w:hint="eastAsia"/>
          <w:sz w:val="24"/>
          <w:szCs w:val="24"/>
        </w:rPr>
        <w:t>%合计</w:t>
      </w:r>
      <w:r>
        <w:rPr>
          <w:sz w:val="24"/>
          <w:szCs w:val="24"/>
        </w:rPr>
        <w:t xml:space="preserve">  </w:t>
      </w:r>
      <w:r>
        <w:rPr>
          <w:rFonts w:hint="eastAsia"/>
          <w:sz w:val="24"/>
          <w:szCs w:val="24"/>
        </w:rPr>
        <w:t>元人民币作为本合同约定设备的质量保证金，质量保证金在质量保证期内不计利息，待每套合同设备质量保证期满后，卖方向买方提交相应金额的收据及设备使用单位的使用情况说明，经买方依照财务制度审核无误后日内支付;如有质量问题，质量保证金予以相应扣除。</w:t>
      </w:r>
    </w:p>
    <w:p w14:paraId="27048231">
      <w:pPr>
        <w:spacing w:line="360" w:lineRule="auto"/>
        <w:rPr>
          <w:sz w:val="24"/>
          <w:szCs w:val="24"/>
        </w:rPr>
      </w:pPr>
      <w:r>
        <w:rPr>
          <w:rFonts w:hint="eastAsia"/>
          <w:sz w:val="24"/>
          <w:szCs w:val="24"/>
        </w:rPr>
        <w:t>9质量保证及售后服务</w:t>
      </w:r>
    </w:p>
    <w:p w14:paraId="73035515">
      <w:pPr>
        <w:spacing w:line="360" w:lineRule="auto"/>
        <w:rPr>
          <w:sz w:val="24"/>
          <w:szCs w:val="24"/>
        </w:rPr>
      </w:pPr>
      <w:r>
        <w:rPr>
          <w:rFonts w:hint="eastAsia"/>
          <w:sz w:val="24"/>
          <w:szCs w:val="24"/>
        </w:rPr>
        <w:t>9.1卖方保证其提供的合同设备是全新的、未使用的，采用最佳材料和一流工艺的，并在各个方面符合本合同规定的质量、规格和性能要求。卖方保证其合同设备经过正确安装、合理操作和维护保养，在合同设备寿命期内运转良好。</w:t>
      </w:r>
    </w:p>
    <w:p w14:paraId="61E40B2D">
      <w:pPr>
        <w:spacing w:line="360" w:lineRule="auto"/>
        <w:rPr>
          <w:sz w:val="24"/>
          <w:szCs w:val="24"/>
        </w:rPr>
      </w:pPr>
      <w:r>
        <w:rPr>
          <w:rFonts w:hint="eastAsia"/>
          <w:sz w:val="24"/>
          <w:szCs w:val="24"/>
        </w:rPr>
        <w:t>9.2卖方承诺其提供的设备不存在任何产品缺陷，否则因卖方提供的设备存在产品缺陷而给买方造成的一切后果和损失由卖方承担。</w:t>
      </w:r>
    </w:p>
    <w:p w14:paraId="048DA3A1">
      <w:pPr>
        <w:spacing w:line="360" w:lineRule="auto"/>
        <w:rPr>
          <w:sz w:val="24"/>
          <w:szCs w:val="24"/>
        </w:rPr>
      </w:pPr>
      <w:r>
        <w:rPr>
          <w:rFonts w:hint="eastAsia"/>
          <w:sz w:val="24"/>
          <w:szCs w:val="24"/>
        </w:rPr>
        <w:t>9.3卖方承诺因其提供的设备存在瑕疵或产品缺陷而导致第三方向买方主张权利或提起诉讼的，卖方应积极配合买方进行解决或应诉，因此而发生的一切费用(包括但不限于诉讼费、仲栽费、律师费、交通费、通讯费、住宿费、餐饮费、调查取证费等)由卖方承担。</w:t>
      </w:r>
    </w:p>
    <w:p w14:paraId="48CB08A4">
      <w:pPr>
        <w:spacing w:line="360" w:lineRule="auto"/>
        <w:rPr>
          <w:sz w:val="24"/>
          <w:szCs w:val="24"/>
        </w:rPr>
      </w:pPr>
      <w:r>
        <w:rPr>
          <w:rFonts w:hint="eastAsia"/>
          <w:sz w:val="24"/>
          <w:szCs w:val="24"/>
        </w:rPr>
        <w:t>9.4本合同约定设备的质量保证期:自最终验收报告签署之日(以签署日期最晚者为准)起二年。</w:t>
      </w:r>
    </w:p>
    <w:p w14:paraId="30175B6A">
      <w:pPr>
        <w:spacing w:line="360" w:lineRule="auto"/>
        <w:rPr>
          <w:sz w:val="24"/>
          <w:szCs w:val="24"/>
        </w:rPr>
      </w:pPr>
      <w:r>
        <w:rPr>
          <w:rFonts w:hint="eastAsia"/>
          <w:sz w:val="24"/>
          <w:szCs w:val="24"/>
        </w:rPr>
        <w:t>9.5合同约定的设备在质量保证期届满前，如有质量问题，卖方应在收到买方或设备使用单位通知后12小时内做出回复，如需到现场解决问题，卖方应派工作人员在</w:t>
      </w:r>
      <w:r>
        <w:rPr>
          <w:sz w:val="24"/>
          <w:szCs w:val="24"/>
        </w:rPr>
        <w:t>72</w:t>
      </w:r>
      <w:r>
        <w:rPr>
          <w:rFonts w:hint="eastAsia"/>
          <w:sz w:val="24"/>
          <w:szCs w:val="24"/>
        </w:rPr>
        <w:t>小时内到达设备使用现场，并按买方要求的时间免费修复、更换相关部件，将设备修复完成。</w:t>
      </w:r>
    </w:p>
    <w:p w14:paraId="0B1AB133">
      <w:pPr>
        <w:spacing w:line="360" w:lineRule="auto"/>
        <w:rPr>
          <w:sz w:val="24"/>
          <w:szCs w:val="24"/>
        </w:rPr>
      </w:pPr>
      <w:r>
        <w:rPr>
          <w:rFonts w:hint="eastAsia"/>
          <w:sz w:val="24"/>
          <w:szCs w:val="24"/>
        </w:rPr>
        <w:t>9.6卖方负责在买方指定的地点免费为买方培训操作及维修人员，培训内容包括:基本原理、操作使用和维修保养等。</w:t>
      </w:r>
    </w:p>
    <w:p w14:paraId="1A0CB424">
      <w:pPr>
        <w:spacing w:line="360" w:lineRule="auto"/>
        <w:rPr>
          <w:sz w:val="24"/>
          <w:szCs w:val="24"/>
        </w:rPr>
      </w:pPr>
      <w:r>
        <w:rPr>
          <w:rFonts w:hint="eastAsia"/>
          <w:sz w:val="24"/>
          <w:szCs w:val="24"/>
        </w:rPr>
        <w:t>9.7质量保证期满后，卖方保证向买方提供及时的、质优的、价格优惠的技术服务和备品备件供应。</w:t>
      </w:r>
    </w:p>
    <w:p w14:paraId="74678EE9">
      <w:pPr>
        <w:spacing w:line="360" w:lineRule="auto"/>
        <w:rPr>
          <w:sz w:val="24"/>
          <w:szCs w:val="24"/>
        </w:rPr>
      </w:pPr>
      <w:r>
        <w:rPr>
          <w:rFonts w:hint="eastAsia"/>
          <w:sz w:val="24"/>
          <w:szCs w:val="24"/>
        </w:rPr>
        <w:t>9.8质量保证期满后，如出现质量问题，卖方也应及时修复和更换，且只收取成本费，费用由买方承担，卖方对设备质量问题所负的责任直到设备使用寿命周期结束。</w:t>
      </w:r>
    </w:p>
    <w:p w14:paraId="43E26593">
      <w:pPr>
        <w:spacing w:line="360" w:lineRule="auto"/>
        <w:rPr>
          <w:sz w:val="24"/>
          <w:szCs w:val="24"/>
        </w:rPr>
      </w:pPr>
      <w:r>
        <w:rPr>
          <w:rFonts w:hint="eastAsia"/>
          <w:sz w:val="24"/>
          <w:szCs w:val="24"/>
        </w:rPr>
        <w:t>10法定责任</w:t>
      </w:r>
    </w:p>
    <w:p w14:paraId="5F5F85A7">
      <w:pPr>
        <w:spacing w:line="360" w:lineRule="auto"/>
        <w:rPr>
          <w:sz w:val="24"/>
          <w:szCs w:val="24"/>
        </w:rPr>
      </w:pPr>
      <w:r>
        <w:rPr>
          <w:rFonts w:hint="eastAsia"/>
          <w:sz w:val="24"/>
          <w:szCs w:val="24"/>
        </w:rPr>
        <w:t>10.1卖方需遵从国家有关的法律、法规，缴纳有关的法定费用和税项。若卖方未按期交纳法定费用、税项，则卖方须补偿买方由此造成的所有费用及损失。</w:t>
      </w:r>
    </w:p>
    <w:p w14:paraId="6E973BEB">
      <w:pPr>
        <w:spacing w:line="360" w:lineRule="auto"/>
        <w:rPr>
          <w:sz w:val="24"/>
          <w:szCs w:val="24"/>
        </w:rPr>
      </w:pPr>
      <w:r>
        <w:rPr>
          <w:rFonts w:hint="eastAsia"/>
          <w:sz w:val="24"/>
          <w:szCs w:val="24"/>
        </w:rPr>
        <w:t>10.2除非本合同中另有规定或买方同意，卖方不得全部或部分转让本合同项下的权利义务。</w:t>
      </w:r>
    </w:p>
    <w:p w14:paraId="3AE2A7EC">
      <w:pPr>
        <w:spacing w:line="360" w:lineRule="auto"/>
        <w:rPr>
          <w:sz w:val="24"/>
          <w:szCs w:val="24"/>
        </w:rPr>
      </w:pPr>
      <w:r>
        <w:rPr>
          <w:rFonts w:hint="eastAsia"/>
          <w:sz w:val="24"/>
          <w:szCs w:val="24"/>
        </w:rPr>
        <w:t>10.3买卖双方同意在履行本合同期间双方之间交换、披露、传递或通信的所有工业和商业信息，任何附加文件或相关文件，应该被视为高度机密，双方应该按照此处规定仅用于本合同的签订和履行。</w:t>
      </w:r>
    </w:p>
    <w:p w14:paraId="2450E4D3">
      <w:pPr>
        <w:spacing w:line="360" w:lineRule="auto"/>
        <w:rPr>
          <w:sz w:val="24"/>
          <w:szCs w:val="24"/>
        </w:rPr>
      </w:pPr>
      <w:r>
        <w:rPr>
          <w:rFonts w:hint="eastAsia"/>
          <w:sz w:val="24"/>
          <w:szCs w:val="24"/>
        </w:rPr>
        <w:t>10.4除对方预先书面同意外，任何一方在本合同签订和履行期间或本合同终止后不得向第三方披露在本合同履行过程中知悉的与对方有关的任何贸易、商业或工业秘密。</w:t>
      </w:r>
    </w:p>
    <w:p w14:paraId="4E672F32">
      <w:pPr>
        <w:spacing w:line="360" w:lineRule="auto"/>
        <w:rPr>
          <w:sz w:val="24"/>
          <w:szCs w:val="24"/>
        </w:rPr>
      </w:pPr>
      <w:r>
        <w:rPr>
          <w:rFonts w:hint="eastAsia"/>
          <w:sz w:val="24"/>
          <w:szCs w:val="24"/>
        </w:rPr>
        <w:t>11违约责任</w:t>
      </w:r>
    </w:p>
    <w:p w14:paraId="678A6202">
      <w:pPr>
        <w:spacing w:line="360" w:lineRule="auto"/>
        <w:rPr>
          <w:sz w:val="24"/>
          <w:szCs w:val="24"/>
        </w:rPr>
      </w:pPr>
      <w:r>
        <w:rPr>
          <w:rFonts w:hint="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42DEE68E">
      <w:pPr>
        <w:spacing w:line="360" w:lineRule="auto"/>
        <w:rPr>
          <w:sz w:val="24"/>
          <w:szCs w:val="24"/>
        </w:rPr>
      </w:pPr>
      <w:r>
        <w:rPr>
          <w:rFonts w:hint="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7C3FAAC7">
      <w:pPr>
        <w:spacing w:line="360" w:lineRule="auto"/>
        <w:rPr>
          <w:sz w:val="24"/>
          <w:szCs w:val="24"/>
        </w:rPr>
      </w:pPr>
      <w:r>
        <w:rPr>
          <w:rFonts w:hint="eastAsia"/>
          <w:sz w:val="24"/>
          <w:szCs w:val="24"/>
        </w:rPr>
        <w:t>11.1.2根据设备的瑕疵和受损程度以及买方遭受损失的金额，经买方同意降低设备价格。</w:t>
      </w:r>
    </w:p>
    <w:p w14:paraId="3187824A">
      <w:pPr>
        <w:spacing w:line="360" w:lineRule="auto"/>
        <w:rPr>
          <w:sz w:val="24"/>
          <w:szCs w:val="24"/>
        </w:rPr>
      </w:pPr>
      <w:r>
        <w:rPr>
          <w:rFonts w:hint="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369E1D3C">
      <w:pPr>
        <w:spacing w:line="360" w:lineRule="auto"/>
        <w:rPr>
          <w:sz w:val="24"/>
          <w:szCs w:val="24"/>
        </w:rPr>
      </w:pPr>
      <w:r>
        <w:rPr>
          <w:rFonts w:hint="eastAsia"/>
          <w:sz w:val="24"/>
          <w:szCs w:val="24"/>
        </w:rPr>
        <w:t>11.2如果买方就卖方的设备质量问题提出索赔通知后日内卖方未能予以答复，该索赔视为已被卖方接受。若卖方未能在买方提出索赔通知后日内或买方同意的更长一些的时间内，按买方同意的上述任何一种方式处理索赔事宜，买方将从货款中扣回索赔金额，同时保留进一步要求赔偿的权利。</w:t>
      </w:r>
    </w:p>
    <w:p w14:paraId="6AD46428">
      <w:pPr>
        <w:spacing w:line="360" w:lineRule="auto"/>
        <w:rPr>
          <w:sz w:val="24"/>
          <w:szCs w:val="24"/>
        </w:rPr>
      </w:pPr>
      <w:r>
        <w:rPr>
          <w:rFonts w:hint="eastAsia"/>
          <w:sz w:val="24"/>
          <w:szCs w:val="24"/>
        </w:rPr>
        <w:t xml:space="preserve">11.3如果卖方未能按期到货，卖方应向买方支付违约金，违约金比率为每迟交壹日，按合同总价的 </w:t>
      </w:r>
      <w:r>
        <w:rPr>
          <w:sz w:val="24"/>
          <w:szCs w:val="24"/>
        </w:rPr>
        <w:t xml:space="preserve"> </w:t>
      </w:r>
      <w:r>
        <w:rPr>
          <w:rFonts w:hint="eastAsia"/>
          <w:sz w:val="24"/>
          <w:szCs w:val="24"/>
        </w:rPr>
        <w:t xml:space="preserve">%计算，但是违约金的金额不得超过合同总价款的 </w:t>
      </w:r>
      <w:r>
        <w:rPr>
          <w:sz w:val="24"/>
          <w:szCs w:val="24"/>
        </w:rPr>
        <w:t xml:space="preserve"> </w:t>
      </w:r>
      <w:r>
        <w:rPr>
          <w:rFonts w:hint="eastAsia"/>
          <w:sz w:val="24"/>
          <w:szCs w:val="24"/>
        </w:rPr>
        <w:t>%。如果卖方在达到违约金的最高限额后仍不能交货，买方有权就卖方违约而解除本合同，且卖方仍须支付上述违约金，并赔偿由此给买方造成的一切损失。</w:t>
      </w:r>
    </w:p>
    <w:p w14:paraId="711338CE">
      <w:pPr>
        <w:spacing w:line="360" w:lineRule="auto"/>
        <w:rPr>
          <w:sz w:val="24"/>
          <w:szCs w:val="24"/>
        </w:rPr>
      </w:pPr>
      <w:r>
        <w:rPr>
          <w:rFonts w:hint="eastAsia"/>
          <w:sz w:val="24"/>
          <w:szCs w:val="24"/>
        </w:rPr>
        <w:t xml:space="preserve">11.4如卖方未按7.1条履行义务，从逾期之日起卖方每天按合同总价款的 </w:t>
      </w:r>
      <w:r>
        <w:rPr>
          <w:sz w:val="24"/>
          <w:szCs w:val="24"/>
        </w:rPr>
        <w:t xml:space="preserve"> </w:t>
      </w:r>
      <w:r>
        <w:rPr>
          <w:rFonts w:hint="eastAsia"/>
          <w:sz w:val="24"/>
          <w:szCs w:val="24"/>
        </w:rPr>
        <w:t xml:space="preserve">%支付给买方作违约金，但是违约金的金额不得超过合同总价的 </w:t>
      </w:r>
      <w:r>
        <w:rPr>
          <w:sz w:val="24"/>
          <w:szCs w:val="24"/>
        </w:rPr>
        <w:t xml:space="preserve"> </w:t>
      </w:r>
      <w:r>
        <w:rPr>
          <w:rFonts w:hint="eastAsia"/>
          <w:sz w:val="24"/>
          <w:szCs w:val="24"/>
        </w:rPr>
        <w:t>%。如果卖方在达到违约金的最高限额后仍不能使设备通过最终验收，买方有权就卖方违约而解除本合同，且卖方仍须支付上述违约金，并返还买方支付的设备款，并赔偿由此给买方造成的一切损失。</w:t>
      </w:r>
    </w:p>
    <w:p w14:paraId="097734CB">
      <w:pPr>
        <w:spacing w:line="360" w:lineRule="auto"/>
        <w:rPr>
          <w:sz w:val="24"/>
          <w:szCs w:val="24"/>
        </w:rPr>
      </w:pPr>
      <w:r>
        <w:rPr>
          <w:rFonts w:hint="eastAsia"/>
          <w:sz w:val="24"/>
          <w:szCs w:val="24"/>
        </w:rPr>
        <w:t xml:space="preserve">11.5买方延期付款时(有正当拒付理由者除外)，每日按延付金额的 </w:t>
      </w:r>
      <w:r>
        <w:rPr>
          <w:sz w:val="24"/>
          <w:szCs w:val="24"/>
        </w:rPr>
        <w:t xml:space="preserve"> </w:t>
      </w:r>
      <w:r>
        <w:rPr>
          <w:rFonts w:hint="eastAsia"/>
          <w:sz w:val="24"/>
          <w:szCs w:val="24"/>
        </w:rPr>
        <w:t xml:space="preserve">%向卖方偿付延期付款违约金，但违约金总额不超过延付金额的 </w:t>
      </w:r>
      <w:r>
        <w:rPr>
          <w:sz w:val="24"/>
          <w:szCs w:val="24"/>
        </w:rPr>
        <w:t xml:space="preserve"> </w:t>
      </w:r>
      <w:r>
        <w:rPr>
          <w:rFonts w:hint="eastAsia"/>
          <w:sz w:val="24"/>
          <w:szCs w:val="24"/>
        </w:rPr>
        <w:t>%。</w:t>
      </w:r>
    </w:p>
    <w:p w14:paraId="3D311043">
      <w:pPr>
        <w:spacing w:line="360" w:lineRule="auto"/>
        <w:rPr>
          <w:sz w:val="24"/>
          <w:szCs w:val="24"/>
        </w:rPr>
      </w:pPr>
      <w:r>
        <w:rPr>
          <w:rFonts w:hint="eastAsia"/>
          <w:sz w:val="24"/>
          <w:szCs w:val="24"/>
        </w:rPr>
        <w:t>11.6如卖方违反9.5条，则买方有权视情况扣除部分或全部质量保证金作为卖方的违约金，并且卖方应赔偿因此给买方造成的一切损失。</w:t>
      </w:r>
    </w:p>
    <w:p w14:paraId="1E499CE1">
      <w:pPr>
        <w:spacing w:line="360" w:lineRule="auto"/>
        <w:rPr>
          <w:sz w:val="24"/>
          <w:szCs w:val="24"/>
        </w:rPr>
      </w:pPr>
      <w:r>
        <w:rPr>
          <w:rFonts w:hint="eastAsia"/>
          <w:sz w:val="24"/>
          <w:szCs w:val="24"/>
        </w:rPr>
        <w:t>11.7如果卖方违反本合同其他约定(包括本合同及所有附件)应赔偿因此给买方造成的一切损失。</w:t>
      </w:r>
    </w:p>
    <w:p w14:paraId="0914229B">
      <w:pPr>
        <w:spacing w:line="360" w:lineRule="auto"/>
        <w:rPr>
          <w:sz w:val="24"/>
          <w:szCs w:val="24"/>
        </w:rPr>
      </w:pPr>
      <w:r>
        <w:rPr>
          <w:rFonts w:hint="eastAsia"/>
          <w:sz w:val="24"/>
          <w:szCs w:val="24"/>
        </w:rPr>
        <w:t>12合同的终止与解除</w:t>
      </w:r>
    </w:p>
    <w:p w14:paraId="648056FE">
      <w:pPr>
        <w:spacing w:line="360" w:lineRule="auto"/>
        <w:rPr>
          <w:sz w:val="24"/>
          <w:szCs w:val="24"/>
        </w:rPr>
      </w:pPr>
      <w:r>
        <w:rPr>
          <w:rFonts w:hint="eastAsia"/>
          <w:sz w:val="24"/>
          <w:szCs w:val="24"/>
        </w:rPr>
        <w:t>12.1本合同订立后，卖方由于履行义务的能力或信用有严重缺陷，买方可以终止履行本合同，要求卖方返还已支付的款项并不承担违约责任。</w:t>
      </w:r>
    </w:p>
    <w:p w14:paraId="2A964171">
      <w:pPr>
        <w:spacing w:line="360" w:lineRule="auto"/>
        <w:rPr>
          <w:sz w:val="24"/>
          <w:szCs w:val="24"/>
        </w:rPr>
      </w:pPr>
      <w:r>
        <w:rPr>
          <w:rFonts w:hint="eastAsia"/>
          <w:sz w:val="24"/>
          <w:szCs w:val="24"/>
        </w:rPr>
        <w:t>12.2经双方协商一致，可以解除本合同。</w:t>
      </w:r>
    </w:p>
    <w:p w14:paraId="6159467E">
      <w:pPr>
        <w:spacing w:line="360" w:lineRule="auto"/>
        <w:rPr>
          <w:sz w:val="24"/>
          <w:szCs w:val="24"/>
        </w:rPr>
      </w:pPr>
      <w:r>
        <w:rPr>
          <w:rFonts w:hint="eastAsia"/>
          <w:sz w:val="24"/>
          <w:szCs w:val="24"/>
        </w:rPr>
        <w:t>12.3有下列情形之一的，买方可以解除本合同:</w:t>
      </w:r>
    </w:p>
    <w:p w14:paraId="38F243B0">
      <w:pPr>
        <w:spacing w:line="360" w:lineRule="auto"/>
        <w:rPr>
          <w:sz w:val="24"/>
          <w:szCs w:val="24"/>
        </w:rPr>
      </w:pPr>
      <w:r>
        <w:rPr>
          <w:rFonts w:hint="eastAsia"/>
          <w:sz w:val="24"/>
          <w:szCs w:val="24"/>
        </w:rPr>
        <w:t>12.3.1卖方明确表示或者以自己的行为表明不履行主要义务的;</w:t>
      </w:r>
    </w:p>
    <w:p w14:paraId="411B90B4">
      <w:pPr>
        <w:spacing w:line="360" w:lineRule="auto"/>
        <w:rPr>
          <w:sz w:val="24"/>
          <w:szCs w:val="24"/>
        </w:rPr>
      </w:pPr>
      <w:r>
        <w:rPr>
          <w:rFonts w:hint="eastAsia"/>
          <w:sz w:val="24"/>
          <w:szCs w:val="24"/>
        </w:rPr>
        <w:t>12.3.2按照本合同第11.3条或第11.4条的规定，达到违约金的最高限额;</w:t>
      </w:r>
    </w:p>
    <w:p w14:paraId="598B1418">
      <w:pPr>
        <w:spacing w:line="360" w:lineRule="auto"/>
        <w:rPr>
          <w:sz w:val="24"/>
          <w:szCs w:val="24"/>
        </w:rPr>
      </w:pPr>
      <w:r>
        <w:rPr>
          <w:rFonts w:hint="eastAsia"/>
          <w:sz w:val="24"/>
          <w:szCs w:val="24"/>
        </w:rPr>
        <w:t>12.3.3卖方所提交的设备不符合本合同的规定;</w:t>
      </w:r>
    </w:p>
    <w:p w14:paraId="478EBA3B">
      <w:pPr>
        <w:spacing w:line="360" w:lineRule="auto"/>
        <w:rPr>
          <w:sz w:val="24"/>
          <w:szCs w:val="24"/>
        </w:rPr>
      </w:pPr>
      <w:r>
        <w:rPr>
          <w:rFonts w:hint="eastAsia"/>
          <w:sz w:val="24"/>
          <w:szCs w:val="24"/>
        </w:rPr>
        <w:t>12.3.4卖方有其他违约行为。</w:t>
      </w:r>
    </w:p>
    <w:p w14:paraId="498B3749">
      <w:pPr>
        <w:spacing w:line="360" w:lineRule="auto"/>
        <w:rPr>
          <w:sz w:val="24"/>
          <w:szCs w:val="24"/>
        </w:rPr>
      </w:pPr>
      <w:r>
        <w:rPr>
          <w:rFonts w:hint="eastAsia"/>
          <w:sz w:val="24"/>
          <w:szCs w:val="24"/>
        </w:rPr>
        <w:t>12.4卖方分批交付设备的，卖方对其中一批设备不交付或者交付不符合约定，致使该批设备不能实现本合同目的的，买方可以就该批设备解除合同。</w:t>
      </w:r>
    </w:p>
    <w:p w14:paraId="7CD4BACA">
      <w:pPr>
        <w:spacing w:line="360" w:lineRule="auto"/>
        <w:rPr>
          <w:sz w:val="24"/>
          <w:szCs w:val="24"/>
        </w:rPr>
      </w:pPr>
      <w:r>
        <w:rPr>
          <w:rFonts w:hint="eastAsia"/>
          <w:sz w:val="24"/>
          <w:szCs w:val="24"/>
        </w:rPr>
        <w:t>12.5卖方不交付其中一批设备或者交付不符合约定，致使今后其他各批设备的交付不能实现本合同目的的，买方可以就该批以及今后其他各批设备解除合同。</w:t>
      </w:r>
    </w:p>
    <w:p w14:paraId="080EDE55">
      <w:pPr>
        <w:spacing w:line="360" w:lineRule="auto"/>
        <w:rPr>
          <w:sz w:val="24"/>
          <w:szCs w:val="24"/>
        </w:rPr>
      </w:pPr>
      <w:r>
        <w:rPr>
          <w:rFonts w:hint="eastAsia"/>
          <w:sz w:val="24"/>
          <w:szCs w:val="24"/>
        </w:rPr>
        <w:t>12.6买方如果就其中一批设备解除合同，该批设备与其他各批设备相互依存的，可以就已经交付和未交付的各批设备解除合同。</w:t>
      </w:r>
    </w:p>
    <w:p w14:paraId="3D741B9A">
      <w:pPr>
        <w:spacing w:line="360" w:lineRule="auto"/>
        <w:rPr>
          <w:sz w:val="24"/>
          <w:szCs w:val="24"/>
        </w:rPr>
      </w:pPr>
      <w:r>
        <w:rPr>
          <w:rFonts w:hint="eastAsia"/>
          <w:sz w:val="24"/>
          <w:szCs w:val="24"/>
        </w:rPr>
        <w:t>12.7因为卖方违约导致买方解除合同的，卖方应赔偿买方因此所遭受的一切损失。</w:t>
      </w:r>
    </w:p>
    <w:p w14:paraId="2A53A9AE">
      <w:pPr>
        <w:spacing w:line="360" w:lineRule="auto"/>
        <w:rPr>
          <w:sz w:val="24"/>
          <w:szCs w:val="24"/>
        </w:rPr>
      </w:pPr>
      <w:r>
        <w:rPr>
          <w:rFonts w:hint="eastAsia"/>
          <w:sz w:val="24"/>
          <w:szCs w:val="24"/>
        </w:rPr>
        <w:t>13不可抗力</w:t>
      </w:r>
    </w:p>
    <w:p w14:paraId="66A13DAB">
      <w:pPr>
        <w:spacing w:line="360" w:lineRule="auto"/>
        <w:rPr>
          <w:sz w:val="24"/>
          <w:szCs w:val="24"/>
        </w:rPr>
      </w:pPr>
      <w:r>
        <w:rPr>
          <w:rFonts w:hint="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2C7B192">
      <w:pPr>
        <w:spacing w:line="360" w:lineRule="auto"/>
        <w:rPr>
          <w:sz w:val="24"/>
          <w:szCs w:val="24"/>
        </w:rPr>
      </w:pPr>
      <w:r>
        <w:rPr>
          <w:rFonts w:hint="eastAsia"/>
          <w:sz w:val="24"/>
          <w:szCs w:val="24"/>
        </w:rPr>
        <w:t>13.2各方应该通过协商决定是否终止本合同，或推迟全部或部分本合同的履行或免除对方全部或部分相关履行义务。</w:t>
      </w:r>
    </w:p>
    <w:p w14:paraId="51F40FD2">
      <w:pPr>
        <w:spacing w:line="360" w:lineRule="auto"/>
        <w:rPr>
          <w:sz w:val="24"/>
          <w:szCs w:val="24"/>
        </w:rPr>
      </w:pPr>
      <w:r>
        <w:rPr>
          <w:rFonts w:hint="eastAsia"/>
          <w:sz w:val="24"/>
          <w:szCs w:val="24"/>
        </w:rPr>
        <w:t>14通讯</w:t>
      </w:r>
    </w:p>
    <w:p w14:paraId="1B0FC6B4">
      <w:pPr>
        <w:spacing w:line="360" w:lineRule="auto"/>
        <w:rPr>
          <w:sz w:val="24"/>
          <w:szCs w:val="24"/>
        </w:rPr>
      </w:pPr>
      <w:r>
        <w:rPr>
          <w:rFonts w:hint="eastAsia"/>
          <w:sz w:val="24"/>
          <w:szCs w:val="24"/>
        </w:rPr>
        <w:t>14.1通讯地址:</w:t>
      </w:r>
    </w:p>
    <w:p w14:paraId="4746B1F2">
      <w:pPr>
        <w:spacing w:line="360" w:lineRule="auto"/>
        <w:rPr>
          <w:sz w:val="24"/>
          <w:szCs w:val="24"/>
        </w:rPr>
      </w:pPr>
      <w:r>
        <w:rPr>
          <w:rFonts w:hint="eastAsia"/>
          <w:sz w:val="24"/>
          <w:szCs w:val="24"/>
        </w:rPr>
        <w:t>本合同下的任何通讯按照本合同双方提供的信息，以书信、传真、电子通讯方式或电话作出。</w:t>
      </w:r>
    </w:p>
    <w:p w14:paraId="7E25607C">
      <w:pPr>
        <w:spacing w:line="360" w:lineRule="auto"/>
        <w:rPr>
          <w:sz w:val="24"/>
          <w:szCs w:val="24"/>
        </w:rPr>
      </w:pPr>
      <w:r>
        <w:rPr>
          <w:rFonts w:hint="eastAsia"/>
          <w:sz w:val="24"/>
          <w:szCs w:val="24"/>
        </w:rPr>
        <w:t>14.2生效</w:t>
      </w:r>
    </w:p>
    <w:p w14:paraId="7AF37180">
      <w:pPr>
        <w:spacing w:line="360" w:lineRule="auto"/>
        <w:rPr>
          <w:sz w:val="24"/>
          <w:szCs w:val="24"/>
        </w:rPr>
      </w:pPr>
      <w:r>
        <w:rPr>
          <w:rFonts w:hint="eastAsia"/>
          <w:sz w:val="24"/>
          <w:szCs w:val="24"/>
        </w:rPr>
        <w:t>14.2.1书信。书信为送达时生效;</w:t>
      </w:r>
    </w:p>
    <w:p w14:paraId="68563076">
      <w:pPr>
        <w:spacing w:line="360" w:lineRule="auto"/>
        <w:rPr>
          <w:sz w:val="24"/>
          <w:szCs w:val="24"/>
        </w:rPr>
      </w:pPr>
      <w:r>
        <w:rPr>
          <w:rFonts w:hint="eastAsia"/>
          <w:sz w:val="24"/>
          <w:szCs w:val="24"/>
        </w:rPr>
        <w:t>14.2.2传真。发送人取得成功传输的信息时生效;</w:t>
      </w:r>
    </w:p>
    <w:p w14:paraId="4D8E0D89">
      <w:pPr>
        <w:spacing w:line="360" w:lineRule="auto"/>
        <w:rPr>
          <w:sz w:val="24"/>
          <w:szCs w:val="24"/>
        </w:rPr>
      </w:pPr>
      <w:r>
        <w:rPr>
          <w:rFonts w:hint="eastAsia"/>
          <w:sz w:val="24"/>
          <w:szCs w:val="24"/>
        </w:rPr>
        <w:t>14.2.3电子邮件。电子邮件于发送之时生效，前提是寄件者于该邮件发送后24小时内没有收到发送失败通知;</w:t>
      </w:r>
    </w:p>
    <w:p w14:paraId="5DAA2579">
      <w:pPr>
        <w:spacing w:line="360" w:lineRule="auto"/>
        <w:rPr>
          <w:sz w:val="24"/>
          <w:szCs w:val="24"/>
        </w:rPr>
      </w:pPr>
      <w:r>
        <w:rPr>
          <w:rFonts w:hint="eastAsia"/>
          <w:sz w:val="24"/>
          <w:szCs w:val="24"/>
        </w:rPr>
        <w:t>14.2.4电话。电话于打出时生效，以电话作出的任何通讯必须以书信、传真或电子邮件确认，如果没有发送或者接收该确认不会使原有通讯失效。</w:t>
      </w:r>
    </w:p>
    <w:p w14:paraId="636C7197">
      <w:pPr>
        <w:spacing w:line="360" w:lineRule="auto"/>
        <w:rPr>
          <w:sz w:val="24"/>
          <w:szCs w:val="24"/>
        </w:rPr>
      </w:pPr>
      <w:r>
        <w:rPr>
          <w:rFonts w:hint="eastAsia"/>
          <w:sz w:val="24"/>
          <w:szCs w:val="24"/>
        </w:rPr>
        <w:t>14.3书面法律证据。根据本合同以书信、传真或电子邮件方式送达任何订约方的任何通讯，将作为书面法律证据。</w:t>
      </w:r>
    </w:p>
    <w:p w14:paraId="524E9781">
      <w:pPr>
        <w:spacing w:line="360" w:lineRule="auto"/>
        <w:rPr>
          <w:sz w:val="24"/>
          <w:szCs w:val="24"/>
        </w:rPr>
      </w:pPr>
      <w:r>
        <w:rPr>
          <w:rFonts w:hint="eastAsia"/>
          <w:sz w:val="24"/>
          <w:szCs w:val="24"/>
        </w:rPr>
        <w:t>15适用法律及争议解决</w:t>
      </w:r>
    </w:p>
    <w:p w14:paraId="2C170E0D">
      <w:pPr>
        <w:spacing w:line="360" w:lineRule="auto"/>
        <w:rPr>
          <w:sz w:val="24"/>
          <w:szCs w:val="24"/>
        </w:rPr>
      </w:pPr>
      <w:r>
        <w:rPr>
          <w:rFonts w:hint="eastAsia"/>
          <w:sz w:val="24"/>
          <w:szCs w:val="24"/>
        </w:rPr>
        <w:t>15.1本合同条款的效力和解释适用中华人民共和国法律。</w:t>
      </w:r>
    </w:p>
    <w:p w14:paraId="0B82C891">
      <w:pPr>
        <w:spacing w:line="360" w:lineRule="auto"/>
        <w:rPr>
          <w:sz w:val="24"/>
          <w:szCs w:val="24"/>
        </w:rPr>
      </w:pPr>
      <w:r>
        <w:rPr>
          <w:rFonts w:hint="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33550CDD">
      <w:pPr>
        <w:spacing w:line="360" w:lineRule="auto"/>
        <w:rPr>
          <w:sz w:val="24"/>
          <w:szCs w:val="24"/>
        </w:rPr>
      </w:pPr>
      <w:r>
        <w:rPr>
          <w:rFonts w:hint="eastAsia"/>
          <w:sz w:val="24"/>
          <w:szCs w:val="24"/>
        </w:rPr>
        <w:t>16附件</w:t>
      </w:r>
    </w:p>
    <w:p w14:paraId="60DB37E0">
      <w:pPr>
        <w:spacing w:line="360" w:lineRule="auto"/>
        <w:rPr>
          <w:sz w:val="24"/>
          <w:szCs w:val="24"/>
        </w:rPr>
      </w:pPr>
      <w:r>
        <w:rPr>
          <w:rFonts w:hint="eastAsia"/>
          <w:sz w:val="24"/>
          <w:szCs w:val="24"/>
        </w:rPr>
        <w:t>本合同及其附件构成双方关于本合同标的之全部协议，包括但不限于下列文件:</w:t>
      </w:r>
    </w:p>
    <w:p w14:paraId="54FB720D">
      <w:pPr>
        <w:spacing w:line="360" w:lineRule="auto"/>
        <w:rPr>
          <w:sz w:val="24"/>
          <w:szCs w:val="24"/>
        </w:rPr>
      </w:pPr>
      <w:r>
        <w:rPr>
          <w:rFonts w:hint="eastAsia"/>
          <w:sz w:val="24"/>
          <w:szCs w:val="24"/>
        </w:rPr>
        <w:t>16.1技术协议书;</w:t>
      </w:r>
    </w:p>
    <w:p w14:paraId="4D534938">
      <w:pPr>
        <w:spacing w:line="360" w:lineRule="auto"/>
        <w:rPr>
          <w:sz w:val="24"/>
          <w:szCs w:val="24"/>
        </w:rPr>
      </w:pPr>
      <w:r>
        <w:rPr>
          <w:rFonts w:hint="eastAsia"/>
          <w:sz w:val="24"/>
          <w:szCs w:val="24"/>
        </w:rPr>
        <w:t>16.2合同设备一览表;</w:t>
      </w:r>
    </w:p>
    <w:p w14:paraId="0F2CC3C9">
      <w:pPr>
        <w:spacing w:line="360" w:lineRule="auto"/>
        <w:rPr>
          <w:sz w:val="24"/>
          <w:szCs w:val="24"/>
        </w:rPr>
      </w:pPr>
      <w:r>
        <w:rPr>
          <w:rFonts w:hint="eastAsia"/>
          <w:sz w:val="24"/>
          <w:szCs w:val="24"/>
        </w:rPr>
        <w:t>16.3卖方中标的设备投标书以及一切书面承诺;</w:t>
      </w:r>
    </w:p>
    <w:p w14:paraId="435FB2B6">
      <w:pPr>
        <w:spacing w:line="360" w:lineRule="auto"/>
        <w:rPr>
          <w:sz w:val="24"/>
          <w:szCs w:val="24"/>
        </w:rPr>
      </w:pPr>
      <w:r>
        <w:rPr>
          <w:rFonts w:hint="eastAsia"/>
          <w:sz w:val="24"/>
          <w:szCs w:val="24"/>
        </w:rPr>
        <w:t>16.4招标文件。</w:t>
      </w:r>
    </w:p>
    <w:p w14:paraId="4957CEE7">
      <w:pPr>
        <w:spacing w:line="360" w:lineRule="auto"/>
        <w:rPr>
          <w:sz w:val="24"/>
          <w:szCs w:val="24"/>
        </w:rPr>
      </w:pPr>
      <w:r>
        <w:rPr>
          <w:rFonts w:hint="eastAsia"/>
          <w:sz w:val="24"/>
          <w:szCs w:val="24"/>
        </w:rPr>
        <w:t>上述附件内容与本合同约定有冲突的，以本合同约定为准。</w:t>
      </w:r>
    </w:p>
    <w:p w14:paraId="48A94524">
      <w:pPr>
        <w:spacing w:line="360" w:lineRule="auto"/>
        <w:rPr>
          <w:sz w:val="24"/>
          <w:szCs w:val="24"/>
        </w:rPr>
      </w:pPr>
      <w:r>
        <w:rPr>
          <w:rFonts w:hint="eastAsia"/>
          <w:sz w:val="24"/>
          <w:szCs w:val="24"/>
        </w:rPr>
        <w:t>17其他规定</w:t>
      </w:r>
    </w:p>
    <w:p w14:paraId="20CE4C06">
      <w:pPr>
        <w:spacing w:line="360" w:lineRule="auto"/>
        <w:rPr>
          <w:sz w:val="24"/>
          <w:szCs w:val="24"/>
        </w:rPr>
      </w:pPr>
      <w:r>
        <w:rPr>
          <w:rFonts w:hint="eastAsia"/>
          <w:sz w:val="24"/>
          <w:szCs w:val="24"/>
        </w:rPr>
        <w:t>17.1本合同及其附件构成了双方就本合同所含交易而达成的全部合同，并取代双方先前与该等交易有关的全部口头和书面合同。</w:t>
      </w:r>
    </w:p>
    <w:p w14:paraId="254742C5">
      <w:pPr>
        <w:spacing w:line="360" w:lineRule="auto"/>
        <w:rPr>
          <w:sz w:val="24"/>
          <w:szCs w:val="24"/>
        </w:rPr>
      </w:pPr>
      <w:r>
        <w:rPr>
          <w:rFonts w:hint="eastAsia"/>
          <w:sz w:val="24"/>
          <w:szCs w:val="24"/>
        </w:rPr>
        <w:t>17.2如果本合同的任何条款和条件在任何时间成为非法、无效或不可强制执行的，则其他条款不应受其影响</w:t>
      </w:r>
    </w:p>
    <w:p w14:paraId="39D94912">
      <w:pPr>
        <w:spacing w:line="360" w:lineRule="auto"/>
        <w:rPr>
          <w:sz w:val="24"/>
          <w:szCs w:val="24"/>
        </w:rPr>
      </w:pPr>
      <w:r>
        <w:rPr>
          <w:rFonts w:hint="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5FD518A5">
      <w:pPr>
        <w:spacing w:line="360" w:lineRule="auto"/>
        <w:rPr>
          <w:sz w:val="24"/>
          <w:szCs w:val="24"/>
        </w:rPr>
      </w:pPr>
      <w:r>
        <w:rPr>
          <w:rFonts w:hint="eastAsia"/>
          <w:sz w:val="24"/>
          <w:szCs w:val="24"/>
        </w:rPr>
        <w:t>18签署事项</w:t>
      </w:r>
    </w:p>
    <w:p w14:paraId="0D1F5B5E">
      <w:pPr>
        <w:spacing w:line="360" w:lineRule="auto"/>
        <w:rPr>
          <w:sz w:val="24"/>
          <w:szCs w:val="24"/>
        </w:rPr>
      </w:pPr>
      <w:r>
        <w:rPr>
          <w:rFonts w:hint="eastAsia"/>
          <w:sz w:val="24"/>
          <w:szCs w:val="24"/>
        </w:rPr>
        <w:t>本合同一式五份，买方持三份，卖方持两份;本合同经双方签署后生效。</w:t>
      </w:r>
    </w:p>
    <w:p w14:paraId="0700EE6F">
      <w:pPr>
        <w:snapToGrid w:val="0"/>
        <w:rPr>
          <w:rFonts w:ascii="等线" w:hAnsi="等线" w:eastAsia="等线"/>
          <w:sz w:val="18"/>
          <w:szCs w:val="18"/>
        </w:rPr>
      </w:pPr>
      <w:bookmarkStart w:id="52" w:name="_Toc47976615"/>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4"/>
        <w:gridCol w:w="4492"/>
      </w:tblGrid>
      <w:tr w14:paraId="631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trPr>
        <w:tc>
          <w:tcPr>
            <w:tcW w:w="5455" w:type="dxa"/>
          </w:tcPr>
          <w:p w14:paraId="49C7BE2A">
            <w:pPr>
              <w:jc w:val="left"/>
              <w:rPr>
                <w:rFonts w:ascii="等线" w:hAnsi="等线" w:eastAsia="等线"/>
                <w:sz w:val="18"/>
                <w:szCs w:val="18"/>
              </w:rPr>
            </w:pPr>
            <w:r>
              <w:rPr>
                <w:rFonts w:hint="eastAsia" w:ascii="等线" w:hAnsi="等线" w:eastAsia="等线"/>
                <w:sz w:val="18"/>
                <w:szCs w:val="18"/>
              </w:rPr>
              <w:t>供方（章）：</w:t>
            </w:r>
          </w:p>
          <w:p w14:paraId="0ED720AF">
            <w:pPr>
              <w:jc w:val="left"/>
              <w:rPr>
                <w:rFonts w:ascii="等线" w:hAnsi="等线" w:eastAsia="等线"/>
                <w:sz w:val="18"/>
                <w:szCs w:val="18"/>
              </w:rPr>
            </w:pPr>
            <w:r>
              <w:rPr>
                <w:rFonts w:hint="eastAsia" w:ascii="等线" w:hAnsi="等线" w:eastAsia="等线"/>
                <w:sz w:val="18"/>
                <w:szCs w:val="18"/>
              </w:rPr>
              <w:t>BP号：</w:t>
            </w:r>
          </w:p>
          <w:p w14:paraId="6E0DA1BA">
            <w:pPr>
              <w:jc w:val="left"/>
              <w:rPr>
                <w:rFonts w:ascii="等线" w:hAnsi="等线" w:eastAsia="等线"/>
                <w:sz w:val="18"/>
                <w:szCs w:val="18"/>
              </w:rPr>
            </w:pPr>
            <w:r>
              <w:rPr>
                <w:rFonts w:hint="eastAsia" w:ascii="等线" w:hAnsi="等线" w:eastAsia="等线"/>
                <w:sz w:val="18"/>
                <w:szCs w:val="18"/>
              </w:rPr>
              <w:t>地址：</w:t>
            </w:r>
          </w:p>
          <w:p w14:paraId="1C0259B4">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 xml:space="preserve">     电话：</w:t>
            </w:r>
          </w:p>
          <w:p w14:paraId="21380F0E">
            <w:pPr>
              <w:jc w:val="left"/>
              <w:rPr>
                <w:rFonts w:ascii="等线" w:hAnsi="等线" w:eastAsia="等线"/>
                <w:sz w:val="18"/>
                <w:szCs w:val="18"/>
              </w:rPr>
            </w:pPr>
            <w:r>
              <w:rPr>
                <w:rFonts w:hint="eastAsia" w:ascii="等线" w:hAnsi="等线" w:eastAsia="等线"/>
                <w:sz w:val="18"/>
                <w:szCs w:val="18"/>
              </w:rPr>
              <w:t>委托代理人：</w:t>
            </w:r>
          </w:p>
          <w:p w14:paraId="7EA65C8E">
            <w:pPr>
              <w:jc w:val="left"/>
              <w:rPr>
                <w:rFonts w:ascii="等线" w:hAnsi="等线" w:eastAsia="等线"/>
                <w:sz w:val="18"/>
                <w:szCs w:val="18"/>
              </w:rPr>
            </w:pPr>
            <w:r>
              <w:rPr>
                <w:rFonts w:hint="eastAsia" w:ascii="等线" w:hAnsi="等线" w:eastAsia="等线"/>
                <w:sz w:val="18"/>
                <w:szCs w:val="18"/>
              </w:rPr>
              <w:t>开户银行：</w:t>
            </w:r>
          </w:p>
          <w:p w14:paraId="4F39B6EF">
            <w:pPr>
              <w:jc w:val="left"/>
              <w:rPr>
                <w:rFonts w:ascii="等线" w:hAnsi="等线" w:eastAsia="等线"/>
                <w:sz w:val="18"/>
                <w:szCs w:val="18"/>
              </w:rPr>
            </w:pPr>
            <w:r>
              <w:rPr>
                <w:rFonts w:hint="eastAsia" w:ascii="等线" w:hAnsi="等线" w:eastAsia="等线"/>
                <w:sz w:val="18"/>
                <w:szCs w:val="18"/>
              </w:rPr>
              <w:t>账号：</w:t>
            </w:r>
          </w:p>
          <w:p w14:paraId="742BD8B2">
            <w:pPr>
              <w:jc w:val="left"/>
              <w:rPr>
                <w:rFonts w:ascii="等线" w:hAnsi="等线" w:eastAsia="等线"/>
                <w:sz w:val="18"/>
                <w:szCs w:val="18"/>
              </w:rPr>
            </w:pPr>
            <w:r>
              <w:rPr>
                <w:rFonts w:hint="eastAsia" w:ascii="等线" w:hAnsi="等线" w:eastAsia="等线"/>
                <w:sz w:val="18"/>
                <w:szCs w:val="18"/>
              </w:rPr>
              <w:t>邮政编码：</w:t>
            </w:r>
          </w:p>
        </w:tc>
        <w:tc>
          <w:tcPr>
            <w:tcW w:w="5164" w:type="dxa"/>
          </w:tcPr>
          <w:p w14:paraId="512517C1">
            <w:pPr>
              <w:rPr>
                <w:rFonts w:ascii="等线" w:hAnsi="等线" w:eastAsia="等线"/>
                <w:sz w:val="18"/>
                <w:szCs w:val="18"/>
              </w:rPr>
            </w:pPr>
            <w:r>
              <w:rPr>
                <w:rFonts w:hint="eastAsia" w:ascii="等线" w:hAnsi="等线" w:eastAsia="等线"/>
                <w:sz w:val="18"/>
                <w:szCs w:val="18"/>
              </w:rPr>
              <w:t>需方：</w:t>
            </w:r>
          </w:p>
          <w:p w14:paraId="170D20F5">
            <w:pPr>
              <w:rPr>
                <w:rFonts w:ascii="等线" w:hAnsi="等线" w:eastAsia="等线"/>
                <w:sz w:val="18"/>
                <w:szCs w:val="18"/>
              </w:rPr>
            </w:pPr>
            <w:r>
              <w:rPr>
                <w:rFonts w:hint="eastAsia" w:ascii="等线" w:hAnsi="等线" w:eastAsia="等线"/>
                <w:sz w:val="18"/>
                <w:szCs w:val="18"/>
              </w:rPr>
              <w:t>地址：</w:t>
            </w:r>
          </w:p>
          <w:p w14:paraId="6DB6024F">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电话：</w:t>
            </w:r>
          </w:p>
          <w:p w14:paraId="7A839073">
            <w:pPr>
              <w:jc w:val="left"/>
              <w:rPr>
                <w:rFonts w:ascii="等线" w:hAnsi="等线" w:eastAsia="等线"/>
                <w:sz w:val="18"/>
                <w:szCs w:val="18"/>
              </w:rPr>
            </w:pPr>
            <w:r>
              <w:rPr>
                <w:rFonts w:hint="eastAsia" w:ascii="等线" w:hAnsi="等线" w:eastAsia="等线"/>
                <w:sz w:val="18"/>
                <w:szCs w:val="18"/>
              </w:rPr>
              <w:t>委托代理人：</w:t>
            </w:r>
          </w:p>
          <w:p w14:paraId="24498071">
            <w:pPr>
              <w:jc w:val="left"/>
              <w:rPr>
                <w:rFonts w:ascii="等线" w:hAnsi="等线" w:eastAsia="等线"/>
                <w:sz w:val="18"/>
                <w:szCs w:val="18"/>
              </w:rPr>
            </w:pPr>
            <w:r>
              <w:rPr>
                <w:rFonts w:hint="eastAsia" w:ascii="等线" w:hAnsi="等线" w:eastAsia="等线"/>
                <w:sz w:val="18"/>
                <w:szCs w:val="18"/>
              </w:rPr>
              <w:t>开户银行：</w:t>
            </w:r>
          </w:p>
          <w:p w14:paraId="32D141D9">
            <w:pPr>
              <w:jc w:val="left"/>
              <w:rPr>
                <w:rFonts w:ascii="等线" w:hAnsi="等线" w:eastAsia="等线"/>
                <w:sz w:val="18"/>
                <w:szCs w:val="18"/>
              </w:rPr>
            </w:pPr>
            <w:r>
              <w:rPr>
                <w:rFonts w:hint="eastAsia" w:ascii="等线" w:hAnsi="等线" w:eastAsia="等线"/>
                <w:sz w:val="18"/>
                <w:szCs w:val="18"/>
              </w:rPr>
              <w:t>账号：</w:t>
            </w:r>
          </w:p>
          <w:p w14:paraId="20D7F0A9">
            <w:pPr>
              <w:jc w:val="left"/>
              <w:rPr>
                <w:rFonts w:ascii="等线" w:hAnsi="等线" w:eastAsia="等线"/>
                <w:sz w:val="18"/>
                <w:szCs w:val="18"/>
              </w:rPr>
            </w:pPr>
            <w:r>
              <w:rPr>
                <w:rFonts w:hint="eastAsia" w:ascii="等线" w:hAnsi="等线" w:eastAsia="等线"/>
                <w:sz w:val="18"/>
                <w:szCs w:val="18"/>
              </w:rPr>
              <w:t>税号：</w:t>
            </w:r>
          </w:p>
          <w:p w14:paraId="17383A2C">
            <w:pPr>
              <w:rPr>
                <w:rFonts w:ascii="等线" w:hAnsi="等线" w:eastAsia="等线"/>
                <w:sz w:val="18"/>
                <w:szCs w:val="18"/>
              </w:rPr>
            </w:pPr>
            <w:r>
              <w:rPr>
                <w:rFonts w:hint="eastAsia" w:ascii="等线" w:hAnsi="等线" w:eastAsia="等线"/>
                <w:sz w:val="18"/>
                <w:szCs w:val="18"/>
              </w:rPr>
              <w:t>邮政编码：</w:t>
            </w:r>
          </w:p>
        </w:tc>
      </w:tr>
    </w:tbl>
    <w:p w14:paraId="50F57827">
      <w:pPr>
        <w:jc w:val="center"/>
        <w:rPr>
          <w:rFonts w:ascii="等线" w:hAnsi="等线" w:eastAsia="等线"/>
          <w:sz w:val="36"/>
          <w:szCs w:val="36"/>
        </w:rPr>
      </w:pPr>
    </w:p>
    <w:p w14:paraId="740F4EE0">
      <w:pPr>
        <w:pStyle w:val="3"/>
      </w:pPr>
      <w:r>
        <w:br w:type="page"/>
      </w:r>
    </w:p>
    <w:p w14:paraId="0A51D7FF">
      <w:pPr>
        <w:jc w:val="center"/>
        <w:rPr>
          <w:rFonts w:ascii="宋体" w:hAnsi="宋体" w:cs="宋体"/>
          <w:b/>
          <w:bCs/>
          <w:sz w:val="36"/>
          <w:szCs w:val="36"/>
        </w:rPr>
      </w:pPr>
      <w:r>
        <w:rPr>
          <w:rFonts w:hint="eastAsia" w:ascii="宋体" w:hAnsi="宋体" w:cs="宋体"/>
          <w:b/>
          <w:bCs/>
          <w:sz w:val="36"/>
          <w:szCs w:val="36"/>
        </w:rPr>
        <w:t>合同设备一览表</w:t>
      </w:r>
    </w:p>
    <w:p w14:paraId="00D8056B">
      <w:pPr>
        <w:rPr>
          <w:rFonts w:ascii="等线" w:hAnsi="等线" w:eastAsia="等线"/>
          <w:sz w:val="18"/>
          <w:szCs w:val="18"/>
        </w:rPr>
      </w:pPr>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230"/>
        <w:gridCol w:w="993"/>
        <w:gridCol w:w="1275"/>
        <w:gridCol w:w="1560"/>
        <w:gridCol w:w="1559"/>
        <w:gridCol w:w="1977"/>
      </w:tblGrid>
      <w:tr w14:paraId="3BA9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66" w:type="dxa"/>
            <w:vAlign w:val="center"/>
          </w:tcPr>
          <w:p w14:paraId="7A547AB0">
            <w:pPr>
              <w:snapToGrid w:val="0"/>
              <w:jc w:val="center"/>
              <w:rPr>
                <w:rFonts w:ascii="等线" w:hAnsi="等线" w:eastAsia="等线"/>
                <w:b/>
                <w:bCs/>
                <w:sz w:val="18"/>
                <w:szCs w:val="18"/>
              </w:rPr>
            </w:pPr>
            <w:r>
              <w:rPr>
                <w:rFonts w:hint="eastAsia" w:ascii="等线" w:hAnsi="等线" w:eastAsia="等线"/>
                <w:b/>
                <w:bCs/>
                <w:sz w:val="18"/>
                <w:szCs w:val="18"/>
              </w:rPr>
              <w:t>序号</w:t>
            </w:r>
          </w:p>
        </w:tc>
        <w:tc>
          <w:tcPr>
            <w:tcW w:w="1230" w:type="dxa"/>
            <w:vAlign w:val="center"/>
          </w:tcPr>
          <w:p w14:paraId="15F3A136">
            <w:pPr>
              <w:snapToGrid w:val="0"/>
              <w:jc w:val="center"/>
              <w:rPr>
                <w:rFonts w:ascii="等线" w:hAnsi="等线" w:eastAsia="等线"/>
                <w:b/>
                <w:bCs/>
                <w:sz w:val="18"/>
                <w:szCs w:val="18"/>
              </w:rPr>
            </w:pPr>
            <w:r>
              <w:rPr>
                <w:rFonts w:hint="eastAsia" w:ascii="等线" w:hAnsi="等线" w:eastAsia="等线"/>
                <w:b/>
                <w:bCs/>
                <w:sz w:val="18"/>
                <w:szCs w:val="18"/>
              </w:rPr>
              <w:t>名称</w:t>
            </w:r>
          </w:p>
        </w:tc>
        <w:tc>
          <w:tcPr>
            <w:tcW w:w="993" w:type="dxa"/>
            <w:vAlign w:val="center"/>
          </w:tcPr>
          <w:p w14:paraId="3E7C4998">
            <w:pPr>
              <w:snapToGrid w:val="0"/>
              <w:jc w:val="center"/>
              <w:rPr>
                <w:rFonts w:ascii="等线" w:hAnsi="等线" w:eastAsia="等线"/>
                <w:b/>
                <w:bCs/>
                <w:sz w:val="18"/>
                <w:szCs w:val="18"/>
              </w:rPr>
            </w:pPr>
            <w:r>
              <w:rPr>
                <w:rFonts w:hint="eastAsia" w:ascii="等线" w:hAnsi="等线" w:eastAsia="等线"/>
                <w:b/>
                <w:bCs/>
                <w:sz w:val="18"/>
                <w:szCs w:val="18"/>
              </w:rPr>
              <w:t>数量</w:t>
            </w:r>
          </w:p>
        </w:tc>
        <w:tc>
          <w:tcPr>
            <w:tcW w:w="1275" w:type="dxa"/>
            <w:vAlign w:val="center"/>
          </w:tcPr>
          <w:p w14:paraId="41200FCE">
            <w:pPr>
              <w:snapToGrid w:val="0"/>
              <w:jc w:val="center"/>
              <w:rPr>
                <w:rFonts w:ascii="等线" w:hAnsi="等线" w:eastAsia="等线"/>
                <w:b/>
                <w:bCs/>
                <w:sz w:val="18"/>
                <w:szCs w:val="18"/>
              </w:rPr>
            </w:pPr>
            <w:r>
              <w:rPr>
                <w:rFonts w:hint="eastAsia" w:ascii="等线" w:hAnsi="等线" w:eastAsia="等线"/>
                <w:b/>
                <w:bCs/>
                <w:sz w:val="18"/>
                <w:szCs w:val="18"/>
              </w:rPr>
              <w:t>单价</w:t>
            </w:r>
          </w:p>
        </w:tc>
        <w:tc>
          <w:tcPr>
            <w:tcW w:w="1560" w:type="dxa"/>
            <w:vAlign w:val="center"/>
          </w:tcPr>
          <w:p w14:paraId="060B2589">
            <w:pPr>
              <w:snapToGrid w:val="0"/>
              <w:jc w:val="center"/>
              <w:rPr>
                <w:rFonts w:ascii="等线" w:hAnsi="等线" w:eastAsia="等线"/>
                <w:b/>
                <w:bCs/>
                <w:sz w:val="18"/>
                <w:szCs w:val="18"/>
              </w:rPr>
            </w:pPr>
            <w:r>
              <w:rPr>
                <w:rFonts w:hint="eastAsia" w:ascii="等线" w:hAnsi="等线" w:eastAsia="等线"/>
                <w:b/>
                <w:bCs/>
                <w:sz w:val="18"/>
                <w:szCs w:val="18"/>
              </w:rPr>
              <w:t>总价</w:t>
            </w:r>
          </w:p>
        </w:tc>
        <w:tc>
          <w:tcPr>
            <w:tcW w:w="1559" w:type="dxa"/>
            <w:vAlign w:val="center"/>
          </w:tcPr>
          <w:p w14:paraId="74ABA81F">
            <w:pPr>
              <w:snapToGrid w:val="0"/>
              <w:jc w:val="center"/>
              <w:rPr>
                <w:rFonts w:ascii="等线" w:hAnsi="等线" w:eastAsia="等线"/>
                <w:b/>
                <w:bCs/>
                <w:sz w:val="18"/>
                <w:szCs w:val="18"/>
              </w:rPr>
            </w:pPr>
            <w:r>
              <w:rPr>
                <w:rFonts w:hint="eastAsia" w:ascii="等线" w:hAnsi="等线" w:eastAsia="等线"/>
                <w:b/>
                <w:bCs/>
                <w:sz w:val="18"/>
                <w:szCs w:val="18"/>
              </w:rPr>
              <w:t>制造商</w:t>
            </w:r>
          </w:p>
        </w:tc>
        <w:tc>
          <w:tcPr>
            <w:tcW w:w="1977" w:type="dxa"/>
            <w:vAlign w:val="center"/>
          </w:tcPr>
          <w:p w14:paraId="785DA5AB">
            <w:pPr>
              <w:snapToGrid w:val="0"/>
              <w:jc w:val="center"/>
              <w:rPr>
                <w:rFonts w:ascii="等线" w:hAnsi="等线" w:eastAsia="等线"/>
                <w:b/>
                <w:bCs/>
                <w:sz w:val="18"/>
                <w:szCs w:val="18"/>
              </w:rPr>
            </w:pPr>
            <w:r>
              <w:rPr>
                <w:rFonts w:hint="eastAsia" w:ascii="等线" w:hAnsi="等线" w:eastAsia="等线"/>
                <w:b/>
                <w:bCs/>
                <w:sz w:val="18"/>
                <w:szCs w:val="18"/>
              </w:rPr>
              <w:t>备注</w:t>
            </w:r>
          </w:p>
        </w:tc>
      </w:tr>
      <w:tr w14:paraId="0225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2A3759F">
            <w:pPr>
              <w:jc w:val="center"/>
              <w:rPr>
                <w:rFonts w:ascii="等线" w:hAnsi="等线" w:eastAsia="等线"/>
                <w:sz w:val="18"/>
                <w:szCs w:val="18"/>
              </w:rPr>
            </w:pPr>
            <w:r>
              <w:rPr>
                <w:rFonts w:ascii="等线" w:hAnsi="等线" w:eastAsia="等线"/>
                <w:sz w:val="18"/>
                <w:szCs w:val="18"/>
              </w:rPr>
              <w:t>1</w:t>
            </w:r>
          </w:p>
        </w:tc>
        <w:tc>
          <w:tcPr>
            <w:tcW w:w="1230" w:type="dxa"/>
          </w:tcPr>
          <w:p w14:paraId="03E44B9A">
            <w:pPr>
              <w:jc w:val="center"/>
              <w:rPr>
                <w:rFonts w:ascii="等线" w:hAnsi="等线" w:eastAsia="等线"/>
                <w:sz w:val="18"/>
                <w:szCs w:val="18"/>
              </w:rPr>
            </w:pPr>
          </w:p>
        </w:tc>
        <w:tc>
          <w:tcPr>
            <w:tcW w:w="993" w:type="dxa"/>
          </w:tcPr>
          <w:p w14:paraId="683509B7">
            <w:pPr>
              <w:rPr>
                <w:rFonts w:ascii="等线" w:hAnsi="等线" w:eastAsia="等线"/>
                <w:sz w:val="18"/>
                <w:szCs w:val="18"/>
              </w:rPr>
            </w:pPr>
          </w:p>
        </w:tc>
        <w:tc>
          <w:tcPr>
            <w:tcW w:w="1275" w:type="dxa"/>
          </w:tcPr>
          <w:p w14:paraId="55C2A937">
            <w:pPr>
              <w:rPr>
                <w:rFonts w:ascii="等线" w:hAnsi="等线" w:eastAsia="等线"/>
                <w:sz w:val="18"/>
                <w:szCs w:val="18"/>
              </w:rPr>
            </w:pPr>
          </w:p>
        </w:tc>
        <w:tc>
          <w:tcPr>
            <w:tcW w:w="1560" w:type="dxa"/>
          </w:tcPr>
          <w:p w14:paraId="27E286DD">
            <w:pPr>
              <w:rPr>
                <w:rFonts w:ascii="等线" w:hAnsi="等线" w:eastAsia="等线"/>
                <w:sz w:val="18"/>
                <w:szCs w:val="18"/>
              </w:rPr>
            </w:pPr>
          </w:p>
        </w:tc>
        <w:tc>
          <w:tcPr>
            <w:tcW w:w="1559" w:type="dxa"/>
          </w:tcPr>
          <w:p w14:paraId="385C84A2">
            <w:pPr>
              <w:rPr>
                <w:rFonts w:ascii="等线" w:hAnsi="等线" w:eastAsia="等线"/>
                <w:sz w:val="18"/>
                <w:szCs w:val="18"/>
              </w:rPr>
            </w:pPr>
          </w:p>
        </w:tc>
        <w:tc>
          <w:tcPr>
            <w:tcW w:w="1977" w:type="dxa"/>
          </w:tcPr>
          <w:p w14:paraId="5059051B">
            <w:pPr>
              <w:rPr>
                <w:rFonts w:ascii="等线" w:hAnsi="等线" w:eastAsia="等线"/>
                <w:sz w:val="18"/>
                <w:szCs w:val="18"/>
              </w:rPr>
            </w:pPr>
          </w:p>
        </w:tc>
      </w:tr>
      <w:tr w14:paraId="17B3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E56F96">
            <w:pPr>
              <w:jc w:val="center"/>
              <w:rPr>
                <w:rFonts w:ascii="等线" w:hAnsi="等线" w:eastAsia="等线"/>
                <w:sz w:val="18"/>
                <w:szCs w:val="18"/>
              </w:rPr>
            </w:pPr>
            <w:r>
              <w:rPr>
                <w:rFonts w:ascii="等线" w:hAnsi="等线" w:eastAsia="等线"/>
                <w:sz w:val="18"/>
                <w:szCs w:val="18"/>
              </w:rPr>
              <w:t>2</w:t>
            </w:r>
          </w:p>
        </w:tc>
        <w:tc>
          <w:tcPr>
            <w:tcW w:w="1230" w:type="dxa"/>
          </w:tcPr>
          <w:p w14:paraId="2BF6C0E3">
            <w:pPr>
              <w:jc w:val="center"/>
              <w:rPr>
                <w:rFonts w:ascii="等线" w:hAnsi="等线" w:eastAsia="等线"/>
                <w:sz w:val="18"/>
                <w:szCs w:val="18"/>
              </w:rPr>
            </w:pPr>
          </w:p>
        </w:tc>
        <w:tc>
          <w:tcPr>
            <w:tcW w:w="993" w:type="dxa"/>
          </w:tcPr>
          <w:p w14:paraId="34528488">
            <w:pPr>
              <w:rPr>
                <w:rFonts w:ascii="等线" w:hAnsi="等线" w:eastAsia="等线"/>
                <w:sz w:val="18"/>
                <w:szCs w:val="18"/>
              </w:rPr>
            </w:pPr>
          </w:p>
        </w:tc>
        <w:tc>
          <w:tcPr>
            <w:tcW w:w="1275" w:type="dxa"/>
          </w:tcPr>
          <w:p w14:paraId="5CB3147F">
            <w:pPr>
              <w:rPr>
                <w:rFonts w:ascii="等线" w:hAnsi="等线" w:eastAsia="等线"/>
                <w:sz w:val="18"/>
                <w:szCs w:val="18"/>
              </w:rPr>
            </w:pPr>
          </w:p>
        </w:tc>
        <w:tc>
          <w:tcPr>
            <w:tcW w:w="1560" w:type="dxa"/>
          </w:tcPr>
          <w:p w14:paraId="5D2623BA">
            <w:pPr>
              <w:rPr>
                <w:rFonts w:ascii="等线" w:hAnsi="等线" w:eastAsia="等线"/>
                <w:sz w:val="18"/>
                <w:szCs w:val="18"/>
              </w:rPr>
            </w:pPr>
          </w:p>
        </w:tc>
        <w:tc>
          <w:tcPr>
            <w:tcW w:w="1559" w:type="dxa"/>
          </w:tcPr>
          <w:p w14:paraId="1B357D60">
            <w:pPr>
              <w:rPr>
                <w:rFonts w:ascii="等线" w:hAnsi="等线" w:eastAsia="等线"/>
                <w:sz w:val="18"/>
                <w:szCs w:val="18"/>
              </w:rPr>
            </w:pPr>
          </w:p>
        </w:tc>
        <w:tc>
          <w:tcPr>
            <w:tcW w:w="1977" w:type="dxa"/>
          </w:tcPr>
          <w:p w14:paraId="6E178771">
            <w:pPr>
              <w:rPr>
                <w:rFonts w:ascii="等线" w:hAnsi="等线" w:eastAsia="等线"/>
                <w:sz w:val="18"/>
                <w:szCs w:val="18"/>
              </w:rPr>
            </w:pPr>
          </w:p>
        </w:tc>
      </w:tr>
      <w:tr w14:paraId="37D9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B27A8E1">
            <w:pPr>
              <w:jc w:val="center"/>
              <w:rPr>
                <w:rFonts w:ascii="等线" w:hAnsi="等线" w:eastAsia="等线"/>
                <w:sz w:val="18"/>
                <w:szCs w:val="18"/>
              </w:rPr>
            </w:pPr>
            <w:r>
              <w:rPr>
                <w:rFonts w:ascii="等线" w:hAnsi="等线" w:eastAsia="等线"/>
                <w:sz w:val="18"/>
                <w:szCs w:val="18"/>
              </w:rPr>
              <w:t>3</w:t>
            </w:r>
          </w:p>
        </w:tc>
        <w:tc>
          <w:tcPr>
            <w:tcW w:w="1230" w:type="dxa"/>
          </w:tcPr>
          <w:p w14:paraId="6B869DFF">
            <w:pPr>
              <w:jc w:val="center"/>
              <w:rPr>
                <w:rFonts w:ascii="等线" w:hAnsi="等线" w:eastAsia="等线"/>
                <w:sz w:val="18"/>
                <w:szCs w:val="18"/>
              </w:rPr>
            </w:pPr>
          </w:p>
        </w:tc>
        <w:tc>
          <w:tcPr>
            <w:tcW w:w="993" w:type="dxa"/>
          </w:tcPr>
          <w:p w14:paraId="26682CF6">
            <w:pPr>
              <w:rPr>
                <w:rFonts w:ascii="等线" w:hAnsi="等线" w:eastAsia="等线"/>
                <w:sz w:val="18"/>
                <w:szCs w:val="18"/>
              </w:rPr>
            </w:pPr>
          </w:p>
        </w:tc>
        <w:tc>
          <w:tcPr>
            <w:tcW w:w="1275" w:type="dxa"/>
          </w:tcPr>
          <w:p w14:paraId="05918D72">
            <w:pPr>
              <w:rPr>
                <w:rFonts w:ascii="等线" w:hAnsi="等线" w:eastAsia="等线"/>
                <w:sz w:val="18"/>
                <w:szCs w:val="18"/>
              </w:rPr>
            </w:pPr>
          </w:p>
        </w:tc>
        <w:tc>
          <w:tcPr>
            <w:tcW w:w="1560" w:type="dxa"/>
          </w:tcPr>
          <w:p w14:paraId="3BEC0B1B">
            <w:pPr>
              <w:rPr>
                <w:rFonts w:ascii="等线" w:hAnsi="等线" w:eastAsia="等线"/>
                <w:sz w:val="18"/>
                <w:szCs w:val="18"/>
              </w:rPr>
            </w:pPr>
          </w:p>
        </w:tc>
        <w:tc>
          <w:tcPr>
            <w:tcW w:w="1559" w:type="dxa"/>
          </w:tcPr>
          <w:p w14:paraId="6972E997">
            <w:pPr>
              <w:rPr>
                <w:rFonts w:ascii="等线" w:hAnsi="等线" w:eastAsia="等线"/>
                <w:sz w:val="18"/>
                <w:szCs w:val="18"/>
              </w:rPr>
            </w:pPr>
          </w:p>
        </w:tc>
        <w:tc>
          <w:tcPr>
            <w:tcW w:w="1977" w:type="dxa"/>
          </w:tcPr>
          <w:p w14:paraId="78783D70">
            <w:pPr>
              <w:rPr>
                <w:rFonts w:ascii="等线" w:hAnsi="等线" w:eastAsia="等线"/>
                <w:sz w:val="18"/>
                <w:szCs w:val="18"/>
              </w:rPr>
            </w:pPr>
          </w:p>
        </w:tc>
      </w:tr>
      <w:tr w14:paraId="7EA9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8C104D">
            <w:pPr>
              <w:jc w:val="center"/>
              <w:rPr>
                <w:rFonts w:ascii="等线" w:hAnsi="等线" w:eastAsia="等线"/>
                <w:sz w:val="18"/>
                <w:szCs w:val="18"/>
              </w:rPr>
            </w:pPr>
            <w:r>
              <w:rPr>
                <w:rFonts w:hint="eastAsia" w:ascii="等线" w:hAnsi="等线" w:eastAsia="等线"/>
                <w:sz w:val="18"/>
                <w:szCs w:val="18"/>
              </w:rPr>
              <w:t>4</w:t>
            </w:r>
          </w:p>
        </w:tc>
        <w:tc>
          <w:tcPr>
            <w:tcW w:w="1230" w:type="dxa"/>
          </w:tcPr>
          <w:p w14:paraId="1E5A2A73">
            <w:pPr>
              <w:jc w:val="center"/>
              <w:rPr>
                <w:rFonts w:ascii="等线" w:hAnsi="等线" w:eastAsia="等线"/>
                <w:sz w:val="18"/>
                <w:szCs w:val="18"/>
              </w:rPr>
            </w:pPr>
          </w:p>
        </w:tc>
        <w:tc>
          <w:tcPr>
            <w:tcW w:w="993" w:type="dxa"/>
          </w:tcPr>
          <w:p w14:paraId="041B3467">
            <w:pPr>
              <w:rPr>
                <w:rFonts w:ascii="等线" w:hAnsi="等线" w:eastAsia="等线"/>
                <w:sz w:val="18"/>
                <w:szCs w:val="18"/>
              </w:rPr>
            </w:pPr>
          </w:p>
        </w:tc>
        <w:tc>
          <w:tcPr>
            <w:tcW w:w="1275" w:type="dxa"/>
          </w:tcPr>
          <w:p w14:paraId="22B616DB">
            <w:pPr>
              <w:rPr>
                <w:rFonts w:ascii="等线" w:hAnsi="等线" w:eastAsia="等线"/>
                <w:sz w:val="18"/>
                <w:szCs w:val="18"/>
              </w:rPr>
            </w:pPr>
          </w:p>
        </w:tc>
        <w:tc>
          <w:tcPr>
            <w:tcW w:w="1560" w:type="dxa"/>
          </w:tcPr>
          <w:p w14:paraId="3E979551">
            <w:pPr>
              <w:rPr>
                <w:rFonts w:ascii="等线" w:hAnsi="等线" w:eastAsia="等线"/>
                <w:sz w:val="18"/>
                <w:szCs w:val="18"/>
              </w:rPr>
            </w:pPr>
          </w:p>
        </w:tc>
        <w:tc>
          <w:tcPr>
            <w:tcW w:w="1559" w:type="dxa"/>
          </w:tcPr>
          <w:p w14:paraId="58482262">
            <w:pPr>
              <w:rPr>
                <w:rFonts w:ascii="等线" w:hAnsi="等线" w:eastAsia="等线"/>
                <w:sz w:val="18"/>
                <w:szCs w:val="18"/>
              </w:rPr>
            </w:pPr>
          </w:p>
        </w:tc>
        <w:tc>
          <w:tcPr>
            <w:tcW w:w="1977" w:type="dxa"/>
          </w:tcPr>
          <w:p w14:paraId="625C0143">
            <w:pPr>
              <w:rPr>
                <w:rFonts w:ascii="等线" w:hAnsi="等线" w:eastAsia="等线"/>
                <w:sz w:val="18"/>
                <w:szCs w:val="18"/>
              </w:rPr>
            </w:pPr>
          </w:p>
        </w:tc>
      </w:tr>
      <w:tr w14:paraId="12FD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AC2E15">
            <w:pPr>
              <w:jc w:val="center"/>
              <w:rPr>
                <w:rFonts w:ascii="等线" w:hAnsi="等线" w:eastAsia="等线"/>
                <w:sz w:val="18"/>
                <w:szCs w:val="18"/>
              </w:rPr>
            </w:pPr>
            <w:r>
              <w:rPr>
                <w:rFonts w:hint="eastAsia" w:ascii="等线" w:hAnsi="等线" w:eastAsia="等线"/>
                <w:sz w:val="18"/>
                <w:szCs w:val="18"/>
              </w:rPr>
              <w:t>5</w:t>
            </w:r>
          </w:p>
        </w:tc>
        <w:tc>
          <w:tcPr>
            <w:tcW w:w="1230" w:type="dxa"/>
          </w:tcPr>
          <w:p w14:paraId="6E70A595">
            <w:pPr>
              <w:jc w:val="center"/>
              <w:rPr>
                <w:rFonts w:ascii="等线" w:hAnsi="等线" w:eastAsia="等线"/>
                <w:sz w:val="18"/>
                <w:szCs w:val="18"/>
              </w:rPr>
            </w:pPr>
          </w:p>
        </w:tc>
        <w:tc>
          <w:tcPr>
            <w:tcW w:w="993" w:type="dxa"/>
          </w:tcPr>
          <w:p w14:paraId="728D29AE">
            <w:pPr>
              <w:rPr>
                <w:rFonts w:ascii="等线" w:hAnsi="等线" w:eastAsia="等线"/>
                <w:sz w:val="18"/>
                <w:szCs w:val="18"/>
              </w:rPr>
            </w:pPr>
          </w:p>
        </w:tc>
        <w:tc>
          <w:tcPr>
            <w:tcW w:w="1275" w:type="dxa"/>
          </w:tcPr>
          <w:p w14:paraId="2C84EF6C">
            <w:pPr>
              <w:rPr>
                <w:rFonts w:ascii="等线" w:hAnsi="等线" w:eastAsia="等线"/>
                <w:sz w:val="18"/>
                <w:szCs w:val="18"/>
              </w:rPr>
            </w:pPr>
          </w:p>
        </w:tc>
        <w:tc>
          <w:tcPr>
            <w:tcW w:w="1560" w:type="dxa"/>
          </w:tcPr>
          <w:p w14:paraId="02E1DBC7">
            <w:pPr>
              <w:rPr>
                <w:rFonts w:ascii="等线" w:hAnsi="等线" w:eastAsia="等线"/>
                <w:sz w:val="18"/>
                <w:szCs w:val="18"/>
              </w:rPr>
            </w:pPr>
          </w:p>
        </w:tc>
        <w:tc>
          <w:tcPr>
            <w:tcW w:w="1559" w:type="dxa"/>
          </w:tcPr>
          <w:p w14:paraId="2DB91718">
            <w:pPr>
              <w:rPr>
                <w:rFonts w:ascii="等线" w:hAnsi="等线" w:eastAsia="等线"/>
                <w:sz w:val="18"/>
                <w:szCs w:val="18"/>
              </w:rPr>
            </w:pPr>
          </w:p>
        </w:tc>
        <w:tc>
          <w:tcPr>
            <w:tcW w:w="1977" w:type="dxa"/>
          </w:tcPr>
          <w:p w14:paraId="30B7B73C">
            <w:pPr>
              <w:rPr>
                <w:rFonts w:ascii="等线" w:hAnsi="等线" w:eastAsia="等线"/>
                <w:sz w:val="18"/>
                <w:szCs w:val="18"/>
              </w:rPr>
            </w:pPr>
          </w:p>
        </w:tc>
      </w:tr>
      <w:tr w14:paraId="6E2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713BA09">
            <w:pPr>
              <w:jc w:val="center"/>
              <w:rPr>
                <w:rFonts w:ascii="等线" w:hAnsi="等线" w:eastAsia="等线"/>
                <w:sz w:val="18"/>
                <w:szCs w:val="18"/>
              </w:rPr>
            </w:pPr>
            <w:r>
              <w:rPr>
                <w:rFonts w:hint="eastAsia" w:ascii="等线" w:hAnsi="等线" w:eastAsia="等线"/>
                <w:sz w:val="18"/>
                <w:szCs w:val="18"/>
              </w:rPr>
              <w:t>6</w:t>
            </w:r>
          </w:p>
        </w:tc>
        <w:tc>
          <w:tcPr>
            <w:tcW w:w="1230" w:type="dxa"/>
          </w:tcPr>
          <w:p w14:paraId="6AD49766">
            <w:pPr>
              <w:jc w:val="center"/>
              <w:rPr>
                <w:rFonts w:ascii="等线" w:hAnsi="等线" w:eastAsia="等线"/>
                <w:sz w:val="18"/>
                <w:szCs w:val="18"/>
              </w:rPr>
            </w:pPr>
          </w:p>
        </w:tc>
        <w:tc>
          <w:tcPr>
            <w:tcW w:w="993" w:type="dxa"/>
          </w:tcPr>
          <w:p w14:paraId="78C123BB">
            <w:pPr>
              <w:rPr>
                <w:rFonts w:ascii="等线" w:hAnsi="等线" w:eastAsia="等线"/>
                <w:sz w:val="18"/>
                <w:szCs w:val="18"/>
              </w:rPr>
            </w:pPr>
          </w:p>
        </w:tc>
        <w:tc>
          <w:tcPr>
            <w:tcW w:w="1275" w:type="dxa"/>
          </w:tcPr>
          <w:p w14:paraId="2484AA8E">
            <w:pPr>
              <w:rPr>
                <w:rFonts w:ascii="等线" w:hAnsi="等线" w:eastAsia="等线"/>
                <w:sz w:val="18"/>
                <w:szCs w:val="18"/>
              </w:rPr>
            </w:pPr>
          </w:p>
        </w:tc>
        <w:tc>
          <w:tcPr>
            <w:tcW w:w="1560" w:type="dxa"/>
          </w:tcPr>
          <w:p w14:paraId="108FD98A">
            <w:pPr>
              <w:rPr>
                <w:rFonts w:ascii="等线" w:hAnsi="等线" w:eastAsia="等线"/>
                <w:sz w:val="18"/>
                <w:szCs w:val="18"/>
              </w:rPr>
            </w:pPr>
          </w:p>
        </w:tc>
        <w:tc>
          <w:tcPr>
            <w:tcW w:w="1559" w:type="dxa"/>
          </w:tcPr>
          <w:p w14:paraId="79992F56">
            <w:pPr>
              <w:rPr>
                <w:rFonts w:ascii="等线" w:hAnsi="等线" w:eastAsia="等线"/>
                <w:sz w:val="18"/>
                <w:szCs w:val="18"/>
              </w:rPr>
            </w:pPr>
          </w:p>
        </w:tc>
        <w:tc>
          <w:tcPr>
            <w:tcW w:w="1977" w:type="dxa"/>
          </w:tcPr>
          <w:p w14:paraId="04B9FCE4">
            <w:pPr>
              <w:rPr>
                <w:rFonts w:ascii="等线" w:hAnsi="等线" w:eastAsia="等线"/>
                <w:sz w:val="18"/>
                <w:szCs w:val="18"/>
              </w:rPr>
            </w:pPr>
          </w:p>
        </w:tc>
      </w:tr>
      <w:tr w14:paraId="223F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81A8D9">
            <w:pPr>
              <w:jc w:val="center"/>
              <w:rPr>
                <w:rFonts w:ascii="等线" w:hAnsi="等线" w:eastAsia="等线"/>
                <w:sz w:val="18"/>
                <w:szCs w:val="18"/>
              </w:rPr>
            </w:pPr>
            <w:r>
              <w:rPr>
                <w:rFonts w:hint="eastAsia" w:ascii="等线" w:hAnsi="等线" w:eastAsia="等线"/>
                <w:sz w:val="18"/>
                <w:szCs w:val="18"/>
              </w:rPr>
              <w:t>7</w:t>
            </w:r>
          </w:p>
        </w:tc>
        <w:tc>
          <w:tcPr>
            <w:tcW w:w="1230" w:type="dxa"/>
          </w:tcPr>
          <w:p w14:paraId="38377728">
            <w:pPr>
              <w:jc w:val="center"/>
              <w:rPr>
                <w:rFonts w:ascii="等线" w:hAnsi="等线" w:eastAsia="等线"/>
                <w:sz w:val="18"/>
                <w:szCs w:val="18"/>
              </w:rPr>
            </w:pPr>
          </w:p>
        </w:tc>
        <w:tc>
          <w:tcPr>
            <w:tcW w:w="993" w:type="dxa"/>
          </w:tcPr>
          <w:p w14:paraId="42E309C8">
            <w:pPr>
              <w:rPr>
                <w:rFonts w:ascii="等线" w:hAnsi="等线" w:eastAsia="等线"/>
                <w:sz w:val="18"/>
                <w:szCs w:val="18"/>
              </w:rPr>
            </w:pPr>
          </w:p>
        </w:tc>
        <w:tc>
          <w:tcPr>
            <w:tcW w:w="1275" w:type="dxa"/>
          </w:tcPr>
          <w:p w14:paraId="1AFB05BD">
            <w:pPr>
              <w:rPr>
                <w:rFonts w:ascii="等线" w:hAnsi="等线" w:eastAsia="等线"/>
                <w:sz w:val="18"/>
                <w:szCs w:val="18"/>
              </w:rPr>
            </w:pPr>
          </w:p>
        </w:tc>
        <w:tc>
          <w:tcPr>
            <w:tcW w:w="1560" w:type="dxa"/>
          </w:tcPr>
          <w:p w14:paraId="2B17F376">
            <w:pPr>
              <w:rPr>
                <w:rFonts w:ascii="等线" w:hAnsi="等线" w:eastAsia="等线"/>
                <w:sz w:val="18"/>
                <w:szCs w:val="18"/>
              </w:rPr>
            </w:pPr>
          </w:p>
        </w:tc>
        <w:tc>
          <w:tcPr>
            <w:tcW w:w="1559" w:type="dxa"/>
          </w:tcPr>
          <w:p w14:paraId="50E3BA80">
            <w:pPr>
              <w:rPr>
                <w:rFonts w:ascii="等线" w:hAnsi="等线" w:eastAsia="等线"/>
                <w:sz w:val="18"/>
                <w:szCs w:val="18"/>
              </w:rPr>
            </w:pPr>
          </w:p>
        </w:tc>
        <w:tc>
          <w:tcPr>
            <w:tcW w:w="1977" w:type="dxa"/>
          </w:tcPr>
          <w:p w14:paraId="4B76A906">
            <w:pPr>
              <w:rPr>
                <w:rFonts w:ascii="等线" w:hAnsi="等线" w:eastAsia="等线"/>
                <w:sz w:val="18"/>
                <w:szCs w:val="18"/>
              </w:rPr>
            </w:pPr>
          </w:p>
        </w:tc>
      </w:tr>
      <w:tr w14:paraId="28F0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DB808C0">
            <w:pPr>
              <w:jc w:val="center"/>
              <w:rPr>
                <w:rFonts w:ascii="等线" w:hAnsi="等线" w:eastAsia="等线"/>
                <w:sz w:val="18"/>
                <w:szCs w:val="18"/>
              </w:rPr>
            </w:pPr>
            <w:r>
              <w:rPr>
                <w:rFonts w:hint="eastAsia" w:ascii="等线" w:hAnsi="等线" w:eastAsia="等线"/>
                <w:sz w:val="18"/>
                <w:szCs w:val="18"/>
              </w:rPr>
              <w:t>8</w:t>
            </w:r>
          </w:p>
        </w:tc>
        <w:tc>
          <w:tcPr>
            <w:tcW w:w="1230" w:type="dxa"/>
          </w:tcPr>
          <w:p w14:paraId="48349F0B">
            <w:pPr>
              <w:jc w:val="center"/>
              <w:rPr>
                <w:rFonts w:ascii="等线" w:hAnsi="等线" w:eastAsia="等线"/>
                <w:sz w:val="18"/>
                <w:szCs w:val="18"/>
              </w:rPr>
            </w:pPr>
          </w:p>
        </w:tc>
        <w:tc>
          <w:tcPr>
            <w:tcW w:w="993" w:type="dxa"/>
          </w:tcPr>
          <w:p w14:paraId="25C6350D">
            <w:pPr>
              <w:rPr>
                <w:rFonts w:ascii="等线" w:hAnsi="等线" w:eastAsia="等线"/>
                <w:sz w:val="18"/>
                <w:szCs w:val="18"/>
              </w:rPr>
            </w:pPr>
          </w:p>
        </w:tc>
        <w:tc>
          <w:tcPr>
            <w:tcW w:w="1275" w:type="dxa"/>
          </w:tcPr>
          <w:p w14:paraId="3FEDF536">
            <w:pPr>
              <w:rPr>
                <w:rFonts w:ascii="等线" w:hAnsi="等线" w:eastAsia="等线"/>
                <w:sz w:val="18"/>
                <w:szCs w:val="18"/>
              </w:rPr>
            </w:pPr>
          </w:p>
        </w:tc>
        <w:tc>
          <w:tcPr>
            <w:tcW w:w="1560" w:type="dxa"/>
          </w:tcPr>
          <w:p w14:paraId="26E4E904">
            <w:pPr>
              <w:rPr>
                <w:rFonts w:ascii="等线" w:hAnsi="等线" w:eastAsia="等线"/>
                <w:sz w:val="18"/>
                <w:szCs w:val="18"/>
              </w:rPr>
            </w:pPr>
          </w:p>
        </w:tc>
        <w:tc>
          <w:tcPr>
            <w:tcW w:w="1559" w:type="dxa"/>
          </w:tcPr>
          <w:p w14:paraId="36CC1479">
            <w:pPr>
              <w:rPr>
                <w:rFonts w:ascii="等线" w:hAnsi="等线" w:eastAsia="等线"/>
                <w:sz w:val="18"/>
                <w:szCs w:val="18"/>
              </w:rPr>
            </w:pPr>
          </w:p>
        </w:tc>
        <w:tc>
          <w:tcPr>
            <w:tcW w:w="1977" w:type="dxa"/>
          </w:tcPr>
          <w:p w14:paraId="4E3A2D83">
            <w:pPr>
              <w:rPr>
                <w:rFonts w:ascii="等线" w:hAnsi="等线" w:eastAsia="等线"/>
                <w:sz w:val="18"/>
                <w:szCs w:val="18"/>
              </w:rPr>
            </w:pPr>
          </w:p>
        </w:tc>
      </w:tr>
      <w:tr w14:paraId="4BB5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CC152B9">
            <w:pPr>
              <w:jc w:val="center"/>
              <w:rPr>
                <w:rFonts w:ascii="等线" w:hAnsi="等线" w:eastAsia="等线"/>
                <w:sz w:val="18"/>
                <w:szCs w:val="18"/>
              </w:rPr>
            </w:pPr>
            <w:r>
              <w:rPr>
                <w:rFonts w:hint="eastAsia" w:ascii="等线" w:hAnsi="等线" w:eastAsia="等线"/>
                <w:sz w:val="18"/>
                <w:szCs w:val="18"/>
              </w:rPr>
              <w:t>9</w:t>
            </w:r>
          </w:p>
        </w:tc>
        <w:tc>
          <w:tcPr>
            <w:tcW w:w="1230" w:type="dxa"/>
          </w:tcPr>
          <w:p w14:paraId="5F8F691C">
            <w:pPr>
              <w:jc w:val="center"/>
              <w:rPr>
                <w:rFonts w:ascii="等线" w:hAnsi="等线" w:eastAsia="等线"/>
                <w:sz w:val="18"/>
                <w:szCs w:val="18"/>
              </w:rPr>
            </w:pPr>
          </w:p>
        </w:tc>
        <w:tc>
          <w:tcPr>
            <w:tcW w:w="993" w:type="dxa"/>
          </w:tcPr>
          <w:p w14:paraId="1BC03236">
            <w:pPr>
              <w:rPr>
                <w:rFonts w:ascii="等线" w:hAnsi="等线" w:eastAsia="等线"/>
                <w:sz w:val="18"/>
                <w:szCs w:val="18"/>
              </w:rPr>
            </w:pPr>
          </w:p>
        </w:tc>
        <w:tc>
          <w:tcPr>
            <w:tcW w:w="1275" w:type="dxa"/>
          </w:tcPr>
          <w:p w14:paraId="37530FB1">
            <w:pPr>
              <w:rPr>
                <w:rFonts w:ascii="等线" w:hAnsi="等线" w:eastAsia="等线"/>
                <w:sz w:val="18"/>
                <w:szCs w:val="18"/>
              </w:rPr>
            </w:pPr>
          </w:p>
        </w:tc>
        <w:tc>
          <w:tcPr>
            <w:tcW w:w="1560" w:type="dxa"/>
          </w:tcPr>
          <w:p w14:paraId="088DDD7C">
            <w:pPr>
              <w:rPr>
                <w:rFonts w:ascii="等线" w:hAnsi="等线" w:eastAsia="等线"/>
                <w:sz w:val="18"/>
                <w:szCs w:val="18"/>
              </w:rPr>
            </w:pPr>
          </w:p>
        </w:tc>
        <w:tc>
          <w:tcPr>
            <w:tcW w:w="1559" w:type="dxa"/>
          </w:tcPr>
          <w:p w14:paraId="45768BE7">
            <w:pPr>
              <w:rPr>
                <w:rFonts w:ascii="等线" w:hAnsi="等线" w:eastAsia="等线"/>
                <w:sz w:val="18"/>
                <w:szCs w:val="18"/>
              </w:rPr>
            </w:pPr>
          </w:p>
        </w:tc>
        <w:tc>
          <w:tcPr>
            <w:tcW w:w="1977" w:type="dxa"/>
          </w:tcPr>
          <w:p w14:paraId="6FE1FD0C">
            <w:pPr>
              <w:rPr>
                <w:rFonts w:ascii="等线" w:hAnsi="等线" w:eastAsia="等线"/>
                <w:sz w:val="18"/>
                <w:szCs w:val="18"/>
              </w:rPr>
            </w:pPr>
          </w:p>
        </w:tc>
      </w:tr>
      <w:tr w14:paraId="321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545442A">
            <w:pPr>
              <w:jc w:val="center"/>
              <w:rPr>
                <w:rFonts w:ascii="等线" w:hAnsi="等线" w:eastAsia="等线"/>
                <w:sz w:val="18"/>
                <w:szCs w:val="18"/>
              </w:rPr>
            </w:pPr>
            <w:r>
              <w:rPr>
                <w:rFonts w:hint="eastAsia" w:ascii="等线" w:hAnsi="等线" w:eastAsia="等线"/>
                <w:sz w:val="18"/>
                <w:szCs w:val="18"/>
              </w:rPr>
              <w:t>10</w:t>
            </w:r>
          </w:p>
        </w:tc>
        <w:tc>
          <w:tcPr>
            <w:tcW w:w="1230" w:type="dxa"/>
          </w:tcPr>
          <w:p w14:paraId="1D54AE2A">
            <w:pPr>
              <w:jc w:val="center"/>
              <w:rPr>
                <w:rFonts w:ascii="等线" w:hAnsi="等线" w:eastAsia="等线"/>
                <w:sz w:val="18"/>
                <w:szCs w:val="18"/>
              </w:rPr>
            </w:pPr>
          </w:p>
        </w:tc>
        <w:tc>
          <w:tcPr>
            <w:tcW w:w="993" w:type="dxa"/>
          </w:tcPr>
          <w:p w14:paraId="54AA4FDB">
            <w:pPr>
              <w:rPr>
                <w:rFonts w:ascii="等线" w:hAnsi="等线" w:eastAsia="等线"/>
                <w:sz w:val="18"/>
                <w:szCs w:val="18"/>
              </w:rPr>
            </w:pPr>
          </w:p>
        </w:tc>
        <w:tc>
          <w:tcPr>
            <w:tcW w:w="1275" w:type="dxa"/>
          </w:tcPr>
          <w:p w14:paraId="24C67328">
            <w:pPr>
              <w:rPr>
                <w:rFonts w:ascii="等线" w:hAnsi="等线" w:eastAsia="等线"/>
                <w:sz w:val="18"/>
                <w:szCs w:val="18"/>
              </w:rPr>
            </w:pPr>
          </w:p>
        </w:tc>
        <w:tc>
          <w:tcPr>
            <w:tcW w:w="1560" w:type="dxa"/>
          </w:tcPr>
          <w:p w14:paraId="6C3C7CE7">
            <w:pPr>
              <w:rPr>
                <w:rFonts w:ascii="等线" w:hAnsi="等线" w:eastAsia="等线"/>
                <w:sz w:val="18"/>
                <w:szCs w:val="18"/>
              </w:rPr>
            </w:pPr>
          </w:p>
        </w:tc>
        <w:tc>
          <w:tcPr>
            <w:tcW w:w="1559" w:type="dxa"/>
          </w:tcPr>
          <w:p w14:paraId="67908CAC">
            <w:pPr>
              <w:rPr>
                <w:rFonts w:ascii="等线" w:hAnsi="等线" w:eastAsia="等线"/>
                <w:sz w:val="18"/>
                <w:szCs w:val="18"/>
              </w:rPr>
            </w:pPr>
          </w:p>
        </w:tc>
        <w:tc>
          <w:tcPr>
            <w:tcW w:w="1977" w:type="dxa"/>
          </w:tcPr>
          <w:p w14:paraId="2F718BE9">
            <w:pPr>
              <w:rPr>
                <w:rFonts w:ascii="等线" w:hAnsi="等线" w:eastAsia="等线"/>
                <w:sz w:val="18"/>
                <w:szCs w:val="18"/>
              </w:rPr>
            </w:pPr>
          </w:p>
        </w:tc>
      </w:tr>
      <w:tr w14:paraId="7461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8DB7A4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1</w:t>
            </w:r>
          </w:p>
        </w:tc>
        <w:tc>
          <w:tcPr>
            <w:tcW w:w="1230" w:type="dxa"/>
          </w:tcPr>
          <w:p w14:paraId="76EFAB65">
            <w:pPr>
              <w:jc w:val="center"/>
              <w:rPr>
                <w:rFonts w:ascii="等线" w:hAnsi="等线" w:eastAsia="等线"/>
                <w:sz w:val="18"/>
                <w:szCs w:val="18"/>
              </w:rPr>
            </w:pPr>
          </w:p>
        </w:tc>
        <w:tc>
          <w:tcPr>
            <w:tcW w:w="993" w:type="dxa"/>
          </w:tcPr>
          <w:p w14:paraId="638F3035">
            <w:pPr>
              <w:rPr>
                <w:rFonts w:ascii="等线" w:hAnsi="等线" w:eastAsia="等线"/>
                <w:sz w:val="18"/>
                <w:szCs w:val="18"/>
              </w:rPr>
            </w:pPr>
          </w:p>
        </w:tc>
        <w:tc>
          <w:tcPr>
            <w:tcW w:w="1275" w:type="dxa"/>
          </w:tcPr>
          <w:p w14:paraId="07395E76">
            <w:pPr>
              <w:rPr>
                <w:rFonts w:ascii="等线" w:hAnsi="等线" w:eastAsia="等线"/>
                <w:sz w:val="18"/>
                <w:szCs w:val="18"/>
              </w:rPr>
            </w:pPr>
          </w:p>
        </w:tc>
        <w:tc>
          <w:tcPr>
            <w:tcW w:w="1560" w:type="dxa"/>
          </w:tcPr>
          <w:p w14:paraId="3EE99C59">
            <w:pPr>
              <w:rPr>
                <w:rFonts w:ascii="等线" w:hAnsi="等线" w:eastAsia="等线"/>
                <w:sz w:val="18"/>
                <w:szCs w:val="18"/>
              </w:rPr>
            </w:pPr>
          </w:p>
        </w:tc>
        <w:tc>
          <w:tcPr>
            <w:tcW w:w="1559" w:type="dxa"/>
          </w:tcPr>
          <w:p w14:paraId="231FE71D">
            <w:pPr>
              <w:rPr>
                <w:rFonts w:ascii="等线" w:hAnsi="等线" w:eastAsia="等线"/>
                <w:sz w:val="18"/>
                <w:szCs w:val="18"/>
              </w:rPr>
            </w:pPr>
          </w:p>
        </w:tc>
        <w:tc>
          <w:tcPr>
            <w:tcW w:w="1977" w:type="dxa"/>
          </w:tcPr>
          <w:p w14:paraId="19F202C7">
            <w:pPr>
              <w:rPr>
                <w:rFonts w:ascii="等线" w:hAnsi="等线" w:eastAsia="等线"/>
                <w:sz w:val="18"/>
                <w:szCs w:val="18"/>
              </w:rPr>
            </w:pPr>
          </w:p>
        </w:tc>
      </w:tr>
      <w:tr w14:paraId="0244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398A610">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2</w:t>
            </w:r>
          </w:p>
        </w:tc>
        <w:tc>
          <w:tcPr>
            <w:tcW w:w="1230" w:type="dxa"/>
          </w:tcPr>
          <w:p w14:paraId="222796A5">
            <w:pPr>
              <w:jc w:val="center"/>
              <w:rPr>
                <w:rFonts w:ascii="等线" w:hAnsi="等线" w:eastAsia="等线"/>
                <w:sz w:val="18"/>
                <w:szCs w:val="18"/>
              </w:rPr>
            </w:pPr>
          </w:p>
        </w:tc>
        <w:tc>
          <w:tcPr>
            <w:tcW w:w="993" w:type="dxa"/>
          </w:tcPr>
          <w:p w14:paraId="63CB01D2">
            <w:pPr>
              <w:rPr>
                <w:rFonts w:ascii="等线" w:hAnsi="等线" w:eastAsia="等线"/>
                <w:sz w:val="18"/>
                <w:szCs w:val="18"/>
              </w:rPr>
            </w:pPr>
          </w:p>
        </w:tc>
        <w:tc>
          <w:tcPr>
            <w:tcW w:w="1275" w:type="dxa"/>
          </w:tcPr>
          <w:p w14:paraId="7E11B2DF">
            <w:pPr>
              <w:rPr>
                <w:rFonts w:ascii="等线" w:hAnsi="等线" w:eastAsia="等线"/>
                <w:sz w:val="18"/>
                <w:szCs w:val="18"/>
              </w:rPr>
            </w:pPr>
          </w:p>
        </w:tc>
        <w:tc>
          <w:tcPr>
            <w:tcW w:w="1560" w:type="dxa"/>
          </w:tcPr>
          <w:p w14:paraId="08081033">
            <w:pPr>
              <w:rPr>
                <w:rFonts w:ascii="等线" w:hAnsi="等线" w:eastAsia="等线"/>
                <w:sz w:val="18"/>
                <w:szCs w:val="18"/>
              </w:rPr>
            </w:pPr>
          </w:p>
        </w:tc>
        <w:tc>
          <w:tcPr>
            <w:tcW w:w="1559" w:type="dxa"/>
          </w:tcPr>
          <w:p w14:paraId="38621951">
            <w:pPr>
              <w:rPr>
                <w:rFonts w:ascii="等线" w:hAnsi="等线" w:eastAsia="等线"/>
                <w:sz w:val="18"/>
                <w:szCs w:val="18"/>
              </w:rPr>
            </w:pPr>
          </w:p>
        </w:tc>
        <w:tc>
          <w:tcPr>
            <w:tcW w:w="1977" w:type="dxa"/>
          </w:tcPr>
          <w:p w14:paraId="26721963">
            <w:pPr>
              <w:rPr>
                <w:rFonts w:ascii="等线" w:hAnsi="等线" w:eastAsia="等线"/>
                <w:sz w:val="18"/>
                <w:szCs w:val="18"/>
              </w:rPr>
            </w:pPr>
          </w:p>
        </w:tc>
      </w:tr>
      <w:tr w14:paraId="6FC8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DBE63E1">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3</w:t>
            </w:r>
          </w:p>
        </w:tc>
        <w:tc>
          <w:tcPr>
            <w:tcW w:w="1230" w:type="dxa"/>
          </w:tcPr>
          <w:p w14:paraId="2C0A7A32">
            <w:pPr>
              <w:jc w:val="center"/>
              <w:rPr>
                <w:rFonts w:ascii="等线" w:hAnsi="等线" w:eastAsia="等线"/>
                <w:sz w:val="18"/>
                <w:szCs w:val="18"/>
              </w:rPr>
            </w:pPr>
          </w:p>
        </w:tc>
        <w:tc>
          <w:tcPr>
            <w:tcW w:w="993" w:type="dxa"/>
          </w:tcPr>
          <w:p w14:paraId="28FE9746">
            <w:pPr>
              <w:rPr>
                <w:rFonts w:ascii="等线" w:hAnsi="等线" w:eastAsia="等线"/>
                <w:sz w:val="18"/>
                <w:szCs w:val="18"/>
              </w:rPr>
            </w:pPr>
          </w:p>
        </w:tc>
        <w:tc>
          <w:tcPr>
            <w:tcW w:w="1275" w:type="dxa"/>
          </w:tcPr>
          <w:p w14:paraId="49FE1A5E">
            <w:pPr>
              <w:rPr>
                <w:rFonts w:ascii="等线" w:hAnsi="等线" w:eastAsia="等线"/>
                <w:sz w:val="18"/>
                <w:szCs w:val="18"/>
              </w:rPr>
            </w:pPr>
          </w:p>
        </w:tc>
        <w:tc>
          <w:tcPr>
            <w:tcW w:w="1560" w:type="dxa"/>
          </w:tcPr>
          <w:p w14:paraId="34465BFF">
            <w:pPr>
              <w:rPr>
                <w:rFonts w:ascii="等线" w:hAnsi="等线" w:eastAsia="等线"/>
                <w:sz w:val="18"/>
                <w:szCs w:val="18"/>
              </w:rPr>
            </w:pPr>
          </w:p>
        </w:tc>
        <w:tc>
          <w:tcPr>
            <w:tcW w:w="1559" w:type="dxa"/>
          </w:tcPr>
          <w:p w14:paraId="0A4402EF">
            <w:pPr>
              <w:rPr>
                <w:rFonts w:ascii="等线" w:hAnsi="等线" w:eastAsia="等线"/>
                <w:sz w:val="18"/>
                <w:szCs w:val="18"/>
              </w:rPr>
            </w:pPr>
          </w:p>
        </w:tc>
        <w:tc>
          <w:tcPr>
            <w:tcW w:w="1977" w:type="dxa"/>
          </w:tcPr>
          <w:p w14:paraId="6E312E43">
            <w:pPr>
              <w:rPr>
                <w:rFonts w:ascii="等线" w:hAnsi="等线" w:eastAsia="等线"/>
                <w:sz w:val="18"/>
                <w:szCs w:val="18"/>
              </w:rPr>
            </w:pPr>
          </w:p>
        </w:tc>
      </w:tr>
      <w:tr w14:paraId="3970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313CBB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4</w:t>
            </w:r>
          </w:p>
        </w:tc>
        <w:tc>
          <w:tcPr>
            <w:tcW w:w="1230" w:type="dxa"/>
          </w:tcPr>
          <w:p w14:paraId="297B8FCA">
            <w:pPr>
              <w:jc w:val="center"/>
              <w:rPr>
                <w:rFonts w:ascii="等线" w:hAnsi="等线" w:eastAsia="等线"/>
                <w:sz w:val="18"/>
                <w:szCs w:val="18"/>
              </w:rPr>
            </w:pPr>
          </w:p>
        </w:tc>
        <w:tc>
          <w:tcPr>
            <w:tcW w:w="993" w:type="dxa"/>
          </w:tcPr>
          <w:p w14:paraId="0447FD79">
            <w:pPr>
              <w:rPr>
                <w:rFonts w:ascii="等线" w:hAnsi="等线" w:eastAsia="等线"/>
                <w:sz w:val="18"/>
                <w:szCs w:val="18"/>
              </w:rPr>
            </w:pPr>
          </w:p>
        </w:tc>
        <w:tc>
          <w:tcPr>
            <w:tcW w:w="1275" w:type="dxa"/>
          </w:tcPr>
          <w:p w14:paraId="58D3C134">
            <w:pPr>
              <w:rPr>
                <w:rFonts w:ascii="等线" w:hAnsi="等线" w:eastAsia="等线"/>
                <w:sz w:val="18"/>
                <w:szCs w:val="18"/>
              </w:rPr>
            </w:pPr>
          </w:p>
        </w:tc>
        <w:tc>
          <w:tcPr>
            <w:tcW w:w="1560" w:type="dxa"/>
          </w:tcPr>
          <w:p w14:paraId="4EA7D536">
            <w:pPr>
              <w:rPr>
                <w:rFonts w:ascii="等线" w:hAnsi="等线" w:eastAsia="等线"/>
                <w:sz w:val="18"/>
                <w:szCs w:val="18"/>
              </w:rPr>
            </w:pPr>
          </w:p>
        </w:tc>
        <w:tc>
          <w:tcPr>
            <w:tcW w:w="1559" w:type="dxa"/>
          </w:tcPr>
          <w:p w14:paraId="17AB52FC">
            <w:pPr>
              <w:rPr>
                <w:rFonts w:ascii="等线" w:hAnsi="等线" w:eastAsia="等线"/>
                <w:sz w:val="18"/>
                <w:szCs w:val="18"/>
              </w:rPr>
            </w:pPr>
          </w:p>
        </w:tc>
        <w:tc>
          <w:tcPr>
            <w:tcW w:w="1977" w:type="dxa"/>
          </w:tcPr>
          <w:p w14:paraId="229B4346">
            <w:pPr>
              <w:rPr>
                <w:rFonts w:ascii="等线" w:hAnsi="等线" w:eastAsia="等线"/>
                <w:sz w:val="18"/>
                <w:szCs w:val="18"/>
              </w:rPr>
            </w:pPr>
          </w:p>
        </w:tc>
      </w:tr>
      <w:tr w14:paraId="5C0C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2E76714E">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5</w:t>
            </w:r>
          </w:p>
        </w:tc>
        <w:tc>
          <w:tcPr>
            <w:tcW w:w="1230" w:type="dxa"/>
          </w:tcPr>
          <w:p w14:paraId="10E596CE">
            <w:pPr>
              <w:jc w:val="center"/>
              <w:rPr>
                <w:rFonts w:ascii="等线" w:hAnsi="等线" w:eastAsia="等线"/>
                <w:sz w:val="18"/>
                <w:szCs w:val="18"/>
              </w:rPr>
            </w:pPr>
          </w:p>
        </w:tc>
        <w:tc>
          <w:tcPr>
            <w:tcW w:w="993" w:type="dxa"/>
          </w:tcPr>
          <w:p w14:paraId="52D70BAA">
            <w:pPr>
              <w:rPr>
                <w:rFonts w:ascii="等线" w:hAnsi="等线" w:eastAsia="等线"/>
                <w:sz w:val="18"/>
                <w:szCs w:val="18"/>
              </w:rPr>
            </w:pPr>
          </w:p>
        </w:tc>
        <w:tc>
          <w:tcPr>
            <w:tcW w:w="1275" w:type="dxa"/>
          </w:tcPr>
          <w:p w14:paraId="1EE766C1">
            <w:pPr>
              <w:rPr>
                <w:rFonts w:ascii="等线" w:hAnsi="等线" w:eastAsia="等线"/>
                <w:sz w:val="18"/>
                <w:szCs w:val="18"/>
              </w:rPr>
            </w:pPr>
          </w:p>
        </w:tc>
        <w:tc>
          <w:tcPr>
            <w:tcW w:w="1560" w:type="dxa"/>
          </w:tcPr>
          <w:p w14:paraId="2E5DC677">
            <w:pPr>
              <w:rPr>
                <w:rFonts w:ascii="等线" w:hAnsi="等线" w:eastAsia="等线"/>
                <w:sz w:val="18"/>
                <w:szCs w:val="18"/>
              </w:rPr>
            </w:pPr>
          </w:p>
        </w:tc>
        <w:tc>
          <w:tcPr>
            <w:tcW w:w="1559" w:type="dxa"/>
          </w:tcPr>
          <w:p w14:paraId="5E93A097">
            <w:pPr>
              <w:rPr>
                <w:rFonts w:ascii="等线" w:hAnsi="等线" w:eastAsia="等线"/>
                <w:sz w:val="18"/>
                <w:szCs w:val="18"/>
              </w:rPr>
            </w:pPr>
          </w:p>
        </w:tc>
        <w:tc>
          <w:tcPr>
            <w:tcW w:w="1977" w:type="dxa"/>
          </w:tcPr>
          <w:p w14:paraId="6084A722">
            <w:pPr>
              <w:rPr>
                <w:rFonts w:ascii="等线" w:hAnsi="等线" w:eastAsia="等线"/>
                <w:sz w:val="18"/>
                <w:szCs w:val="18"/>
              </w:rPr>
            </w:pPr>
          </w:p>
        </w:tc>
      </w:tr>
      <w:tr w14:paraId="1864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A9E167B">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6</w:t>
            </w:r>
          </w:p>
        </w:tc>
        <w:tc>
          <w:tcPr>
            <w:tcW w:w="1230" w:type="dxa"/>
          </w:tcPr>
          <w:p w14:paraId="4DD152BC">
            <w:pPr>
              <w:jc w:val="center"/>
              <w:rPr>
                <w:rFonts w:ascii="等线" w:hAnsi="等线" w:eastAsia="等线"/>
                <w:sz w:val="18"/>
                <w:szCs w:val="18"/>
              </w:rPr>
            </w:pPr>
          </w:p>
        </w:tc>
        <w:tc>
          <w:tcPr>
            <w:tcW w:w="993" w:type="dxa"/>
          </w:tcPr>
          <w:p w14:paraId="725FDF45">
            <w:pPr>
              <w:rPr>
                <w:rFonts w:ascii="等线" w:hAnsi="等线" w:eastAsia="等线"/>
                <w:sz w:val="18"/>
                <w:szCs w:val="18"/>
              </w:rPr>
            </w:pPr>
          </w:p>
        </w:tc>
        <w:tc>
          <w:tcPr>
            <w:tcW w:w="1275" w:type="dxa"/>
          </w:tcPr>
          <w:p w14:paraId="63054643">
            <w:pPr>
              <w:rPr>
                <w:rFonts w:ascii="等线" w:hAnsi="等线" w:eastAsia="等线"/>
                <w:sz w:val="18"/>
                <w:szCs w:val="18"/>
              </w:rPr>
            </w:pPr>
          </w:p>
        </w:tc>
        <w:tc>
          <w:tcPr>
            <w:tcW w:w="1560" w:type="dxa"/>
          </w:tcPr>
          <w:p w14:paraId="5C655D44">
            <w:pPr>
              <w:rPr>
                <w:rFonts w:ascii="等线" w:hAnsi="等线" w:eastAsia="等线"/>
                <w:sz w:val="18"/>
                <w:szCs w:val="18"/>
              </w:rPr>
            </w:pPr>
          </w:p>
        </w:tc>
        <w:tc>
          <w:tcPr>
            <w:tcW w:w="1559" w:type="dxa"/>
          </w:tcPr>
          <w:p w14:paraId="37B7ED3E">
            <w:pPr>
              <w:rPr>
                <w:rFonts w:ascii="等线" w:hAnsi="等线" w:eastAsia="等线"/>
                <w:sz w:val="18"/>
                <w:szCs w:val="18"/>
              </w:rPr>
            </w:pPr>
          </w:p>
        </w:tc>
        <w:tc>
          <w:tcPr>
            <w:tcW w:w="1977" w:type="dxa"/>
          </w:tcPr>
          <w:p w14:paraId="261540D0">
            <w:pPr>
              <w:rPr>
                <w:rFonts w:ascii="等线" w:hAnsi="等线" w:eastAsia="等线"/>
                <w:sz w:val="18"/>
                <w:szCs w:val="18"/>
              </w:rPr>
            </w:pPr>
          </w:p>
        </w:tc>
      </w:tr>
      <w:tr w14:paraId="322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4D96ADD">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7</w:t>
            </w:r>
          </w:p>
        </w:tc>
        <w:tc>
          <w:tcPr>
            <w:tcW w:w="1230" w:type="dxa"/>
          </w:tcPr>
          <w:p w14:paraId="33E57FBF">
            <w:pPr>
              <w:jc w:val="center"/>
              <w:rPr>
                <w:rFonts w:ascii="等线" w:hAnsi="等线" w:eastAsia="等线"/>
                <w:sz w:val="18"/>
                <w:szCs w:val="18"/>
              </w:rPr>
            </w:pPr>
          </w:p>
        </w:tc>
        <w:tc>
          <w:tcPr>
            <w:tcW w:w="993" w:type="dxa"/>
          </w:tcPr>
          <w:p w14:paraId="0662859A">
            <w:pPr>
              <w:rPr>
                <w:rFonts w:ascii="等线" w:hAnsi="等线" w:eastAsia="等线"/>
                <w:sz w:val="18"/>
                <w:szCs w:val="18"/>
              </w:rPr>
            </w:pPr>
          </w:p>
        </w:tc>
        <w:tc>
          <w:tcPr>
            <w:tcW w:w="1275" w:type="dxa"/>
          </w:tcPr>
          <w:p w14:paraId="0CAC15CD">
            <w:pPr>
              <w:rPr>
                <w:rFonts w:ascii="等线" w:hAnsi="等线" w:eastAsia="等线"/>
                <w:sz w:val="18"/>
                <w:szCs w:val="18"/>
              </w:rPr>
            </w:pPr>
          </w:p>
        </w:tc>
        <w:tc>
          <w:tcPr>
            <w:tcW w:w="1560" w:type="dxa"/>
          </w:tcPr>
          <w:p w14:paraId="40CD1D6F">
            <w:pPr>
              <w:rPr>
                <w:rFonts w:ascii="等线" w:hAnsi="等线" w:eastAsia="等线"/>
                <w:sz w:val="18"/>
                <w:szCs w:val="18"/>
              </w:rPr>
            </w:pPr>
          </w:p>
        </w:tc>
        <w:tc>
          <w:tcPr>
            <w:tcW w:w="1559" w:type="dxa"/>
          </w:tcPr>
          <w:p w14:paraId="17EEFB80">
            <w:pPr>
              <w:rPr>
                <w:rFonts w:ascii="等线" w:hAnsi="等线" w:eastAsia="等线"/>
                <w:sz w:val="18"/>
                <w:szCs w:val="18"/>
              </w:rPr>
            </w:pPr>
          </w:p>
        </w:tc>
        <w:tc>
          <w:tcPr>
            <w:tcW w:w="1977" w:type="dxa"/>
          </w:tcPr>
          <w:p w14:paraId="46331E9D">
            <w:pPr>
              <w:rPr>
                <w:rFonts w:ascii="等线" w:hAnsi="等线" w:eastAsia="等线"/>
                <w:sz w:val="18"/>
                <w:szCs w:val="18"/>
              </w:rPr>
            </w:pPr>
          </w:p>
        </w:tc>
      </w:tr>
      <w:tr w14:paraId="65A3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A0ABB44">
            <w:pPr>
              <w:jc w:val="center"/>
              <w:rPr>
                <w:rFonts w:ascii="等线" w:hAnsi="等线" w:eastAsia="等线"/>
                <w:sz w:val="18"/>
                <w:szCs w:val="18"/>
              </w:rPr>
            </w:pPr>
            <w:r>
              <w:rPr>
                <w:rFonts w:hint="eastAsia" w:ascii="等线" w:hAnsi="等线" w:eastAsia="等线"/>
                <w:sz w:val="18"/>
                <w:szCs w:val="18"/>
              </w:rPr>
              <w:t>18</w:t>
            </w:r>
          </w:p>
        </w:tc>
        <w:tc>
          <w:tcPr>
            <w:tcW w:w="1230" w:type="dxa"/>
          </w:tcPr>
          <w:p w14:paraId="28BEE563">
            <w:pPr>
              <w:jc w:val="center"/>
              <w:rPr>
                <w:rFonts w:ascii="等线" w:hAnsi="等线" w:eastAsia="等线"/>
                <w:sz w:val="18"/>
                <w:szCs w:val="18"/>
              </w:rPr>
            </w:pPr>
          </w:p>
        </w:tc>
        <w:tc>
          <w:tcPr>
            <w:tcW w:w="993" w:type="dxa"/>
          </w:tcPr>
          <w:p w14:paraId="3E72DDF5">
            <w:pPr>
              <w:rPr>
                <w:rFonts w:ascii="等线" w:hAnsi="等线" w:eastAsia="等线"/>
                <w:sz w:val="18"/>
                <w:szCs w:val="18"/>
              </w:rPr>
            </w:pPr>
          </w:p>
        </w:tc>
        <w:tc>
          <w:tcPr>
            <w:tcW w:w="1275" w:type="dxa"/>
          </w:tcPr>
          <w:p w14:paraId="57B9D56C">
            <w:pPr>
              <w:rPr>
                <w:rFonts w:ascii="等线" w:hAnsi="等线" w:eastAsia="等线"/>
                <w:sz w:val="18"/>
                <w:szCs w:val="18"/>
              </w:rPr>
            </w:pPr>
          </w:p>
        </w:tc>
        <w:tc>
          <w:tcPr>
            <w:tcW w:w="1560" w:type="dxa"/>
          </w:tcPr>
          <w:p w14:paraId="0F3D6CC6">
            <w:pPr>
              <w:rPr>
                <w:rFonts w:ascii="等线" w:hAnsi="等线" w:eastAsia="等线"/>
                <w:sz w:val="18"/>
                <w:szCs w:val="18"/>
              </w:rPr>
            </w:pPr>
          </w:p>
        </w:tc>
        <w:tc>
          <w:tcPr>
            <w:tcW w:w="1559" w:type="dxa"/>
          </w:tcPr>
          <w:p w14:paraId="4282A7EB">
            <w:pPr>
              <w:rPr>
                <w:rFonts w:ascii="等线" w:hAnsi="等线" w:eastAsia="等线"/>
                <w:sz w:val="18"/>
                <w:szCs w:val="18"/>
              </w:rPr>
            </w:pPr>
          </w:p>
        </w:tc>
        <w:tc>
          <w:tcPr>
            <w:tcW w:w="1977" w:type="dxa"/>
          </w:tcPr>
          <w:p w14:paraId="2970C0DB">
            <w:pPr>
              <w:rPr>
                <w:rFonts w:ascii="等线" w:hAnsi="等线" w:eastAsia="等线"/>
                <w:sz w:val="18"/>
                <w:szCs w:val="18"/>
              </w:rPr>
            </w:pPr>
          </w:p>
        </w:tc>
      </w:tr>
      <w:tr w14:paraId="4DFD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9A3D67E">
            <w:pPr>
              <w:jc w:val="center"/>
              <w:rPr>
                <w:rFonts w:ascii="等线" w:hAnsi="等线" w:eastAsia="等线"/>
                <w:sz w:val="18"/>
                <w:szCs w:val="18"/>
              </w:rPr>
            </w:pPr>
            <w:r>
              <w:rPr>
                <w:rFonts w:hint="eastAsia" w:ascii="等线" w:hAnsi="等线" w:eastAsia="等线"/>
                <w:sz w:val="18"/>
                <w:szCs w:val="18"/>
              </w:rPr>
              <w:t>19</w:t>
            </w:r>
          </w:p>
        </w:tc>
        <w:tc>
          <w:tcPr>
            <w:tcW w:w="1230" w:type="dxa"/>
          </w:tcPr>
          <w:p w14:paraId="2D68853A">
            <w:pPr>
              <w:jc w:val="center"/>
              <w:rPr>
                <w:rFonts w:ascii="等线" w:hAnsi="等线" w:eastAsia="等线"/>
                <w:sz w:val="18"/>
                <w:szCs w:val="18"/>
              </w:rPr>
            </w:pPr>
          </w:p>
        </w:tc>
        <w:tc>
          <w:tcPr>
            <w:tcW w:w="993" w:type="dxa"/>
          </w:tcPr>
          <w:p w14:paraId="1DCBD9AA">
            <w:pPr>
              <w:rPr>
                <w:rFonts w:ascii="等线" w:hAnsi="等线" w:eastAsia="等线"/>
                <w:sz w:val="18"/>
                <w:szCs w:val="18"/>
              </w:rPr>
            </w:pPr>
          </w:p>
        </w:tc>
        <w:tc>
          <w:tcPr>
            <w:tcW w:w="1275" w:type="dxa"/>
          </w:tcPr>
          <w:p w14:paraId="306A0F33">
            <w:pPr>
              <w:rPr>
                <w:rFonts w:ascii="等线" w:hAnsi="等线" w:eastAsia="等线"/>
                <w:sz w:val="18"/>
                <w:szCs w:val="18"/>
              </w:rPr>
            </w:pPr>
          </w:p>
        </w:tc>
        <w:tc>
          <w:tcPr>
            <w:tcW w:w="1560" w:type="dxa"/>
          </w:tcPr>
          <w:p w14:paraId="6FD5D318">
            <w:pPr>
              <w:rPr>
                <w:rFonts w:ascii="等线" w:hAnsi="等线" w:eastAsia="等线"/>
                <w:sz w:val="18"/>
                <w:szCs w:val="18"/>
              </w:rPr>
            </w:pPr>
          </w:p>
        </w:tc>
        <w:tc>
          <w:tcPr>
            <w:tcW w:w="1559" w:type="dxa"/>
          </w:tcPr>
          <w:p w14:paraId="79102911">
            <w:pPr>
              <w:rPr>
                <w:rFonts w:ascii="等线" w:hAnsi="等线" w:eastAsia="等线"/>
                <w:sz w:val="18"/>
                <w:szCs w:val="18"/>
              </w:rPr>
            </w:pPr>
          </w:p>
        </w:tc>
        <w:tc>
          <w:tcPr>
            <w:tcW w:w="1977" w:type="dxa"/>
          </w:tcPr>
          <w:p w14:paraId="7C0459FF">
            <w:pPr>
              <w:rPr>
                <w:rFonts w:ascii="等线" w:hAnsi="等线" w:eastAsia="等线"/>
                <w:sz w:val="18"/>
                <w:szCs w:val="18"/>
              </w:rPr>
            </w:pPr>
          </w:p>
        </w:tc>
      </w:tr>
      <w:tr w14:paraId="7E58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70119">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0</w:t>
            </w:r>
          </w:p>
        </w:tc>
        <w:tc>
          <w:tcPr>
            <w:tcW w:w="1230" w:type="dxa"/>
          </w:tcPr>
          <w:p w14:paraId="2311C4FF">
            <w:pPr>
              <w:jc w:val="center"/>
              <w:rPr>
                <w:rFonts w:ascii="等线" w:hAnsi="等线" w:eastAsia="等线"/>
                <w:sz w:val="18"/>
                <w:szCs w:val="18"/>
              </w:rPr>
            </w:pPr>
          </w:p>
        </w:tc>
        <w:tc>
          <w:tcPr>
            <w:tcW w:w="993" w:type="dxa"/>
          </w:tcPr>
          <w:p w14:paraId="7BBF24DA">
            <w:pPr>
              <w:rPr>
                <w:rFonts w:ascii="等线" w:hAnsi="等线" w:eastAsia="等线"/>
                <w:sz w:val="18"/>
                <w:szCs w:val="18"/>
              </w:rPr>
            </w:pPr>
          </w:p>
        </w:tc>
        <w:tc>
          <w:tcPr>
            <w:tcW w:w="1275" w:type="dxa"/>
          </w:tcPr>
          <w:p w14:paraId="6EF5C491">
            <w:pPr>
              <w:rPr>
                <w:rFonts w:ascii="等线" w:hAnsi="等线" w:eastAsia="等线"/>
                <w:sz w:val="18"/>
                <w:szCs w:val="18"/>
              </w:rPr>
            </w:pPr>
          </w:p>
        </w:tc>
        <w:tc>
          <w:tcPr>
            <w:tcW w:w="1560" w:type="dxa"/>
          </w:tcPr>
          <w:p w14:paraId="6582D4CD">
            <w:pPr>
              <w:rPr>
                <w:rFonts w:ascii="等线" w:hAnsi="等线" w:eastAsia="等线"/>
                <w:sz w:val="18"/>
                <w:szCs w:val="18"/>
              </w:rPr>
            </w:pPr>
          </w:p>
        </w:tc>
        <w:tc>
          <w:tcPr>
            <w:tcW w:w="1559" w:type="dxa"/>
          </w:tcPr>
          <w:p w14:paraId="672AAC7D">
            <w:pPr>
              <w:rPr>
                <w:rFonts w:ascii="等线" w:hAnsi="等线" w:eastAsia="等线"/>
                <w:sz w:val="18"/>
                <w:szCs w:val="18"/>
              </w:rPr>
            </w:pPr>
          </w:p>
        </w:tc>
        <w:tc>
          <w:tcPr>
            <w:tcW w:w="1977" w:type="dxa"/>
          </w:tcPr>
          <w:p w14:paraId="6B282674">
            <w:pPr>
              <w:rPr>
                <w:rFonts w:ascii="等线" w:hAnsi="等线" w:eastAsia="等线"/>
                <w:sz w:val="18"/>
                <w:szCs w:val="18"/>
              </w:rPr>
            </w:pPr>
          </w:p>
        </w:tc>
      </w:tr>
      <w:tr w14:paraId="7F59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D6742">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1</w:t>
            </w:r>
          </w:p>
        </w:tc>
        <w:tc>
          <w:tcPr>
            <w:tcW w:w="1230" w:type="dxa"/>
          </w:tcPr>
          <w:p w14:paraId="188F1B2E">
            <w:pPr>
              <w:jc w:val="center"/>
              <w:rPr>
                <w:rFonts w:ascii="等线" w:hAnsi="等线" w:eastAsia="等线"/>
                <w:sz w:val="18"/>
                <w:szCs w:val="18"/>
              </w:rPr>
            </w:pPr>
          </w:p>
        </w:tc>
        <w:tc>
          <w:tcPr>
            <w:tcW w:w="993" w:type="dxa"/>
          </w:tcPr>
          <w:p w14:paraId="45128323">
            <w:pPr>
              <w:rPr>
                <w:rFonts w:ascii="等线" w:hAnsi="等线" w:eastAsia="等线"/>
                <w:sz w:val="18"/>
                <w:szCs w:val="18"/>
              </w:rPr>
            </w:pPr>
          </w:p>
        </w:tc>
        <w:tc>
          <w:tcPr>
            <w:tcW w:w="1275" w:type="dxa"/>
          </w:tcPr>
          <w:p w14:paraId="723D9DDE">
            <w:pPr>
              <w:rPr>
                <w:rFonts w:ascii="等线" w:hAnsi="等线" w:eastAsia="等线"/>
                <w:sz w:val="18"/>
                <w:szCs w:val="18"/>
              </w:rPr>
            </w:pPr>
          </w:p>
        </w:tc>
        <w:tc>
          <w:tcPr>
            <w:tcW w:w="1560" w:type="dxa"/>
          </w:tcPr>
          <w:p w14:paraId="40DE4AC7">
            <w:pPr>
              <w:rPr>
                <w:rFonts w:ascii="等线" w:hAnsi="等线" w:eastAsia="等线"/>
                <w:sz w:val="18"/>
                <w:szCs w:val="18"/>
              </w:rPr>
            </w:pPr>
          </w:p>
        </w:tc>
        <w:tc>
          <w:tcPr>
            <w:tcW w:w="1559" w:type="dxa"/>
          </w:tcPr>
          <w:p w14:paraId="2AE79B52">
            <w:pPr>
              <w:rPr>
                <w:rFonts w:ascii="等线" w:hAnsi="等线" w:eastAsia="等线"/>
                <w:sz w:val="18"/>
                <w:szCs w:val="18"/>
              </w:rPr>
            </w:pPr>
          </w:p>
        </w:tc>
        <w:tc>
          <w:tcPr>
            <w:tcW w:w="1977" w:type="dxa"/>
          </w:tcPr>
          <w:p w14:paraId="123E6944">
            <w:pPr>
              <w:rPr>
                <w:rFonts w:ascii="等线" w:hAnsi="等线" w:eastAsia="等线"/>
                <w:sz w:val="18"/>
                <w:szCs w:val="18"/>
              </w:rPr>
            </w:pPr>
          </w:p>
        </w:tc>
      </w:tr>
      <w:tr w14:paraId="6706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63AB5F4">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2</w:t>
            </w:r>
          </w:p>
        </w:tc>
        <w:tc>
          <w:tcPr>
            <w:tcW w:w="1230" w:type="dxa"/>
          </w:tcPr>
          <w:p w14:paraId="65631766">
            <w:pPr>
              <w:jc w:val="center"/>
              <w:rPr>
                <w:rFonts w:ascii="等线" w:hAnsi="等线" w:eastAsia="等线"/>
                <w:sz w:val="18"/>
                <w:szCs w:val="18"/>
              </w:rPr>
            </w:pPr>
          </w:p>
        </w:tc>
        <w:tc>
          <w:tcPr>
            <w:tcW w:w="993" w:type="dxa"/>
          </w:tcPr>
          <w:p w14:paraId="25858204">
            <w:pPr>
              <w:rPr>
                <w:rFonts w:ascii="等线" w:hAnsi="等线" w:eastAsia="等线"/>
                <w:sz w:val="18"/>
                <w:szCs w:val="18"/>
              </w:rPr>
            </w:pPr>
          </w:p>
        </w:tc>
        <w:tc>
          <w:tcPr>
            <w:tcW w:w="1275" w:type="dxa"/>
          </w:tcPr>
          <w:p w14:paraId="0DD9A4C1">
            <w:pPr>
              <w:rPr>
                <w:rFonts w:ascii="等线" w:hAnsi="等线" w:eastAsia="等线"/>
                <w:sz w:val="18"/>
                <w:szCs w:val="18"/>
              </w:rPr>
            </w:pPr>
          </w:p>
        </w:tc>
        <w:tc>
          <w:tcPr>
            <w:tcW w:w="1560" w:type="dxa"/>
          </w:tcPr>
          <w:p w14:paraId="719236A9">
            <w:pPr>
              <w:rPr>
                <w:rFonts w:ascii="等线" w:hAnsi="等线" w:eastAsia="等线"/>
                <w:sz w:val="18"/>
                <w:szCs w:val="18"/>
              </w:rPr>
            </w:pPr>
          </w:p>
        </w:tc>
        <w:tc>
          <w:tcPr>
            <w:tcW w:w="1559" w:type="dxa"/>
          </w:tcPr>
          <w:p w14:paraId="1147D43A">
            <w:pPr>
              <w:rPr>
                <w:rFonts w:ascii="等线" w:hAnsi="等线" w:eastAsia="等线"/>
                <w:sz w:val="18"/>
                <w:szCs w:val="18"/>
              </w:rPr>
            </w:pPr>
          </w:p>
        </w:tc>
        <w:tc>
          <w:tcPr>
            <w:tcW w:w="1977" w:type="dxa"/>
          </w:tcPr>
          <w:p w14:paraId="0BA57F07">
            <w:pPr>
              <w:rPr>
                <w:rFonts w:ascii="等线" w:hAnsi="等线" w:eastAsia="等线"/>
                <w:sz w:val="18"/>
                <w:szCs w:val="18"/>
              </w:rPr>
            </w:pPr>
          </w:p>
        </w:tc>
      </w:tr>
      <w:tr w14:paraId="3325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FDB15FF">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3</w:t>
            </w:r>
          </w:p>
        </w:tc>
        <w:tc>
          <w:tcPr>
            <w:tcW w:w="1230" w:type="dxa"/>
          </w:tcPr>
          <w:p w14:paraId="62E7A32A">
            <w:pPr>
              <w:jc w:val="center"/>
              <w:rPr>
                <w:rFonts w:ascii="等线" w:hAnsi="等线" w:eastAsia="等线"/>
                <w:sz w:val="18"/>
                <w:szCs w:val="18"/>
              </w:rPr>
            </w:pPr>
          </w:p>
        </w:tc>
        <w:tc>
          <w:tcPr>
            <w:tcW w:w="993" w:type="dxa"/>
          </w:tcPr>
          <w:p w14:paraId="6B6B5FB1">
            <w:pPr>
              <w:rPr>
                <w:rFonts w:ascii="等线" w:hAnsi="等线" w:eastAsia="等线"/>
                <w:sz w:val="18"/>
                <w:szCs w:val="18"/>
              </w:rPr>
            </w:pPr>
          </w:p>
        </w:tc>
        <w:tc>
          <w:tcPr>
            <w:tcW w:w="1275" w:type="dxa"/>
          </w:tcPr>
          <w:p w14:paraId="1142F68D">
            <w:pPr>
              <w:rPr>
                <w:rFonts w:ascii="等线" w:hAnsi="等线" w:eastAsia="等线"/>
                <w:sz w:val="18"/>
                <w:szCs w:val="18"/>
              </w:rPr>
            </w:pPr>
          </w:p>
        </w:tc>
        <w:tc>
          <w:tcPr>
            <w:tcW w:w="1560" w:type="dxa"/>
          </w:tcPr>
          <w:p w14:paraId="50F92C67">
            <w:pPr>
              <w:rPr>
                <w:rFonts w:ascii="等线" w:hAnsi="等线" w:eastAsia="等线"/>
                <w:sz w:val="18"/>
                <w:szCs w:val="18"/>
              </w:rPr>
            </w:pPr>
          </w:p>
        </w:tc>
        <w:tc>
          <w:tcPr>
            <w:tcW w:w="1559" w:type="dxa"/>
          </w:tcPr>
          <w:p w14:paraId="02295991">
            <w:pPr>
              <w:rPr>
                <w:rFonts w:ascii="等线" w:hAnsi="等线" w:eastAsia="等线"/>
                <w:sz w:val="18"/>
                <w:szCs w:val="18"/>
              </w:rPr>
            </w:pPr>
          </w:p>
        </w:tc>
        <w:tc>
          <w:tcPr>
            <w:tcW w:w="1977" w:type="dxa"/>
          </w:tcPr>
          <w:p w14:paraId="075DC39B">
            <w:pPr>
              <w:rPr>
                <w:rFonts w:ascii="等线" w:hAnsi="等线" w:eastAsia="等线"/>
                <w:sz w:val="18"/>
                <w:szCs w:val="18"/>
              </w:rPr>
            </w:pPr>
          </w:p>
        </w:tc>
      </w:tr>
      <w:tr w14:paraId="5841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A46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4</w:t>
            </w:r>
          </w:p>
        </w:tc>
        <w:tc>
          <w:tcPr>
            <w:tcW w:w="1230" w:type="dxa"/>
          </w:tcPr>
          <w:p w14:paraId="7FD980E6">
            <w:pPr>
              <w:jc w:val="center"/>
              <w:rPr>
                <w:rFonts w:ascii="等线" w:hAnsi="等线" w:eastAsia="等线"/>
                <w:sz w:val="18"/>
                <w:szCs w:val="18"/>
              </w:rPr>
            </w:pPr>
          </w:p>
        </w:tc>
        <w:tc>
          <w:tcPr>
            <w:tcW w:w="993" w:type="dxa"/>
          </w:tcPr>
          <w:p w14:paraId="5632E9E5">
            <w:pPr>
              <w:rPr>
                <w:rFonts w:ascii="等线" w:hAnsi="等线" w:eastAsia="等线"/>
                <w:sz w:val="18"/>
                <w:szCs w:val="18"/>
              </w:rPr>
            </w:pPr>
          </w:p>
        </w:tc>
        <w:tc>
          <w:tcPr>
            <w:tcW w:w="1275" w:type="dxa"/>
          </w:tcPr>
          <w:p w14:paraId="7A43D738">
            <w:pPr>
              <w:rPr>
                <w:rFonts w:ascii="等线" w:hAnsi="等线" w:eastAsia="等线"/>
                <w:sz w:val="18"/>
                <w:szCs w:val="18"/>
              </w:rPr>
            </w:pPr>
          </w:p>
        </w:tc>
        <w:tc>
          <w:tcPr>
            <w:tcW w:w="1560" w:type="dxa"/>
          </w:tcPr>
          <w:p w14:paraId="17A4882A">
            <w:pPr>
              <w:rPr>
                <w:rFonts w:ascii="等线" w:hAnsi="等线" w:eastAsia="等线"/>
                <w:sz w:val="18"/>
                <w:szCs w:val="18"/>
              </w:rPr>
            </w:pPr>
          </w:p>
        </w:tc>
        <w:tc>
          <w:tcPr>
            <w:tcW w:w="1559" w:type="dxa"/>
          </w:tcPr>
          <w:p w14:paraId="1E0880D0">
            <w:pPr>
              <w:rPr>
                <w:rFonts w:ascii="等线" w:hAnsi="等线" w:eastAsia="等线"/>
                <w:sz w:val="18"/>
                <w:szCs w:val="18"/>
              </w:rPr>
            </w:pPr>
          </w:p>
        </w:tc>
        <w:tc>
          <w:tcPr>
            <w:tcW w:w="1977" w:type="dxa"/>
          </w:tcPr>
          <w:p w14:paraId="47425EF7">
            <w:pPr>
              <w:rPr>
                <w:rFonts w:ascii="等线" w:hAnsi="等线" w:eastAsia="等线"/>
                <w:sz w:val="18"/>
                <w:szCs w:val="18"/>
              </w:rPr>
            </w:pPr>
          </w:p>
        </w:tc>
      </w:tr>
      <w:tr w14:paraId="0BB3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54B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5</w:t>
            </w:r>
          </w:p>
        </w:tc>
        <w:tc>
          <w:tcPr>
            <w:tcW w:w="1230" w:type="dxa"/>
          </w:tcPr>
          <w:p w14:paraId="5EAA9697">
            <w:pPr>
              <w:jc w:val="center"/>
              <w:rPr>
                <w:rFonts w:ascii="等线" w:hAnsi="等线" w:eastAsia="等线"/>
                <w:sz w:val="18"/>
                <w:szCs w:val="18"/>
              </w:rPr>
            </w:pPr>
          </w:p>
        </w:tc>
        <w:tc>
          <w:tcPr>
            <w:tcW w:w="993" w:type="dxa"/>
          </w:tcPr>
          <w:p w14:paraId="51601491">
            <w:pPr>
              <w:rPr>
                <w:rFonts w:ascii="等线" w:hAnsi="等线" w:eastAsia="等线"/>
                <w:sz w:val="18"/>
                <w:szCs w:val="18"/>
              </w:rPr>
            </w:pPr>
          </w:p>
        </w:tc>
        <w:tc>
          <w:tcPr>
            <w:tcW w:w="1275" w:type="dxa"/>
          </w:tcPr>
          <w:p w14:paraId="6E01E639">
            <w:pPr>
              <w:rPr>
                <w:rFonts w:ascii="等线" w:hAnsi="等线" w:eastAsia="等线"/>
                <w:sz w:val="18"/>
                <w:szCs w:val="18"/>
              </w:rPr>
            </w:pPr>
          </w:p>
        </w:tc>
        <w:tc>
          <w:tcPr>
            <w:tcW w:w="1560" w:type="dxa"/>
          </w:tcPr>
          <w:p w14:paraId="59EA19F5">
            <w:pPr>
              <w:rPr>
                <w:rFonts w:ascii="等线" w:hAnsi="等线" w:eastAsia="等线"/>
                <w:sz w:val="18"/>
                <w:szCs w:val="18"/>
              </w:rPr>
            </w:pPr>
          </w:p>
        </w:tc>
        <w:tc>
          <w:tcPr>
            <w:tcW w:w="1559" w:type="dxa"/>
          </w:tcPr>
          <w:p w14:paraId="04F2B296">
            <w:pPr>
              <w:rPr>
                <w:rFonts w:ascii="等线" w:hAnsi="等线" w:eastAsia="等线"/>
                <w:sz w:val="18"/>
                <w:szCs w:val="18"/>
              </w:rPr>
            </w:pPr>
          </w:p>
        </w:tc>
        <w:tc>
          <w:tcPr>
            <w:tcW w:w="1977" w:type="dxa"/>
          </w:tcPr>
          <w:p w14:paraId="6DB9CB27">
            <w:pPr>
              <w:rPr>
                <w:rFonts w:ascii="等线" w:hAnsi="等线" w:eastAsia="等线"/>
                <w:sz w:val="18"/>
                <w:szCs w:val="18"/>
              </w:rPr>
            </w:pPr>
          </w:p>
        </w:tc>
      </w:tr>
      <w:tr w14:paraId="5DE0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2307B5E">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6</w:t>
            </w:r>
          </w:p>
        </w:tc>
        <w:tc>
          <w:tcPr>
            <w:tcW w:w="1230" w:type="dxa"/>
          </w:tcPr>
          <w:p w14:paraId="18F980A5">
            <w:pPr>
              <w:jc w:val="center"/>
              <w:rPr>
                <w:rFonts w:ascii="等线" w:hAnsi="等线" w:eastAsia="等线"/>
                <w:sz w:val="18"/>
                <w:szCs w:val="18"/>
              </w:rPr>
            </w:pPr>
          </w:p>
        </w:tc>
        <w:tc>
          <w:tcPr>
            <w:tcW w:w="993" w:type="dxa"/>
          </w:tcPr>
          <w:p w14:paraId="36C8F5F6">
            <w:pPr>
              <w:rPr>
                <w:rFonts w:ascii="等线" w:hAnsi="等线" w:eastAsia="等线"/>
                <w:sz w:val="18"/>
                <w:szCs w:val="18"/>
              </w:rPr>
            </w:pPr>
          </w:p>
        </w:tc>
        <w:tc>
          <w:tcPr>
            <w:tcW w:w="1275" w:type="dxa"/>
          </w:tcPr>
          <w:p w14:paraId="5690BBCD">
            <w:pPr>
              <w:rPr>
                <w:rFonts w:ascii="等线" w:hAnsi="等线" w:eastAsia="等线"/>
                <w:sz w:val="18"/>
                <w:szCs w:val="18"/>
              </w:rPr>
            </w:pPr>
          </w:p>
        </w:tc>
        <w:tc>
          <w:tcPr>
            <w:tcW w:w="1560" w:type="dxa"/>
          </w:tcPr>
          <w:p w14:paraId="098194B9">
            <w:pPr>
              <w:rPr>
                <w:rFonts w:ascii="等线" w:hAnsi="等线" w:eastAsia="等线"/>
                <w:sz w:val="18"/>
                <w:szCs w:val="18"/>
              </w:rPr>
            </w:pPr>
          </w:p>
        </w:tc>
        <w:tc>
          <w:tcPr>
            <w:tcW w:w="1559" w:type="dxa"/>
          </w:tcPr>
          <w:p w14:paraId="4B332A3D">
            <w:pPr>
              <w:rPr>
                <w:rFonts w:ascii="等线" w:hAnsi="等线" w:eastAsia="等线"/>
                <w:sz w:val="18"/>
                <w:szCs w:val="18"/>
              </w:rPr>
            </w:pPr>
          </w:p>
        </w:tc>
        <w:tc>
          <w:tcPr>
            <w:tcW w:w="1977" w:type="dxa"/>
          </w:tcPr>
          <w:p w14:paraId="04E8465F">
            <w:pPr>
              <w:rPr>
                <w:rFonts w:ascii="等线" w:hAnsi="等线" w:eastAsia="等线"/>
                <w:sz w:val="18"/>
                <w:szCs w:val="18"/>
              </w:rPr>
            </w:pPr>
          </w:p>
        </w:tc>
      </w:tr>
      <w:tr w14:paraId="471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689" w:type="dxa"/>
            <w:gridSpan w:val="3"/>
          </w:tcPr>
          <w:p w14:paraId="04CFF596">
            <w:pPr>
              <w:jc w:val="right"/>
              <w:rPr>
                <w:rFonts w:ascii="等线" w:hAnsi="等线" w:eastAsia="等线"/>
                <w:b/>
                <w:bCs/>
                <w:sz w:val="18"/>
                <w:szCs w:val="18"/>
              </w:rPr>
            </w:pPr>
            <w:r>
              <w:rPr>
                <w:rFonts w:hint="eastAsia" w:ascii="等线" w:hAnsi="等线" w:eastAsia="等线"/>
                <w:b/>
                <w:bCs/>
                <w:sz w:val="18"/>
                <w:szCs w:val="18"/>
              </w:rPr>
              <w:t>　　  合计</w:t>
            </w:r>
          </w:p>
        </w:tc>
        <w:tc>
          <w:tcPr>
            <w:tcW w:w="6371" w:type="dxa"/>
            <w:gridSpan w:val="4"/>
          </w:tcPr>
          <w:p w14:paraId="390D1CD6">
            <w:pPr>
              <w:rPr>
                <w:rFonts w:ascii="等线" w:hAnsi="等线" w:eastAsia="等线"/>
                <w:b/>
                <w:bCs/>
                <w:sz w:val="18"/>
                <w:szCs w:val="18"/>
              </w:rPr>
            </w:pPr>
          </w:p>
        </w:tc>
      </w:tr>
      <w:tr w14:paraId="7865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060" w:type="dxa"/>
            <w:gridSpan w:val="7"/>
          </w:tcPr>
          <w:p w14:paraId="01536C0E">
            <w:pPr>
              <w:rPr>
                <w:rFonts w:ascii="等线" w:hAnsi="等线" w:eastAsia="等线"/>
                <w:b/>
                <w:bCs/>
                <w:sz w:val="18"/>
                <w:szCs w:val="18"/>
              </w:rPr>
            </w:pPr>
            <w:r>
              <w:rPr>
                <w:rFonts w:hint="eastAsia" w:ascii="等线" w:hAnsi="等线" w:eastAsia="等线"/>
                <w:b/>
                <w:bCs/>
                <w:sz w:val="18"/>
                <w:szCs w:val="18"/>
              </w:rPr>
              <w:t>合计人民币金额(含税，大写)：</w:t>
            </w:r>
          </w:p>
        </w:tc>
      </w:tr>
    </w:tbl>
    <w:p w14:paraId="58F1D7DF">
      <w:pPr>
        <w:pStyle w:val="71"/>
      </w:pPr>
      <w:bookmarkStart w:id="53" w:name="_Toc16500"/>
    </w:p>
    <w:p w14:paraId="50F35CDA">
      <w:pPr>
        <w:pStyle w:val="71"/>
      </w:pPr>
    </w:p>
    <w:p w14:paraId="233E050B">
      <w:pPr>
        <w:pStyle w:val="71"/>
        <w:rPr>
          <w:rFonts w:hAnsi="Calibri"/>
          <w:color w:val="000000"/>
          <w:sz w:val="24"/>
          <w:szCs w:val="24"/>
        </w:rPr>
      </w:pPr>
      <w:bookmarkStart w:id="54" w:name="_Toc235089094"/>
      <w:r>
        <w:rPr>
          <w:rFonts w:hint="eastAsia"/>
        </w:rPr>
        <w:t>第四部分　</w:t>
      </w:r>
      <w:bookmarkEnd w:id="52"/>
      <w:r>
        <w:rPr>
          <w:rFonts w:hint="eastAsia"/>
        </w:rPr>
        <w:t>投标文件附件</w:t>
      </w:r>
      <w:bookmarkEnd w:id="53"/>
      <w:bookmarkEnd w:id="54"/>
    </w:p>
    <w:p w14:paraId="1D54356A">
      <w:pPr>
        <w:rPr>
          <w:rFonts w:ascii="宋体"/>
          <w:b/>
          <w:color w:val="000000"/>
          <w:szCs w:val="24"/>
        </w:rPr>
      </w:pPr>
    </w:p>
    <w:p w14:paraId="4291E2BF">
      <w:pPr>
        <w:pStyle w:val="14"/>
      </w:pPr>
    </w:p>
    <w:p w14:paraId="71B49EE9">
      <w:pPr>
        <w:pStyle w:val="72"/>
        <w:numPr>
          <w:ilvl w:val="0"/>
          <w:numId w:val="0"/>
        </w:numPr>
        <w:rPr>
          <w:rFonts w:ascii="宋体" w:hAnsi="宋体" w:eastAsia="宋体" w:cs="宋体"/>
          <w:sz w:val="32"/>
          <w:szCs w:val="32"/>
          <w:highlight w:val="yellow"/>
        </w:rPr>
      </w:pPr>
      <w:bookmarkStart w:id="55" w:name="_Toc235089095"/>
      <w:bookmarkStart w:id="56" w:name="_Toc47976618"/>
      <w:bookmarkStart w:id="57" w:name="_Toc29366869"/>
      <w:bookmarkStart w:id="58" w:name="_Toc29366865"/>
      <w:r>
        <w:rPr>
          <w:rFonts w:hint="eastAsia" w:ascii="宋体" w:hAnsi="宋体" w:eastAsia="宋体" w:cs="宋体"/>
          <w:sz w:val="32"/>
          <w:szCs w:val="32"/>
        </w:rPr>
        <w:t>附件1 法定代表人授权委托书</w:t>
      </w:r>
      <w:bookmarkEnd w:id="55"/>
    </w:p>
    <w:bookmarkEnd w:id="56"/>
    <w:p w14:paraId="3941559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1A7C7E8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color w:val="000000"/>
          <w:sz w:val="24"/>
          <w:szCs w:val="24"/>
          <w:u w:val="single"/>
        </w:rPr>
        <w:t>杭研试验室2#5#耐久台架发动机进气空气调节系统</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50E0B1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11D4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6CCE864">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2DFC3F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C890CF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0C3D4A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3C29C0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5BE7C42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55DEF2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AD82B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1E7C7981">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84E073B">
      <w:pPr>
        <w:spacing w:line="460" w:lineRule="exact"/>
        <w:ind w:firstLine="5520" w:firstLineChars="2300"/>
        <w:rPr>
          <w:rFonts w:ascii="宋体" w:hAnsi="Calibri"/>
          <w:sz w:val="24"/>
          <w:u w:val="single"/>
        </w:rPr>
      </w:pPr>
    </w:p>
    <w:p w14:paraId="54783335">
      <w:pPr>
        <w:rPr>
          <w:rFonts w:ascii="Calibri" w:hAnsi="Calibri" w:eastAsia="黑体"/>
          <w:b/>
          <w:bCs/>
          <w:color w:val="000000"/>
          <w:sz w:val="28"/>
        </w:rPr>
      </w:pPr>
    </w:p>
    <w:p w14:paraId="22514AC1">
      <w:pPr>
        <w:pStyle w:val="72"/>
        <w:numPr>
          <w:ilvl w:val="0"/>
          <w:numId w:val="0"/>
        </w:numPr>
        <w:rPr>
          <w:rFonts w:ascii="宋体" w:hAnsi="宋体" w:eastAsia="宋体" w:cs="宋体"/>
          <w:sz w:val="32"/>
          <w:szCs w:val="32"/>
        </w:rPr>
      </w:pPr>
      <w:bookmarkStart w:id="59" w:name="_Toc235089096"/>
      <w:r>
        <w:rPr>
          <w:rFonts w:hint="eastAsia" w:ascii="宋体" w:hAnsi="宋体" w:eastAsia="宋体" w:cs="宋体"/>
          <w:sz w:val="32"/>
          <w:szCs w:val="32"/>
        </w:rPr>
        <w:t>附件2 保密承诺函</w:t>
      </w:r>
      <w:bookmarkEnd w:id="59"/>
    </w:p>
    <w:p w14:paraId="23AD811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523D306F">
      <w:pPr>
        <w:spacing w:line="240" w:lineRule="exact"/>
        <w:jc w:val="center"/>
        <w:rPr>
          <w:rFonts w:ascii="宋体" w:hAnsi="Calibri"/>
          <w:b/>
          <w:bCs/>
          <w:sz w:val="36"/>
        </w:rPr>
      </w:pPr>
    </w:p>
    <w:p w14:paraId="1077E233">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u w:val="single"/>
        </w:rPr>
        <w:t>杭研试验室2#5#耐久台架发动机进气空气调节系统</w:t>
      </w:r>
    </w:p>
    <w:p w14:paraId="622D8A21">
      <w:pPr>
        <w:spacing w:line="360" w:lineRule="auto"/>
        <w:rPr>
          <w:rFonts w:ascii="宋体" w:hAnsi="Calibri"/>
          <w:b/>
          <w:bCs/>
          <w:sz w:val="24"/>
        </w:rPr>
      </w:pPr>
      <w:r>
        <w:rPr>
          <w:rFonts w:hint="eastAsia" w:ascii="宋体" w:hAnsi="宋体"/>
          <w:b/>
          <w:bCs/>
          <w:sz w:val="24"/>
        </w:rPr>
        <w:t>中国重汽集团济南动力有限公司：</w:t>
      </w:r>
    </w:p>
    <w:p w14:paraId="0818F865">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40FDFD74">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6AF11EE8">
      <w:pPr>
        <w:spacing w:line="360" w:lineRule="auto"/>
        <w:ind w:firstLine="480" w:firstLineChars="200"/>
        <w:rPr>
          <w:rFonts w:ascii="宋体" w:hAnsi="宋体"/>
          <w:sz w:val="24"/>
          <w:u w:val="single"/>
        </w:rPr>
      </w:pPr>
      <w:r>
        <w:rPr>
          <w:rFonts w:ascii="宋体" w:hAnsi="宋体"/>
          <w:sz w:val="24"/>
          <w:u w:val="single"/>
        </w:rPr>
        <w:t xml:space="preserve">                                                                       </w:t>
      </w:r>
    </w:p>
    <w:p w14:paraId="3F3BAD55">
      <w:pPr>
        <w:spacing w:line="360" w:lineRule="auto"/>
        <w:ind w:firstLine="480" w:firstLineChars="200"/>
        <w:rPr>
          <w:rFonts w:ascii="宋体" w:hAnsi="宋体"/>
          <w:sz w:val="24"/>
          <w:u w:val="single"/>
        </w:rPr>
      </w:pPr>
      <w:r>
        <w:rPr>
          <w:rFonts w:ascii="宋体" w:hAnsi="宋体"/>
          <w:sz w:val="24"/>
          <w:u w:val="single"/>
        </w:rPr>
        <w:t xml:space="preserve">                                                                       </w:t>
      </w:r>
    </w:p>
    <w:p w14:paraId="6F7563E0">
      <w:pPr>
        <w:spacing w:line="360" w:lineRule="auto"/>
        <w:ind w:firstLine="480" w:firstLineChars="200"/>
        <w:rPr>
          <w:rFonts w:ascii="宋体" w:hAnsi="宋体"/>
          <w:sz w:val="24"/>
          <w:u w:val="single"/>
        </w:rPr>
      </w:pPr>
      <w:r>
        <w:rPr>
          <w:rFonts w:ascii="宋体" w:hAnsi="宋体"/>
          <w:sz w:val="24"/>
          <w:u w:val="single"/>
        </w:rPr>
        <w:t xml:space="preserve">                                                                       </w:t>
      </w:r>
    </w:p>
    <w:p w14:paraId="05858BF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6F56C19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6E4EAA28">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AE29FC4">
      <w:pPr>
        <w:pStyle w:val="72"/>
        <w:numPr>
          <w:ilvl w:val="0"/>
          <w:numId w:val="0"/>
        </w:numPr>
        <w:rPr>
          <w:rFonts w:ascii="宋体" w:hAnsi="宋体" w:eastAsia="宋体" w:cs="宋体"/>
          <w:sz w:val="32"/>
          <w:szCs w:val="32"/>
        </w:rPr>
      </w:pPr>
    </w:p>
    <w:p w14:paraId="4317F6F2">
      <w:pPr>
        <w:pStyle w:val="72"/>
        <w:numPr>
          <w:ilvl w:val="0"/>
          <w:numId w:val="0"/>
        </w:numPr>
        <w:rPr>
          <w:rFonts w:ascii="宋体" w:hAnsi="宋体" w:eastAsia="宋体" w:cs="宋体"/>
          <w:sz w:val="32"/>
          <w:szCs w:val="32"/>
        </w:rPr>
      </w:pPr>
    </w:p>
    <w:p w14:paraId="09698C77">
      <w:pPr>
        <w:pStyle w:val="72"/>
        <w:numPr>
          <w:ilvl w:val="0"/>
          <w:numId w:val="0"/>
        </w:numPr>
        <w:rPr>
          <w:rFonts w:ascii="宋体" w:hAnsi="宋体" w:eastAsia="宋体" w:cs="宋体"/>
          <w:sz w:val="32"/>
          <w:szCs w:val="32"/>
        </w:rPr>
      </w:pPr>
    </w:p>
    <w:p w14:paraId="313E6FF2">
      <w:pPr>
        <w:pStyle w:val="72"/>
        <w:numPr>
          <w:ilvl w:val="0"/>
          <w:numId w:val="0"/>
        </w:numPr>
        <w:rPr>
          <w:rFonts w:ascii="宋体" w:hAnsi="宋体" w:eastAsia="宋体" w:cs="宋体"/>
          <w:sz w:val="32"/>
          <w:szCs w:val="32"/>
        </w:rPr>
      </w:pPr>
    </w:p>
    <w:p w14:paraId="43597207">
      <w:pPr>
        <w:pStyle w:val="72"/>
        <w:numPr>
          <w:ilvl w:val="0"/>
          <w:numId w:val="0"/>
        </w:numPr>
        <w:rPr>
          <w:rFonts w:ascii="宋体" w:hAnsi="宋体" w:eastAsia="宋体" w:cs="宋体"/>
          <w:sz w:val="32"/>
          <w:szCs w:val="32"/>
        </w:rPr>
      </w:pPr>
    </w:p>
    <w:p w14:paraId="59784B96">
      <w:pPr>
        <w:pStyle w:val="72"/>
        <w:numPr>
          <w:ilvl w:val="0"/>
          <w:numId w:val="0"/>
        </w:numPr>
        <w:rPr>
          <w:rFonts w:ascii="宋体" w:hAnsi="宋体" w:eastAsia="宋体" w:cs="宋体"/>
          <w:sz w:val="32"/>
          <w:szCs w:val="32"/>
        </w:rPr>
      </w:pPr>
    </w:p>
    <w:p w14:paraId="76F8998C">
      <w:pPr>
        <w:pStyle w:val="72"/>
        <w:numPr>
          <w:ilvl w:val="0"/>
          <w:numId w:val="0"/>
        </w:numPr>
        <w:rPr>
          <w:rFonts w:ascii="宋体" w:hAnsi="宋体" w:eastAsia="宋体" w:cs="宋体"/>
          <w:sz w:val="32"/>
          <w:szCs w:val="32"/>
        </w:rPr>
      </w:pPr>
    </w:p>
    <w:p w14:paraId="3A278AD1">
      <w:pPr>
        <w:pStyle w:val="72"/>
        <w:numPr>
          <w:ilvl w:val="0"/>
          <w:numId w:val="0"/>
        </w:numPr>
        <w:rPr>
          <w:rFonts w:ascii="宋体" w:hAnsi="宋体" w:eastAsia="宋体" w:cs="宋体"/>
          <w:sz w:val="32"/>
          <w:szCs w:val="32"/>
        </w:rPr>
      </w:pPr>
    </w:p>
    <w:p w14:paraId="1A05509D">
      <w:pPr>
        <w:pStyle w:val="72"/>
        <w:numPr>
          <w:ilvl w:val="0"/>
          <w:numId w:val="0"/>
        </w:numPr>
        <w:rPr>
          <w:rFonts w:ascii="宋体" w:hAnsi="宋体" w:eastAsia="宋体" w:cs="宋体"/>
          <w:sz w:val="32"/>
          <w:szCs w:val="32"/>
        </w:rPr>
      </w:pPr>
      <w:bookmarkStart w:id="60" w:name="_Toc235089097"/>
      <w:r>
        <w:rPr>
          <w:rFonts w:hint="eastAsia" w:ascii="宋体" w:hAnsi="宋体" w:eastAsia="宋体" w:cs="宋体"/>
          <w:sz w:val="32"/>
          <w:szCs w:val="32"/>
        </w:rPr>
        <w:t>附件3 技术规格偏离表</w:t>
      </w:r>
      <w:bookmarkEnd w:id="60"/>
    </w:p>
    <w:p w14:paraId="58F264F6">
      <w:pPr>
        <w:spacing w:line="360" w:lineRule="auto"/>
        <w:ind w:firstLine="480" w:firstLineChars="200"/>
        <w:rPr>
          <w:color w:val="000000"/>
          <w:sz w:val="24"/>
          <w:szCs w:val="24"/>
        </w:rPr>
      </w:pPr>
      <w:r>
        <w:rPr>
          <w:color w:val="000000"/>
          <w:sz w:val="24"/>
          <w:szCs w:val="24"/>
        </w:rPr>
        <w:t>项目名称：</w:t>
      </w:r>
      <w:r>
        <w:rPr>
          <w:rFonts w:hint="eastAsia" w:ascii="宋体" w:hAnsi="宋体"/>
          <w:color w:val="000000"/>
          <w:sz w:val="24"/>
          <w:szCs w:val="24"/>
          <w:u w:val="single"/>
        </w:rPr>
        <w:t>杭研试验室2#5#耐久台架发动机进气空气调节系统</w:t>
      </w:r>
      <w:r>
        <w:rPr>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16F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618079C">
            <w:pPr>
              <w:rPr>
                <w:b/>
              </w:rPr>
            </w:pPr>
            <w:r>
              <w:rPr>
                <w:b/>
              </w:rPr>
              <w:t>序号</w:t>
            </w:r>
          </w:p>
        </w:tc>
        <w:tc>
          <w:tcPr>
            <w:tcW w:w="3449" w:type="dxa"/>
            <w:vAlign w:val="center"/>
          </w:tcPr>
          <w:p w14:paraId="42E8C822">
            <w:pPr>
              <w:rPr>
                <w:b/>
              </w:rPr>
            </w:pPr>
            <w:r>
              <w:rPr>
                <w:b/>
              </w:rPr>
              <w:t>招标要求</w:t>
            </w:r>
          </w:p>
        </w:tc>
        <w:tc>
          <w:tcPr>
            <w:tcW w:w="2414" w:type="dxa"/>
            <w:vAlign w:val="center"/>
          </w:tcPr>
          <w:p w14:paraId="77529FBB">
            <w:pPr>
              <w:rPr>
                <w:b/>
              </w:rPr>
            </w:pPr>
            <w:r>
              <w:rPr>
                <w:b/>
              </w:rPr>
              <w:t>响应规格</w:t>
            </w:r>
          </w:p>
        </w:tc>
        <w:tc>
          <w:tcPr>
            <w:tcW w:w="1608" w:type="dxa"/>
            <w:vAlign w:val="center"/>
          </w:tcPr>
          <w:p w14:paraId="37C6D1E7">
            <w:pPr>
              <w:rPr>
                <w:b/>
              </w:rPr>
            </w:pPr>
            <w:r>
              <w:rPr>
                <w:b/>
              </w:rPr>
              <w:t>是否偏离</w:t>
            </w:r>
          </w:p>
        </w:tc>
      </w:tr>
      <w:tr w14:paraId="4553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B2B591">
            <w:pPr>
              <w:jc w:val="center"/>
              <w:rPr>
                <w:b/>
                <w:sz w:val="24"/>
              </w:rPr>
            </w:pPr>
            <w:r>
              <w:rPr>
                <w:rFonts w:hint="eastAsia"/>
                <w:b/>
                <w:sz w:val="24"/>
              </w:rPr>
              <w:t>1</w:t>
            </w:r>
          </w:p>
        </w:tc>
        <w:tc>
          <w:tcPr>
            <w:tcW w:w="3449" w:type="dxa"/>
          </w:tcPr>
          <w:p w14:paraId="27EC2902">
            <w:pPr>
              <w:rPr>
                <w:b/>
                <w:sz w:val="24"/>
              </w:rPr>
            </w:pPr>
            <w:r>
              <w:rPr>
                <w:rFonts w:hint="eastAsia" w:cs="宋体"/>
                <w:sz w:val="24"/>
                <w:szCs w:val="24"/>
              </w:rPr>
              <w:t>空气输送流量范围</w:t>
            </w:r>
            <w:r>
              <w:rPr>
                <w:rFonts w:cs="宋体"/>
                <w:sz w:val="24"/>
                <w:szCs w:val="24"/>
              </w:rPr>
              <w:t>符合技术要求</w:t>
            </w:r>
          </w:p>
        </w:tc>
        <w:tc>
          <w:tcPr>
            <w:tcW w:w="2414" w:type="dxa"/>
          </w:tcPr>
          <w:p w14:paraId="29EE0772">
            <w:pPr>
              <w:rPr>
                <w:b/>
                <w:sz w:val="24"/>
              </w:rPr>
            </w:pPr>
            <w:r>
              <w:rPr>
                <w:rFonts w:hint="eastAsia"/>
                <w:b/>
                <w:sz w:val="24"/>
              </w:rPr>
              <w:t>≥2400</w:t>
            </w:r>
            <w:r>
              <w:t xml:space="preserve"> </w:t>
            </w:r>
            <w:r>
              <w:rPr>
                <w:b/>
                <w:sz w:val="24"/>
              </w:rPr>
              <w:t>Kg/h</w:t>
            </w:r>
          </w:p>
        </w:tc>
        <w:tc>
          <w:tcPr>
            <w:tcW w:w="1608" w:type="dxa"/>
          </w:tcPr>
          <w:p w14:paraId="2BA07276">
            <w:pPr>
              <w:rPr>
                <w:b/>
                <w:sz w:val="24"/>
              </w:rPr>
            </w:pPr>
          </w:p>
        </w:tc>
      </w:tr>
      <w:tr w14:paraId="1D50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FFA8248">
            <w:pPr>
              <w:jc w:val="center"/>
              <w:rPr>
                <w:b/>
                <w:sz w:val="24"/>
              </w:rPr>
            </w:pPr>
            <w:r>
              <w:rPr>
                <w:rFonts w:hint="eastAsia"/>
                <w:b/>
                <w:sz w:val="24"/>
              </w:rPr>
              <w:t>2</w:t>
            </w:r>
          </w:p>
        </w:tc>
        <w:tc>
          <w:tcPr>
            <w:tcW w:w="3449" w:type="dxa"/>
          </w:tcPr>
          <w:p w14:paraId="0864D1C9">
            <w:pPr>
              <w:rPr>
                <w:b/>
                <w:sz w:val="24"/>
              </w:rPr>
            </w:pPr>
            <w:r>
              <w:rPr>
                <w:rFonts w:hint="eastAsia" w:cs="宋体"/>
                <w:sz w:val="24"/>
                <w:szCs w:val="24"/>
              </w:rPr>
              <w:t>控制温湿度</w:t>
            </w:r>
            <w:r>
              <w:rPr>
                <w:rFonts w:cs="宋体"/>
                <w:sz w:val="24"/>
                <w:szCs w:val="24"/>
              </w:rPr>
              <w:t>符合技术要求</w:t>
            </w:r>
          </w:p>
        </w:tc>
        <w:tc>
          <w:tcPr>
            <w:tcW w:w="2414" w:type="dxa"/>
          </w:tcPr>
          <w:p w14:paraId="1ED0C664">
            <w:pPr>
              <w:rPr>
                <w:b/>
                <w:sz w:val="24"/>
              </w:rPr>
            </w:pPr>
            <w:r>
              <w:rPr>
                <w:rFonts w:hint="eastAsia"/>
                <w:b/>
                <w:sz w:val="24"/>
              </w:rPr>
              <w:t>范围</w:t>
            </w:r>
            <w:r>
              <w:rPr>
                <w:rFonts w:hint="eastAsia"/>
                <w:b/>
                <w:sz w:val="24"/>
              </w:rPr>
              <w:tab/>
            </w:r>
            <w:r>
              <w:rPr>
                <w:rFonts w:hint="eastAsia"/>
                <w:b/>
                <w:sz w:val="24"/>
              </w:rPr>
              <w:t>℃</w:t>
            </w:r>
            <w:r>
              <w:rPr>
                <w:rFonts w:hint="eastAsia"/>
                <w:b/>
                <w:sz w:val="24"/>
              </w:rPr>
              <w:tab/>
            </w:r>
            <w:r>
              <w:rPr>
                <w:rFonts w:hint="eastAsia"/>
                <w:b/>
                <w:sz w:val="24"/>
              </w:rPr>
              <w:t>20-</w:t>
            </w:r>
            <w:r>
              <w:rPr>
                <w:b/>
                <w:sz w:val="24"/>
              </w:rPr>
              <w:t>3</w:t>
            </w:r>
            <w:r>
              <w:rPr>
                <w:rFonts w:hint="eastAsia"/>
                <w:b/>
                <w:sz w:val="24"/>
              </w:rPr>
              <w:t>0</w:t>
            </w:r>
          </w:p>
          <w:p w14:paraId="4A57B0E9">
            <w:pPr>
              <w:rPr>
                <w:b/>
                <w:sz w:val="24"/>
              </w:rPr>
            </w:pPr>
            <w:r>
              <w:rPr>
                <w:rFonts w:hint="eastAsia"/>
                <w:b/>
                <w:sz w:val="24"/>
              </w:rPr>
              <w:t>精度</w:t>
            </w:r>
            <w:r>
              <w:rPr>
                <w:rFonts w:hint="eastAsia"/>
                <w:b/>
                <w:sz w:val="24"/>
              </w:rPr>
              <w:tab/>
            </w:r>
            <w:r>
              <w:rPr>
                <w:rFonts w:hint="eastAsia"/>
                <w:b/>
                <w:sz w:val="24"/>
              </w:rPr>
              <w:t>℃</w:t>
            </w:r>
            <w:r>
              <w:rPr>
                <w:rFonts w:hint="eastAsia"/>
                <w:b/>
                <w:sz w:val="24"/>
              </w:rPr>
              <w:tab/>
            </w:r>
            <w:r>
              <w:rPr>
                <w:rFonts w:hint="eastAsia"/>
                <w:b/>
                <w:sz w:val="24"/>
              </w:rPr>
              <w:t>±1</w:t>
            </w:r>
          </w:p>
          <w:p w14:paraId="212AB888">
            <w:pPr>
              <w:rPr>
                <w:b/>
                <w:sz w:val="24"/>
              </w:rPr>
            </w:pPr>
            <w:r>
              <w:rPr>
                <w:rFonts w:hint="eastAsia"/>
                <w:b/>
                <w:sz w:val="24"/>
              </w:rPr>
              <w:t>范围</w:t>
            </w:r>
            <w:r>
              <w:rPr>
                <w:rFonts w:hint="eastAsia"/>
                <w:b/>
                <w:sz w:val="24"/>
              </w:rPr>
              <w:tab/>
            </w:r>
            <w:r>
              <w:rPr>
                <w:rFonts w:hint="eastAsia"/>
                <w:b/>
                <w:sz w:val="24"/>
              </w:rPr>
              <w:t>％RH</w:t>
            </w:r>
            <w:r>
              <w:rPr>
                <w:rFonts w:hint="eastAsia"/>
                <w:b/>
                <w:sz w:val="24"/>
              </w:rPr>
              <w:tab/>
            </w:r>
            <w:r>
              <w:rPr>
                <w:rFonts w:hint="eastAsia"/>
                <w:b/>
                <w:sz w:val="24"/>
              </w:rPr>
              <w:t>45-55</w:t>
            </w:r>
          </w:p>
          <w:p w14:paraId="7EF603BB">
            <w:pPr>
              <w:rPr>
                <w:b/>
                <w:sz w:val="24"/>
              </w:rPr>
            </w:pPr>
            <w:r>
              <w:rPr>
                <w:rFonts w:hint="eastAsia"/>
                <w:b/>
                <w:sz w:val="24"/>
              </w:rPr>
              <w:t>精度</w:t>
            </w:r>
            <w:r>
              <w:rPr>
                <w:rFonts w:hint="eastAsia"/>
                <w:b/>
                <w:sz w:val="24"/>
              </w:rPr>
              <w:tab/>
            </w:r>
            <w:r>
              <w:rPr>
                <w:rFonts w:hint="eastAsia"/>
                <w:b/>
                <w:sz w:val="24"/>
              </w:rPr>
              <w:t>％RH</w:t>
            </w:r>
            <w:r>
              <w:rPr>
                <w:rFonts w:hint="eastAsia"/>
                <w:b/>
                <w:sz w:val="24"/>
              </w:rPr>
              <w:tab/>
            </w:r>
            <w:r>
              <w:rPr>
                <w:rFonts w:hint="eastAsia"/>
                <w:b/>
                <w:sz w:val="24"/>
              </w:rPr>
              <w:t>±</w:t>
            </w:r>
            <w:r>
              <w:rPr>
                <w:b/>
                <w:sz w:val="24"/>
              </w:rPr>
              <w:t>2</w:t>
            </w:r>
          </w:p>
        </w:tc>
        <w:tc>
          <w:tcPr>
            <w:tcW w:w="1608" w:type="dxa"/>
          </w:tcPr>
          <w:p w14:paraId="3EFA2454">
            <w:pPr>
              <w:rPr>
                <w:b/>
                <w:sz w:val="24"/>
              </w:rPr>
            </w:pPr>
          </w:p>
        </w:tc>
      </w:tr>
      <w:tr w14:paraId="00E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63FD9BB">
            <w:pPr>
              <w:jc w:val="center"/>
              <w:rPr>
                <w:b/>
                <w:sz w:val="24"/>
              </w:rPr>
            </w:pPr>
            <w:r>
              <w:rPr>
                <w:rFonts w:hint="eastAsia"/>
                <w:b/>
                <w:sz w:val="24"/>
              </w:rPr>
              <w:t>3</w:t>
            </w:r>
          </w:p>
        </w:tc>
        <w:tc>
          <w:tcPr>
            <w:tcW w:w="3449" w:type="dxa"/>
          </w:tcPr>
          <w:p w14:paraId="4A90A2A4">
            <w:pPr>
              <w:rPr>
                <w:b/>
                <w:sz w:val="24"/>
              </w:rPr>
            </w:pPr>
            <w:r>
              <w:rPr>
                <w:rFonts w:hint="eastAsia" w:cs="宋体"/>
                <w:sz w:val="24"/>
                <w:szCs w:val="24"/>
              </w:rPr>
              <w:t>开机后稳定时间</w:t>
            </w:r>
            <w:r>
              <w:rPr>
                <w:rFonts w:cs="宋体"/>
                <w:sz w:val="24"/>
                <w:szCs w:val="24"/>
              </w:rPr>
              <w:t>符合技术要求</w:t>
            </w:r>
          </w:p>
        </w:tc>
        <w:tc>
          <w:tcPr>
            <w:tcW w:w="2414" w:type="dxa"/>
          </w:tcPr>
          <w:p w14:paraId="29BC40E6">
            <w:pPr>
              <w:rPr>
                <w:b/>
                <w:sz w:val="24"/>
              </w:rPr>
            </w:pPr>
            <w:r>
              <w:rPr>
                <w:rFonts w:hint="eastAsia"/>
                <w:b/>
                <w:sz w:val="24"/>
              </w:rPr>
              <w:t>温度≤5 min</w:t>
            </w:r>
          </w:p>
          <w:p w14:paraId="361290CC">
            <w:pPr>
              <w:rPr>
                <w:b/>
                <w:sz w:val="24"/>
              </w:rPr>
            </w:pPr>
            <w:r>
              <w:rPr>
                <w:rFonts w:hint="eastAsia"/>
                <w:b/>
                <w:sz w:val="24"/>
              </w:rPr>
              <w:t>湿度</w:t>
            </w:r>
            <w:r>
              <w:rPr>
                <w:rFonts w:hint="eastAsia"/>
                <w:b/>
                <w:sz w:val="24"/>
              </w:rPr>
              <w:tab/>
            </w:r>
            <w:r>
              <w:rPr>
                <w:rFonts w:hint="eastAsia"/>
                <w:b/>
                <w:sz w:val="24"/>
              </w:rPr>
              <w:tab/>
            </w:r>
            <w:r>
              <w:rPr>
                <w:rFonts w:hint="eastAsia"/>
                <w:b/>
                <w:sz w:val="24"/>
              </w:rPr>
              <w:t>≤5 min</w:t>
            </w:r>
          </w:p>
        </w:tc>
        <w:tc>
          <w:tcPr>
            <w:tcW w:w="1608" w:type="dxa"/>
          </w:tcPr>
          <w:p w14:paraId="0149A267">
            <w:pPr>
              <w:rPr>
                <w:b/>
                <w:sz w:val="24"/>
              </w:rPr>
            </w:pPr>
          </w:p>
        </w:tc>
      </w:tr>
      <w:tr w14:paraId="652E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DFD78F3">
            <w:pPr>
              <w:jc w:val="center"/>
              <w:rPr>
                <w:b/>
                <w:sz w:val="24"/>
              </w:rPr>
            </w:pPr>
            <w:r>
              <w:rPr>
                <w:rFonts w:hint="eastAsia"/>
                <w:b/>
                <w:sz w:val="24"/>
              </w:rPr>
              <w:t>4</w:t>
            </w:r>
          </w:p>
        </w:tc>
        <w:tc>
          <w:tcPr>
            <w:tcW w:w="3449" w:type="dxa"/>
          </w:tcPr>
          <w:p w14:paraId="6015F5B3">
            <w:pPr>
              <w:rPr>
                <w:b/>
                <w:sz w:val="24"/>
              </w:rPr>
            </w:pPr>
            <w:r>
              <w:rPr>
                <w:rFonts w:hint="eastAsia" w:cs="宋体"/>
                <w:sz w:val="24"/>
                <w:szCs w:val="24"/>
              </w:rPr>
              <w:t>设定参数修改后稳定时间</w:t>
            </w:r>
            <w:r>
              <w:rPr>
                <w:rFonts w:cs="宋体"/>
                <w:sz w:val="24"/>
                <w:szCs w:val="24"/>
              </w:rPr>
              <w:t>符合技术要求</w:t>
            </w:r>
          </w:p>
        </w:tc>
        <w:tc>
          <w:tcPr>
            <w:tcW w:w="2414" w:type="dxa"/>
          </w:tcPr>
          <w:p w14:paraId="457FC971">
            <w:pPr>
              <w:rPr>
                <w:b/>
                <w:sz w:val="24"/>
              </w:rPr>
            </w:pPr>
            <w:r>
              <w:rPr>
                <w:rFonts w:hint="eastAsia"/>
                <w:b/>
                <w:sz w:val="24"/>
              </w:rPr>
              <w:t>温度</w:t>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p w14:paraId="525FBFBA">
            <w:pPr>
              <w:rPr>
                <w:b/>
                <w:sz w:val="24"/>
              </w:rPr>
            </w:pPr>
            <w:r>
              <w:rPr>
                <w:rFonts w:hint="eastAsia"/>
                <w:b/>
                <w:sz w:val="24"/>
              </w:rPr>
              <w:t>湿度</w:t>
            </w:r>
            <w:r>
              <w:rPr>
                <w:rFonts w:hint="eastAsia"/>
                <w:b/>
                <w:sz w:val="24"/>
              </w:rPr>
              <w:tab/>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tc>
        <w:tc>
          <w:tcPr>
            <w:tcW w:w="1608" w:type="dxa"/>
          </w:tcPr>
          <w:p w14:paraId="3E4B2DF1">
            <w:pPr>
              <w:rPr>
                <w:b/>
                <w:sz w:val="24"/>
              </w:rPr>
            </w:pPr>
          </w:p>
        </w:tc>
      </w:tr>
      <w:tr w14:paraId="37C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E7B2ABB">
            <w:pPr>
              <w:jc w:val="center"/>
              <w:rPr>
                <w:b/>
                <w:sz w:val="24"/>
              </w:rPr>
            </w:pPr>
          </w:p>
        </w:tc>
        <w:tc>
          <w:tcPr>
            <w:tcW w:w="3449" w:type="dxa"/>
          </w:tcPr>
          <w:p w14:paraId="1623211A">
            <w:pPr>
              <w:rPr>
                <w:b/>
                <w:sz w:val="24"/>
              </w:rPr>
            </w:pPr>
          </w:p>
        </w:tc>
        <w:tc>
          <w:tcPr>
            <w:tcW w:w="2414" w:type="dxa"/>
          </w:tcPr>
          <w:p w14:paraId="5CB99BC4">
            <w:pPr>
              <w:rPr>
                <w:b/>
                <w:sz w:val="24"/>
              </w:rPr>
            </w:pPr>
          </w:p>
        </w:tc>
        <w:tc>
          <w:tcPr>
            <w:tcW w:w="1608" w:type="dxa"/>
          </w:tcPr>
          <w:p w14:paraId="57998651">
            <w:pPr>
              <w:rPr>
                <w:b/>
                <w:sz w:val="24"/>
              </w:rPr>
            </w:pPr>
          </w:p>
        </w:tc>
      </w:tr>
      <w:tr w14:paraId="5B33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B1F906">
            <w:pPr>
              <w:jc w:val="center"/>
              <w:rPr>
                <w:b/>
                <w:sz w:val="24"/>
              </w:rPr>
            </w:pPr>
          </w:p>
        </w:tc>
        <w:tc>
          <w:tcPr>
            <w:tcW w:w="3449" w:type="dxa"/>
          </w:tcPr>
          <w:p w14:paraId="57AB4726">
            <w:pPr>
              <w:rPr>
                <w:b/>
                <w:sz w:val="24"/>
              </w:rPr>
            </w:pPr>
          </w:p>
        </w:tc>
        <w:tc>
          <w:tcPr>
            <w:tcW w:w="2414" w:type="dxa"/>
          </w:tcPr>
          <w:p w14:paraId="60D57331">
            <w:pPr>
              <w:rPr>
                <w:b/>
                <w:sz w:val="24"/>
              </w:rPr>
            </w:pPr>
          </w:p>
        </w:tc>
        <w:tc>
          <w:tcPr>
            <w:tcW w:w="1608" w:type="dxa"/>
          </w:tcPr>
          <w:p w14:paraId="77B0F856">
            <w:pPr>
              <w:rPr>
                <w:b/>
                <w:sz w:val="24"/>
              </w:rPr>
            </w:pPr>
          </w:p>
        </w:tc>
      </w:tr>
      <w:tr w14:paraId="00D0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49B3239">
            <w:pPr>
              <w:jc w:val="center"/>
              <w:rPr>
                <w:b/>
                <w:sz w:val="24"/>
              </w:rPr>
            </w:pPr>
          </w:p>
        </w:tc>
        <w:tc>
          <w:tcPr>
            <w:tcW w:w="3449" w:type="dxa"/>
          </w:tcPr>
          <w:p w14:paraId="00E2B5BD">
            <w:pPr>
              <w:rPr>
                <w:b/>
                <w:sz w:val="24"/>
              </w:rPr>
            </w:pPr>
          </w:p>
        </w:tc>
        <w:tc>
          <w:tcPr>
            <w:tcW w:w="2414" w:type="dxa"/>
          </w:tcPr>
          <w:p w14:paraId="1462BF0C">
            <w:pPr>
              <w:rPr>
                <w:b/>
                <w:sz w:val="24"/>
              </w:rPr>
            </w:pPr>
          </w:p>
        </w:tc>
        <w:tc>
          <w:tcPr>
            <w:tcW w:w="1608" w:type="dxa"/>
          </w:tcPr>
          <w:p w14:paraId="2B47E95B">
            <w:pPr>
              <w:rPr>
                <w:b/>
                <w:sz w:val="24"/>
              </w:rPr>
            </w:pPr>
          </w:p>
        </w:tc>
      </w:tr>
      <w:tr w14:paraId="0BEA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B0EDD88">
            <w:pPr>
              <w:jc w:val="center"/>
              <w:rPr>
                <w:b/>
                <w:sz w:val="24"/>
              </w:rPr>
            </w:pPr>
          </w:p>
        </w:tc>
        <w:tc>
          <w:tcPr>
            <w:tcW w:w="3449" w:type="dxa"/>
          </w:tcPr>
          <w:p w14:paraId="145599A4">
            <w:pPr>
              <w:rPr>
                <w:b/>
                <w:sz w:val="24"/>
              </w:rPr>
            </w:pPr>
          </w:p>
        </w:tc>
        <w:tc>
          <w:tcPr>
            <w:tcW w:w="2414" w:type="dxa"/>
          </w:tcPr>
          <w:p w14:paraId="32F3ED23">
            <w:pPr>
              <w:rPr>
                <w:b/>
                <w:sz w:val="24"/>
              </w:rPr>
            </w:pPr>
          </w:p>
        </w:tc>
        <w:tc>
          <w:tcPr>
            <w:tcW w:w="1608" w:type="dxa"/>
          </w:tcPr>
          <w:p w14:paraId="52DD3945">
            <w:pPr>
              <w:rPr>
                <w:b/>
                <w:sz w:val="24"/>
              </w:rPr>
            </w:pPr>
          </w:p>
        </w:tc>
      </w:tr>
      <w:tr w14:paraId="67CF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05CE61B">
            <w:pPr>
              <w:jc w:val="center"/>
              <w:rPr>
                <w:b/>
                <w:sz w:val="24"/>
              </w:rPr>
            </w:pPr>
          </w:p>
        </w:tc>
        <w:tc>
          <w:tcPr>
            <w:tcW w:w="3449" w:type="dxa"/>
          </w:tcPr>
          <w:p w14:paraId="16F46843">
            <w:pPr>
              <w:rPr>
                <w:b/>
                <w:sz w:val="24"/>
              </w:rPr>
            </w:pPr>
          </w:p>
        </w:tc>
        <w:tc>
          <w:tcPr>
            <w:tcW w:w="2414" w:type="dxa"/>
          </w:tcPr>
          <w:p w14:paraId="39508CA3">
            <w:pPr>
              <w:rPr>
                <w:b/>
                <w:sz w:val="24"/>
              </w:rPr>
            </w:pPr>
          </w:p>
        </w:tc>
        <w:tc>
          <w:tcPr>
            <w:tcW w:w="1608" w:type="dxa"/>
          </w:tcPr>
          <w:p w14:paraId="623008D4">
            <w:pPr>
              <w:rPr>
                <w:b/>
                <w:sz w:val="24"/>
              </w:rPr>
            </w:pPr>
          </w:p>
        </w:tc>
      </w:tr>
      <w:tr w14:paraId="76E9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AEA323">
            <w:pPr>
              <w:jc w:val="center"/>
              <w:rPr>
                <w:b/>
                <w:sz w:val="24"/>
              </w:rPr>
            </w:pPr>
          </w:p>
        </w:tc>
        <w:tc>
          <w:tcPr>
            <w:tcW w:w="3449" w:type="dxa"/>
          </w:tcPr>
          <w:p w14:paraId="66B533E7">
            <w:pPr>
              <w:rPr>
                <w:b/>
                <w:sz w:val="24"/>
              </w:rPr>
            </w:pPr>
          </w:p>
        </w:tc>
        <w:tc>
          <w:tcPr>
            <w:tcW w:w="2414" w:type="dxa"/>
          </w:tcPr>
          <w:p w14:paraId="50951BFA">
            <w:pPr>
              <w:rPr>
                <w:b/>
                <w:sz w:val="24"/>
              </w:rPr>
            </w:pPr>
          </w:p>
        </w:tc>
        <w:tc>
          <w:tcPr>
            <w:tcW w:w="1608" w:type="dxa"/>
          </w:tcPr>
          <w:p w14:paraId="035F37B7">
            <w:pPr>
              <w:rPr>
                <w:b/>
                <w:sz w:val="24"/>
              </w:rPr>
            </w:pPr>
          </w:p>
        </w:tc>
      </w:tr>
      <w:tr w14:paraId="4441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845F477">
            <w:pPr>
              <w:jc w:val="center"/>
              <w:rPr>
                <w:b/>
                <w:sz w:val="24"/>
              </w:rPr>
            </w:pPr>
          </w:p>
        </w:tc>
        <w:tc>
          <w:tcPr>
            <w:tcW w:w="3449" w:type="dxa"/>
          </w:tcPr>
          <w:p w14:paraId="5EC07323">
            <w:pPr>
              <w:rPr>
                <w:b/>
                <w:sz w:val="24"/>
              </w:rPr>
            </w:pPr>
          </w:p>
        </w:tc>
        <w:tc>
          <w:tcPr>
            <w:tcW w:w="2414" w:type="dxa"/>
          </w:tcPr>
          <w:p w14:paraId="180DF3DD">
            <w:pPr>
              <w:rPr>
                <w:b/>
                <w:sz w:val="24"/>
              </w:rPr>
            </w:pPr>
          </w:p>
        </w:tc>
        <w:tc>
          <w:tcPr>
            <w:tcW w:w="1608" w:type="dxa"/>
          </w:tcPr>
          <w:p w14:paraId="6A511935">
            <w:pPr>
              <w:rPr>
                <w:b/>
                <w:sz w:val="24"/>
              </w:rPr>
            </w:pPr>
          </w:p>
        </w:tc>
      </w:tr>
    </w:tbl>
    <w:p w14:paraId="0CEC7054">
      <w:pPr>
        <w:spacing w:line="660" w:lineRule="exact"/>
        <w:rPr>
          <w:sz w:val="24"/>
        </w:rPr>
      </w:pPr>
      <w:r>
        <w:rPr>
          <w:sz w:val="24"/>
        </w:rPr>
        <w:t>投标人：（盖章）</w:t>
      </w:r>
    </w:p>
    <w:p w14:paraId="659DF0A0">
      <w:pPr>
        <w:rPr>
          <w:rFonts w:ascii="宋体" w:hAnsi="宋体" w:cs="宋体"/>
          <w:sz w:val="32"/>
          <w:szCs w:val="32"/>
        </w:rPr>
      </w:pPr>
      <w:r>
        <w:rPr>
          <w:sz w:val="24"/>
        </w:rPr>
        <w:t>法定代表人（委托代理人）：（签字）</w:t>
      </w:r>
      <w:r>
        <w:rPr>
          <w:rFonts w:hint="eastAsia" w:ascii="宋体" w:hAnsi="宋体" w:cs="宋体"/>
          <w:sz w:val="32"/>
          <w:szCs w:val="32"/>
        </w:rPr>
        <w:br w:type="page"/>
      </w:r>
      <w:bookmarkEnd w:id="57"/>
      <w:bookmarkEnd w:id="58"/>
      <w:r>
        <w:rPr>
          <w:rFonts w:hint="eastAsia" w:ascii="宋体" w:hAnsi="宋体" w:cs="宋体"/>
          <w:b/>
          <w:bCs/>
          <w:sz w:val="32"/>
          <w:szCs w:val="32"/>
        </w:rPr>
        <w:t>附件4 开标一览表</w:t>
      </w:r>
    </w:p>
    <w:p w14:paraId="7725071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628EA6F8">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   杭研试验室2#5#耐久台架发动机进气空气调节系统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5121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5A86438">
            <w:pPr>
              <w:jc w:val="center"/>
              <w:rPr>
                <w:b/>
              </w:rPr>
            </w:pPr>
            <w:r>
              <w:rPr>
                <w:rFonts w:hint="eastAsia"/>
                <w:b/>
              </w:rPr>
              <w:t>序号</w:t>
            </w:r>
          </w:p>
        </w:tc>
        <w:tc>
          <w:tcPr>
            <w:tcW w:w="1518" w:type="dxa"/>
            <w:vAlign w:val="center"/>
          </w:tcPr>
          <w:p w14:paraId="78196FF0">
            <w:pPr>
              <w:jc w:val="center"/>
              <w:rPr>
                <w:b/>
              </w:rPr>
            </w:pPr>
            <w:r>
              <w:rPr>
                <w:rFonts w:hint="eastAsia"/>
                <w:b/>
              </w:rPr>
              <w:t>货物名称</w:t>
            </w:r>
          </w:p>
        </w:tc>
        <w:tc>
          <w:tcPr>
            <w:tcW w:w="848" w:type="dxa"/>
            <w:vAlign w:val="center"/>
          </w:tcPr>
          <w:p w14:paraId="02E841DA">
            <w:pPr>
              <w:jc w:val="center"/>
              <w:rPr>
                <w:b/>
              </w:rPr>
            </w:pPr>
            <w:r>
              <w:rPr>
                <w:rFonts w:hint="eastAsia"/>
                <w:b/>
              </w:rPr>
              <w:t>数量</w:t>
            </w:r>
          </w:p>
        </w:tc>
        <w:tc>
          <w:tcPr>
            <w:tcW w:w="2270" w:type="dxa"/>
            <w:vAlign w:val="center"/>
          </w:tcPr>
          <w:p w14:paraId="2332FED2">
            <w:pPr>
              <w:jc w:val="center"/>
              <w:rPr>
                <w:b/>
              </w:rPr>
            </w:pPr>
            <w:r>
              <w:rPr>
                <w:rFonts w:hint="eastAsia"/>
                <w:b/>
              </w:rPr>
              <w:t>投标总价</w:t>
            </w:r>
            <w:r>
              <w:rPr>
                <w:rFonts w:hint="eastAsia" w:ascii="等线" w:hAnsi="等线" w:eastAsia="等线"/>
                <w:b/>
              </w:rPr>
              <w:t>（元）</w:t>
            </w:r>
          </w:p>
        </w:tc>
        <w:tc>
          <w:tcPr>
            <w:tcW w:w="1100" w:type="dxa"/>
            <w:vAlign w:val="center"/>
          </w:tcPr>
          <w:p w14:paraId="766681B9">
            <w:pPr>
              <w:jc w:val="center"/>
              <w:rPr>
                <w:b/>
              </w:rPr>
            </w:pPr>
            <w:r>
              <w:rPr>
                <w:rFonts w:hint="eastAsia"/>
                <w:b/>
              </w:rPr>
              <w:t>质保期</w:t>
            </w:r>
          </w:p>
        </w:tc>
        <w:tc>
          <w:tcPr>
            <w:tcW w:w="1243" w:type="dxa"/>
            <w:vAlign w:val="center"/>
          </w:tcPr>
          <w:p w14:paraId="558B9955">
            <w:pPr>
              <w:jc w:val="center"/>
              <w:rPr>
                <w:b/>
              </w:rPr>
            </w:pPr>
            <w:r>
              <w:rPr>
                <w:rFonts w:hint="eastAsia"/>
                <w:b/>
              </w:rPr>
              <w:t>交货期</w:t>
            </w:r>
          </w:p>
        </w:tc>
        <w:tc>
          <w:tcPr>
            <w:tcW w:w="705" w:type="dxa"/>
            <w:vAlign w:val="center"/>
          </w:tcPr>
          <w:p w14:paraId="678626EC">
            <w:pPr>
              <w:jc w:val="center"/>
              <w:rPr>
                <w:b/>
              </w:rPr>
            </w:pPr>
            <w:r>
              <w:rPr>
                <w:rFonts w:hint="eastAsia"/>
                <w:b/>
              </w:rPr>
              <w:t>付款方式及比例如何响应</w:t>
            </w:r>
          </w:p>
        </w:tc>
        <w:tc>
          <w:tcPr>
            <w:tcW w:w="699" w:type="dxa"/>
            <w:vAlign w:val="center"/>
          </w:tcPr>
          <w:p w14:paraId="20900BCB">
            <w:pPr>
              <w:jc w:val="center"/>
              <w:rPr>
                <w:rFonts w:ascii="等线" w:hAnsi="等线" w:eastAsia="等线"/>
                <w:b/>
              </w:rPr>
            </w:pPr>
            <w:r>
              <w:rPr>
                <w:rFonts w:hint="eastAsia"/>
                <w:b/>
              </w:rPr>
              <w:t>商务条款是否偏离</w:t>
            </w:r>
          </w:p>
        </w:tc>
      </w:tr>
      <w:tr w14:paraId="2CCD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0387C939">
            <w:pPr>
              <w:jc w:val="center"/>
              <w:rPr>
                <w:b/>
              </w:rPr>
            </w:pPr>
            <w:r>
              <w:rPr>
                <w:rFonts w:hint="eastAsia"/>
                <w:b/>
              </w:rPr>
              <w:t>1</w:t>
            </w:r>
          </w:p>
        </w:tc>
        <w:tc>
          <w:tcPr>
            <w:tcW w:w="1518" w:type="dxa"/>
            <w:vAlign w:val="center"/>
          </w:tcPr>
          <w:p w14:paraId="0B3F304E">
            <w:pPr>
              <w:jc w:val="center"/>
              <w:rPr>
                <w:b/>
              </w:rPr>
            </w:pPr>
            <w:r>
              <w:rPr>
                <w:rFonts w:hint="eastAsia"/>
                <w:b/>
              </w:rPr>
              <w:t>发动机进气空气调节系统及相应进气管路改造</w:t>
            </w:r>
          </w:p>
        </w:tc>
        <w:tc>
          <w:tcPr>
            <w:tcW w:w="848" w:type="dxa"/>
            <w:vAlign w:val="center"/>
          </w:tcPr>
          <w:p w14:paraId="122CD457">
            <w:pPr>
              <w:jc w:val="center"/>
              <w:rPr>
                <w:b/>
              </w:rPr>
            </w:pPr>
            <w:r>
              <w:rPr>
                <w:rFonts w:hint="eastAsia"/>
                <w:b/>
              </w:rPr>
              <w:t>2</w:t>
            </w:r>
          </w:p>
        </w:tc>
        <w:tc>
          <w:tcPr>
            <w:tcW w:w="2270" w:type="dxa"/>
            <w:vAlign w:val="center"/>
          </w:tcPr>
          <w:p w14:paraId="5CDAC354">
            <w:pPr>
              <w:jc w:val="left"/>
              <w:rPr>
                <w:rFonts w:ascii="等线" w:hAnsi="等线" w:eastAsia="等线"/>
                <w:b/>
              </w:rPr>
            </w:pPr>
            <w:r>
              <w:rPr>
                <w:rFonts w:hint="eastAsia" w:ascii="等线" w:hAnsi="等线" w:eastAsia="等线"/>
                <w:b/>
              </w:rPr>
              <w:t>不含税价：</w:t>
            </w:r>
          </w:p>
          <w:p w14:paraId="4F84506C">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20E1016">
            <w:pPr>
              <w:jc w:val="left"/>
              <w:rPr>
                <w:b/>
              </w:rPr>
            </w:pPr>
            <w:r>
              <w:rPr>
                <w:rFonts w:hint="eastAsia" w:ascii="等线" w:hAnsi="等线" w:eastAsia="等线"/>
                <w:b/>
              </w:rPr>
              <w:t>税率：</w:t>
            </w:r>
          </w:p>
        </w:tc>
        <w:tc>
          <w:tcPr>
            <w:tcW w:w="1100" w:type="dxa"/>
            <w:vAlign w:val="center"/>
          </w:tcPr>
          <w:p w14:paraId="108BCF19">
            <w:pPr>
              <w:jc w:val="center"/>
              <w:rPr>
                <w:b/>
              </w:rPr>
            </w:pPr>
            <w:r>
              <w:rPr>
                <w:rFonts w:hint="eastAsia"/>
                <w:b/>
              </w:rPr>
              <w:t>2</w:t>
            </w:r>
          </w:p>
        </w:tc>
        <w:tc>
          <w:tcPr>
            <w:tcW w:w="1243" w:type="dxa"/>
            <w:vAlign w:val="center"/>
          </w:tcPr>
          <w:p w14:paraId="5E94A0E9">
            <w:pPr>
              <w:jc w:val="center"/>
              <w:rPr>
                <w:b/>
              </w:rPr>
            </w:pPr>
            <w:r>
              <w:rPr>
                <w:rFonts w:hint="eastAsia"/>
                <w:b/>
              </w:rPr>
              <w:t>合同签订后</w:t>
            </w:r>
            <w:r>
              <w:rPr>
                <w:b/>
              </w:rPr>
              <w:t>60</w:t>
            </w:r>
            <w:r>
              <w:rPr>
                <w:rFonts w:hint="eastAsia"/>
                <w:b/>
              </w:rPr>
              <w:t>个日历日</w:t>
            </w:r>
          </w:p>
        </w:tc>
        <w:tc>
          <w:tcPr>
            <w:tcW w:w="705" w:type="dxa"/>
            <w:vAlign w:val="center"/>
          </w:tcPr>
          <w:p w14:paraId="06EDF8A5">
            <w:pPr>
              <w:jc w:val="center"/>
              <w:rPr>
                <w:b/>
              </w:rPr>
            </w:pPr>
            <w:r>
              <w:rPr>
                <w:b/>
              </w:rPr>
              <w:t>90%10%</w:t>
            </w:r>
          </w:p>
        </w:tc>
        <w:tc>
          <w:tcPr>
            <w:tcW w:w="699" w:type="dxa"/>
            <w:vAlign w:val="center"/>
          </w:tcPr>
          <w:p w14:paraId="726877ED">
            <w:pPr>
              <w:jc w:val="center"/>
              <w:rPr>
                <w:b/>
              </w:rPr>
            </w:pPr>
          </w:p>
        </w:tc>
      </w:tr>
    </w:tbl>
    <w:p w14:paraId="6CB7D8B7">
      <w:pPr>
        <w:rPr>
          <w:rFonts w:ascii="宋体" w:hAnsi="Arial"/>
          <w:sz w:val="24"/>
          <w:szCs w:val="24"/>
        </w:rPr>
      </w:pPr>
    </w:p>
    <w:p w14:paraId="6401C9EE">
      <w:pPr>
        <w:spacing w:line="400" w:lineRule="exact"/>
        <w:rPr>
          <w:rFonts w:ascii="宋体" w:hAnsi="Calibri"/>
          <w:szCs w:val="21"/>
        </w:rPr>
      </w:pPr>
      <w:r>
        <w:rPr>
          <w:rFonts w:hint="eastAsia" w:ascii="宋体" w:hAnsi="宋体"/>
          <w:b/>
          <w:bCs/>
          <w:szCs w:val="21"/>
        </w:rPr>
        <w:t>注：</w:t>
      </w:r>
    </w:p>
    <w:p w14:paraId="33ACAD91">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028B620E">
      <w:pPr>
        <w:spacing w:line="300" w:lineRule="auto"/>
        <w:rPr>
          <w:rFonts w:ascii="宋体" w:hAnsi="宋体" w:cs="宋体"/>
          <w:b/>
        </w:rPr>
      </w:pPr>
      <w:r>
        <w:rPr>
          <w:rFonts w:hint="eastAsia" w:ascii="宋体" w:hAnsi="宋体" w:cs="宋体"/>
          <w:b/>
        </w:rPr>
        <w:t>2.需写明含税价、不含税价格、税率。</w:t>
      </w:r>
    </w:p>
    <w:p w14:paraId="383D666A">
      <w:pPr>
        <w:spacing w:line="300" w:lineRule="auto"/>
        <w:rPr>
          <w:rFonts w:ascii="宋体" w:hAnsi="宋体" w:cs="宋体"/>
          <w:b/>
        </w:rPr>
      </w:pPr>
      <w:r>
        <w:rPr>
          <w:rFonts w:hint="eastAsia" w:ascii="宋体" w:hAnsi="宋体" w:cs="宋体"/>
          <w:b/>
        </w:rPr>
        <w:t>3.投标总价包括设备费、调试费、备品备件、特殊工具、运杂费、装卸费、技术服务费、保险费及增值税和其它税费。</w:t>
      </w:r>
    </w:p>
    <w:p w14:paraId="268EB43F">
      <w:pPr>
        <w:pStyle w:val="14"/>
        <w:rPr>
          <w:rFonts w:hAnsi="宋体"/>
          <w:b/>
          <w:bCs/>
          <w:szCs w:val="21"/>
          <w:highlight w:val="yellow"/>
        </w:rPr>
      </w:pPr>
    </w:p>
    <w:p w14:paraId="4BA5A728">
      <w:pPr>
        <w:pStyle w:val="14"/>
        <w:rPr>
          <w:rFonts w:hAnsi="宋体"/>
          <w:b/>
          <w:bCs/>
          <w:szCs w:val="21"/>
          <w:highlight w:val="yellow"/>
        </w:rPr>
      </w:pPr>
    </w:p>
    <w:p w14:paraId="2D0A944E">
      <w:pPr>
        <w:spacing w:line="660" w:lineRule="exact"/>
        <w:jc w:val="center"/>
        <w:rPr>
          <w:rFonts w:ascii="宋体" w:hAnsi="Calibri"/>
          <w:sz w:val="24"/>
        </w:rPr>
      </w:pPr>
      <w:r>
        <w:rPr>
          <w:rFonts w:hint="eastAsia" w:ascii="宋体" w:hAnsi="宋体"/>
          <w:sz w:val="24"/>
        </w:rPr>
        <w:t xml:space="preserve">                        投标人：（盖章）</w:t>
      </w:r>
    </w:p>
    <w:p w14:paraId="09E847F6">
      <w:pPr>
        <w:spacing w:line="660" w:lineRule="exact"/>
        <w:jc w:val="right"/>
        <w:rPr>
          <w:rFonts w:ascii="宋体" w:hAnsi="Calibri"/>
          <w:sz w:val="24"/>
        </w:rPr>
      </w:pPr>
      <w:r>
        <w:rPr>
          <w:rFonts w:hint="eastAsia" w:ascii="宋体" w:hAnsi="宋体"/>
          <w:sz w:val="24"/>
        </w:rPr>
        <w:t>法定代表人（委托代理人）：（签字）</w:t>
      </w:r>
    </w:p>
    <w:p w14:paraId="2F1D50C1">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2AFD249">
      <w:pPr>
        <w:pStyle w:val="76"/>
      </w:pPr>
      <w:r>
        <w:t xml:space="preserve"> </w:t>
      </w:r>
    </w:p>
    <w:p w14:paraId="7E22E9A5">
      <w:pPr>
        <w:pStyle w:val="76"/>
      </w:pPr>
    </w:p>
    <w:p w14:paraId="1C6A68D0">
      <w:pPr>
        <w:pStyle w:val="76"/>
      </w:pPr>
    </w:p>
    <w:p w14:paraId="3943AF6E">
      <w:pPr>
        <w:rPr>
          <w:rFonts w:ascii="宋体" w:hAnsi="宋体" w:cs="宋体"/>
          <w:sz w:val="32"/>
          <w:szCs w:val="32"/>
        </w:rPr>
      </w:pPr>
      <w:bookmarkStart w:id="61" w:name="_Toc4225"/>
      <w:bookmarkStart w:id="62" w:name="_Toc47976616"/>
      <w:r>
        <w:rPr>
          <w:rFonts w:hint="eastAsia" w:ascii="宋体" w:hAnsi="宋体" w:cs="宋体"/>
          <w:sz w:val="32"/>
          <w:szCs w:val="32"/>
        </w:rPr>
        <w:br w:type="page"/>
      </w:r>
    </w:p>
    <w:p w14:paraId="74ADEDD1">
      <w:pPr>
        <w:pStyle w:val="72"/>
        <w:numPr>
          <w:ilvl w:val="0"/>
          <w:numId w:val="0"/>
        </w:numPr>
        <w:rPr>
          <w:rFonts w:ascii="宋体" w:hAnsi="宋体" w:eastAsia="宋体" w:cs="宋体"/>
          <w:sz w:val="32"/>
          <w:szCs w:val="32"/>
        </w:rPr>
      </w:pPr>
      <w:bookmarkStart w:id="63" w:name="_Toc235089098"/>
      <w:r>
        <w:rPr>
          <w:rFonts w:hint="eastAsia" w:ascii="宋体" w:hAnsi="宋体" w:eastAsia="宋体" w:cs="宋体"/>
          <w:sz w:val="32"/>
          <w:szCs w:val="32"/>
        </w:rPr>
        <w:t>附件</w:t>
      </w:r>
      <w:bookmarkEnd w:id="61"/>
      <w:bookmarkEnd w:id="62"/>
      <w:r>
        <w:rPr>
          <w:rFonts w:hint="eastAsia" w:ascii="宋体" w:hAnsi="宋体" w:eastAsia="宋体" w:cs="宋体"/>
          <w:sz w:val="32"/>
          <w:szCs w:val="32"/>
        </w:rPr>
        <w:t>5 投标函</w:t>
      </w:r>
      <w:bookmarkEnd w:id="63"/>
    </w:p>
    <w:p w14:paraId="4F89697B">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投标函</w:t>
      </w:r>
    </w:p>
    <w:p w14:paraId="65A06594">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致：中国重汽集团济南动力有限公司：</w:t>
      </w:r>
    </w:p>
    <w:p w14:paraId="5565CD0F">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杭研试验室2#5#耐久台架发动机进气空气调节系统</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3D78A0AD">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7B8D9B9">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98575FB">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400C0DFA">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298109F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67E98C">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B778F20">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64BAB4B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69B38E25">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8610E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2E664A5E">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53FD2F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1C8D06E7">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94E961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06E1102E">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0336790D">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BCE8E02">
      <w:pPr>
        <w:pStyle w:val="76"/>
      </w:pPr>
    </w:p>
    <w:p w14:paraId="1E2ADBF7">
      <w:pPr>
        <w:pStyle w:val="76"/>
      </w:pPr>
    </w:p>
    <w:p w14:paraId="6D455929">
      <w:pPr>
        <w:pStyle w:val="76"/>
      </w:pPr>
    </w:p>
    <w:p w14:paraId="187A7036">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附件6 商务条款偏离表</w:t>
      </w:r>
    </w:p>
    <w:p w14:paraId="2C2F73E7">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C297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37E25CF">
            <w:pPr>
              <w:jc w:val="center"/>
              <w:rPr>
                <w:b/>
              </w:rPr>
            </w:pPr>
            <w:r>
              <w:rPr>
                <w:rFonts w:hint="eastAsia"/>
                <w:b/>
              </w:rPr>
              <w:t>杭研试验室2#5#耐久台架发动机进气空气调节系统</w:t>
            </w:r>
          </w:p>
        </w:tc>
        <w:tc>
          <w:tcPr>
            <w:tcW w:w="2875" w:type="dxa"/>
            <w:tcBorders>
              <w:top w:val="single" w:color="auto" w:sz="4" w:space="0"/>
              <w:left w:val="single" w:color="auto" w:sz="4" w:space="0"/>
              <w:bottom w:val="single" w:color="auto" w:sz="4" w:space="0"/>
              <w:right w:val="single" w:color="auto" w:sz="4" w:space="0"/>
            </w:tcBorders>
            <w:vAlign w:val="center"/>
          </w:tcPr>
          <w:p w14:paraId="097D353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236F4F9B">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004DB1DF">
            <w:pPr>
              <w:jc w:val="center"/>
              <w:rPr>
                <w:b/>
              </w:rPr>
            </w:pPr>
            <w:r>
              <w:rPr>
                <w:rFonts w:hint="eastAsia" w:ascii="宋体" w:hAnsi="宋体" w:cs="宋体"/>
                <w:b/>
              </w:rPr>
              <w:t>是否偏离</w:t>
            </w:r>
          </w:p>
          <w:p w14:paraId="3FAD7335">
            <w:pPr>
              <w:jc w:val="center"/>
              <w:rPr>
                <w:b/>
              </w:rPr>
            </w:pPr>
            <w:r>
              <w:rPr>
                <w:rFonts w:hint="eastAsia" w:ascii="宋体" w:hAnsi="宋体" w:cs="宋体"/>
                <w:b/>
              </w:rPr>
              <w:t>（提供说明）</w:t>
            </w:r>
          </w:p>
        </w:tc>
      </w:tr>
      <w:tr w14:paraId="3D03E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F0E424">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A6D2918">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8CE6CC4">
            <w:pPr>
              <w:jc w:val="center"/>
              <w:rPr>
                <w:b/>
                <w:szCs w:val="21"/>
              </w:rPr>
            </w:pPr>
          </w:p>
        </w:tc>
        <w:tc>
          <w:tcPr>
            <w:tcW w:w="1645" w:type="dxa"/>
            <w:tcBorders>
              <w:top w:val="single" w:color="auto" w:sz="4" w:space="0"/>
              <w:left w:val="single" w:color="auto" w:sz="4" w:space="0"/>
              <w:bottom w:val="single" w:color="auto" w:sz="4" w:space="0"/>
            </w:tcBorders>
            <w:vAlign w:val="center"/>
          </w:tcPr>
          <w:p w14:paraId="122F5606">
            <w:pPr>
              <w:jc w:val="center"/>
              <w:rPr>
                <w:b/>
              </w:rPr>
            </w:pPr>
          </w:p>
        </w:tc>
      </w:tr>
      <w:tr w14:paraId="08B98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AD652C6">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B3268DE">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7EDFEEB">
            <w:pPr>
              <w:jc w:val="center"/>
              <w:rPr>
                <w:b/>
                <w:szCs w:val="21"/>
              </w:rPr>
            </w:pPr>
          </w:p>
        </w:tc>
        <w:tc>
          <w:tcPr>
            <w:tcW w:w="1645" w:type="dxa"/>
            <w:tcBorders>
              <w:top w:val="single" w:color="auto" w:sz="4" w:space="0"/>
              <w:left w:val="single" w:color="auto" w:sz="4" w:space="0"/>
              <w:bottom w:val="single" w:color="auto" w:sz="4" w:space="0"/>
            </w:tcBorders>
            <w:vAlign w:val="center"/>
          </w:tcPr>
          <w:p w14:paraId="505930FF">
            <w:pPr>
              <w:jc w:val="center"/>
              <w:rPr>
                <w:b/>
                <w:szCs w:val="21"/>
              </w:rPr>
            </w:pPr>
          </w:p>
        </w:tc>
      </w:tr>
      <w:tr w14:paraId="3F1F9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5FF009">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0B88583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08AE2D9A">
            <w:pPr>
              <w:jc w:val="center"/>
              <w:rPr>
                <w:b/>
                <w:szCs w:val="21"/>
              </w:rPr>
            </w:pPr>
          </w:p>
        </w:tc>
        <w:tc>
          <w:tcPr>
            <w:tcW w:w="1645" w:type="dxa"/>
            <w:tcBorders>
              <w:top w:val="single" w:color="auto" w:sz="4" w:space="0"/>
              <w:left w:val="single" w:color="auto" w:sz="4" w:space="0"/>
              <w:bottom w:val="single" w:color="auto" w:sz="4" w:space="0"/>
            </w:tcBorders>
            <w:vAlign w:val="center"/>
          </w:tcPr>
          <w:p w14:paraId="1D180FB7">
            <w:pPr>
              <w:jc w:val="center"/>
              <w:rPr>
                <w:b/>
              </w:rPr>
            </w:pPr>
          </w:p>
        </w:tc>
      </w:tr>
      <w:tr w14:paraId="46713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F3800E">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2A84607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3769F96">
            <w:pPr>
              <w:jc w:val="center"/>
              <w:rPr>
                <w:b/>
                <w:szCs w:val="21"/>
              </w:rPr>
            </w:pPr>
          </w:p>
        </w:tc>
        <w:tc>
          <w:tcPr>
            <w:tcW w:w="1645" w:type="dxa"/>
            <w:tcBorders>
              <w:top w:val="single" w:color="auto" w:sz="4" w:space="0"/>
              <w:left w:val="single" w:color="auto" w:sz="4" w:space="0"/>
              <w:bottom w:val="single" w:color="auto" w:sz="4" w:space="0"/>
            </w:tcBorders>
            <w:vAlign w:val="center"/>
          </w:tcPr>
          <w:p w14:paraId="68D500DA">
            <w:pPr>
              <w:jc w:val="center"/>
              <w:rPr>
                <w:b/>
                <w:szCs w:val="21"/>
              </w:rPr>
            </w:pPr>
          </w:p>
          <w:p w14:paraId="4E8E9059">
            <w:pPr>
              <w:jc w:val="center"/>
              <w:rPr>
                <w:b/>
                <w:szCs w:val="21"/>
              </w:rPr>
            </w:pPr>
          </w:p>
          <w:p w14:paraId="4E44886A">
            <w:pPr>
              <w:jc w:val="center"/>
              <w:rPr>
                <w:b/>
                <w:szCs w:val="21"/>
              </w:rPr>
            </w:pPr>
          </w:p>
          <w:p w14:paraId="36321B6E">
            <w:pPr>
              <w:jc w:val="center"/>
              <w:rPr>
                <w:b/>
                <w:szCs w:val="21"/>
              </w:rPr>
            </w:pPr>
          </w:p>
          <w:p w14:paraId="3B532B65">
            <w:pPr>
              <w:jc w:val="center"/>
              <w:rPr>
                <w:b/>
                <w:szCs w:val="21"/>
              </w:rPr>
            </w:pPr>
          </w:p>
          <w:p w14:paraId="00B492C5">
            <w:pPr>
              <w:jc w:val="center"/>
              <w:rPr>
                <w:b/>
                <w:szCs w:val="21"/>
              </w:rPr>
            </w:pPr>
          </w:p>
          <w:p w14:paraId="2A6F3136">
            <w:pPr>
              <w:jc w:val="center"/>
              <w:rPr>
                <w:b/>
                <w:szCs w:val="21"/>
              </w:rPr>
            </w:pPr>
          </w:p>
          <w:p w14:paraId="06BFAD74">
            <w:pPr>
              <w:jc w:val="center"/>
              <w:rPr>
                <w:b/>
                <w:szCs w:val="21"/>
              </w:rPr>
            </w:pPr>
          </w:p>
          <w:p w14:paraId="026DE90A">
            <w:pPr>
              <w:jc w:val="center"/>
              <w:rPr>
                <w:b/>
                <w:szCs w:val="21"/>
              </w:rPr>
            </w:pPr>
          </w:p>
          <w:p w14:paraId="4D91CEB4">
            <w:pPr>
              <w:jc w:val="center"/>
              <w:rPr>
                <w:b/>
                <w:szCs w:val="21"/>
              </w:rPr>
            </w:pPr>
          </w:p>
          <w:p w14:paraId="6DB3BC13">
            <w:pPr>
              <w:jc w:val="center"/>
              <w:rPr>
                <w:b/>
                <w:szCs w:val="21"/>
              </w:rPr>
            </w:pPr>
          </w:p>
          <w:p w14:paraId="2343148C">
            <w:pPr>
              <w:jc w:val="center"/>
              <w:rPr>
                <w:b/>
                <w:szCs w:val="21"/>
              </w:rPr>
            </w:pPr>
          </w:p>
          <w:p w14:paraId="5F780B36">
            <w:pPr>
              <w:jc w:val="center"/>
              <w:rPr>
                <w:b/>
                <w:szCs w:val="21"/>
              </w:rPr>
            </w:pPr>
          </w:p>
          <w:p w14:paraId="1B52F3FB">
            <w:pPr>
              <w:jc w:val="center"/>
              <w:rPr>
                <w:b/>
                <w:szCs w:val="21"/>
              </w:rPr>
            </w:pPr>
          </w:p>
          <w:p w14:paraId="5866A419">
            <w:pPr>
              <w:jc w:val="center"/>
              <w:rPr>
                <w:b/>
                <w:szCs w:val="21"/>
              </w:rPr>
            </w:pPr>
          </w:p>
          <w:p w14:paraId="74B22A98">
            <w:pPr>
              <w:jc w:val="center"/>
              <w:rPr>
                <w:b/>
                <w:szCs w:val="21"/>
              </w:rPr>
            </w:pPr>
          </w:p>
          <w:p w14:paraId="72190F6A">
            <w:pPr>
              <w:jc w:val="center"/>
              <w:rPr>
                <w:b/>
              </w:rPr>
            </w:pPr>
          </w:p>
        </w:tc>
      </w:tr>
      <w:tr w14:paraId="6443A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109A5E0">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A2D24B1">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60E57B7B">
            <w:pPr>
              <w:jc w:val="center"/>
              <w:rPr>
                <w:b/>
              </w:rPr>
            </w:pPr>
          </w:p>
        </w:tc>
        <w:tc>
          <w:tcPr>
            <w:tcW w:w="1645" w:type="dxa"/>
            <w:tcBorders>
              <w:top w:val="single" w:color="auto" w:sz="4" w:space="0"/>
              <w:left w:val="single" w:color="auto" w:sz="4" w:space="0"/>
              <w:bottom w:val="single" w:color="auto" w:sz="4" w:space="0"/>
            </w:tcBorders>
            <w:vAlign w:val="center"/>
          </w:tcPr>
          <w:p w14:paraId="5EBF198A">
            <w:pPr>
              <w:jc w:val="center"/>
              <w:rPr>
                <w:b/>
              </w:rPr>
            </w:pPr>
          </w:p>
        </w:tc>
      </w:tr>
    </w:tbl>
    <w:p w14:paraId="125C9D7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610FD47">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54D13E9F">
      <w:pPr>
        <w:pStyle w:val="11"/>
      </w:pPr>
    </w:p>
    <w:p w14:paraId="7A5C2B95">
      <w:pPr>
        <w:pStyle w:val="76"/>
        <w:rPr>
          <w:rFonts w:hAnsi="宋体"/>
          <w:sz w:val="24"/>
        </w:rPr>
      </w:pPr>
    </w:p>
    <w:p w14:paraId="3D00DA75">
      <w:pPr>
        <w:pStyle w:val="76"/>
        <w:rPr>
          <w:rFonts w:hAnsi="宋体"/>
          <w:sz w:val="24"/>
        </w:rPr>
      </w:pPr>
    </w:p>
    <w:p w14:paraId="64C9808F">
      <w:pPr>
        <w:pStyle w:val="76"/>
        <w:rPr>
          <w:rFonts w:hAnsi="宋体"/>
          <w:sz w:val="24"/>
        </w:rPr>
      </w:pPr>
    </w:p>
    <w:p w14:paraId="2155E7C9">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附件7 分项报价表</w:t>
      </w:r>
    </w:p>
    <w:p w14:paraId="77A9CAD4">
      <w:pPr>
        <w:spacing w:line="360" w:lineRule="auto"/>
        <w:jc w:val="center"/>
        <w:rPr>
          <w:rFonts w:hAnsi="宋体"/>
          <w:sz w:val="24"/>
        </w:rPr>
      </w:pPr>
      <w:r>
        <w:rPr>
          <w:rFonts w:hint="eastAsia" w:ascii="宋体" w:hAnsi="宋体" w:cs="宋体"/>
          <w:b/>
          <w:bCs/>
          <w:color w:val="000000"/>
          <w:sz w:val="32"/>
          <w:szCs w:val="32"/>
        </w:rPr>
        <w:t>分项报价表</w:t>
      </w:r>
    </w:p>
    <w:tbl>
      <w:tblPr>
        <w:tblStyle w:val="30"/>
        <w:tblW w:w="9067" w:type="dxa"/>
        <w:tblInd w:w="0" w:type="dxa"/>
        <w:tblLayout w:type="fixed"/>
        <w:tblCellMar>
          <w:top w:w="15" w:type="dxa"/>
          <w:left w:w="15" w:type="dxa"/>
          <w:bottom w:w="15" w:type="dxa"/>
          <w:right w:w="15" w:type="dxa"/>
        </w:tblCellMar>
      </w:tblPr>
      <w:tblGrid>
        <w:gridCol w:w="359"/>
        <w:gridCol w:w="2188"/>
        <w:gridCol w:w="1134"/>
        <w:gridCol w:w="709"/>
        <w:gridCol w:w="708"/>
        <w:gridCol w:w="1843"/>
        <w:gridCol w:w="2126"/>
      </w:tblGrid>
      <w:tr w14:paraId="1A6CE150">
        <w:tblPrEx>
          <w:tblCellMar>
            <w:top w:w="15" w:type="dxa"/>
            <w:left w:w="15" w:type="dxa"/>
            <w:bottom w:w="15" w:type="dxa"/>
            <w:right w:w="15" w:type="dxa"/>
          </w:tblCellMar>
        </w:tblPrEx>
        <w:trPr>
          <w:trHeight w:val="570" w:hRule="atLeast"/>
        </w:trPr>
        <w:tc>
          <w:tcPr>
            <w:tcW w:w="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2B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B92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EB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型号及规格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DC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2CE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数量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52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未税价格</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262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含税价格</w:t>
            </w:r>
          </w:p>
        </w:tc>
      </w:tr>
      <w:tr w14:paraId="7B65171D">
        <w:tblPrEx>
          <w:tblCellMar>
            <w:top w:w="15" w:type="dxa"/>
            <w:left w:w="15" w:type="dxa"/>
            <w:bottom w:w="15" w:type="dxa"/>
            <w:right w:w="15" w:type="dxa"/>
          </w:tblCellMar>
        </w:tblPrEx>
        <w:trPr>
          <w:trHeight w:val="450" w:hRule="atLeast"/>
        </w:trPr>
        <w:tc>
          <w:tcPr>
            <w:tcW w:w="359" w:type="dxa"/>
            <w:tcBorders>
              <w:top w:val="single" w:color="000000" w:sz="4" w:space="0"/>
              <w:left w:val="single" w:color="000000" w:sz="4" w:space="0"/>
              <w:bottom w:val="single" w:color="000000" w:sz="4" w:space="0"/>
            </w:tcBorders>
            <w:shd w:val="clear" w:color="auto" w:fill="auto"/>
            <w:vAlign w:val="center"/>
          </w:tcPr>
          <w:p w14:paraId="5E0C7BC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403C">
            <w:pPr>
              <w:widowControl/>
              <w:jc w:val="center"/>
              <w:textAlignment w:val="center"/>
              <w:rPr>
                <w:rFonts w:ascii="宋体" w:hAnsi="宋体" w:cs="宋体"/>
                <w:color w:val="000000"/>
                <w:sz w:val="20"/>
              </w:rPr>
            </w:pPr>
            <w:r>
              <w:rPr>
                <w:rFonts w:hint="eastAsia" w:ascii="宋体" w:hAnsi="宋体" w:cs="宋体"/>
                <w:color w:val="000000"/>
                <w:sz w:val="20"/>
              </w:rPr>
              <w:t>耐久台架发动机进气空气调节系统及相应进气管路改造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0774">
            <w:pPr>
              <w:widowControl/>
              <w:jc w:val="center"/>
              <w:textAlignment w:val="center"/>
              <w:rPr>
                <w:rFonts w:ascii="宋体" w:hAnsi="宋体" w:cs="宋体"/>
                <w:color w:val="000000"/>
                <w:sz w:val="20"/>
              </w:rPr>
            </w:pPr>
            <w:r>
              <w:rPr>
                <w:rFonts w:hint="eastAsia" w:ascii="宋体" w:hAnsi="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B5D3">
            <w:pPr>
              <w:widowControl/>
              <w:jc w:val="center"/>
              <w:textAlignment w:val="center"/>
              <w:rPr>
                <w:rFonts w:ascii="宋体" w:hAnsi="宋体" w:cs="宋体"/>
                <w:color w:val="000000"/>
                <w:sz w:val="24"/>
                <w:szCs w:val="24"/>
              </w:rPr>
            </w:pPr>
            <w:r>
              <w:rPr>
                <w:rFonts w:hint="eastAsia" w:ascii="宋体" w:hAnsi="宋体" w:cs="宋体"/>
                <w:color w:val="000000"/>
                <w:sz w:val="24"/>
                <w:szCs w:val="24"/>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1A79">
            <w:pPr>
              <w:widowControl/>
              <w:jc w:val="center"/>
              <w:textAlignment w:val="center"/>
              <w:rPr>
                <w:rFonts w:ascii="宋体" w:hAnsi="宋体" w:cs="宋体"/>
                <w:color w:val="000000"/>
                <w:sz w:val="24"/>
                <w:szCs w:val="24"/>
              </w:rPr>
            </w:pPr>
            <w:r>
              <w:rPr>
                <w:rFonts w:ascii="宋体" w:hAnsi="宋体" w:cs="宋体"/>
                <w:color w:val="000000"/>
                <w:sz w:val="24"/>
                <w:szCs w:val="24"/>
              </w:rPr>
              <w:t>2</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5DFC">
            <w:pPr>
              <w:widowControl/>
              <w:jc w:val="center"/>
              <w:textAlignment w:val="center"/>
              <w:rPr>
                <w:rFonts w:ascii="宋体" w:hAnsi="宋体" w:cs="宋体"/>
                <w:color w:val="000000"/>
                <w:kern w:val="0"/>
                <w:sz w:val="24"/>
                <w:szCs w:val="24"/>
                <w:lang w:bidi="ar"/>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7812">
            <w:pPr>
              <w:widowControl/>
              <w:jc w:val="center"/>
              <w:textAlignment w:val="center"/>
              <w:rPr>
                <w:rFonts w:ascii="宋体" w:hAnsi="宋体" w:cs="宋体"/>
                <w:color w:val="000000"/>
                <w:kern w:val="0"/>
                <w:sz w:val="24"/>
                <w:szCs w:val="24"/>
                <w:lang w:bidi="ar"/>
              </w:rPr>
            </w:pPr>
          </w:p>
        </w:tc>
      </w:tr>
    </w:tbl>
    <w:p w14:paraId="7034A5CC">
      <w:pPr>
        <w:rPr>
          <w:rFonts w:ascii="宋体" w:hAnsi="宋体" w:cs="宋体"/>
          <w:sz w:val="32"/>
          <w:szCs w:val="32"/>
        </w:rPr>
      </w:pPr>
    </w:p>
    <w:p w14:paraId="2EC98377">
      <w:pPr>
        <w:rPr>
          <w:rFonts w:ascii="宋体" w:hAnsi="宋体" w:cs="宋体"/>
          <w:sz w:val="32"/>
          <w:szCs w:val="32"/>
        </w:rPr>
      </w:pPr>
    </w:p>
    <w:p w14:paraId="03C5258E">
      <w:pPr>
        <w:rPr>
          <w:rFonts w:ascii="宋体" w:hAnsi="宋体" w:cs="宋体"/>
          <w:sz w:val="32"/>
          <w:szCs w:val="32"/>
        </w:rPr>
      </w:pPr>
    </w:p>
    <w:p w14:paraId="3D3E6A57">
      <w:pPr>
        <w:rPr>
          <w:rFonts w:ascii="宋体" w:hAnsi="宋体" w:cs="宋体"/>
          <w:sz w:val="32"/>
          <w:szCs w:val="32"/>
        </w:rPr>
      </w:pPr>
    </w:p>
    <w:p w14:paraId="1E825676">
      <w:pPr>
        <w:rPr>
          <w:rFonts w:ascii="宋体" w:hAnsi="宋体" w:cs="宋体"/>
          <w:sz w:val="32"/>
          <w:szCs w:val="32"/>
        </w:rPr>
      </w:pPr>
    </w:p>
    <w:p w14:paraId="093BB1F4">
      <w:pPr>
        <w:rPr>
          <w:rFonts w:ascii="宋体" w:hAnsi="宋体" w:cs="宋体"/>
          <w:sz w:val="32"/>
          <w:szCs w:val="32"/>
        </w:rPr>
      </w:pPr>
    </w:p>
    <w:p w14:paraId="5226A340">
      <w:pPr>
        <w:rPr>
          <w:rFonts w:ascii="宋体" w:hAnsi="宋体" w:cs="宋体"/>
          <w:sz w:val="32"/>
          <w:szCs w:val="32"/>
        </w:rPr>
      </w:pPr>
    </w:p>
    <w:p w14:paraId="2F519E46">
      <w:pPr>
        <w:rPr>
          <w:rFonts w:ascii="宋体" w:hAnsi="宋体" w:cs="宋体"/>
          <w:sz w:val="32"/>
          <w:szCs w:val="32"/>
        </w:rPr>
      </w:pPr>
    </w:p>
    <w:p w14:paraId="6931BCF8">
      <w:pPr>
        <w:rPr>
          <w:rFonts w:ascii="宋体" w:hAnsi="宋体" w:cs="宋体"/>
          <w:sz w:val="32"/>
          <w:szCs w:val="32"/>
        </w:rPr>
      </w:pPr>
    </w:p>
    <w:p w14:paraId="342B5242">
      <w:pPr>
        <w:rPr>
          <w:rFonts w:ascii="宋体" w:hAnsi="宋体" w:cs="宋体"/>
          <w:sz w:val="32"/>
          <w:szCs w:val="32"/>
        </w:rPr>
      </w:pPr>
    </w:p>
    <w:p w14:paraId="7CFF717C">
      <w:pPr>
        <w:rPr>
          <w:rFonts w:ascii="宋体" w:hAnsi="宋体" w:cs="宋体"/>
          <w:sz w:val="32"/>
          <w:szCs w:val="32"/>
        </w:rPr>
      </w:pPr>
    </w:p>
    <w:p w14:paraId="6EB19522">
      <w:pPr>
        <w:rPr>
          <w:rFonts w:ascii="宋体" w:hAnsi="宋体" w:cs="宋体"/>
          <w:sz w:val="32"/>
          <w:szCs w:val="32"/>
        </w:rPr>
      </w:pPr>
    </w:p>
    <w:p w14:paraId="2DB3398E">
      <w:pPr>
        <w:rPr>
          <w:rFonts w:ascii="宋体" w:hAnsi="宋体" w:cs="宋体"/>
          <w:sz w:val="32"/>
          <w:szCs w:val="32"/>
        </w:rPr>
      </w:pPr>
    </w:p>
    <w:p w14:paraId="4FB3CE55">
      <w:pPr>
        <w:rPr>
          <w:rFonts w:ascii="宋体" w:hAnsi="宋体" w:cs="宋体"/>
          <w:sz w:val="32"/>
          <w:szCs w:val="32"/>
        </w:rPr>
      </w:pPr>
    </w:p>
    <w:p w14:paraId="3FFF733D">
      <w:pPr>
        <w:rPr>
          <w:rFonts w:ascii="宋体" w:hAnsi="宋体" w:cs="宋体"/>
          <w:sz w:val="32"/>
          <w:szCs w:val="32"/>
        </w:rPr>
      </w:pPr>
    </w:p>
    <w:p w14:paraId="45F4B544">
      <w:pPr>
        <w:rPr>
          <w:rFonts w:ascii="宋体" w:hAnsi="宋体" w:cs="宋体"/>
          <w:sz w:val="32"/>
          <w:szCs w:val="32"/>
        </w:rPr>
      </w:pPr>
    </w:p>
    <w:p w14:paraId="57DABDD4">
      <w:pPr>
        <w:rPr>
          <w:rFonts w:ascii="宋体" w:hAnsi="宋体" w:cs="宋体"/>
          <w:sz w:val="32"/>
          <w:szCs w:val="32"/>
        </w:rPr>
      </w:pPr>
    </w:p>
    <w:p w14:paraId="7DB15CD5">
      <w:pPr>
        <w:rPr>
          <w:rFonts w:ascii="宋体" w:hAnsi="宋体" w:cs="宋体"/>
          <w:sz w:val="32"/>
          <w:szCs w:val="32"/>
        </w:rPr>
      </w:pPr>
      <w:r>
        <w:rPr>
          <w:rFonts w:ascii="宋体" w:hAnsi="宋体" w:cs="宋体"/>
          <w:sz w:val="32"/>
          <w:szCs w:val="32"/>
        </w:rPr>
        <w:t>附件</w:t>
      </w:r>
      <w:r>
        <w:rPr>
          <w:rFonts w:hint="eastAsia" w:ascii="宋体" w:hAnsi="宋体" w:cs="宋体"/>
          <w:sz w:val="32"/>
          <w:szCs w:val="32"/>
        </w:rPr>
        <w:t>8</w:t>
      </w:r>
      <w:r>
        <w:rPr>
          <w:rFonts w:ascii="宋体" w:hAnsi="宋体" w:cs="宋体"/>
          <w:sz w:val="32"/>
          <w:szCs w:val="32"/>
        </w:rPr>
        <w:t xml:space="preserve"> 服务承诺函</w:t>
      </w:r>
    </w:p>
    <w:p w14:paraId="18434A06">
      <w:pPr>
        <w:spacing w:line="240" w:lineRule="exact"/>
        <w:rPr>
          <w:b/>
          <w:bCs/>
          <w:sz w:val="36"/>
        </w:rPr>
      </w:pPr>
    </w:p>
    <w:p w14:paraId="687B785B">
      <w:pPr>
        <w:spacing w:line="360" w:lineRule="auto"/>
        <w:rPr>
          <w:rFonts w:ascii="宋体" w:hAnsi="宋体" w:cs="宋体"/>
          <w:b/>
          <w:bCs/>
          <w:sz w:val="24"/>
          <w:szCs w:val="24"/>
        </w:rPr>
      </w:pPr>
      <w:r>
        <w:rPr>
          <w:sz w:val="24"/>
        </w:rPr>
        <w:t>项目名称：</w:t>
      </w:r>
      <w:r>
        <w:rPr>
          <w:rFonts w:hint="eastAsia" w:ascii="宋体" w:hAnsi="宋体" w:cs="宋体"/>
          <w:b/>
          <w:bCs/>
          <w:sz w:val="24"/>
          <w:szCs w:val="24"/>
        </w:rPr>
        <w:t>杭研试验室2#5#耐久台架发动机进气空气调节系统</w:t>
      </w:r>
    </w:p>
    <w:p w14:paraId="63C53364">
      <w:pPr>
        <w:spacing w:line="360" w:lineRule="auto"/>
        <w:rPr>
          <w:b/>
          <w:bCs/>
          <w:sz w:val="24"/>
        </w:rPr>
      </w:pPr>
      <w:r>
        <w:rPr>
          <w:b/>
          <w:bCs/>
          <w:sz w:val="24"/>
        </w:rPr>
        <w:t>中国重汽集团济南动力有限公司：</w:t>
      </w:r>
    </w:p>
    <w:p w14:paraId="1F517898">
      <w:pPr>
        <w:spacing w:line="360" w:lineRule="auto"/>
        <w:ind w:firstLine="480"/>
        <w:rPr>
          <w:sz w:val="24"/>
        </w:rPr>
      </w:pPr>
      <w:r>
        <w:rPr>
          <w:sz w:val="24"/>
        </w:rPr>
        <w:t>我代表（投标人名称）对中标合同产品的服务作如下承诺：</w:t>
      </w:r>
    </w:p>
    <w:p w14:paraId="138C1CF6">
      <w:pPr>
        <w:spacing w:line="360" w:lineRule="auto"/>
        <w:ind w:firstLine="480" w:firstLineChars="200"/>
        <w:rPr>
          <w:sz w:val="24"/>
          <w:u w:val="single"/>
        </w:rPr>
      </w:pPr>
      <w:r>
        <w:rPr>
          <w:sz w:val="24"/>
          <w:u w:val="single"/>
        </w:rPr>
        <w:t xml:space="preserve">                                                                       </w:t>
      </w:r>
    </w:p>
    <w:p w14:paraId="013FD69F">
      <w:pPr>
        <w:spacing w:line="360" w:lineRule="auto"/>
        <w:ind w:firstLine="480" w:firstLineChars="200"/>
        <w:rPr>
          <w:sz w:val="24"/>
          <w:u w:val="single"/>
        </w:rPr>
      </w:pPr>
      <w:r>
        <w:rPr>
          <w:sz w:val="24"/>
          <w:u w:val="single"/>
        </w:rPr>
        <w:t xml:space="preserve">                                                                       </w:t>
      </w:r>
    </w:p>
    <w:p w14:paraId="09194FA8">
      <w:pPr>
        <w:spacing w:line="360" w:lineRule="auto"/>
        <w:ind w:firstLine="480" w:firstLineChars="200"/>
        <w:rPr>
          <w:sz w:val="24"/>
          <w:u w:val="single"/>
        </w:rPr>
      </w:pPr>
      <w:r>
        <w:rPr>
          <w:sz w:val="24"/>
          <w:u w:val="single"/>
        </w:rPr>
        <w:t xml:space="preserve">                                                                       </w:t>
      </w:r>
    </w:p>
    <w:p w14:paraId="2B1194DC">
      <w:pPr>
        <w:spacing w:line="360" w:lineRule="auto"/>
        <w:ind w:firstLine="480" w:firstLineChars="200"/>
        <w:rPr>
          <w:sz w:val="24"/>
          <w:u w:val="single"/>
        </w:rPr>
      </w:pPr>
      <w:r>
        <w:rPr>
          <w:sz w:val="24"/>
          <w:u w:val="single"/>
        </w:rPr>
        <w:t xml:space="preserve">                                                                       </w:t>
      </w:r>
    </w:p>
    <w:p w14:paraId="5C887D12">
      <w:pPr>
        <w:spacing w:line="360" w:lineRule="auto"/>
        <w:ind w:firstLine="480" w:firstLineChars="200"/>
        <w:rPr>
          <w:sz w:val="24"/>
          <w:u w:val="single"/>
        </w:rPr>
      </w:pPr>
      <w:r>
        <w:rPr>
          <w:sz w:val="24"/>
          <w:u w:val="single"/>
        </w:rPr>
        <w:t xml:space="preserve">                                                                       </w:t>
      </w:r>
    </w:p>
    <w:p w14:paraId="7B33061F">
      <w:pPr>
        <w:spacing w:line="360" w:lineRule="auto"/>
        <w:ind w:firstLine="480" w:firstLineChars="200"/>
        <w:rPr>
          <w:sz w:val="24"/>
          <w:u w:val="single"/>
        </w:rPr>
      </w:pPr>
      <w:r>
        <w:rPr>
          <w:sz w:val="24"/>
          <w:u w:val="single"/>
        </w:rPr>
        <w:t xml:space="preserve">                                                                       </w:t>
      </w:r>
    </w:p>
    <w:p w14:paraId="6F7ECF0A">
      <w:pPr>
        <w:spacing w:line="360" w:lineRule="auto"/>
        <w:ind w:firstLine="480" w:firstLineChars="200"/>
        <w:rPr>
          <w:sz w:val="24"/>
          <w:u w:val="single"/>
        </w:rPr>
      </w:pPr>
      <w:r>
        <w:rPr>
          <w:sz w:val="24"/>
          <w:u w:val="single"/>
        </w:rPr>
        <w:t xml:space="preserve">                                                                       </w:t>
      </w:r>
    </w:p>
    <w:p w14:paraId="6ED9B588">
      <w:pPr>
        <w:spacing w:line="360" w:lineRule="auto"/>
        <w:ind w:firstLine="480" w:firstLineChars="200"/>
        <w:rPr>
          <w:sz w:val="24"/>
          <w:u w:val="single"/>
        </w:rPr>
      </w:pPr>
      <w:r>
        <w:rPr>
          <w:sz w:val="24"/>
          <w:u w:val="single"/>
        </w:rPr>
        <w:t xml:space="preserve">                                                                       </w:t>
      </w:r>
    </w:p>
    <w:p w14:paraId="311608D6">
      <w:pPr>
        <w:spacing w:line="360" w:lineRule="auto"/>
        <w:ind w:firstLine="480" w:firstLineChars="200"/>
        <w:rPr>
          <w:sz w:val="24"/>
          <w:u w:val="single"/>
        </w:rPr>
      </w:pPr>
      <w:r>
        <w:rPr>
          <w:sz w:val="24"/>
          <w:u w:val="single"/>
        </w:rPr>
        <w:t xml:space="preserve">                                                                       </w:t>
      </w:r>
    </w:p>
    <w:p w14:paraId="355DB8E8">
      <w:pPr>
        <w:spacing w:line="360" w:lineRule="auto"/>
        <w:ind w:firstLine="480" w:firstLineChars="200"/>
        <w:rPr>
          <w:sz w:val="24"/>
          <w:u w:val="single"/>
        </w:rPr>
      </w:pPr>
      <w:r>
        <w:rPr>
          <w:sz w:val="24"/>
          <w:u w:val="single"/>
        </w:rPr>
        <w:t xml:space="preserve">                                                                       </w:t>
      </w:r>
    </w:p>
    <w:p w14:paraId="678B7AD7">
      <w:pPr>
        <w:spacing w:line="360" w:lineRule="auto"/>
        <w:ind w:firstLine="480" w:firstLineChars="200"/>
        <w:rPr>
          <w:sz w:val="24"/>
          <w:u w:val="single"/>
        </w:rPr>
      </w:pPr>
      <w:r>
        <w:rPr>
          <w:sz w:val="24"/>
          <w:u w:val="single"/>
        </w:rPr>
        <w:t xml:space="preserve">                                                                       </w:t>
      </w:r>
    </w:p>
    <w:p w14:paraId="6CF46CC9">
      <w:pPr>
        <w:spacing w:line="360" w:lineRule="auto"/>
        <w:ind w:firstLine="480" w:firstLineChars="200"/>
        <w:rPr>
          <w:sz w:val="24"/>
          <w:u w:val="single"/>
        </w:rPr>
      </w:pPr>
      <w:r>
        <w:rPr>
          <w:sz w:val="24"/>
          <w:u w:val="single"/>
        </w:rPr>
        <w:t xml:space="preserve">                                                                       </w:t>
      </w:r>
    </w:p>
    <w:p w14:paraId="77FE3D53">
      <w:pPr>
        <w:spacing w:line="360" w:lineRule="auto"/>
        <w:ind w:firstLine="480" w:firstLineChars="200"/>
        <w:rPr>
          <w:sz w:val="24"/>
          <w:u w:val="single"/>
        </w:rPr>
      </w:pPr>
      <w:r>
        <w:rPr>
          <w:sz w:val="24"/>
          <w:u w:val="single"/>
        </w:rPr>
        <w:t xml:space="preserve">                                                                       </w:t>
      </w:r>
    </w:p>
    <w:p w14:paraId="6F837EFA">
      <w:pPr>
        <w:spacing w:line="360" w:lineRule="auto"/>
        <w:ind w:firstLine="480" w:firstLineChars="200"/>
        <w:rPr>
          <w:sz w:val="24"/>
          <w:u w:val="single"/>
        </w:rPr>
      </w:pPr>
      <w:r>
        <w:rPr>
          <w:sz w:val="24"/>
          <w:u w:val="single"/>
        </w:rPr>
        <w:t xml:space="preserve">                                                                       </w:t>
      </w:r>
    </w:p>
    <w:p w14:paraId="22AB3755">
      <w:pPr>
        <w:spacing w:line="360" w:lineRule="auto"/>
        <w:ind w:firstLine="480" w:firstLineChars="200"/>
        <w:rPr>
          <w:sz w:val="24"/>
          <w:u w:val="single"/>
        </w:rPr>
      </w:pPr>
      <w:r>
        <w:rPr>
          <w:sz w:val="24"/>
          <w:u w:val="single"/>
        </w:rPr>
        <w:t xml:space="preserve">                                                                       </w:t>
      </w:r>
    </w:p>
    <w:p w14:paraId="1D766AC2">
      <w:pPr>
        <w:spacing w:line="360" w:lineRule="auto"/>
        <w:ind w:firstLine="480" w:firstLineChars="200"/>
        <w:rPr>
          <w:sz w:val="24"/>
          <w:u w:val="single"/>
        </w:rPr>
      </w:pPr>
      <w:r>
        <w:rPr>
          <w:sz w:val="24"/>
          <w:u w:val="single"/>
        </w:rPr>
        <w:t xml:space="preserve">                                                                       </w:t>
      </w:r>
    </w:p>
    <w:p w14:paraId="62EA54C3">
      <w:pPr>
        <w:spacing w:line="360" w:lineRule="auto"/>
        <w:ind w:firstLine="480" w:firstLineChars="200"/>
        <w:rPr>
          <w:sz w:val="24"/>
          <w:u w:val="single"/>
        </w:rPr>
      </w:pPr>
      <w:r>
        <w:rPr>
          <w:sz w:val="24"/>
          <w:u w:val="single"/>
        </w:rPr>
        <w:t xml:space="preserve">                                                                       </w:t>
      </w:r>
    </w:p>
    <w:p w14:paraId="52C2B732">
      <w:pPr>
        <w:spacing w:line="360" w:lineRule="auto"/>
        <w:ind w:firstLine="480" w:firstLineChars="200"/>
        <w:rPr>
          <w:sz w:val="24"/>
          <w:u w:val="single"/>
        </w:rPr>
      </w:pPr>
    </w:p>
    <w:p w14:paraId="12FAEAC2">
      <w:pPr>
        <w:spacing w:line="360" w:lineRule="auto"/>
        <w:ind w:firstLine="480" w:firstLineChars="200"/>
        <w:rPr>
          <w:color w:val="000000"/>
          <w:sz w:val="24"/>
          <w:szCs w:val="24"/>
        </w:rPr>
      </w:pPr>
      <w:r>
        <w:rPr>
          <w:color w:val="000000"/>
          <w:sz w:val="24"/>
          <w:szCs w:val="24"/>
        </w:rPr>
        <w:t>投标人：（盖章）</w:t>
      </w:r>
    </w:p>
    <w:p w14:paraId="3F0CD60A">
      <w:pPr>
        <w:spacing w:line="360" w:lineRule="auto"/>
        <w:ind w:firstLine="480" w:firstLineChars="200"/>
        <w:rPr>
          <w:color w:val="000000"/>
          <w:sz w:val="24"/>
          <w:szCs w:val="24"/>
        </w:rPr>
      </w:pPr>
      <w:r>
        <w:rPr>
          <w:color w:val="000000"/>
          <w:sz w:val="24"/>
          <w:szCs w:val="24"/>
        </w:rPr>
        <w:t>法定代表人（委托代理人）：（签字）</w:t>
      </w:r>
    </w:p>
    <w:p w14:paraId="6A7C14FF">
      <w:pPr>
        <w:ind w:firstLine="480" w:firstLineChars="200"/>
        <w:rPr>
          <w:rFonts w:ascii="宋体" w:hAnsi="宋体" w:cs="宋体"/>
          <w:sz w:val="32"/>
          <w:szCs w:val="32"/>
        </w:rPr>
      </w:pPr>
      <w:r>
        <w:rPr>
          <w:color w:val="000000"/>
          <w:sz w:val="24"/>
          <w:szCs w:val="24"/>
        </w:rPr>
        <w:t>日  期：       年    月    日</w:t>
      </w:r>
      <w:r>
        <w:rPr>
          <w:rFonts w:hint="eastAsia" w:ascii="宋体" w:hAnsi="宋体" w:cs="宋体"/>
          <w:sz w:val="32"/>
          <w:szCs w:val="32"/>
        </w:rPr>
        <w:br w:type="page"/>
      </w:r>
    </w:p>
    <w:p w14:paraId="353E72E6">
      <w:pPr>
        <w:pStyle w:val="72"/>
        <w:numPr>
          <w:ilvl w:val="0"/>
          <w:numId w:val="0"/>
        </w:numPr>
        <w:rPr>
          <w:rFonts w:ascii="宋体" w:hAnsi="宋体" w:eastAsia="宋体" w:cs="宋体"/>
          <w:sz w:val="32"/>
          <w:szCs w:val="32"/>
        </w:rPr>
      </w:pPr>
      <w:bookmarkStart w:id="64" w:name="_Toc235089099"/>
      <w:r>
        <w:rPr>
          <w:rFonts w:hint="eastAsia" w:ascii="宋体" w:hAnsi="宋体" w:eastAsia="宋体" w:cs="宋体"/>
          <w:sz w:val="32"/>
          <w:szCs w:val="32"/>
        </w:rPr>
        <w:t>附件9 SRM非生产供应商注册操作手册</w:t>
      </w:r>
      <w:bookmarkEnd w:id="64"/>
    </w:p>
    <w:p w14:paraId="37CAA97D">
      <w:pPr>
        <w:adjustRightInd w:val="0"/>
        <w:snapToGrid w:val="0"/>
        <w:jc w:val="left"/>
        <w:rPr>
          <w:rFonts w:ascii="宋体" w:hAnsi="宋体" w:cs="宋体"/>
          <w:sz w:val="24"/>
          <w:szCs w:val="24"/>
        </w:rPr>
      </w:pPr>
    </w:p>
    <w:p w14:paraId="74D4E245">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5F9644F">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6B89EC42">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5399DB5">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4" cstate="print"/>
                    <a:srcRect/>
                    <a:stretch>
                      <a:fillRect/>
                    </a:stretch>
                  </pic:blipFill>
                  <pic:spPr>
                    <a:xfrm>
                      <a:off x="0" y="0"/>
                      <a:ext cx="5760085" cy="2933065"/>
                    </a:xfrm>
                    <a:prstGeom prst="rect">
                      <a:avLst/>
                    </a:prstGeom>
                  </pic:spPr>
                </pic:pic>
              </a:graphicData>
            </a:graphic>
          </wp:inline>
        </w:drawing>
      </w:r>
    </w:p>
    <w:p w14:paraId="2E63FAC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4C996057">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5" cstate="print"/>
                    <a:srcRect/>
                    <a:stretch>
                      <a:fillRect/>
                    </a:stretch>
                  </pic:blipFill>
                  <pic:spPr>
                    <a:xfrm>
                      <a:off x="0" y="0"/>
                      <a:ext cx="5760085" cy="2766695"/>
                    </a:xfrm>
                    <a:prstGeom prst="rect">
                      <a:avLst/>
                    </a:prstGeom>
                  </pic:spPr>
                </pic:pic>
              </a:graphicData>
            </a:graphic>
          </wp:inline>
        </w:drawing>
      </w:r>
    </w:p>
    <w:p w14:paraId="3311C997">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4C6F737B">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6" cstate="print"/>
                    <a:srcRect/>
                    <a:stretch>
                      <a:fillRect/>
                    </a:stretch>
                  </pic:blipFill>
                  <pic:spPr>
                    <a:xfrm>
                      <a:off x="0" y="0"/>
                      <a:ext cx="5760085" cy="2869565"/>
                    </a:xfrm>
                    <a:prstGeom prst="rect">
                      <a:avLst/>
                    </a:prstGeom>
                  </pic:spPr>
                </pic:pic>
              </a:graphicData>
            </a:graphic>
          </wp:inline>
        </w:drawing>
      </w:r>
    </w:p>
    <w:p w14:paraId="6AAE166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39ECD74">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7" cstate="print"/>
                    <a:srcRect/>
                    <a:stretch>
                      <a:fillRect/>
                    </a:stretch>
                  </pic:blipFill>
                  <pic:spPr>
                    <a:xfrm>
                      <a:off x="0" y="0"/>
                      <a:ext cx="5760085" cy="2853055"/>
                    </a:xfrm>
                    <a:prstGeom prst="rect">
                      <a:avLst/>
                    </a:prstGeom>
                  </pic:spPr>
                </pic:pic>
              </a:graphicData>
            </a:graphic>
          </wp:inline>
        </w:drawing>
      </w:r>
    </w:p>
    <w:p w14:paraId="6E3CB906">
      <w:pPr>
        <w:numPr>
          <w:ilvl w:val="0"/>
          <w:numId w:val="29"/>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2A930BE0">
      <w:pPr>
        <w:pStyle w:val="14"/>
      </w:pPr>
    </w:p>
    <w:p w14:paraId="663B4B0B">
      <w:pPr>
        <w:rPr>
          <w:rFonts w:ascii="宋体" w:hAnsi="宋体" w:cs="宋体"/>
          <w:color w:val="000000"/>
        </w:rPr>
      </w:pPr>
    </w:p>
    <w:p w14:paraId="0BBAC775">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8" cstate="print"/>
                    <a:srcRect/>
                    <a:stretch>
                      <a:fillRect/>
                    </a:stretch>
                  </pic:blipFill>
                  <pic:spPr>
                    <a:xfrm>
                      <a:off x="0" y="0"/>
                      <a:ext cx="5760085" cy="2809875"/>
                    </a:xfrm>
                    <a:prstGeom prst="rect">
                      <a:avLst/>
                    </a:prstGeom>
                  </pic:spPr>
                </pic:pic>
              </a:graphicData>
            </a:graphic>
          </wp:inline>
        </w:drawing>
      </w:r>
    </w:p>
    <w:p w14:paraId="17827A8B">
      <w:pPr>
        <w:pStyle w:val="14"/>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9" cstate="print"/>
                    <a:srcRect/>
                    <a:stretch>
                      <a:fillRect/>
                    </a:stretch>
                  </pic:blipFill>
                  <pic:spPr>
                    <a:xfrm>
                      <a:off x="0" y="0"/>
                      <a:ext cx="5760085" cy="2820035"/>
                    </a:xfrm>
                    <a:prstGeom prst="rect">
                      <a:avLst/>
                    </a:prstGeom>
                  </pic:spPr>
                </pic:pic>
              </a:graphicData>
            </a:graphic>
          </wp:inline>
        </w:drawing>
      </w:r>
    </w:p>
    <w:p w14:paraId="03A3F254">
      <w:pPr>
        <w:pStyle w:val="14"/>
      </w:pPr>
    </w:p>
    <w:p w14:paraId="43942D19">
      <w:pPr>
        <w:pStyle w:val="14"/>
      </w:pPr>
    </w:p>
    <w:p w14:paraId="2692F4D8">
      <w:pPr>
        <w:rPr>
          <w:rFonts w:ascii="宋体" w:hAnsi="宋体" w:cs="宋体"/>
          <w:b/>
          <w:bCs/>
          <w:color w:val="000000"/>
          <w:sz w:val="24"/>
          <w:szCs w:val="28"/>
        </w:rPr>
      </w:pPr>
      <w:r>
        <w:rPr>
          <w:rFonts w:hint="eastAsia" w:ascii="宋体" w:hAnsi="宋体" w:cs="宋体"/>
          <w:b/>
          <w:bCs/>
          <w:color w:val="000000"/>
          <w:sz w:val="24"/>
          <w:szCs w:val="28"/>
        </w:rPr>
        <w:t>注：</w:t>
      </w:r>
    </w:p>
    <w:p w14:paraId="6EC7D75C">
      <w:pPr>
        <w:rPr>
          <w:rFonts w:ascii="宋体" w:hAnsi="宋体" w:cs="宋体"/>
          <w:b/>
          <w:bCs/>
          <w:color w:val="000000"/>
          <w:sz w:val="24"/>
          <w:szCs w:val="28"/>
        </w:rPr>
      </w:pPr>
      <w:r>
        <w:rPr>
          <w:rFonts w:hint="eastAsia" w:ascii="宋体" w:hAnsi="宋体" w:cs="宋体"/>
          <w:b/>
          <w:bCs/>
          <w:color w:val="000000"/>
          <w:sz w:val="24"/>
          <w:szCs w:val="28"/>
        </w:rPr>
        <w:t>1.</w:t>
      </w:r>
      <w:r>
        <w:rPr>
          <w:rFonts w:hint="eastAsia" w:ascii="宋体" w:hAnsi="Courier New"/>
          <w:b/>
          <w:bCs/>
        </w:rPr>
        <w:t>“项目名称”和“采购形式编号”见第一部分的“项目介绍”；</w:t>
      </w:r>
    </w:p>
    <w:p w14:paraId="039DDCE9">
      <w:pPr>
        <w:pStyle w:val="14"/>
        <w:rPr>
          <w:b/>
          <w:bCs/>
        </w:rPr>
      </w:pPr>
      <w:r>
        <w:rPr>
          <w:rFonts w:hint="eastAsia"/>
          <w:b/>
          <w:bCs/>
        </w:rPr>
        <w:t>2.配套能力“意向合作单位”填“直管单位”；“供货类别”填“非生产招标 /研发试验类设备 / 研发试验类设备（汽车研究总院）”。</w:t>
      </w:r>
    </w:p>
    <w:p w14:paraId="5A308D1E">
      <w:pPr>
        <w:rPr>
          <w:rFonts w:ascii="宋体" w:hAnsi="宋体" w:cs="宋体"/>
          <w:b/>
          <w:bCs/>
          <w:color w:val="000000"/>
          <w:sz w:val="24"/>
          <w:szCs w:val="24"/>
        </w:rPr>
      </w:pPr>
      <w:r>
        <w:rPr>
          <w:rFonts w:hint="eastAsia" w:ascii="宋体" w:hAnsi="宋体" w:cs="宋体"/>
          <w:b/>
          <w:bCs/>
          <w:color w:val="000000"/>
          <w:sz w:val="24"/>
          <w:szCs w:val="24"/>
        </w:rPr>
        <w:br w:type="page"/>
      </w:r>
    </w:p>
    <w:p w14:paraId="13A293C3">
      <w:pPr>
        <w:pStyle w:val="72"/>
        <w:numPr>
          <w:ilvl w:val="0"/>
          <w:numId w:val="0"/>
        </w:numPr>
        <w:rPr>
          <w:rFonts w:ascii="宋体" w:hAnsi="宋体" w:eastAsia="宋体" w:cs="宋体"/>
          <w:sz w:val="32"/>
          <w:szCs w:val="32"/>
        </w:rPr>
      </w:pPr>
      <w:bookmarkStart w:id="65" w:name="_Toc235089100"/>
      <w:r>
        <w:rPr>
          <w:rFonts w:hint="eastAsia" w:ascii="宋体" w:hAnsi="宋体" w:eastAsia="宋体" w:cs="宋体"/>
          <w:sz w:val="32"/>
          <w:szCs w:val="32"/>
        </w:rPr>
        <w:t>附件</w:t>
      </w:r>
      <w:r>
        <w:rPr>
          <w:rFonts w:ascii="宋体" w:hAnsi="宋体" w:eastAsia="宋体" w:cs="宋体"/>
          <w:sz w:val="32"/>
          <w:szCs w:val="32"/>
        </w:rPr>
        <w:t>10</w:t>
      </w:r>
      <w:r>
        <w:rPr>
          <w:rFonts w:hint="eastAsia" w:ascii="宋体" w:hAnsi="宋体" w:eastAsia="宋体" w:cs="宋体"/>
          <w:sz w:val="32"/>
          <w:szCs w:val="32"/>
        </w:rPr>
        <w:t xml:space="preserve"> SRM系统供应商用户手册</w:t>
      </w:r>
      <w:bookmarkEnd w:id="65"/>
    </w:p>
    <w:p w14:paraId="5F0B6DD7">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5481AE51">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0E0931C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1C70BF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C22BB74">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7B7E17DF"/>
    <w:p w14:paraId="2F66B1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1C120E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91826AB">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E90456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2FC3BE70">
      <w:pPr>
        <w:pStyle w:val="14"/>
        <w:rPr>
          <w:b/>
          <w:bCs/>
        </w:rPr>
      </w:pPr>
      <w:r>
        <w:rPr>
          <w:rFonts w:hint="eastAsia" w:hAnsi="宋体" w:cs="宋体"/>
          <w:b/>
          <w:bCs/>
          <w:color w:val="000000"/>
          <w:sz w:val="24"/>
          <w:szCs w:val="28"/>
        </w:rPr>
        <w:t>注意：系统内的投标报价单位为“万元”，如开标现场发现填错报价，即直接淘汰。</w:t>
      </w:r>
    </w:p>
    <w:p w14:paraId="036D9ABE">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ED62C8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9766DF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6658ED">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446E6A0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AE60746">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45B1F0E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672C985">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CA9CEBB">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6CA67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83BD8FD">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B0011A3">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4CB18F1A">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52CBC01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6D945465">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E76891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76FC97E3">
      <w:pPr>
        <w:rPr>
          <w:rFonts w:hAnsi="宋体"/>
          <w:sz w:val="24"/>
        </w:rPr>
      </w:pPr>
    </w:p>
    <w:p w14:paraId="37CE7499">
      <w:pPr>
        <w:rPr>
          <w:rFonts w:hAnsi="宋体"/>
          <w:sz w:val="24"/>
        </w:rPr>
      </w:pPr>
      <w:r>
        <w:rPr>
          <w:rFonts w:hint="eastAsia" w:hAnsi="宋体"/>
          <w:sz w:val="24"/>
        </w:rPr>
        <w:t xml:space="preserve">                                                        </w:t>
      </w:r>
    </w:p>
    <w:p w14:paraId="065BEFC6">
      <w:pPr>
        <w:tabs>
          <w:tab w:val="left" w:pos="7405"/>
        </w:tabs>
        <w:jc w:val="left"/>
      </w:pPr>
      <w:r>
        <w:rPr>
          <w:rFonts w:hint="eastAsia" w:hAnsi="宋体"/>
          <w:sz w:val="24"/>
        </w:rPr>
        <w:tab/>
      </w:r>
    </w:p>
    <w:sectPr>
      <w:headerReference r:id="rId9" w:type="first"/>
      <w:footerReference r:id="rId11" w:type="first"/>
      <w:headerReference r:id="rId8" w:type="default"/>
      <w:footerReference r:id="rId10"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7D29">
    <w:pPr>
      <w:pStyle w:val="18"/>
      <w:jc w:val="center"/>
      <w:rPr>
        <w:sz w:val="21"/>
        <w:szCs w:val="20"/>
      </w:rPr>
    </w:pPr>
    <w:r>
      <w:rPr>
        <w:sz w:val="21"/>
        <w:szCs w:val="20"/>
      </w:rPr>
      <w:drawing>
        <wp:anchor distT="0" distB="0" distL="114300" distR="114300" simplePos="0" relativeHeight="251661312" behindDoc="0" locked="0" layoutInCell="1" allowOverlap="1">
          <wp:simplePos x="0" y="0"/>
          <wp:positionH relativeFrom="column">
            <wp:posOffset>5155565</wp:posOffset>
          </wp:positionH>
          <wp:positionV relativeFrom="paragraph">
            <wp:posOffset>71755</wp:posOffset>
          </wp:positionV>
          <wp:extent cx="527050" cy="215265"/>
          <wp:effectExtent l="0" t="0" r="6350" b="13335"/>
          <wp:wrapNone/>
          <wp:docPr id="3" name="图片 3" descr="47ee25cb45cd89ea6bc23ebda18afc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7ee25cb45cd89ea6bc23ebda18afc6f"/>
                  <pic:cNvPicPr>
                    <a:picLocks noChangeAspect="1"/>
                  </pic:cNvPicPr>
                </pic:nvPicPr>
                <pic:blipFill>
                  <a:blip r:embed="rId1">
                    <a:lum bright="-48000"/>
                  </a:blip>
                  <a:stretch>
                    <a:fillRect/>
                  </a:stretch>
                </pic:blipFill>
                <pic:spPr>
                  <a:xfrm>
                    <a:off x="0" y="0"/>
                    <a:ext cx="527050" cy="215265"/>
                  </a:xfrm>
                  <a:prstGeom prst="rect">
                    <a:avLst/>
                  </a:prstGeom>
                </pic:spPr>
              </pic:pic>
            </a:graphicData>
          </a:graphic>
        </wp:anchor>
      </w:drawing>
    </w:r>
    <w:sdt>
      <w:sdtPr>
        <w:id w:val="698291327"/>
      </w:sdtPr>
      <w:sdtContent>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43</w:t>
        </w:r>
        <w:r>
          <w:rPr>
            <w:lang w:val="zh-CN"/>
          </w:rPr>
          <w:fldChar w:fldCharType="end"/>
        </w:r>
        <w:r>
          <w:rPr>
            <w:rFonts w:hint="eastAsia"/>
            <w:lang w:val="zh-CN"/>
          </w:rPr>
          <w:t>页</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9542">
    <w:pPr>
      <w:pStyle w:val="18"/>
      <w:framePr w:wrap="around" w:vAnchor="text" w:hAnchor="margin" w:xAlign="center" w:y="1"/>
      <w:rPr>
        <w:rStyle w:val="34"/>
      </w:rPr>
    </w:pPr>
    <w:r>
      <w:fldChar w:fldCharType="begin"/>
    </w:r>
    <w:r>
      <w:rPr>
        <w:rStyle w:val="34"/>
      </w:rPr>
      <w:instrText xml:space="preserve">PAGE  </w:instrText>
    </w:r>
    <w:r>
      <w:fldChar w:fldCharType="end"/>
    </w:r>
  </w:p>
  <w:p w14:paraId="7DD1ACC3">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F077E">
    <w:pPr>
      <w:pStyle w:val="18"/>
      <w:jc w:val="center"/>
    </w:pPr>
    <w:r>
      <w:rPr>
        <w:rFonts w:hint="eastAsia"/>
      </w:rPr>
      <w:t xml:space="preserve"> </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326C">
    <w:pPr>
      <w:pStyle w:val="18"/>
      <w:jc w:val="center"/>
    </w:pPr>
    <w:r>
      <w:rPr>
        <w:rFonts w:hint="eastAsia"/>
      </w:rPr>
      <w:t xml:space="preserve"> </w:t>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D49FA">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33F5">
                          <w:pPr>
                            <w:pStyle w:val="18"/>
                          </w:pPr>
                          <w:r>
                            <w:fldChar w:fldCharType="begin"/>
                          </w:r>
                          <w:r>
                            <w:instrText xml:space="preserve"> PAGE  \* MERGEFORMAT </w:instrText>
                          </w:r>
                          <w:r>
                            <w:fldChar w:fldCharType="separate"/>
                          </w:r>
                          <w:r>
                            <w:t>- 19 -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34CC33F5">
                    <w:pPr>
                      <w:pStyle w:val="18"/>
                    </w:pPr>
                    <w:r>
                      <w:fldChar w:fldCharType="begin"/>
                    </w:r>
                    <w:r>
                      <w:instrText xml:space="preserve"> PAGE  \* MERGEFORMAT </w:instrText>
                    </w:r>
                    <w:r>
                      <w:fldChar w:fldCharType="separate"/>
                    </w:r>
                    <w:r>
                      <w:t>- 19 -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7ADC0EA5">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42</w:t>
            </w:r>
            <w:r>
              <w:rPr>
                <w:lang w:val="zh-CN"/>
              </w:rPr>
              <w:fldChar w:fldCharType="end"/>
            </w:r>
            <w:r>
              <w:rPr>
                <w:rFonts w:hint="eastAsia"/>
                <w:lang w:val="zh-CN"/>
              </w:rPr>
              <w:t>页</w:t>
            </w:r>
          </w:p>
        </w:sdtContent>
      </w:sdt>
    </w:sdtContent>
  </w:sdt>
  <w:p w14:paraId="672AC427">
    <w:pPr>
      <w:pStyle w:val="18"/>
      <w:jc w:val="center"/>
    </w:pPr>
  </w:p>
  <w:p w14:paraId="6EB401E1"/>
  <w:p w14:paraId="0AB8FC4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B977">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96022">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1B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3、"/>
      <w:lvlJc w:val="left"/>
      <w:pPr>
        <w:ind w:left="1160" w:hanging="36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D4C6742"/>
    <w:multiLevelType w:val="singleLevel"/>
    <w:tmpl w:val="BD4C6742"/>
    <w:lvl w:ilvl="0" w:tentative="0">
      <w:start w:val="1"/>
      <w:numFmt w:val="decimal"/>
      <w:lvlText w:val="%1."/>
      <w:lvlJc w:val="left"/>
      <w:pPr>
        <w:ind w:left="425" w:hanging="425"/>
      </w:pPr>
      <w:rPr>
        <w:rFonts w:hint="default"/>
      </w:rPr>
    </w:lvl>
  </w:abstractNum>
  <w:abstractNum w:abstractNumId="4">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E8A8D5DF"/>
    <w:multiLevelType w:val="multilevel"/>
    <w:tmpl w:val="E8A8D5DF"/>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8">
    <w:nsid w:val="00000003"/>
    <w:multiLevelType w:val="singleLevel"/>
    <w:tmpl w:val="00000003"/>
    <w:lvl w:ilvl="0" w:tentative="0">
      <w:start w:val="5"/>
      <w:numFmt w:val="decimal"/>
      <w:lvlText w:val="%1."/>
      <w:lvlJc w:val="left"/>
      <w:pPr>
        <w:tabs>
          <w:tab w:val="left" w:pos="312"/>
        </w:tabs>
      </w:pPr>
    </w:lvl>
  </w:abstractNum>
  <w:abstractNum w:abstractNumId="9">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0">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1">
    <w:nsid w:val="101B7DEC"/>
    <w:multiLevelType w:val="multilevel"/>
    <w:tmpl w:val="101B7DE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2D9A626"/>
    <w:multiLevelType w:val="singleLevel"/>
    <w:tmpl w:val="12D9A626"/>
    <w:lvl w:ilvl="0" w:tentative="0">
      <w:start w:val="3"/>
      <w:numFmt w:val="chineseCounting"/>
      <w:suff w:val="nothing"/>
      <w:lvlText w:val="第%1部分　"/>
      <w:lvlJc w:val="left"/>
      <w:rPr>
        <w:rFonts w:hint="eastAsia"/>
      </w:r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2B8672BE"/>
    <w:multiLevelType w:val="singleLevel"/>
    <w:tmpl w:val="2B8672BE"/>
    <w:lvl w:ilvl="0" w:tentative="0">
      <w:start w:val="1"/>
      <w:numFmt w:val="decimal"/>
      <w:lvlText w:val="%1."/>
      <w:lvlJc w:val="left"/>
      <w:pPr>
        <w:ind w:left="425" w:hanging="425"/>
      </w:pPr>
      <w:rPr>
        <w:rFonts w:hint="default"/>
      </w:rPr>
    </w:lvl>
  </w:abstractNum>
  <w:abstractNum w:abstractNumId="17">
    <w:nsid w:val="3DA58DF5"/>
    <w:multiLevelType w:val="multilevel"/>
    <w:tmpl w:val="3DA58DF5"/>
    <w:lvl w:ilvl="0" w:tentative="0">
      <w:start w:val="2"/>
      <w:numFmt w:val="decimal"/>
      <w:lvlText w:val="%1、"/>
      <w:lvlJc w:val="left"/>
      <w:pPr>
        <w:ind w:left="360" w:hanging="36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8">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A6836EF"/>
    <w:multiLevelType w:val="singleLevel"/>
    <w:tmpl w:val="5A6836EF"/>
    <w:lvl w:ilvl="0" w:tentative="0">
      <w:start w:val="1"/>
      <w:numFmt w:val="decimal"/>
      <w:suff w:val="nothing"/>
      <w:lvlText w:val="%1."/>
      <w:lvlJc w:val="left"/>
      <w:pPr>
        <w:ind w:left="0" w:firstLine="0"/>
      </w:pPr>
    </w:lvl>
  </w:abstractNum>
  <w:abstractNum w:abstractNumId="2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3">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7">
    <w:nsid w:val="6A883559"/>
    <w:multiLevelType w:val="multilevel"/>
    <w:tmpl w:val="6A883559"/>
    <w:lvl w:ilvl="0" w:tentative="0">
      <w:start w:val="1"/>
      <w:numFmt w:val="decimal"/>
      <w:pStyle w:val="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8">
    <w:nsid w:val="6EC2D667"/>
    <w:multiLevelType w:val="singleLevel"/>
    <w:tmpl w:val="6EC2D667"/>
    <w:lvl w:ilvl="0" w:tentative="0">
      <w:start w:val="1"/>
      <w:numFmt w:val="bullet"/>
      <w:lvlText w:val=""/>
      <w:lvlJc w:val="left"/>
      <w:pPr>
        <w:ind w:left="420" w:hanging="420"/>
      </w:pPr>
      <w:rPr>
        <w:rFonts w:hint="default" w:ascii="Wingdings" w:hAnsi="Wingdings"/>
        <w:color w:val="FF0000"/>
      </w:rPr>
    </w:lvl>
  </w:abstractNum>
  <w:num w:numId="1">
    <w:abstractNumId w:val="27"/>
  </w:num>
  <w:num w:numId="2">
    <w:abstractNumId w:val="25"/>
  </w:num>
  <w:num w:numId="3">
    <w:abstractNumId w:val="20"/>
  </w:num>
  <w:num w:numId="4">
    <w:abstractNumId w:val="18"/>
  </w:num>
  <w:num w:numId="5">
    <w:abstractNumId w:val="9"/>
  </w:num>
  <w:num w:numId="6">
    <w:abstractNumId w:val="13"/>
  </w:num>
  <w:num w:numId="7">
    <w:abstractNumId w:val="15"/>
  </w:num>
  <w:num w:numId="8">
    <w:abstractNumId w:val="19"/>
  </w:num>
  <w:num w:numId="9">
    <w:abstractNumId w:val="3"/>
  </w:num>
  <w:num w:numId="10">
    <w:abstractNumId w:val="6"/>
  </w:num>
  <w:num w:numId="11">
    <w:abstractNumId w:val="26"/>
  </w:num>
  <w:num w:numId="12">
    <w:abstractNumId w:val="0"/>
  </w:num>
  <w:num w:numId="13">
    <w:abstractNumId w:val="4"/>
  </w:num>
  <w:num w:numId="14">
    <w:abstractNumId w:val="2"/>
  </w:num>
  <w:num w:numId="15">
    <w:abstractNumId w:val="10"/>
  </w:num>
  <w:num w:numId="16">
    <w:abstractNumId w:val="14"/>
  </w:num>
  <w:num w:numId="17">
    <w:abstractNumId w:val="24"/>
  </w:num>
  <w:num w:numId="18">
    <w:abstractNumId w:val="5"/>
  </w:num>
  <w:num w:numId="19">
    <w:abstractNumId w:val="22"/>
  </w:num>
  <w:num w:numId="20">
    <w:abstractNumId w:val="28"/>
  </w:num>
  <w:num w:numId="21">
    <w:abstractNumId w:val="7"/>
  </w:num>
  <w:num w:numId="22">
    <w:abstractNumId w:val="1"/>
  </w:num>
  <w:num w:numId="23">
    <w:abstractNumId w:val="17"/>
  </w:num>
  <w:num w:numId="24">
    <w:abstractNumId w:val="21"/>
  </w:num>
  <w:num w:numId="25">
    <w:abstractNumId w:val="16"/>
  </w:num>
  <w:num w:numId="26">
    <w:abstractNumId w:val="11"/>
  </w:num>
  <w:num w:numId="27">
    <w:abstractNumId w:val="23"/>
  </w:num>
  <w:num w:numId="28">
    <w:abstractNumId w:val="1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30C"/>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56C"/>
    <w:rsid w:val="00013B94"/>
    <w:rsid w:val="00013CCE"/>
    <w:rsid w:val="00013EAD"/>
    <w:rsid w:val="000140D2"/>
    <w:rsid w:val="00015473"/>
    <w:rsid w:val="00015598"/>
    <w:rsid w:val="00016598"/>
    <w:rsid w:val="00016CB2"/>
    <w:rsid w:val="000176E1"/>
    <w:rsid w:val="00017D18"/>
    <w:rsid w:val="0002035A"/>
    <w:rsid w:val="000203CA"/>
    <w:rsid w:val="00022189"/>
    <w:rsid w:val="000221C3"/>
    <w:rsid w:val="000226D8"/>
    <w:rsid w:val="00022BFC"/>
    <w:rsid w:val="000235F1"/>
    <w:rsid w:val="00027A64"/>
    <w:rsid w:val="000305C9"/>
    <w:rsid w:val="000307EF"/>
    <w:rsid w:val="00030FFD"/>
    <w:rsid w:val="0003105F"/>
    <w:rsid w:val="00031718"/>
    <w:rsid w:val="0003264D"/>
    <w:rsid w:val="0003278E"/>
    <w:rsid w:val="000330DC"/>
    <w:rsid w:val="00033243"/>
    <w:rsid w:val="00033657"/>
    <w:rsid w:val="00033970"/>
    <w:rsid w:val="00034225"/>
    <w:rsid w:val="00034F4C"/>
    <w:rsid w:val="00035188"/>
    <w:rsid w:val="00035689"/>
    <w:rsid w:val="00035E1B"/>
    <w:rsid w:val="0003685E"/>
    <w:rsid w:val="000368DB"/>
    <w:rsid w:val="000370BC"/>
    <w:rsid w:val="00037176"/>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49F"/>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6F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2814"/>
    <w:rsid w:val="000B47AD"/>
    <w:rsid w:val="000B6146"/>
    <w:rsid w:val="000B663B"/>
    <w:rsid w:val="000B6DD8"/>
    <w:rsid w:val="000C0825"/>
    <w:rsid w:val="000C0A22"/>
    <w:rsid w:val="000C17A9"/>
    <w:rsid w:val="000C2B96"/>
    <w:rsid w:val="000C3ED3"/>
    <w:rsid w:val="000C4F58"/>
    <w:rsid w:val="000C530E"/>
    <w:rsid w:val="000C542C"/>
    <w:rsid w:val="000C57F5"/>
    <w:rsid w:val="000C6390"/>
    <w:rsid w:val="000C6793"/>
    <w:rsid w:val="000C6B8A"/>
    <w:rsid w:val="000C72DB"/>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37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57"/>
    <w:rsid w:val="000F42DF"/>
    <w:rsid w:val="000F4402"/>
    <w:rsid w:val="000F4554"/>
    <w:rsid w:val="000F456F"/>
    <w:rsid w:val="000F47D9"/>
    <w:rsid w:val="000F513A"/>
    <w:rsid w:val="000F53D5"/>
    <w:rsid w:val="000F59FE"/>
    <w:rsid w:val="000F653C"/>
    <w:rsid w:val="000F7555"/>
    <w:rsid w:val="001005DF"/>
    <w:rsid w:val="00100B27"/>
    <w:rsid w:val="00101D4E"/>
    <w:rsid w:val="00102526"/>
    <w:rsid w:val="0010264B"/>
    <w:rsid w:val="00102A52"/>
    <w:rsid w:val="001043B1"/>
    <w:rsid w:val="00104A1E"/>
    <w:rsid w:val="00104B06"/>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5E41"/>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485B"/>
    <w:rsid w:val="00175B6B"/>
    <w:rsid w:val="00176026"/>
    <w:rsid w:val="001764BB"/>
    <w:rsid w:val="00177487"/>
    <w:rsid w:val="001778BA"/>
    <w:rsid w:val="00177CEC"/>
    <w:rsid w:val="0018013F"/>
    <w:rsid w:val="001801B1"/>
    <w:rsid w:val="001802C7"/>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87F9B"/>
    <w:rsid w:val="00190182"/>
    <w:rsid w:val="0019057F"/>
    <w:rsid w:val="00191F3F"/>
    <w:rsid w:val="0019365A"/>
    <w:rsid w:val="0019410B"/>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2BCC"/>
    <w:rsid w:val="001B31BB"/>
    <w:rsid w:val="001B3408"/>
    <w:rsid w:val="001B6A93"/>
    <w:rsid w:val="001B7533"/>
    <w:rsid w:val="001C109C"/>
    <w:rsid w:val="001C31F0"/>
    <w:rsid w:val="001C3E8E"/>
    <w:rsid w:val="001C5CC0"/>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584"/>
    <w:rsid w:val="002008FE"/>
    <w:rsid w:val="00201AF3"/>
    <w:rsid w:val="00203CF7"/>
    <w:rsid w:val="00203E0E"/>
    <w:rsid w:val="002047D2"/>
    <w:rsid w:val="002049D9"/>
    <w:rsid w:val="00205850"/>
    <w:rsid w:val="00206BBC"/>
    <w:rsid w:val="002071C3"/>
    <w:rsid w:val="002106C9"/>
    <w:rsid w:val="00210E98"/>
    <w:rsid w:val="00211EEF"/>
    <w:rsid w:val="00212730"/>
    <w:rsid w:val="002128D7"/>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4B5F"/>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C5"/>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11C"/>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B6ED7"/>
    <w:rsid w:val="002B7D93"/>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0FDA"/>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0AB8"/>
    <w:rsid w:val="00311F53"/>
    <w:rsid w:val="00312AD3"/>
    <w:rsid w:val="00312C29"/>
    <w:rsid w:val="00313E78"/>
    <w:rsid w:val="00313F9C"/>
    <w:rsid w:val="00314F83"/>
    <w:rsid w:val="003154DE"/>
    <w:rsid w:val="0031577A"/>
    <w:rsid w:val="00316501"/>
    <w:rsid w:val="0031711A"/>
    <w:rsid w:val="0031770E"/>
    <w:rsid w:val="003210EA"/>
    <w:rsid w:val="0032114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3FA"/>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C38"/>
    <w:rsid w:val="00353563"/>
    <w:rsid w:val="003539CF"/>
    <w:rsid w:val="003539D5"/>
    <w:rsid w:val="00354122"/>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5E7E"/>
    <w:rsid w:val="003865BF"/>
    <w:rsid w:val="003868AF"/>
    <w:rsid w:val="003873A1"/>
    <w:rsid w:val="00387BFB"/>
    <w:rsid w:val="003903BA"/>
    <w:rsid w:val="0039049F"/>
    <w:rsid w:val="00391251"/>
    <w:rsid w:val="00391CBF"/>
    <w:rsid w:val="00391FA7"/>
    <w:rsid w:val="00392271"/>
    <w:rsid w:val="0039243F"/>
    <w:rsid w:val="00393515"/>
    <w:rsid w:val="003936E5"/>
    <w:rsid w:val="00394FDC"/>
    <w:rsid w:val="00395111"/>
    <w:rsid w:val="00395FA5"/>
    <w:rsid w:val="00396005"/>
    <w:rsid w:val="003962B6"/>
    <w:rsid w:val="00396471"/>
    <w:rsid w:val="00397485"/>
    <w:rsid w:val="003A0CAB"/>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192"/>
    <w:rsid w:val="003B7877"/>
    <w:rsid w:val="003C0548"/>
    <w:rsid w:val="003C0D3E"/>
    <w:rsid w:val="003C1101"/>
    <w:rsid w:val="003C1A89"/>
    <w:rsid w:val="003C1FDE"/>
    <w:rsid w:val="003C28B5"/>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042E"/>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17BEF"/>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72A"/>
    <w:rsid w:val="004338F3"/>
    <w:rsid w:val="004339F6"/>
    <w:rsid w:val="00433B7C"/>
    <w:rsid w:val="00434598"/>
    <w:rsid w:val="0043469A"/>
    <w:rsid w:val="00434883"/>
    <w:rsid w:val="00434B58"/>
    <w:rsid w:val="0043550A"/>
    <w:rsid w:val="00435A74"/>
    <w:rsid w:val="00435C8F"/>
    <w:rsid w:val="00436CD2"/>
    <w:rsid w:val="004374EB"/>
    <w:rsid w:val="004377FF"/>
    <w:rsid w:val="00437FAC"/>
    <w:rsid w:val="00440142"/>
    <w:rsid w:val="00440341"/>
    <w:rsid w:val="004408FF"/>
    <w:rsid w:val="00440B29"/>
    <w:rsid w:val="00441522"/>
    <w:rsid w:val="004418BA"/>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0E8C"/>
    <w:rsid w:val="0045181F"/>
    <w:rsid w:val="004525CF"/>
    <w:rsid w:val="00452AF5"/>
    <w:rsid w:val="00453A33"/>
    <w:rsid w:val="0045478F"/>
    <w:rsid w:val="00454AB3"/>
    <w:rsid w:val="00454E8E"/>
    <w:rsid w:val="00454EE0"/>
    <w:rsid w:val="004553AC"/>
    <w:rsid w:val="00455615"/>
    <w:rsid w:val="004558A9"/>
    <w:rsid w:val="0045620D"/>
    <w:rsid w:val="004563BF"/>
    <w:rsid w:val="0045657D"/>
    <w:rsid w:val="00456A3C"/>
    <w:rsid w:val="004577FB"/>
    <w:rsid w:val="004578B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681"/>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9712D"/>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4AC2"/>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6CA5"/>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152"/>
    <w:rsid w:val="004F726A"/>
    <w:rsid w:val="004F78CE"/>
    <w:rsid w:val="004F7A1A"/>
    <w:rsid w:val="00500066"/>
    <w:rsid w:val="00502165"/>
    <w:rsid w:val="0050287F"/>
    <w:rsid w:val="005038C5"/>
    <w:rsid w:val="00503E88"/>
    <w:rsid w:val="00505669"/>
    <w:rsid w:val="00505C66"/>
    <w:rsid w:val="00506A4C"/>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389"/>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6C8"/>
    <w:rsid w:val="00544E08"/>
    <w:rsid w:val="0054574F"/>
    <w:rsid w:val="00545999"/>
    <w:rsid w:val="00545A5C"/>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041"/>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A26"/>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511"/>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1D25"/>
    <w:rsid w:val="005E32F1"/>
    <w:rsid w:val="005E37E2"/>
    <w:rsid w:val="005E3B99"/>
    <w:rsid w:val="005E4D0A"/>
    <w:rsid w:val="005E5036"/>
    <w:rsid w:val="005E50FA"/>
    <w:rsid w:val="005E57C8"/>
    <w:rsid w:val="005E5937"/>
    <w:rsid w:val="005E61B5"/>
    <w:rsid w:val="005E636C"/>
    <w:rsid w:val="005E77EC"/>
    <w:rsid w:val="005F03BE"/>
    <w:rsid w:val="005F05B6"/>
    <w:rsid w:val="005F1885"/>
    <w:rsid w:val="005F2F25"/>
    <w:rsid w:val="005F3361"/>
    <w:rsid w:val="005F397E"/>
    <w:rsid w:val="005F42ED"/>
    <w:rsid w:val="005F4439"/>
    <w:rsid w:val="005F4C33"/>
    <w:rsid w:val="005F4D1D"/>
    <w:rsid w:val="005F57E8"/>
    <w:rsid w:val="005F695B"/>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126"/>
    <w:rsid w:val="006422D1"/>
    <w:rsid w:val="0064270E"/>
    <w:rsid w:val="00642AEC"/>
    <w:rsid w:val="0064588B"/>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4D13"/>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126"/>
    <w:rsid w:val="006933AB"/>
    <w:rsid w:val="00693B5D"/>
    <w:rsid w:val="00693E1F"/>
    <w:rsid w:val="00694336"/>
    <w:rsid w:val="00694A98"/>
    <w:rsid w:val="00695182"/>
    <w:rsid w:val="006956DB"/>
    <w:rsid w:val="00695B26"/>
    <w:rsid w:val="00695E62"/>
    <w:rsid w:val="00696044"/>
    <w:rsid w:val="00696CA0"/>
    <w:rsid w:val="006A098A"/>
    <w:rsid w:val="006A0A46"/>
    <w:rsid w:val="006A0FAC"/>
    <w:rsid w:val="006A2304"/>
    <w:rsid w:val="006A2CF2"/>
    <w:rsid w:val="006A3B85"/>
    <w:rsid w:val="006A449C"/>
    <w:rsid w:val="006A4BA4"/>
    <w:rsid w:val="006A4EC8"/>
    <w:rsid w:val="006A4EE1"/>
    <w:rsid w:val="006A599B"/>
    <w:rsid w:val="006A650D"/>
    <w:rsid w:val="006A6D40"/>
    <w:rsid w:val="006A713E"/>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018"/>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3D"/>
    <w:rsid w:val="006E31B2"/>
    <w:rsid w:val="006E335D"/>
    <w:rsid w:val="006E3733"/>
    <w:rsid w:val="006E3A51"/>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233"/>
    <w:rsid w:val="0070272D"/>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3D4B"/>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7D7"/>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149E"/>
    <w:rsid w:val="007721EB"/>
    <w:rsid w:val="0077270C"/>
    <w:rsid w:val="00772940"/>
    <w:rsid w:val="00772C38"/>
    <w:rsid w:val="00772D31"/>
    <w:rsid w:val="007731F9"/>
    <w:rsid w:val="00773342"/>
    <w:rsid w:val="007734B2"/>
    <w:rsid w:val="0077359E"/>
    <w:rsid w:val="007736E8"/>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3BD8"/>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4E61"/>
    <w:rsid w:val="007B54FD"/>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6C27"/>
    <w:rsid w:val="007E727A"/>
    <w:rsid w:val="007E7672"/>
    <w:rsid w:val="007F0378"/>
    <w:rsid w:val="007F039D"/>
    <w:rsid w:val="007F1875"/>
    <w:rsid w:val="007F18C4"/>
    <w:rsid w:val="007F3D7D"/>
    <w:rsid w:val="007F5CF7"/>
    <w:rsid w:val="007F6C54"/>
    <w:rsid w:val="007F7017"/>
    <w:rsid w:val="007F712D"/>
    <w:rsid w:val="007F7E0E"/>
    <w:rsid w:val="0080014C"/>
    <w:rsid w:val="00800195"/>
    <w:rsid w:val="00801A37"/>
    <w:rsid w:val="008043A3"/>
    <w:rsid w:val="00804F5F"/>
    <w:rsid w:val="00804FAA"/>
    <w:rsid w:val="00805209"/>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59E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2914"/>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77BE2"/>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1270"/>
    <w:rsid w:val="008A2079"/>
    <w:rsid w:val="008A2477"/>
    <w:rsid w:val="008A262F"/>
    <w:rsid w:val="008A28A2"/>
    <w:rsid w:val="008A5AB9"/>
    <w:rsid w:val="008A5F11"/>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2D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5C2F"/>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1527"/>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3EA9"/>
    <w:rsid w:val="0093415D"/>
    <w:rsid w:val="009341A1"/>
    <w:rsid w:val="0093430C"/>
    <w:rsid w:val="0093494E"/>
    <w:rsid w:val="00934DA3"/>
    <w:rsid w:val="00934E0E"/>
    <w:rsid w:val="00935C03"/>
    <w:rsid w:val="0093626C"/>
    <w:rsid w:val="009369B6"/>
    <w:rsid w:val="00936C4D"/>
    <w:rsid w:val="009370FD"/>
    <w:rsid w:val="00937720"/>
    <w:rsid w:val="009400A4"/>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0D8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D0C"/>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6928"/>
    <w:rsid w:val="009D7465"/>
    <w:rsid w:val="009D783C"/>
    <w:rsid w:val="009E1067"/>
    <w:rsid w:val="009E13B1"/>
    <w:rsid w:val="009E13C4"/>
    <w:rsid w:val="009E1AC3"/>
    <w:rsid w:val="009E263C"/>
    <w:rsid w:val="009E2842"/>
    <w:rsid w:val="009E28FF"/>
    <w:rsid w:val="009E2F43"/>
    <w:rsid w:val="009E2FDB"/>
    <w:rsid w:val="009E340B"/>
    <w:rsid w:val="009E3437"/>
    <w:rsid w:val="009E35A5"/>
    <w:rsid w:val="009E4EAE"/>
    <w:rsid w:val="009E6567"/>
    <w:rsid w:val="009E6865"/>
    <w:rsid w:val="009E6CC8"/>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3A60"/>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D7C"/>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3D1"/>
    <w:rsid w:val="00A76FB3"/>
    <w:rsid w:val="00A80D39"/>
    <w:rsid w:val="00A8229F"/>
    <w:rsid w:val="00A823DD"/>
    <w:rsid w:val="00A83F41"/>
    <w:rsid w:val="00A842C4"/>
    <w:rsid w:val="00A853EB"/>
    <w:rsid w:val="00A85FC3"/>
    <w:rsid w:val="00A91014"/>
    <w:rsid w:val="00A9190E"/>
    <w:rsid w:val="00A927BD"/>
    <w:rsid w:val="00A93466"/>
    <w:rsid w:val="00A93EA8"/>
    <w:rsid w:val="00A94373"/>
    <w:rsid w:val="00A9481E"/>
    <w:rsid w:val="00A94BD5"/>
    <w:rsid w:val="00A968B6"/>
    <w:rsid w:val="00A97D7D"/>
    <w:rsid w:val="00AA1A3D"/>
    <w:rsid w:val="00AA35A8"/>
    <w:rsid w:val="00AA36A7"/>
    <w:rsid w:val="00AA3BB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A03"/>
    <w:rsid w:val="00AC2F51"/>
    <w:rsid w:val="00AC3388"/>
    <w:rsid w:val="00AC3765"/>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299"/>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1D43"/>
    <w:rsid w:val="00B02217"/>
    <w:rsid w:val="00B02301"/>
    <w:rsid w:val="00B0261C"/>
    <w:rsid w:val="00B0477A"/>
    <w:rsid w:val="00B0564A"/>
    <w:rsid w:val="00B0593C"/>
    <w:rsid w:val="00B061EE"/>
    <w:rsid w:val="00B0697A"/>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0706"/>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3E2B"/>
    <w:rsid w:val="00B443CA"/>
    <w:rsid w:val="00B44D1D"/>
    <w:rsid w:val="00B456BC"/>
    <w:rsid w:val="00B46353"/>
    <w:rsid w:val="00B5076D"/>
    <w:rsid w:val="00B50BA8"/>
    <w:rsid w:val="00B50E23"/>
    <w:rsid w:val="00B5117D"/>
    <w:rsid w:val="00B51EA6"/>
    <w:rsid w:val="00B538D3"/>
    <w:rsid w:val="00B541A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703"/>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AA8"/>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6FB0"/>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343"/>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15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16E5"/>
    <w:rsid w:val="00C72EAD"/>
    <w:rsid w:val="00C73477"/>
    <w:rsid w:val="00C73AE2"/>
    <w:rsid w:val="00C73E25"/>
    <w:rsid w:val="00C73FD8"/>
    <w:rsid w:val="00C7485C"/>
    <w:rsid w:val="00C76209"/>
    <w:rsid w:val="00C76299"/>
    <w:rsid w:val="00C765E8"/>
    <w:rsid w:val="00C76631"/>
    <w:rsid w:val="00C7696A"/>
    <w:rsid w:val="00C76AB6"/>
    <w:rsid w:val="00C77258"/>
    <w:rsid w:val="00C772CC"/>
    <w:rsid w:val="00C778B8"/>
    <w:rsid w:val="00C8045C"/>
    <w:rsid w:val="00C804DC"/>
    <w:rsid w:val="00C808F3"/>
    <w:rsid w:val="00C8132B"/>
    <w:rsid w:val="00C819CA"/>
    <w:rsid w:val="00C82435"/>
    <w:rsid w:val="00C82B78"/>
    <w:rsid w:val="00C82C27"/>
    <w:rsid w:val="00C82E80"/>
    <w:rsid w:val="00C82EAF"/>
    <w:rsid w:val="00C831D7"/>
    <w:rsid w:val="00C83DCB"/>
    <w:rsid w:val="00C84080"/>
    <w:rsid w:val="00C8452E"/>
    <w:rsid w:val="00C84579"/>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4F3"/>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CD9"/>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04D"/>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BF9"/>
    <w:rsid w:val="00D06DCB"/>
    <w:rsid w:val="00D0772E"/>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06F"/>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603"/>
    <w:rsid w:val="00D56797"/>
    <w:rsid w:val="00D568F1"/>
    <w:rsid w:val="00D56D67"/>
    <w:rsid w:val="00D57A9C"/>
    <w:rsid w:val="00D57ACF"/>
    <w:rsid w:val="00D602FC"/>
    <w:rsid w:val="00D606B3"/>
    <w:rsid w:val="00D60CA1"/>
    <w:rsid w:val="00D616DA"/>
    <w:rsid w:val="00D620D2"/>
    <w:rsid w:val="00D64C89"/>
    <w:rsid w:val="00D65E10"/>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E1F"/>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B51"/>
    <w:rsid w:val="00D94F75"/>
    <w:rsid w:val="00D9542D"/>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076"/>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9B0"/>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AC6"/>
    <w:rsid w:val="00E23B8E"/>
    <w:rsid w:val="00E23EE1"/>
    <w:rsid w:val="00E2477D"/>
    <w:rsid w:val="00E24FCE"/>
    <w:rsid w:val="00E25F47"/>
    <w:rsid w:val="00E2609A"/>
    <w:rsid w:val="00E26247"/>
    <w:rsid w:val="00E26A55"/>
    <w:rsid w:val="00E276E1"/>
    <w:rsid w:val="00E30278"/>
    <w:rsid w:val="00E305A8"/>
    <w:rsid w:val="00E31987"/>
    <w:rsid w:val="00E31CC7"/>
    <w:rsid w:val="00E31D45"/>
    <w:rsid w:val="00E32C01"/>
    <w:rsid w:val="00E342C7"/>
    <w:rsid w:val="00E34733"/>
    <w:rsid w:val="00E35064"/>
    <w:rsid w:val="00E35748"/>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3E5"/>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77BD6"/>
    <w:rsid w:val="00E8003A"/>
    <w:rsid w:val="00E800F3"/>
    <w:rsid w:val="00E80C9D"/>
    <w:rsid w:val="00E82AF9"/>
    <w:rsid w:val="00E83915"/>
    <w:rsid w:val="00E83A68"/>
    <w:rsid w:val="00E84265"/>
    <w:rsid w:val="00E842FA"/>
    <w:rsid w:val="00E847F5"/>
    <w:rsid w:val="00E85A05"/>
    <w:rsid w:val="00E86120"/>
    <w:rsid w:val="00E862C8"/>
    <w:rsid w:val="00E87A39"/>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94E"/>
    <w:rsid w:val="00EC4FB8"/>
    <w:rsid w:val="00EC5633"/>
    <w:rsid w:val="00EC5C26"/>
    <w:rsid w:val="00EC60FB"/>
    <w:rsid w:val="00EC6130"/>
    <w:rsid w:val="00EC62AF"/>
    <w:rsid w:val="00EC6346"/>
    <w:rsid w:val="00EC732C"/>
    <w:rsid w:val="00EC7B77"/>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3E59"/>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590"/>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0C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667FF"/>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5E53"/>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1F88"/>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4E2"/>
    <w:rsid w:val="00FC4C3D"/>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0A74"/>
    <w:rsid w:val="00FE144E"/>
    <w:rsid w:val="00FE1ED4"/>
    <w:rsid w:val="00FE1F69"/>
    <w:rsid w:val="00FE333E"/>
    <w:rsid w:val="00FE37EE"/>
    <w:rsid w:val="00FE3D83"/>
    <w:rsid w:val="00FE4624"/>
    <w:rsid w:val="00FE5E91"/>
    <w:rsid w:val="00FE6A96"/>
    <w:rsid w:val="00FE6C4B"/>
    <w:rsid w:val="00FE7B37"/>
    <w:rsid w:val="00FF0426"/>
    <w:rsid w:val="00FF067C"/>
    <w:rsid w:val="00FF0DEB"/>
    <w:rsid w:val="00FF11BE"/>
    <w:rsid w:val="00FF171D"/>
    <w:rsid w:val="00FF1C1D"/>
    <w:rsid w:val="00FF20BB"/>
    <w:rsid w:val="00FF29C7"/>
    <w:rsid w:val="00FF5999"/>
    <w:rsid w:val="00FF5B28"/>
    <w:rsid w:val="00FF64DB"/>
    <w:rsid w:val="00FF69FA"/>
    <w:rsid w:val="00FF6EFD"/>
    <w:rsid w:val="00FF7D8A"/>
    <w:rsid w:val="01160E54"/>
    <w:rsid w:val="011646D7"/>
    <w:rsid w:val="011D4062"/>
    <w:rsid w:val="013F7A9A"/>
    <w:rsid w:val="01563B79"/>
    <w:rsid w:val="01713AEC"/>
    <w:rsid w:val="01F9274C"/>
    <w:rsid w:val="020A0467"/>
    <w:rsid w:val="02102371"/>
    <w:rsid w:val="02454DC9"/>
    <w:rsid w:val="02510BDC"/>
    <w:rsid w:val="027A3F9F"/>
    <w:rsid w:val="029B7D56"/>
    <w:rsid w:val="02C06C91"/>
    <w:rsid w:val="02C975A1"/>
    <w:rsid w:val="02CC3DCA"/>
    <w:rsid w:val="02DE3CC3"/>
    <w:rsid w:val="02EA7AD6"/>
    <w:rsid w:val="02FE76EF"/>
    <w:rsid w:val="0314419D"/>
    <w:rsid w:val="03B42A21"/>
    <w:rsid w:val="03E9547A"/>
    <w:rsid w:val="03EE1902"/>
    <w:rsid w:val="03F033B0"/>
    <w:rsid w:val="03F6348B"/>
    <w:rsid w:val="041E2451"/>
    <w:rsid w:val="04367AF8"/>
    <w:rsid w:val="04490D17"/>
    <w:rsid w:val="044C3E9A"/>
    <w:rsid w:val="04960E16"/>
    <w:rsid w:val="04A732AF"/>
    <w:rsid w:val="05133C63"/>
    <w:rsid w:val="051A35ED"/>
    <w:rsid w:val="052E6A0B"/>
    <w:rsid w:val="0568116E"/>
    <w:rsid w:val="057C1D39"/>
    <w:rsid w:val="05891259"/>
    <w:rsid w:val="05AC2B5C"/>
    <w:rsid w:val="05C017FD"/>
    <w:rsid w:val="05D70293"/>
    <w:rsid w:val="05EC5B44"/>
    <w:rsid w:val="05F81957"/>
    <w:rsid w:val="06385FC4"/>
    <w:rsid w:val="0654565B"/>
    <w:rsid w:val="06626E08"/>
    <w:rsid w:val="06B4338F"/>
    <w:rsid w:val="071C1AB9"/>
    <w:rsid w:val="074C4807"/>
    <w:rsid w:val="07805F5A"/>
    <w:rsid w:val="07832762"/>
    <w:rsid w:val="078636E7"/>
    <w:rsid w:val="079600FE"/>
    <w:rsid w:val="07E53700"/>
    <w:rsid w:val="07F24F95"/>
    <w:rsid w:val="07F6721E"/>
    <w:rsid w:val="08154250"/>
    <w:rsid w:val="085140B5"/>
    <w:rsid w:val="08564CB9"/>
    <w:rsid w:val="08633479"/>
    <w:rsid w:val="08A615C0"/>
    <w:rsid w:val="08E04C1D"/>
    <w:rsid w:val="09097FE0"/>
    <w:rsid w:val="091650F7"/>
    <w:rsid w:val="09215687"/>
    <w:rsid w:val="095429DE"/>
    <w:rsid w:val="095B7DEA"/>
    <w:rsid w:val="097B289D"/>
    <w:rsid w:val="097D251D"/>
    <w:rsid w:val="09CA5EA0"/>
    <w:rsid w:val="09D61CB2"/>
    <w:rsid w:val="09DB613A"/>
    <w:rsid w:val="0A434865"/>
    <w:rsid w:val="0A486315"/>
    <w:rsid w:val="0A63147A"/>
    <w:rsid w:val="0A7E33C5"/>
    <w:rsid w:val="0AAE1995"/>
    <w:rsid w:val="0AC53B39"/>
    <w:rsid w:val="0AC9473D"/>
    <w:rsid w:val="0ADB2EF0"/>
    <w:rsid w:val="0ADD4CBE"/>
    <w:rsid w:val="0B3E7F80"/>
    <w:rsid w:val="0B7E67EB"/>
    <w:rsid w:val="0B883877"/>
    <w:rsid w:val="0BB25D40"/>
    <w:rsid w:val="0BCA55E5"/>
    <w:rsid w:val="0BCF52F0"/>
    <w:rsid w:val="0BE80418"/>
    <w:rsid w:val="0C180F68"/>
    <w:rsid w:val="0C541CC6"/>
    <w:rsid w:val="0C583F4F"/>
    <w:rsid w:val="0C73257B"/>
    <w:rsid w:val="0C770F81"/>
    <w:rsid w:val="0C83309C"/>
    <w:rsid w:val="0CAD5BD8"/>
    <w:rsid w:val="0CB06B5C"/>
    <w:rsid w:val="0CB51572"/>
    <w:rsid w:val="0CBD16F5"/>
    <w:rsid w:val="0CE9383E"/>
    <w:rsid w:val="0CF31BCF"/>
    <w:rsid w:val="0D0343E8"/>
    <w:rsid w:val="0D180B0A"/>
    <w:rsid w:val="0D523BBD"/>
    <w:rsid w:val="0DBF479B"/>
    <w:rsid w:val="0DDD75CE"/>
    <w:rsid w:val="0DE73E36"/>
    <w:rsid w:val="0DF2046D"/>
    <w:rsid w:val="0DF70178"/>
    <w:rsid w:val="0E026509"/>
    <w:rsid w:val="0E1B4EB5"/>
    <w:rsid w:val="0E2F02D2"/>
    <w:rsid w:val="0E4D31E3"/>
    <w:rsid w:val="0E530E38"/>
    <w:rsid w:val="0EB12E2A"/>
    <w:rsid w:val="0EDC3C6E"/>
    <w:rsid w:val="0EFE54A8"/>
    <w:rsid w:val="0F0E7940"/>
    <w:rsid w:val="0F370B05"/>
    <w:rsid w:val="0F6812D4"/>
    <w:rsid w:val="0FC306E9"/>
    <w:rsid w:val="0FC825F2"/>
    <w:rsid w:val="10A100D7"/>
    <w:rsid w:val="10A61FE0"/>
    <w:rsid w:val="10C41590"/>
    <w:rsid w:val="10DC2AA3"/>
    <w:rsid w:val="10F63064"/>
    <w:rsid w:val="10FA7C8C"/>
    <w:rsid w:val="110B3F03"/>
    <w:rsid w:val="110F2909"/>
    <w:rsid w:val="11566901"/>
    <w:rsid w:val="116B3023"/>
    <w:rsid w:val="11A30BFE"/>
    <w:rsid w:val="11DC45DB"/>
    <w:rsid w:val="122B7BDE"/>
    <w:rsid w:val="125A4EAA"/>
    <w:rsid w:val="129B1196"/>
    <w:rsid w:val="12B51D40"/>
    <w:rsid w:val="12C754DE"/>
    <w:rsid w:val="12D312F0"/>
    <w:rsid w:val="12F64B6E"/>
    <w:rsid w:val="130B198F"/>
    <w:rsid w:val="13176561"/>
    <w:rsid w:val="13484B32"/>
    <w:rsid w:val="13692AE8"/>
    <w:rsid w:val="139D423C"/>
    <w:rsid w:val="13B54178"/>
    <w:rsid w:val="13BB706F"/>
    <w:rsid w:val="13D23411"/>
    <w:rsid w:val="13E449B0"/>
    <w:rsid w:val="13FA68E0"/>
    <w:rsid w:val="143E0542"/>
    <w:rsid w:val="144E65DE"/>
    <w:rsid w:val="145C3375"/>
    <w:rsid w:val="14885B55"/>
    <w:rsid w:val="14BF3C47"/>
    <w:rsid w:val="14E51FD5"/>
    <w:rsid w:val="15111B9F"/>
    <w:rsid w:val="15582314"/>
    <w:rsid w:val="159468F5"/>
    <w:rsid w:val="15BB1367"/>
    <w:rsid w:val="15C838CC"/>
    <w:rsid w:val="15EB7304"/>
    <w:rsid w:val="168D490F"/>
    <w:rsid w:val="16A918E4"/>
    <w:rsid w:val="16AA643D"/>
    <w:rsid w:val="16BC1BDB"/>
    <w:rsid w:val="16FE5EC8"/>
    <w:rsid w:val="17A86360"/>
    <w:rsid w:val="17D966D6"/>
    <w:rsid w:val="1856197C"/>
    <w:rsid w:val="189C466F"/>
    <w:rsid w:val="18A43C7A"/>
    <w:rsid w:val="190B2724"/>
    <w:rsid w:val="192432CE"/>
    <w:rsid w:val="19517BDA"/>
    <w:rsid w:val="195C122A"/>
    <w:rsid w:val="199A0D0F"/>
    <w:rsid w:val="199F5196"/>
    <w:rsid w:val="19A37420"/>
    <w:rsid w:val="19E05C00"/>
    <w:rsid w:val="19E33213"/>
    <w:rsid w:val="1A0D1B27"/>
    <w:rsid w:val="1A117A54"/>
    <w:rsid w:val="1A463A67"/>
    <w:rsid w:val="1A83450F"/>
    <w:rsid w:val="1A95222B"/>
    <w:rsid w:val="1A9D1836"/>
    <w:rsid w:val="1AA36FC3"/>
    <w:rsid w:val="1AE16AA7"/>
    <w:rsid w:val="1B014DDE"/>
    <w:rsid w:val="1B0537E4"/>
    <w:rsid w:val="1B1E690C"/>
    <w:rsid w:val="1B3255AD"/>
    <w:rsid w:val="1B481CDF"/>
    <w:rsid w:val="1B602BF9"/>
    <w:rsid w:val="1B7D4727"/>
    <w:rsid w:val="1BA3160C"/>
    <w:rsid w:val="1BC71D3B"/>
    <w:rsid w:val="1BE1664A"/>
    <w:rsid w:val="1BE475CF"/>
    <w:rsid w:val="1BE76355"/>
    <w:rsid w:val="1C2E454B"/>
    <w:rsid w:val="1C3D6D64"/>
    <w:rsid w:val="1C561E8C"/>
    <w:rsid w:val="1C59115B"/>
    <w:rsid w:val="1C8F7A67"/>
    <w:rsid w:val="1C986179"/>
    <w:rsid w:val="1CA86413"/>
    <w:rsid w:val="1CB753A9"/>
    <w:rsid w:val="1CD63A5F"/>
    <w:rsid w:val="1D1C0950"/>
    <w:rsid w:val="1D596BD7"/>
    <w:rsid w:val="1D690A4F"/>
    <w:rsid w:val="1D795028"/>
    <w:rsid w:val="1DFC5A40"/>
    <w:rsid w:val="1E004446"/>
    <w:rsid w:val="1E296445"/>
    <w:rsid w:val="1E3723A2"/>
    <w:rsid w:val="1E9E77C7"/>
    <w:rsid w:val="1EAB48DF"/>
    <w:rsid w:val="1EB109E6"/>
    <w:rsid w:val="1EE61241"/>
    <w:rsid w:val="1EF10FC3"/>
    <w:rsid w:val="1EF76F5D"/>
    <w:rsid w:val="1EFD1680"/>
    <w:rsid w:val="1F615307"/>
    <w:rsid w:val="1F7B1734"/>
    <w:rsid w:val="1FB23E60"/>
    <w:rsid w:val="1FBA79B4"/>
    <w:rsid w:val="1FCB27B8"/>
    <w:rsid w:val="1FD06C40"/>
    <w:rsid w:val="209A1B8C"/>
    <w:rsid w:val="20B03D2F"/>
    <w:rsid w:val="212F23EA"/>
    <w:rsid w:val="21307B01"/>
    <w:rsid w:val="21644AD8"/>
    <w:rsid w:val="218C4997"/>
    <w:rsid w:val="21D56090"/>
    <w:rsid w:val="21F50ADF"/>
    <w:rsid w:val="220B656A"/>
    <w:rsid w:val="22444146"/>
    <w:rsid w:val="226A2E83"/>
    <w:rsid w:val="227640E7"/>
    <w:rsid w:val="227F2CA6"/>
    <w:rsid w:val="22931946"/>
    <w:rsid w:val="2297034D"/>
    <w:rsid w:val="229970D3"/>
    <w:rsid w:val="22A650E4"/>
    <w:rsid w:val="22C5630B"/>
    <w:rsid w:val="22C8691D"/>
    <w:rsid w:val="22FD1376"/>
    <w:rsid w:val="23387ED6"/>
    <w:rsid w:val="23567554"/>
    <w:rsid w:val="23726DB6"/>
    <w:rsid w:val="2377323E"/>
    <w:rsid w:val="23BA71AA"/>
    <w:rsid w:val="23C27E3A"/>
    <w:rsid w:val="23C66840"/>
    <w:rsid w:val="23EC0BA6"/>
    <w:rsid w:val="23FD0F19"/>
    <w:rsid w:val="240D4A36"/>
    <w:rsid w:val="245C47B5"/>
    <w:rsid w:val="24701A48"/>
    <w:rsid w:val="248249F5"/>
    <w:rsid w:val="248C2D86"/>
    <w:rsid w:val="24B8164C"/>
    <w:rsid w:val="24D50BFC"/>
    <w:rsid w:val="24FD0ABB"/>
    <w:rsid w:val="250D6B57"/>
    <w:rsid w:val="25C61809"/>
    <w:rsid w:val="25EC6AF8"/>
    <w:rsid w:val="26536E6E"/>
    <w:rsid w:val="268B0052"/>
    <w:rsid w:val="26AB74FD"/>
    <w:rsid w:val="26CF6817"/>
    <w:rsid w:val="26DE0FD1"/>
    <w:rsid w:val="2702378F"/>
    <w:rsid w:val="274C4E88"/>
    <w:rsid w:val="276D75BB"/>
    <w:rsid w:val="27743C90"/>
    <w:rsid w:val="27B358EA"/>
    <w:rsid w:val="27B75E91"/>
    <w:rsid w:val="27D22B63"/>
    <w:rsid w:val="27D51569"/>
    <w:rsid w:val="27EC118E"/>
    <w:rsid w:val="28017E2F"/>
    <w:rsid w:val="281A67DA"/>
    <w:rsid w:val="28343B01"/>
    <w:rsid w:val="28780D72"/>
    <w:rsid w:val="28A37638"/>
    <w:rsid w:val="28B55739"/>
    <w:rsid w:val="28F306BC"/>
    <w:rsid w:val="295E35EE"/>
    <w:rsid w:val="29672BF9"/>
    <w:rsid w:val="296E0005"/>
    <w:rsid w:val="29AE4672"/>
    <w:rsid w:val="29B4657B"/>
    <w:rsid w:val="29C92C9E"/>
    <w:rsid w:val="29CA2459"/>
    <w:rsid w:val="29CF4BA7"/>
    <w:rsid w:val="29D4102F"/>
    <w:rsid w:val="29EF59BB"/>
    <w:rsid w:val="2A326E4A"/>
    <w:rsid w:val="2A392F51"/>
    <w:rsid w:val="2A3E2C5C"/>
    <w:rsid w:val="2A5E570F"/>
    <w:rsid w:val="2A8D625F"/>
    <w:rsid w:val="2B0C45AE"/>
    <w:rsid w:val="2B271A58"/>
    <w:rsid w:val="2B6304A7"/>
    <w:rsid w:val="2BAC194A"/>
    <w:rsid w:val="2BAE1BB9"/>
    <w:rsid w:val="2BB97F4A"/>
    <w:rsid w:val="2BC05357"/>
    <w:rsid w:val="2BCB24AC"/>
    <w:rsid w:val="2BCC3368"/>
    <w:rsid w:val="2BFC3EB7"/>
    <w:rsid w:val="2C0547C6"/>
    <w:rsid w:val="2C347894"/>
    <w:rsid w:val="2C4677AE"/>
    <w:rsid w:val="2C642D3E"/>
    <w:rsid w:val="2C661368"/>
    <w:rsid w:val="2C960832"/>
    <w:rsid w:val="2CA37B48"/>
    <w:rsid w:val="2CB20162"/>
    <w:rsid w:val="2CC43900"/>
    <w:rsid w:val="2CF6734C"/>
    <w:rsid w:val="2CF72E55"/>
    <w:rsid w:val="2CFC72DD"/>
    <w:rsid w:val="2D373C3F"/>
    <w:rsid w:val="2D4860D7"/>
    <w:rsid w:val="2D4D284A"/>
    <w:rsid w:val="2D5766F2"/>
    <w:rsid w:val="2D5C2B7A"/>
    <w:rsid w:val="2D5F5CFD"/>
    <w:rsid w:val="2D663463"/>
    <w:rsid w:val="2DB142AE"/>
    <w:rsid w:val="2DBD1919"/>
    <w:rsid w:val="2DD227B8"/>
    <w:rsid w:val="2DFA177E"/>
    <w:rsid w:val="2E112A52"/>
    <w:rsid w:val="2E182F2D"/>
    <w:rsid w:val="2E3118D8"/>
    <w:rsid w:val="2E354A5B"/>
    <w:rsid w:val="2E953B7B"/>
    <w:rsid w:val="2EF96EE4"/>
    <w:rsid w:val="2F0F5A43"/>
    <w:rsid w:val="2F324CFE"/>
    <w:rsid w:val="2F3A7B8C"/>
    <w:rsid w:val="2F64514D"/>
    <w:rsid w:val="2F681955"/>
    <w:rsid w:val="2FB616D4"/>
    <w:rsid w:val="300D20E3"/>
    <w:rsid w:val="303C73AF"/>
    <w:rsid w:val="30F92FE5"/>
    <w:rsid w:val="310A6B03"/>
    <w:rsid w:val="310E7707"/>
    <w:rsid w:val="31B0547C"/>
    <w:rsid w:val="31B93423"/>
    <w:rsid w:val="31C936BD"/>
    <w:rsid w:val="31D077C5"/>
    <w:rsid w:val="31E032E3"/>
    <w:rsid w:val="31E37A09"/>
    <w:rsid w:val="321F664B"/>
    <w:rsid w:val="328C597A"/>
    <w:rsid w:val="32C207BF"/>
    <w:rsid w:val="32F51B26"/>
    <w:rsid w:val="336F39EE"/>
    <w:rsid w:val="3380787D"/>
    <w:rsid w:val="33822A0F"/>
    <w:rsid w:val="339D48BD"/>
    <w:rsid w:val="33C137F8"/>
    <w:rsid w:val="33C71E7E"/>
    <w:rsid w:val="33CD760B"/>
    <w:rsid w:val="33DB43A2"/>
    <w:rsid w:val="34057765"/>
    <w:rsid w:val="34232598"/>
    <w:rsid w:val="34413D46"/>
    <w:rsid w:val="34972557"/>
    <w:rsid w:val="349E1EE2"/>
    <w:rsid w:val="34A208E8"/>
    <w:rsid w:val="34F565DC"/>
    <w:rsid w:val="3535115B"/>
    <w:rsid w:val="3543266F"/>
    <w:rsid w:val="357069B7"/>
    <w:rsid w:val="35941175"/>
    <w:rsid w:val="35D03558"/>
    <w:rsid w:val="35D271A0"/>
    <w:rsid w:val="360D33BD"/>
    <w:rsid w:val="36200CAA"/>
    <w:rsid w:val="36254FE4"/>
    <w:rsid w:val="36346BC2"/>
    <w:rsid w:val="366208C9"/>
    <w:rsid w:val="368564FF"/>
    <w:rsid w:val="368C170D"/>
    <w:rsid w:val="36AA39B8"/>
    <w:rsid w:val="36C605ED"/>
    <w:rsid w:val="36FF61C9"/>
    <w:rsid w:val="371273E8"/>
    <w:rsid w:val="372F61E0"/>
    <w:rsid w:val="37C06287"/>
    <w:rsid w:val="37F66761"/>
    <w:rsid w:val="37FD2868"/>
    <w:rsid w:val="382C7B34"/>
    <w:rsid w:val="384E136E"/>
    <w:rsid w:val="38DB2257"/>
    <w:rsid w:val="38EA4A6F"/>
    <w:rsid w:val="390F142C"/>
    <w:rsid w:val="39224BC9"/>
    <w:rsid w:val="39266E53"/>
    <w:rsid w:val="39322FCA"/>
    <w:rsid w:val="395C1BFB"/>
    <w:rsid w:val="39D349ED"/>
    <w:rsid w:val="3A503E1E"/>
    <w:rsid w:val="3A800389"/>
    <w:rsid w:val="3A9D6889"/>
    <w:rsid w:val="3AB90991"/>
    <w:rsid w:val="3ACF5B89"/>
    <w:rsid w:val="3AF24E44"/>
    <w:rsid w:val="3B1C0207"/>
    <w:rsid w:val="3B3336B0"/>
    <w:rsid w:val="3B5A356F"/>
    <w:rsid w:val="3B706131"/>
    <w:rsid w:val="3B744119"/>
    <w:rsid w:val="3BD244B2"/>
    <w:rsid w:val="3BF3026A"/>
    <w:rsid w:val="3BF833EC"/>
    <w:rsid w:val="3C2506B9"/>
    <w:rsid w:val="3C57218D"/>
    <w:rsid w:val="3C593492"/>
    <w:rsid w:val="3C8E02FC"/>
    <w:rsid w:val="3C9C73FE"/>
    <w:rsid w:val="3CA75790"/>
    <w:rsid w:val="3CC44D40"/>
    <w:rsid w:val="3CE73FFB"/>
    <w:rsid w:val="3CE861F9"/>
    <w:rsid w:val="3CF03605"/>
    <w:rsid w:val="3CF37E0D"/>
    <w:rsid w:val="3D057D27"/>
    <w:rsid w:val="3D2924E6"/>
    <w:rsid w:val="3D5123A5"/>
    <w:rsid w:val="3D550DAB"/>
    <w:rsid w:val="3D8418FA"/>
    <w:rsid w:val="3DAE273F"/>
    <w:rsid w:val="3DE5069A"/>
    <w:rsid w:val="3E076650"/>
    <w:rsid w:val="3E1708B1"/>
    <w:rsid w:val="3E4F22C8"/>
    <w:rsid w:val="3E602FB4"/>
    <w:rsid w:val="3E6F041E"/>
    <w:rsid w:val="3E846635"/>
    <w:rsid w:val="3EC07104"/>
    <w:rsid w:val="3ED53826"/>
    <w:rsid w:val="3EF01E51"/>
    <w:rsid w:val="3EFE1167"/>
    <w:rsid w:val="3F3570C3"/>
    <w:rsid w:val="3F5440F4"/>
    <w:rsid w:val="3F595FFD"/>
    <w:rsid w:val="3F5C36FF"/>
    <w:rsid w:val="3F9D2397"/>
    <w:rsid w:val="3FCC7236"/>
    <w:rsid w:val="40015512"/>
    <w:rsid w:val="407D705A"/>
    <w:rsid w:val="40857CE9"/>
    <w:rsid w:val="40DE3BFB"/>
    <w:rsid w:val="40FE4130"/>
    <w:rsid w:val="41184CDA"/>
    <w:rsid w:val="41336B88"/>
    <w:rsid w:val="414F2C35"/>
    <w:rsid w:val="41685D5D"/>
    <w:rsid w:val="41810E86"/>
    <w:rsid w:val="418D0CE6"/>
    <w:rsid w:val="419633AA"/>
    <w:rsid w:val="41A5482C"/>
    <w:rsid w:val="41B21655"/>
    <w:rsid w:val="41CC5A82"/>
    <w:rsid w:val="41EA08B5"/>
    <w:rsid w:val="42382BB3"/>
    <w:rsid w:val="4252155E"/>
    <w:rsid w:val="426E308D"/>
    <w:rsid w:val="4275481E"/>
    <w:rsid w:val="428B617A"/>
    <w:rsid w:val="42AE05F3"/>
    <w:rsid w:val="42B11578"/>
    <w:rsid w:val="42CE288A"/>
    <w:rsid w:val="42DE6BC4"/>
    <w:rsid w:val="43274A3A"/>
    <w:rsid w:val="43380557"/>
    <w:rsid w:val="433D7BDC"/>
    <w:rsid w:val="43690D26"/>
    <w:rsid w:val="437E1813"/>
    <w:rsid w:val="439972F7"/>
    <w:rsid w:val="43A427AA"/>
    <w:rsid w:val="43AF756F"/>
    <w:rsid w:val="44185647"/>
    <w:rsid w:val="442E3F67"/>
    <w:rsid w:val="444E2202"/>
    <w:rsid w:val="446908C9"/>
    <w:rsid w:val="448623F7"/>
    <w:rsid w:val="448C7B84"/>
    <w:rsid w:val="44DF2AD6"/>
    <w:rsid w:val="44DF3D8B"/>
    <w:rsid w:val="44E12B11"/>
    <w:rsid w:val="44E24D0F"/>
    <w:rsid w:val="44E74A1A"/>
    <w:rsid w:val="44EF65A4"/>
    <w:rsid w:val="450042C0"/>
    <w:rsid w:val="450155C4"/>
    <w:rsid w:val="45354CBC"/>
    <w:rsid w:val="454B4902"/>
    <w:rsid w:val="457A1A0B"/>
    <w:rsid w:val="45803914"/>
    <w:rsid w:val="45BD47FC"/>
    <w:rsid w:val="45CC5FB2"/>
    <w:rsid w:val="464D55E6"/>
    <w:rsid w:val="465A4D7A"/>
    <w:rsid w:val="46626485"/>
    <w:rsid w:val="46AF6585"/>
    <w:rsid w:val="46B75BA8"/>
    <w:rsid w:val="46E37CD8"/>
    <w:rsid w:val="46E91D19"/>
    <w:rsid w:val="46FA78FD"/>
    <w:rsid w:val="47105324"/>
    <w:rsid w:val="471362A9"/>
    <w:rsid w:val="472F5BD9"/>
    <w:rsid w:val="47342061"/>
    <w:rsid w:val="474038F5"/>
    <w:rsid w:val="47546D12"/>
    <w:rsid w:val="4757351A"/>
    <w:rsid w:val="477914D1"/>
    <w:rsid w:val="47881AEB"/>
    <w:rsid w:val="479A5288"/>
    <w:rsid w:val="47C65D4C"/>
    <w:rsid w:val="47FB4028"/>
    <w:rsid w:val="480B6841"/>
    <w:rsid w:val="4873716A"/>
    <w:rsid w:val="48C97955"/>
    <w:rsid w:val="48D90193"/>
    <w:rsid w:val="48DB3696"/>
    <w:rsid w:val="490E7368"/>
    <w:rsid w:val="491237F0"/>
    <w:rsid w:val="492E569F"/>
    <w:rsid w:val="49420ABC"/>
    <w:rsid w:val="494D48CF"/>
    <w:rsid w:val="49520D56"/>
    <w:rsid w:val="495245DA"/>
    <w:rsid w:val="49880C8F"/>
    <w:rsid w:val="49BD3C89"/>
    <w:rsid w:val="49BE5E87"/>
    <w:rsid w:val="49E573CC"/>
    <w:rsid w:val="4A1A079F"/>
    <w:rsid w:val="4A3316C9"/>
    <w:rsid w:val="4A8835F7"/>
    <w:rsid w:val="4A9E67FA"/>
    <w:rsid w:val="4AB92C27"/>
    <w:rsid w:val="4AF10803"/>
    <w:rsid w:val="4B0F7DB3"/>
    <w:rsid w:val="4B473790"/>
    <w:rsid w:val="4B592E71"/>
    <w:rsid w:val="4B5C462F"/>
    <w:rsid w:val="4BB73A44"/>
    <w:rsid w:val="4BB95C9D"/>
    <w:rsid w:val="4C1166DC"/>
    <w:rsid w:val="4C193AE8"/>
    <w:rsid w:val="4C1F59F2"/>
    <w:rsid w:val="4C4D0ABF"/>
    <w:rsid w:val="4CBD0D73"/>
    <w:rsid w:val="4CDC3826"/>
    <w:rsid w:val="4CE40C32"/>
    <w:rsid w:val="4CFA0BD8"/>
    <w:rsid w:val="4D102D7B"/>
    <w:rsid w:val="4D183A0B"/>
    <w:rsid w:val="4D295EA4"/>
    <w:rsid w:val="4D2C26AC"/>
    <w:rsid w:val="4D3245B5"/>
    <w:rsid w:val="4D5015E7"/>
    <w:rsid w:val="4D750521"/>
    <w:rsid w:val="4D9B61E3"/>
    <w:rsid w:val="4DA56AF2"/>
    <w:rsid w:val="4DB22585"/>
    <w:rsid w:val="4DC302A1"/>
    <w:rsid w:val="4DE82A5F"/>
    <w:rsid w:val="4DF75369"/>
    <w:rsid w:val="4E3F346D"/>
    <w:rsid w:val="4E545991"/>
    <w:rsid w:val="4E58415E"/>
    <w:rsid w:val="4E7A7DCF"/>
    <w:rsid w:val="4EA23B01"/>
    <w:rsid w:val="4EB0217D"/>
    <w:rsid w:val="4EBF2AC2"/>
    <w:rsid w:val="4EC66BCA"/>
    <w:rsid w:val="4ED9366C"/>
    <w:rsid w:val="4F0963B9"/>
    <w:rsid w:val="4F105D44"/>
    <w:rsid w:val="4F482E54"/>
    <w:rsid w:val="4F6A76D8"/>
    <w:rsid w:val="4F8B220C"/>
    <w:rsid w:val="4FAF23CA"/>
    <w:rsid w:val="4FB3554D"/>
    <w:rsid w:val="4FBE1360"/>
    <w:rsid w:val="5012466D"/>
    <w:rsid w:val="50186577"/>
    <w:rsid w:val="50190775"/>
    <w:rsid w:val="504F4EAF"/>
    <w:rsid w:val="5080141E"/>
    <w:rsid w:val="50812723"/>
    <w:rsid w:val="50835C26"/>
    <w:rsid w:val="50A22C57"/>
    <w:rsid w:val="50AE44EC"/>
    <w:rsid w:val="50CA639A"/>
    <w:rsid w:val="50DA0833"/>
    <w:rsid w:val="510319F7"/>
    <w:rsid w:val="510703FD"/>
    <w:rsid w:val="512E60BF"/>
    <w:rsid w:val="51455CE4"/>
    <w:rsid w:val="516C4BAA"/>
    <w:rsid w:val="519D1BF6"/>
    <w:rsid w:val="51D20DCB"/>
    <w:rsid w:val="51D51447"/>
    <w:rsid w:val="51DC16DA"/>
    <w:rsid w:val="51F27101"/>
    <w:rsid w:val="51FE5112"/>
    <w:rsid w:val="52073823"/>
    <w:rsid w:val="520C7CAB"/>
    <w:rsid w:val="52183ABE"/>
    <w:rsid w:val="52272A53"/>
    <w:rsid w:val="522762D7"/>
    <w:rsid w:val="5249428D"/>
    <w:rsid w:val="52711BCE"/>
    <w:rsid w:val="52B04F36"/>
    <w:rsid w:val="52B9239A"/>
    <w:rsid w:val="52BF2FD2"/>
    <w:rsid w:val="52C703DE"/>
    <w:rsid w:val="52CD22E8"/>
    <w:rsid w:val="52D52A7F"/>
    <w:rsid w:val="53373F15"/>
    <w:rsid w:val="533F1322"/>
    <w:rsid w:val="534E02B7"/>
    <w:rsid w:val="53A235C5"/>
    <w:rsid w:val="53A77A4C"/>
    <w:rsid w:val="540D4E72"/>
    <w:rsid w:val="544662D1"/>
    <w:rsid w:val="54BD78FD"/>
    <w:rsid w:val="54CD52B0"/>
    <w:rsid w:val="54DB45C6"/>
    <w:rsid w:val="54E37454"/>
    <w:rsid w:val="54ED44E0"/>
    <w:rsid w:val="550F5D1A"/>
    <w:rsid w:val="55186629"/>
    <w:rsid w:val="552A3C28"/>
    <w:rsid w:val="55384960"/>
    <w:rsid w:val="553F42EB"/>
    <w:rsid w:val="555A2DA3"/>
    <w:rsid w:val="555A7093"/>
    <w:rsid w:val="5569512F"/>
    <w:rsid w:val="55735A3E"/>
    <w:rsid w:val="5575101D"/>
    <w:rsid w:val="55BF4839"/>
    <w:rsid w:val="56391F84"/>
    <w:rsid w:val="56553E33"/>
    <w:rsid w:val="56607C45"/>
    <w:rsid w:val="5664664B"/>
    <w:rsid w:val="56901A99"/>
    <w:rsid w:val="56C13162"/>
    <w:rsid w:val="56DB758F"/>
    <w:rsid w:val="56E5461B"/>
    <w:rsid w:val="57044ED0"/>
    <w:rsid w:val="5777740D"/>
    <w:rsid w:val="57900337"/>
    <w:rsid w:val="57911E61"/>
    <w:rsid w:val="58036FF1"/>
    <w:rsid w:val="586C6A21"/>
    <w:rsid w:val="58A86DDE"/>
    <w:rsid w:val="58C02C27"/>
    <w:rsid w:val="58C44EB1"/>
    <w:rsid w:val="58D760D0"/>
    <w:rsid w:val="58D915D3"/>
    <w:rsid w:val="58E608E9"/>
    <w:rsid w:val="58EA204C"/>
    <w:rsid w:val="59154AD7"/>
    <w:rsid w:val="59332F66"/>
    <w:rsid w:val="59384E70"/>
    <w:rsid w:val="596A174F"/>
    <w:rsid w:val="597204CD"/>
    <w:rsid w:val="59E00B01"/>
    <w:rsid w:val="59F93C29"/>
    <w:rsid w:val="5A0C4E48"/>
    <w:rsid w:val="5A3E219F"/>
    <w:rsid w:val="5A542AB4"/>
    <w:rsid w:val="5AC36B75"/>
    <w:rsid w:val="5ADF548D"/>
    <w:rsid w:val="5AE31628"/>
    <w:rsid w:val="5B117F79"/>
    <w:rsid w:val="5B15697F"/>
    <w:rsid w:val="5B5773E8"/>
    <w:rsid w:val="5B9C6858"/>
    <w:rsid w:val="5BBA168B"/>
    <w:rsid w:val="5BF95104"/>
    <w:rsid w:val="5C056287"/>
    <w:rsid w:val="5C1B4BA8"/>
    <w:rsid w:val="5C304B4D"/>
    <w:rsid w:val="5C4627AE"/>
    <w:rsid w:val="5C4F5402"/>
    <w:rsid w:val="5C6A3A2D"/>
    <w:rsid w:val="5C6C6F31"/>
    <w:rsid w:val="5C9249CA"/>
    <w:rsid w:val="5CAD799A"/>
    <w:rsid w:val="5CDE5F6B"/>
    <w:rsid w:val="5D392E01"/>
    <w:rsid w:val="5D41020E"/>
    <w:rsid w:val="5D464695"/>
    <w:rsid w:val="5D545BA9"/>
    <w:rsid w:val="5D5A3336"/>
    <w:rsid w:val="5D5C60B4"/>
    <w:rsid w:val="5D8073BF"/>
    <w:rsid w:val="5D9B1BA1"/>
    <w:rsid w:val="5DA311AC"/>
    <w:rsid w:val="5DAF0841"/>
    <w:rsid w:val="5DE7641D"/>
    <w:rsid w:val="5E0F1B60"/>
    <w:rsid w:val="5E340A9B"/>
    <w:rsid w:val="5E635D67"/>
    <w:rsid w:val="5E6D40F8"/>
    <w:rsid w:val="5E82081A"/>
    <w:rsid w:val="5EB67D6F"/>
    <w:rsid w:val="5ECE0C99"/>
    <w:rsid w:val="5ED660A5"/>
    <w:rsid w:val="5EE353BB"/>
    <w:rsid w:val="5EE81843"/>
    <w:rsid w:val="5EED5CCB"/>
    <w:rsid w:val="5F857143"/>
    <w:rsid w:val="5F983BE5"/>
    <w:rsid w:val="5FA244F5"/>
    <w:rsid w:val="60651FB9"/>
    <w:rsid w:val="606D4EC2"/>
    <w:rsid w:val="60725AC7"/>
    <w:rsid w:val="607B1C59"/>
    <w:rsid w:val="60BD5F46"/>
    <w:rsid w:val="60CC075F"/>
    <w:rsid w:val="60CE3C62"/>
    <w:rsid w:val="614E12EC"/>
    <w:rsid w:val="616D6769"/>
    <w:rsid w:val="61F20541"/>
    <w:rsid w:val="621351F3"/>
    <w:rsid w:val="621619FB"/>
    <w:rsid w:val="62662A7E"/>
    <w:rsid w:val="629038C3"/>
    <w:rsid w:val="62B63B02"/>
    <w:rsid w:val="62CB0224"/>
    <w:rsid w:val="632C6FC4"/>
    <w:rsid w:val="633565CF"/>
    <w:rsid w:val="63417E63"/>
    <w:rsid w:val="63696E29"/>
    <w:rsid w:val="6370314E"/>
    <w:rsid w:val="63F04A69"/>
    <w:rsid w:val="63F6448F"/>
    <w:rsid w:val="640C0830"/>
    <w:rsid w:val="646A3D0C"/>
    <w:rsid w:val="646D53D2"/>
    <w:rsid w:val="64943029"/>
    <w:rsid w:val="64A123A9"/>
    <w:rsid w:val="64A82747"/>
    <w:rsid w:val="64AF7BAD"/>
    <w:rsid w:val="64B07140"/>
    <w:rsid w:val="64D427F8"/>
    <w:rsid w:val="652D418B"/>
    <w:rsid w:val="65336B29"/>
    <w:rsid w:val="653B6D24"/>
    <w:rsid w:val="6585041D"/>
    <w:rsid w:val="659A4B3F"/>
    <w:rsid w:val="65AA1556"/>
    <w:rsid w:val="65AA5B01"/>
    <w:rsid w:val="65AC4A59"/>
    <w:rsid w:val="65AF1261"/>
    <w:rsid w:val="65DA33AA"/>
    <w:rsid w:val="65E6393A"/>
    <w:rsid w:val="6618760C"/>
    <w:rsid w:val="664E58E8"/>
    <w:rsid w:val="66A50B1E"/>
    <w:rsid w:val="67095CF1"/>
    <w:rsid w:val="671343AC"/>
    <w:rsid w:val="671F01BE"/>
    <w:rsid w:val="6728304C"/>
    <w:rsid w:val="67390D68"/>
    <w:rsid w:val="6746007E"/>
    <w:rsid w:val="67487CFE"/>
    <w:rsid w:val="674E3DF4"/>
    <w:rsid w:val="6788436B"/>
    <w:rsid w:val="67A63376"/>
    <w:rsid w:val="67B2063C"/>
    <w:rsid w:val="67BC5ABE"/>
    <w:rsid w:val="67C97AC3"/>
    <w:rsid w:val="67DF6F78"/>
    <w:rsid w:val="67E30EC1"/>
    <w:rsid w:val="67F95923"/>
    <w:rsid w:val="6817253F"/>
    <w:rsid w:val="68367986"/>
    <w:rsid w:val="68C34A41"/>
    <w:rsid w:val="692E211D"/>
    <w:rsid w:val="6942333C"/>
    <w:rsid w:val="698718B2"/>
    <w:rsid w:val="69AB2D6B"/>
    <w:rsid w:val="69ED7058"/>
    <w:rsid w:val="69F134E0"/>
    <w:rsid w:val="6A062180"/>
    <w:rsid w:val="6A0C6288"/>
    <w:rsid w:val="6A0D3D09"/>
    <w:rsid w:val="6A4E3B2B"/>
    <w:rsid w:val="6A601595"/>
    <w:rsid w:val="6A9A0475"/>
    <w:rsid w:val="6AA9520C"/>
    <w:rsid w:val="6AC838A9"/>
    <w:rsid w:val="6AFA5F10"/>
    <w:rsid w:val="6B0655A6"/>
    <w:rsid w:val="6B2B1F62"/>
    <w:rsid w:val="6B481C3B"/>
    <w:rsid w:val="6B8270EE"/>
    <w:rsid w:val="6B875383"/>
    <w:rsid w:val="6B914DF2"/>
    <w:rsid w:val="6BAA4A2F"/>
    <w:rsid w:val="6BBD7F47"/>
    <w:rsid w:val="6BEB618E"/>
    <w:rsid w:val="6BF43BAA"/>
    <w:rsid w:val="6C1331A3"/>
    <w:rsid w:val="6C397953"/>
    <w:rsid w:val="6C6509E5"/>
    <w:rsid w:val="6C765676"/>
    <w:rsid w:val="6CA65C45"/>
    <w:rsid w:val="6CA84BC1"/>
    <w:rsid w:val="6CD46A9B"/>
    <w:rsid w:val="6CEF50C6"/>
    <w:rsid w:val="6D170ADE"/>
    <w:rsid w:val="6D24429C"/>
    <w:rsid w:val="6D342338"/>
    <w:rsid w:val="6D3E4756"/>
    <w:rsid w:val="6D663E0B"/>
    <w:rsid w:val="6D68730F"/>
    <w:rsid w:val="6D935BD4"/>
    <w:rsid w:val="6D9503B7"/>
    <w:rsid w:val="6D98425A"/>
    <w:rsid w:val="6DA35E6F"/>
    <w:rsid w:val="6DA4006D"/>
    <w:rsid w:val="6DEA65E3"/>
    <w:rsid w:val="6DEE4FE9"/>
    <w:rsid w:val="6DF31E88"/>
    <w:rsid w:val="6E59211A"/>
    <w:rsid w:val="6E601AA5"/>
    <w:rsid w:val="6E6E2FB9"/>
    <w:rsid w:val="6E79134A"/>
    <w:rsid w:val="6E912274"/>
    <w:rsid w:val="6E9544FD"/>
    <w:rsid w:val="6EA33813"/>
    <w:rsid w:val="6ECE20D9"/>
    <w:rsid w:val="6F9D14AD"/>
    <w:rsid w:val="6FC523EB"/>
    <w:rsid w:val="6FCB0CF7"/>
    <w:rsid w:val="6FE22646"/>
    <w:rsid w:val="6FE43E1F"/>
    <w:rsid w:val="6FF5793D"/>
    <w:rsid w:val="700C1760"/>
    <w:rsid w:val="700E4C63"/>
    <w:rsid w:val="704476BC"/>
    <w:rsid w:val="7057415E"/>
    <w:rsid w:val="706537EB"/>
    <w:rsid w:val="70825D63"/>
    <w:rsid w:val="70C85717"/>
    <w:rsid w:val="71411B5D"/>
    <w:rsid w:val="71874850"/>
    <w:rsid w:val="71E867AC"/>
    <w:rsid w:val="71F00129"/>
    <w:rsid w:val="71FE41EB"/>
    <w:rsid w:val="72005413"/>
    <w:rsid w:val="722B755C"/>
    <w:rsid w:val="726409BB"/>
    <w:rsid w:val="72895F2E"/>
    <w:rsid w:val="72904D02"/>
    <w:rsid w:val="72946F8C"/>
    <w:rsid w:val="72B574C1"/>
    <w:rsid w:val="72C02EBE"/>
    <w:rsid w:val="72C507AD"/>
    <w:rsid w:val="72D028D8"/>
    <w:rsid w:val="72D17CEA"/>
    <w:rsid w:val="72D679F5"/>
    <w:rsid w:val="732C0404"/>
    <w:rsid w:val="73372F12"/>
    <w:rsid w:val="73843011"/>
    <w:rsid w:val="738A079E"/>
    <w:rsid w:val="73B1065D"/>
    <w:rsid w:val="73F57E4D"/>
    <w:rsid w:val="743431B5"/>
    <w:rsid w:val="74450ED1"/>
    <w:rsid w:val="7458686C"/>
    <w:rsid w:val="745A55F3"/>
    <w:rsid w:val="745D47C3"/>
    <w:rsid w:val="7499095B"/>
    <w:rsid w:val="74C936A8"/>
    <w:rsid w:val="74CB0DAA"/>
    <w:rsid w:val="74D6713B"/>
    <w:rsid w:val="74FD067F"/>
    <w:rsid w:val="75011284"/>
    <w:rsid w:val="751B1584"/>
    <w:rsid w:val="75327854"/>
    <w:rsid w:val="75341FA7"/>
    <w:rsid w:val="75EC4704"/>
    <w:rsid w:val="75EF348B"/>
    <w:rsid w:val="75F52E16"/>
    <w:rsid w:val="7605782D"/>
    <w:rsid w:val="761E0757"/>
    <w:rsid w:val="763306FC"/>
    <w:rsid w:val="764F7753"/>
    <w:rsid w:val="765950B8"/>
    <w:rsid w:val="766E17DB"/>
    <w:rsid w:val="768C680C"/>
    <w:rsid w:val="76A9613C"/>
    <w:rsid w:val="76AC3757"/>
    <w:rsid w:val="76BF02E0"/>
    <w:rsid w:val="76D77B85"/>
    <w:rsid w:val="76F42D38"/>
    <w:rsid w:val="77376CA5"/>
    <w:rsid w:val="774513B5"/>
    <w:rsid w:val="775B39E2"/>
    <w:rsid w:val="77785510"/>
    <w:rsid w:val="779B69C9"/>
    <w:rsid w:val="77D4005C"/>
    <w:rsid w:val="77D70DAD"/>
    <w:rsid w:val="77DE0738"/>
    <w:rsid w:val="78292927"/>
    <w:rsid w:val="78484564"/>
    <w:rsid w:val="7862510D"/>
    <w:rsid w:val="78792B34"/>
    <w:rsid w:val="78A75C02"/>
    <w:rsid w:val="78F57EFF"/>
    <w:rsid w:val="790849A2"/>
    <w:rsid w:val="792C25D8"/>
    <w:rsid w:val="792E135E"/>
    <w:rsid w:val="793B0674"/>
    <w:rsid w:val="798442EB"/>
    <w:rsid w:val="79933281"/>
    <w:rsid w:val="79954710"/>
    <w:rsid w:val="799B3F11"/>
    <w:rsid w:val="79B54ABA"/>
    <w:rsid w:val="79C27653"/>
    <w:rsid w:val="79ED2696"/>
    <w:rsid w:val="79F842AA"/>
    <w:rsid w:val="7A011336"/>
    <w:rsid w:val="7A16385A"/>
    <w:rsid w:val="7A2902FC"/>
    <w:rsid w:val="7A8F5AA2"/>
    <w:rsid w:val="7ACA4603"/>
    <w:rsid w:val="7ACD1D04"/>
    <w:rsid w:val="7AEF353D"/>
    <w:rsid w:val="7AFE15D9"/>
    <w:rsid w:val="7B567A6A"/>
    <w:rsid w:val="7B5909EE"/>
    <w:rsid w:val="7B9854E0"/>
    <w:rsid w:val="7BAF5B7A"/>
    <w:rsid w:val="7BDF66C9"/>
    <w:rsid w:val="7BE2184C"/>
    <w:rsid w:val="7C225EB9"/>
    <w:rsid w:val="7C4F7C82"/>
    <w:rsid w:val="7C60211A"/>
    <w:rsid w:val="7C6021A7"/>
    <w:rsid w:val="7C694FA8"/>
    <w:rsid w:val="7C6D7232"/>
    <w:rsid w:val="7CA3770C"/>
    <w:rsid w:val="7CAB4D9F"/>
    <w:rsid w:val="7CB805AB"/>
    <w:rsid w:val="7CB93F8E"/>
    <w:rsid w:val="7CF66B46"/>
    <w:rsid w:val="7D3149F1"/>
    <w:rsid w:val="7D4A0A5C"/>
    <w:rsid w:val="7D574C31"/>
    <w:rsid w:val="7D79646A"/>
    <w:rsid w:val="7D97125D"/>
    <w:rsid w:val="7DAE5640"/>
    <w:rsid w:val="7DB618B0"/>
    <w:rsid w:val="7DBD28BA"/>
    <w:rsid w:val="7DE34815"/>
    <w:rsid w:val="7DF0192C"/>
    <w:rsid w:val="7DF228B1"/>
    <w:rsid w:val="7E006343"/>
    <w:rsid w:val="7E254385"/>
    <w:rsid w:val="7E3A5223"/>
    <w:rsid w:val="7E646068"/>
    <w:rsid w:val="7E736B66"/>
    <w:rsid w:val="7ED918AA"/>
    <w:rsid w:val="7EEE33A0"/>
    <w:rsid w:val="7F1D6B1B"/>
    <w:rsid w:val="7F2C1334"/>
    <w:rsid w:val="7F2F6A35"/>
    <w:rsid w:val="7F385146"/>
    <w:rsid w:val="7F3D5A7B"/>
    <w:rsid w:val="7F5D2AED"/>
    <w:rsid w:val="7F8D2652"/>
    <w:rsid w:val="7FCA2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11"/>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tabs>
        <w:tab w:val="left" w:pos="420"/>
      </w:tabs>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99"/>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列出段落1"/>
    <w:basedOn w:val="1"/>
    <w:semiHidden/>
    <w:qFormat/>
    <w:uiPriority w:val="98"/>
    <w:pPr>
      <w:ind w:firstLine="420" w:firstLineChars="200"/>
    </w:pPr>
    <w:rPr>
      <w:rFonts w:ascii="Calibri" w:hAnsi="Calibri"/>
      <w:szCs w:val="22"/>
    </w:rPr>
  </w:style>
  <w:style w:type="paragraph" w:customStyle="1" w:styleId="63">
    <w:name w:val="列出段落1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字符1"/>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标题 3 字符1"/>
    <w:link w:val="4"/>
    <w:qFormat/>
    <w:uiPriority w:val="0"/>
    <w:rPr>
      <w:b/>
      <w:sz w:val="32"/>
    </w:rPr>
  </w:style>
  <w:style w:type="paragraph" w:customStyle="1" w:styleId="112">
    <w:name w:val="Table Paragraph"/>
    <w:basedOn w:val="1"/>
    <w:qFormat/>
    <w:uiPriority w:val="1"/>
    <w:rPr>
      <w:rFonts w:ascii="宋体" w:hAnsi="宋体" w:cs="宋体"/>
    </w:rPr>
  </w:style>
  <w:style w:type="table" w:customStyle="1" w:styleId="113">
    <w:name w:val="Table Normal"/>
    <w:qFormat/>
    <w:uiPriority w:val="0"/>
    <w:tblPr>
      <w:tblCellMar>
        <w:top w:w="0" w:type="dxa"/>
        <w:left w:w="0" w:type="dxa"/>
        <w:bottom w:w="0" w:type="dxa"/>
        <w:right w:w="0" w:type="dxa"/>
      </w:tblCellMar>
    </w:tblPr>
  </w:style>
  <w:style w:type="paragraph" w:customStyle="1" w:styleId="114">
    <w:name w:val="标书一级标题"/>
    <w:basedOn w:val="2"/>
    <w:qFormat/>
    <w:uiPriority w:val="0"/>
    <w:pPr>
      <w:spacing w:before="0" w:after="0" w:line="240" w:lineRule="auto"/>
      <w:jc w:val="center"/>
    </w:pPr>
    <w:rPr>
      <w:rFonts w:eastAsia="黑体" w:asciiTheme="minorHAnsi" w:hAnsiTheme="minorHAnsi" w:cstheme="minorBidi"/>
      <w:b w:val="0"/>
      <w:color w:val="000000"/>
      <w:sz w:val="30"/>
      <w:szCs w:val="24"/>
    </w:rPr>
  </w:style>
  <w:style w:type="paragraph" w:customStyle="1" w:styleId="115">
    <w:name w:val="标书二级标题"/>
    <w:basedOn w:val="3"/>
    <w:qFormat/>
    <w:uiPriority w:val="0"/>
    <w:pPr>
      <w:spacing w:before="0" w:after="0" w:line="240" w:lineRule="auto"/>
      <w:jc w:val="left"/>
    </w:pPr>
    <w:rPr>
      <w:rFonts w:ascii="宋体" w:hAnsi="宋体" w:cstheme="minorBidi"/>
      <w:b w:val="0"/>
      <w:sz w:val="28"/>
      <w:szCs w:val="30"/>
    </w:rPr>
  </w:style>
  <w:style w:type="paragraph" w:customStyle="1" w:styleId="116">
    <w:name w:val="标书正文格式"/>
    <w:basedOn w:val="14"/>
    <w:qFormat/>
    <w:uiPriority w:val="0"/>
    <w:pPr>
      <w:spacing w:line="360" w:lineRule="auto"/>
      <w:ind w:firstLine="200" w:firstLineChars="200"/>
    </w:pPr>
    <w:rPr>
      <w:rFonts w:hAnsi="宋体"/>
      <w:color w:val="000000"/>
      <w:sz w:val="24"/>
      <w:szCs w:val="24"/>
    </w:rPr>
  </w:style>
  <w:style w:type="paragraph" w:customStyle="1" w:styleId="117">
    <w:name w:val="标正文"/>
    <w:basedOn w:val="116"/>
    <w:qFormat/>
    <w:uiPriority w:val="0"/>
    <w:pPr>
      <w:ind w:firstLine="480"/>
    </w:pPr>
    <w:rPr>
      <w:rFonts w:hAnsiTheme="minorHAnsi"/>
      <w:szCs w:val="22"/>
    </w:rPr>
  </w:style>
  <w:style w:type="character" w:customStyle="1" w:styleId="118">
    <w:name w:val="wf-form-textarea"/>
    <w:basedOn w:val="32"/>
    <w:qFormat/>
    <w:uiPriority w:val="0"/>
  </w:style>
  <w:style w:type="table" w:customStyle="1" w:styleId="119">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0">
    <w:name w:val="List Paragraph"/>
    <w:basedOn w:val="1"/>
    <w:qFormat/>
    <w:uiPriority w:val="99"/>
    <w:pPr>
      <w:ind w:firstLine="420" w:firstLineChars="200"/>
    </w:pPr>
  </w:style>
  <w:style w:type="paragraph" w:customStyle="1" w:styleId="12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A3FC53-D6B8-4C50-8E91-FE3D59D812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42</Pages>
  <Words>19442</Words>
  <Characters>20448</Characters>
  <Lines>175</Lines>
  <Paragraphs>49</Paragraphs>
  <TotalTime>902</TotalTime>
  <ScaleCrop>false</ScaleCrop>
  <LinksUpToDate>false</LinksUpToDate>
  <CharactersWithSpaces>22874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李帅威</cp:lastModifiedBy>
  <cp:lastPrinted>2026-01-15T08:29:00Z</cp:lastPrinted>
  <dcterms:modified xsi:type="dcterms:W3CDTF">2026-07-24T08:08:16Z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D3E31E35E96B4218B7104FBF755BD66D_13</vt:lpwstr>
  </property>
  <property fmtid="{D5CDD505-2E9C-101B-9397-08002B2CF9AE}" pid="4" name="KSOTemplateDocerSaveRecord">
    <vt:lpwstr>eyJoZGlkIjoiZDZiY2E3MTk3OWVkMDZmNDgwYmUwNDViMmIxMTA0OGYiLCJ1c2VySWQiOiIxNzY1NTM3NjAwIn0=</vt:lpwstr>
  </property>
</Properties>
</file>