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rFonts w:hint="eastAsia" w:ascii="方正小标宋简体" w:hAnsi="方正小标宋简体" w:eastAsia="方正小标宋简体" w:cs="方正小标宋简体"/>
          <w:sz w:val="52"/>
          <w:szCs w:val="52"/>
          <w:highlight w:val="none"/>
          <w:lang w:val="en-US" w:eastAsia="zh-CN"/>
        </w:rPr>
      </w:pPr>
      <w:r>
        <w:rPr>
          <w:rFonts w:hint="eastAsia" w:ascii="方正小标宋简体" w:hAnsi="方正小标宋简体" w:eastAsia="方正小标宋简体" w:cs="方正小标宋简体"/>
          <w:sz w:val="52"/>
          <w:szCs w:val="52"/>
          <w:highlight w:val="none"/>
          <w:lang w:val="en-US" w:eastAsia="zh-CN"/>
        </w:rPr>
        <w:t>中国重汽集团济南特种车有限公司</w:t>
      </w:r>
    </w:p>
    <w:p>
      <w:pPr>
        <w:ind w:right="280"/>
        <w:jc w:val="center"/>
        <w:rPr>
          <w:rFonts w:hint="eastAsia" w:ascii="方正小标宋简体" w:hAnsi="方正小标宋简体" w:eastAsia="方正小标宋简体" w:cs="方正小标宋简体"/>
          <w:sz w:val="28"/>
          <w:szCs w:val="28"/>
          <w:highlight w:val="none"/>
          <w:lang w:val="en-US" w:eastAsia="zh-CN"/>
        </w:rPr>
      </w:pPr>
      <w:r>
        <w:rPr>
          <w:rFonts w:hint="eastAsia" w:ascii="方正小标宋简体" w:hAnsi="方正小标宋简体" w:eastAsia="方正小标宋简体" w:cs="方正小标宋简体"/>
          <w:sz w:val="52"/>
          <w:szCs w:val="52"/>
          <w:highlight w:val="none"/>
          <w:lang w:val="en-US" w:eastAsia="zh-CN"/>
        </w:rPr>
        <w:t>内饰线改造及新增标定设备项目-新增直行定位仪项目</w:t>
      </w:r>
    </w:p>
    <w:p>
      <w:pPr>
        <w:ind w:right="280"/>
        <w:jc w:val="center"/>
        <w:rPr>
          <w:sz w:val="28"/>
          <w:szCs w:val="28"/>
          <w:highlight w:val="none"/>
        </w:rPr>
      </w:pPr>
    </w:p>
    <w:p>
      <w:pPr>
        <w:outlineLvl w:val="9"/>
        <w:rPr>
          <w:highlight w:val="none"/>
        </w:rPr>
      </w:pPr>
    </w:p>
    <w:p>
      <w:pPr>
        <w:ind w:right="280"/>
        <w:jc w:val="center"/>
        <w:rPr>
          <w:rFonts w:hint="eastAsia" w:ascii="方正小标宋简体" w:hAnsi="方正小标宋简体" w:eastAsia="方正小标宋简体" w:cs="方正小标宋简体"/>
          <w:sz w:val="52"/>
          <w:szCs w:val="52"/>
          <w:highlight w:val="none"/>
          <w:lang w:val="en-US" w:eastAsia="zh-CN"/>
        </w:rPr>
      </w:pPr>
      <w:r>
        <w:rPr>
          <w:rFonts w:hint="eastAsia" w:ascii="方正小标宋简体" w:hAnsi="方正小标宋简体" w:eastAsia="方正小标宋简体" w:cs="方正小标宋简体"/>
          <w:sz w:val="52"/>
          <w:szCs w:val="52"/>
          <w:highlight w:val="none"/>
          <w:lang w:val="en-US" w:eastAsia="zh-CN"/>
        </w:rPr>
        <w:t>招标公告</w:t>
      </w:r>
    </w:p>
    <w:p>
      <w:pPr>
        <w:jc w:val="center"/>
        <w:rPr>
          <w:rFonts w:ascii="宋体" w:hAnsi="宋体"/>
          <w:sz w:val="48"/>
          <w:szCs w:val="48"/>
          <w:highlight w:val="none"/>
        </w:rPr>
      </w:pPr>
    </w:p>
    <w:p>
      <w:pPr>
        <w:jc w:val="center"/>
        <w:rPr>
          <w:rFonts w:ascii="宋体" w:hAnsi="宋体"/>
          <w:sz w:val="48"/>
          <w:szCs w:val="48"/>
          <w:highlight w:val="none"/>
        </w:rPr>
      </w:pPr>
    </w:p>
    <w:p>
      <w:pPr>
        <w:widowControl/>
        <w:spacing w:line="360" w:lineRule="auto"/>
        <w:jc w:val="center"/>
        <w:rPr>
          <w:rFonts w:hint="default" w:ascii="宋体" w:hAnsi="宋体" w:eastAsia="宋体" w:cs="宋体"/>
          <w:b/>
          <w:bCs/>
          <w:kern w:val="0"/>
          <w:sz w:val="32"/>
          <w:szCs w:val="32"/>
          <w:highlight w:val="yellow"/>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yellow"/>
        </w:rPr>
        <w:t>ZBGL2026010273</w:t>
      </w:r>
    </w:p>
    <w:p>
      <w:pPr>
        <w:jc w:val="center"/>
        <w:rPr>
          <w:rFonts w:ascii="宋体" w:hAnsi="宋体"/>
          <w:sz w:val="48"/>
          <w:szCs w:val="48"/>
          <w:highlight w:val="none"/>
        </w:rPr>
      </w:pPr>
    </w:p>
    <w:p>
      <w:pPr>
        <w:jc w:val="center"/>
        <w:rPr>
          <w:rFonts w:ascii="宋体" w:hAnsi="宋体"/>
          <w:sz w:val="48"/>
          <w:szCs w:val="48"/>
          <w:highlight w:val="none"/>
        </w:rPr>
      </w:pPr>
    </w:p>
    <w:p>
      <w:pPr>
        <w:jc w:val="center"/>
        <w:rPr>
          <w:rFonts w:ascii="宋体" w:hAnsi="宋体"/>
          <w:sz w:val="28"/>
          <w:szCs w:val="28"/>
          <w:highlight w:val="none"/>
        </w:rPr>
      </w:pPr>
    </w:p>
    <w:p>
      <w:pPr>
        <w:jc w:val="center"/>
        <w:rPr>
          <w:rFonts w:hint="eastAsia" w:ascii="宋体" w:hAnsi="宋体" w:eastAsia="宋体"/>
          <w:sz w:val="28"/>
          <w:szCs w:val="28"/>
          <w:highlight w:val="none"/>
          <w:lang w:eastAsia="zh-CN"/>
        </w:rPr>
      </w:pPr>
      <w:r>
        <w:rPr>
          <w:rFonts w:hint="eastAsia" w:ascii="宋体" w:hAnsi="宋体"/>
          <w:sz w:val="28"/>
          <w:szCs w:val="28"/>
          <w:highlight w:val="none"/>
        </w:rPr>
        <w:t>招 标 人：</w:t>
      </w:r>
      <w:r>
        <w:rPr>
          <w:rFonts w:hint="eastAsia" w:ascii="宋体" w:hAnsi="宋体"/>
          <w:sz w:val="28"/>
          <w:szCs w:val="28"/>
          <w:highlight w:val="none"/>
          <w:lang w:eastAsia="zh-CN"/>
        </w:rPr>
        <w:t>中国重汽集团济南</w:t>
      </w:r>
      <w:r>
        <w:rPr>
          <w:rFonts w:hint="eastAsia" w:ascii="宋体" w:hAnsi="宋体"/>
          <w:sz w:val="28"/>
          <w:szCs w:val="28"/>
          <w:highlight w:val="none"/>
          <w:lang w:val="en-US" w:eastAsia="zh-CN"/>
        </w:rPr>
        <w:t>特种车</w:t>
      </w:r>
      <w:r>
        <w:rPr>
          <w:rFonts w:hint="eastAsia" w:ascii="宋体" w:hAnsi="宋体"/>
          <w:sz w:val="28"/>
          <w:szCs w:val="28"/>
          <w:highlight w:val="none"/>
          <w:lang w:eastAsia="zh-CN"/>
        </w:rPr>
        <w:t>有限公司</w:t>
      </w:r>
    </w:p>
    <w:p>
      <w:pPr>
        <w:jc w:val="center"/>
        <w:rPr>
          <w:rFonts w:ascii="宋体" w:hAnsi="宋体"/>
          <w:sz w:val="28"/>
          <w:szCs w:val="28"/>
          <w:highlight w:val="none"/>
        </w:rPr>
      </w:pPr>
    </w:p>
    <w:p>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01月</w:t>
      </w:r>
    </w:p>
    <w:p>
      <w:pPr>
        <w:pStyle w:val="71"/>
        <w:rPr>
          <w:rFonts w:hint="eastAsia"/>
        </w:rPr>
      </w:pPr>
      <w:bookmarkStart w:id="0" w:name="_Toc47976587"/>
      <w:bookmarkStart w:id="1" w:name="_Toc6103"/>
      <w:r>
        <w:rPr>
          <w:rFonts w:hint="eastAsia"/>
          <w:lang w:val="en-US" w:eastAsia="zh-CN"/>
        </w:rPr>
        <w:t xml:space="preserve">第一部分  </w:t>
      </w:r>
      <w:r>
        <w:rPr>
          <w:rFonts w:hint="eastAsia"/>
        </w:rPr>
        <w:t>招标公告</w:t>
      </w:r>
      <w:bookmarkEnd w:id="0"/>
      <w:bookmarkEnd w:id="1"/>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88"/>
      <w:r>
        <w:rPr>
          <w:rFonts w:hint="eastAsia"/>
        </w:rPr>
        <w:t>项目</w:t>
      </w:r>
      <w:bookmarkEnd w:id="2"/>
      <w:r>
        <w:rPr>
          <w:rFonts w:hint="eastAsia"/>
          <w:lang w:val="en-US" w:eastAsia="zh-CN"/>
        </w:rPr>
        <w:t>介绍</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rPr>
        <w:t>项目</w:t>
      </w:r>
      <w:r>
        <w:rPr>
          <w:rFonts w:hint="eastAsia" w:ascii="宋体" w:hAnsi="Courier New" w:eastAsia="宋体" w:cs="Times New Roman"/>
          <w:highlight w:val="none"/>
          <w:lang w:val="en-US" w:eastAsia="zh-CN"/>
        </w:rPr>
        <w:t>名称</w:t>
      </w:r>
      <w:r>
        <w:rPr>
          <w:rFonts w:hint="eastAsia"/>
        </w:rPr>
        <w:t>：</w:t>
      </w:r>
      <w:r>
        <w:rPr>
          <w:rFonts w:hint="eastAsia"/>
          <w:highlight w:val="none"/>
          <w:lang w:val="en-US" w:eastAsia="zh-CN"/>
        </w:rPr>
        <w:t>内饰线改造及新增标定设备项目-新增直行定位仪项目</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项目编号：ZBGL2026010273</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rPr>
        <w:t>：根据集团公司安排，为适应市场需求，对总七（原卡车总一）内饰线进行适应性改造并新增部分标定检测设备，满足产线复产需求。</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建设地点：山东省济南市市中区党家庄镇南首中国重汽集团济南卡车股份有限公司党家庄厂区</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cs="Times New Roman"/>
          <w:highlight w:val="none"/>
          <w:lang w:val="en-US" w:eastAsia="zh-CN"/>
        </w:rPr>
        <w:t>项目预算</w:t>
      </w:r>
      <w:r>
        <w:rPr>
          <w:rFonts w:hint="default" w:cs="Times New Roman"/>
          <w:highlight w:val="none"/>
          <w:lang w:val="en-US" w:eastAsia="zh-CN"/>
        </w:rPr>
        <w:t>：</w:t>
      </w:r>
      <w:r>
        <w:rPr>
          <w:rFonts w:hint="default" w:cs="Times New Roman"/>
          <w:highlight w:val="yellow"/>
          <w:lang w:val="en-US" w:eastAsia="zh-CN"/>
        </w:rPr>
        <w:t>人民币</w:t>
      </w:r>
      <w:r>
        <w:rPr>
          <w:rFonts w:hint="eastAsia" w:cs="Times New Roman"/>
          <w:highlight w:val="yellow"/>
          <w:lang w:val="en-US" w:eastAsia="zh-CN"/>
        </w:rPr>
        <w:t>7</w:t>
      </w:r>
      <w:r>
        <w:rPr>
          <w:rFonts w:hint="default" w:cs="Times New Roman"/>
          <w:highlight w:val="yellow"/>
          <w:lang w:val="en-US" w:eastAsia="zh-CN"/>
        </w:rPr>
        <w:t>万元（含税）</w:t>
      </w:r>
      <w:r>
        <w:rPr>
          <w:rFonts w:hint="default" w:cs="Times New Roman"/>
          <w:highlight w:val="none"/>
          <w:lang w:val="en-US" w:eastAsia="zh-CN"/>
        </w:rPr>
        <w:t>。</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cs="Times New Roman"/>
          <w:highlight w:val="none"/>
          <w:lang w:val="en-US" w:eastAsia="zh-CN"/>
        </w:rPr>
        <w:t>付款方式：半年期商业汇票（包括银行承兑汇票和商业承兑汇票）</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拟标投人必须是在中华人民共和国境内注册的独立法人机构，具有独立承担民事责任能力；注册资金不少于100万人民币（或等值其他货币）；公司成立三年以上（以营业执照成立日期到开标当日满三年为准），且经营范围满足招标人需求；并在人员、设备、资金等方面具有承担本项目的能力；</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（2）拟投标人应具有相关招标项目的实施及服务能力，具有相应的生产及供货、安装能力；产品认证证书，安装资质。</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（3）拟投标人应提供营业执照副本原件和扫描件（需盖章）；</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（4）拟投标人应提供法定代表人资格证明文件；</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（5）拟投标人在国家市场监督管理总局的《国家企业信用信息公示系统》中查询不存在不良记录；</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（6）拟投标人不存在严重违规或被列入招标人“黑名单”的声明；</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（7）拟投标人2022年1月1日至今经第三方审计的公司财务报表（资产负债表、损益表、现金流量表）未显示异常；</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（8）拟投标人2022年1月1日至今供货实例，报名及投标时须提供用户清单、采购合同复印件；</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（9）拟投标人近三年内在经营活动中无与本项目有关的违法及重大违规情况；</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（10）拟投标人最近半年纳税正常；</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（11）拟投标人信用证明材料（征信报告）未显示异常；</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（12）拟投标人的直接或间接股东、法定代表人、董事、监事、高管非重汽员工及其亲属；</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（13）与招标人存在利害关系可能影响招标公正性的法人、其他组织或者个人，不得参加投标。</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（14）不允许代理商投标；</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（15）本项目不接受联合体投标，拟投标人必须是最终投标单位和签订合同单位，不得以任何理由将已中标项目以任何形式分包或转包给其他单位。</w:t>
      </w:r>
    </w:p>
    <w:p>
      <w:pPr>
        <w:pStyle w:val="14"/>
        <w:spacing w:line="360" w:lineRule="auto"/>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w:t>
      </w:r>
      <w:r>
        <w:rPr>
          <w:rFonts w:hint="eastAsia" w:ascii="宋体" w:eastAsia="宋体" w:cs="Times New Roman"/>
          <w:kern w:val="2"/>
          <w:sz w:val="21"/>
          <w:highlight w:val="none"/>
          <w:lang w:val="en-US" w:eastAsia="zh-CN" w:bidi="ar-SA"/>
        </w:rPr>
        <w:t>6</w:t>
      </w:r>
      <w:r>
        <w:rPr>
          <w:rFonts w:hint="eastAsia" w:ascii="宋体" w:hAnsi="Courier New" w:eastAsia="宋体" w:cs="Times New Roman"/>
          <w:kern w:val="2"/>
          <w:sz w:val="21"/>
          <w:highlight w:val="none"/>
          <w:lang w:val="en-US" w:eastAsia="zh-CN" w:bidi="ar-SA"/>
        </w:rPr>
        <w:t>)投标文件1正</w:t>
      </w:r>
      <w:r>
        <w:rPr>
          <w:rFonts w:hint="eastAsia" w:ascii="宋体" w:eastAsia="宋体" w:cs="Times New Roman"/>
          <w:kern w:val="2"/>
          <w:sz w:val="21"/>
          <w:highlight w:val="none"/>
          <w:lang w:val="en-US" w:eastAsia="zh-CN" w:bidi="ar-SA"/>
        </w:rPr>
        <w:t>2</w:t>
      </w:r>
      <w:r>
        <w:rPr>
          <w:rFonts w:hint="eastAsia" w:ascii="宋体" w:hAnsi="Courier New" w:eastAsia="宋体" w:cs="Times New Roman"/>
          <w:kern w:val="2"/>
          <w:sz w:val="21"/>
          <w:highlight w:val="none"/>
          <w:lang w:val="en-US" w:eastAsia="zh-CN" w:bidi="ar-SA"/>
        </w:rPr>
        <w:t>副共计</w:t>
      </w:r>
      <w:r>
        <w:rPr>
          <w:rFonts w:hint="eastAsia" w:ascii="宋体" w:eastAsia="宋体" w:cs="Times New Roman"/>
          <w:kern w:val="2"/>
          <w:sz w:val="21"/>
          <w:highlight w:val="none"/>
          <w:lang w:val="en-US" w:eastAsia="zh-CN" w:bidi="ar-SA"/>
        </w:rPr>
        <w:t>3</w:t>
      </w:r>
      <w:r>
        <w:rPr>
          <w:rFonts w:hint="eastAsia" w:ascii="宋体" w:hAnsi="Courier New" w:eastAsia="宋体" w:cs="Times New Roman"/>
          <w:kern w:val="2"/>
          <w:sz w:val="21"/>
          <w:highlight w:val="none"/>
          <w:lang w:val="en-US" w:eastAsia="zh-CN" w:bidi="ar-SA"/>
        </w:rPr>
        <w:t>份并附U盘电子版（详见本招标文件“第二章 投标文件编制”）。</w:t>
      </w:r>
    </w:p>
    <w:p>
      <w:pPr>
        <w:pStyle w:val="14"/>
        <w:spacing w:line="360" w:lineRule="auto"/>
        <w:ind w:firstLine="420" w:firstLineChars="200"/>
        <w:rPr>
          <w:rFonts w:ascii="Arial" w:hAnsi="Arial" w:cs="Arial"/>
          <w:color w:val="333333"/>
          <w:szCs w:val="21"/>
          <w:shd w:val="clear" w:color="auto" w:fill="FFFFFF"/>
        </w:rPr>
      </w:pPr>
      <w:r>
        <w:rPr>
          <w:rFonts w:hint="eastAsia"/>
        </w:rPr>
        <w:t>逾期的投标文件招标人不予受理。</w:t>
      </w:r>
    </w:p>
    <w:p>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hAnsi="Courier New" w:cs="Times New Roman"/>
          <w:b/>
          <w:bCs/>
          <w:highlight w:val="none"/>
          <w:lang w:val="en-US" w:eastAsia="zh-CN"/>
        </w:rPr>
        <w:t>“应标文件的编制”</w:t>
      </w:r>
      <w:r>
        <w:rPr>
          <w:rFonts w:hint="eastAsia" w:eastAsia="宋体" w:cs="Times New Roman"/>
          <w:b/>
          <w:bCs/>
          <w:highlight w:val="none"/>
        </w:rPr>
        <w:t>中的</w:t>
      </w:r>
      <w:r>
        <w:rPr>
          <w:rFonts w:hint="eastAsia" w:eastAsia="宋体" w:cs="Times New Roman"/>
          <w:b/>
          <w:bCs/>
          <w:highlight w:val="none"/>
          <w:lang w:val="en-US" w:eastAsia="zh-CN"/>
        </w:rPr>
        <w:t>2.1</w:t>
      </w:r>
      <w:r>
        <w:rPr>
          <w:rFonts w:eastAsia="宋体" w:cs="Times New Roman"/>
          <w:b/>
          <w:bCs/>
          <w:highlight w:val="none"/>
        </w:rPr>
        <w:t>-</w:t>
      </w:r>
      <w:r>
        <w:rPr>
          <w:rFonts w:hint="eastAsia" w:eastAsia="宋体" w:cs="Times New Roman"/>
          <w:b/>
          <w:bCs/>
          <w:highlight w:val="none"/>
          <w:lang w:val="en-US" w:eastAsia="zh-CN"/>
        </w:rPr>
        <w:t>2.</w:t>
      </w:r>
      <w:r>
        <w:rPr>
          <w:rFonts w:hint="eastAsia" w:cs="Times New Roman"/>
          <w:b/>
          <w:bCs/>
          <w:highlight w:val="none"/>
          <w:lang w:val="en-US" w:eastAsia="zh-CN"/>
        </w:rPr>
        <w:t>9</w:t>
      </w:r>
      <w:r>
        <w:rPr>
          <w:rFonts w:hint="eastAsia" w:eastAsia="宋体" w:cs="Times New Roman"/>
          <w:b/>
          <w:bCs/>
          <w:highlight w:val="none"/>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r>
        <w:rPr>
          <w:rFonts w:hint="eastAsia" w:hAnsi="Courier New" w:cs="Times New Roman"/>
          <w:highlight w:val="none"/>
          <w:lang w:val="en-US" w:eastAsia="zh-CN"/>
        </w:rPr>
        <w:t>：</w:t>
      </w:r>
      <w:r>
        <w:rPr>
          <w:rFonts w:hint="eastAsia" w:hAnsi="Courier New" w:cs="Times New Roman"/>
          <w:b/>
          <w:bCs/>
          <w:highlight w:val="none"/>
          <w:lang w:val="en-US" w:eastAsia="zh-CN"/>
        </w:rPr>
        <w:t>按照“应标文件的编制”</w:t>
      </w:r>
      <w:r>
        <w:rPr>
          <w:rFonts w:hint="eastAsia" w:eastAsia="宋体" w:cs="Times New Roman"/>
          <w:b/>
          <w:bCs/>
          <w:highlight w:val="none"/>
        </w:rPr>
        <w:t>中的</w:t>
      </w:r>
      <w:r>
        <w:rPr>
          <w:rFonts w:hint="eastAsia" w:eastAsia="宋体" w:cs="Times New Roman"/>
          <w:b/>
          <w:bCs/>
          <w:highlight w:val="none"/>
          <w:lang w:val="en-US" w:eastAsia="zh-CN"/>
        </w:rPr>
        <w:t>2.1</w:t>
      </w:r>
      <w:r>
        <w:rPr>
          <w:rFonts w:hint="eastAsia" w:cs="Times New Roman"/>
          <w:b/>
          <w:bCs/>
          <w:highlight w:val="none"/>
          <w:lang w:val="en-US" w:eastAsia="zh-CN"/>
        </w:rPr>
        <w:t>0</w:t>
      </w:r>
      <w:r>
        <w:rPr>
          <w:rFonts w:hint="eastAsia" w:eastAsia="宋体" w:cs="Times New Roman"/>
          <w:b/>
          <w:bCs/>
        </w:rPr>
        <w:t>准备资料</w:t>
      </w:r>
      <w:r>
        <w:rPr>
          <w:rFonts w:hint="eastAsia" w:ascii="宋体" w:hAnsi="Courier New" w:eastAsia="宋体" w:cs="Times New Roman"/>
          <w:highlight w:val="none"/>
          <w:lang w:val="en-US" w:eastAsia="zh-CN"/>
        </w:rPr>
        <w:t>。</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具有统一社会信用代码的新版营业执照副本原件或复印件（加盖公章）；</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lang w:val="en-US" w:eastAsia="zh-CN"/>
        </w:rPr>
        <w:t>法定代表人授权书（附件</w:t>
      </w:r>
      <w:r>
        <w:rPr>
          <w:rFonts w:hint="eastAsia" w:ascii="宋体" w:hAnsi="宋体" w:eastAsia="宋体" w:cs="Times New Roman"/>
          <w:b w:val="0"/>
          <w:bCs/>
          <w:lang w:val="en-US" w:eastAsia="zh-CN"/>
        </w:rPr>
        <w:t>1</w:t>
      </w:r>
      <w:r>
        <w:rPr>
          <w:rFonts w:hint="default" w:ascii="宋体" w:hAnsi="宋体" w:eastAsia="宋体" w:cs="Times New Roman"/>
          <w:b w:val="0"/>
          <w:bCs/>
          <w:lang w:val="en-US" w:eastAsia="zh-CN"/>
        </w:rPr>
        <w:t>）；法定代表人参加投标的，提供法人身份证明</w:t>
      </w:r>
      <w:r>
        <w:rPr>
          <w:rFonts w:hint="eastAsia" w:ascii="宋体" w:hAnsi="宋体" w:eastAsia="宋体" w:cs="Times New Roman"/>
          <w:b w:val="0"/>
          <w:bCs/>
          <w:lang w:val="en-US" w:eastAsia="zh-CN"/>
        </w:rPr>
        <w:t>复印件</w:t>
      </w:r>
      <w:r>
        <w:rPr>
          <w:rFonts w:hint="default" w:ascii="宋体" w:hAnsi="宋体" w:eastAsia="宋体" w:cs="Times New Roman"/>
          <w:b w:val="0"/>
          <w:bCs/>
          <w:lang w:val="en-US" w:eastAsia="zh-CN"/>
        </w:rPr>
        <w:t>；被授权人参加投标的，需提供法定代表人授权委托书（含法人身份证和被授权人身份证正反面复印件）和被授权人近6个月及以上在授权单位的社保缴纳证明</w:t>
      </w:r>
      <w:r>
        <w:rPr>
          <w:rFonts w:hint="eastAsia" w:ascii="宋体" w:hAnsi="宋体" w:eastAsia="宋体" w:cs="Times New Roman"/>
          <w:b w:val="0"/>
          <w:bCs/>
          <w:lang w:val="en-US" w:eastAsia="zh-CN"/>
        </w:rPr>
        <w:t>（需加盖公章）；</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企业最近半年完税证明、信用证明材料（征信报告）；</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年度纳税信用评价信息（可从电子税务局查询截图，需加盖公章）；</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企业对外担保说明（写明贵单位对外有无对外担保和质押业务，需加盖公章）；</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lang w:val="en-US" w:eastAsia="zh-CN"/>
        </w:rPr>
        <w:t>；</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设备所安装的操作系统及系统开发的软件均为正版，投标人是系统软件的所有权人或已获知识产权所有权人的正式授权，对该系统软件拥有合法的知识产权或具有合法的来源的相关证明材料；</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lang w:val="en-US" w:eastAsia="zh-CN"/>
        </w:rPr>
        <w:t>保密承诺函（附件</w:t>
      </w:r>
      <w:r>
        <w:rPr>
          <w:rFonts w:hint="eastAsia" w:ascii="宋体" w:hAnsi="宋体" w:eastAsia="宋体" w:cs="Times New Roman"/>
          <w:b w:val="0"/>
          <w:bCs/>
          <w:lang w:val="en-US" w:eastAsia="zh-CN"/>
        </w:rPr>
        <w:t>2</w:t>
      </w:r>
      <w:r>
        <w:rPr>
          <w:rFonts w:hint="default" w:ascii="宋体" w:hAnsi="宋体" w:eastAsia="宋体" w:cs="Times New Roman"/>
          <w:b w:val="0"/>
          <w:bCs/>
          <w:lang w:val="en-US" w:eastAsia="zh-CN"/>
        </w:rPr>
        <w:t>，需盖章）</w:t>
      </w:r>
      <w:r>
        <w:rPr>
          <w:rFonts w:hint="eastAsia" w:ascii="宋体" w:hAnsi="宋体" w:eastAsia="宋体" w:cs="Times New Roman"/>
          <w:b w:val="0"/>
          <w:bCs/>
          <w:lang w:val="en-US" w:eastAsia="zh-CN"/>
        </w:rPr>
        <w:t>；</w:t>
      </w:r>
    </w:p>
    <w:p>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lang w:val="en-US" w:eastAsia="zh-CN"/>
        </w:rPr>
        <w:t>类似业绩证明，须提供用户清单、采购合同复印件</w:t>
      </w:r>
      <w:r>
        <w:rPr>
          <w:rFonts w:hint="eastAsia" w:ascii="宋体" w:hAnsi="宋体" w:eastAsia="宋体" w:cs="Times New Roman"/>
          <w:b w:val="0"/>
          <w:bCs/>
          <w:lang w:val="en-US" w:eastAsia="zh-CN"/>
        </w:rPr>
        <w:t>；</w:t>
      </w:r>
    </w:p>
    <w:p>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211" w:firstLineChars="1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202</w:t>
      </w:r>
      <w:r>
        <w:rPr>
          <w:rFonts w:hint="eastAsia" w:hAnsi="Courier New" w:cs="Times New Roman"/>
          <w:highlight w:val="yellow"/>
          <w:lang w:val="en-US" w:eastAsia="zh-CN"/>
        </w:rPr>
        <w:t>6</w:t>
      </w:r>
      <w:r>
        <w:rPr>
          <w:rFonts w:hint="eastAsia" w:ascii="宋体" w:hAnsi="Courier New" w:eastAsia="宋体" w:cs="Times New Roman"/>
          <w:highlight w:val="yellow"/>
          <w:lang w:val="en-US" w:eastAsia="zh-CN"/>
        </w:rPr>
        <w:t>年</w:t>
      </w:r>
      <w:r>
        <w:rPr>
          <w:rFonts w:hint="eastAsia" w:hAnsi="Courier New" w:cs="Times New Roman"/>
          <w:highlight w:val="yellow"/>
          <w:lang w:val="en-US" w:eastAsia="zh-CN"/>
        </w:rPr>
        <w:t>01</w:t>
      </w:r>
      <w:r>
        <w:rPr>
          <w:rFonts w:hint="eastAsia" w:ascii="宋体" w:hAnsi="Courier New" w:eastAsia="宋体" w:cs="Times New Roman"/>
          <w:highlight w:val="yellow"/>
          <w:lang w:val="en-US" w:eastAsia="zh-CN"/>
        </w:rPr>
        <w:t>月</w:t>
      </w:r>
      <w:r>
        <w:rPr>
          <w:rFonts w:hint="eastAsia" w:hAnsi="Courier New" w:cs="Times New Roman"/>
          <w:highlight w:val="yellow"/>
          <w:lang w:val="en-US" w:eastAsia="zh-CN"/>
        </w:rPr>
        <w:t>24</w:t>
      </w:r>
      <w:r>
        <w:rPr>
          <w:rFonts w:hint="eastAsia" w:ascii="宋体" w:hAnsi="Courier New" w:eastAsia="宋体" w:cs="Times New Roman"/>
          <w:highlight w:val="yellow"/>
          <w:lang w:val="en-US" w:eastAsia="zh-CN"/>
        </w:rPr>
        <w:t>日</w:t>
      </w:r>
    </w:p>
    <w:p>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cs="Times New Roman"/>
          <w:highlight w:val="yellow"/>
          <w:lang w:val="en-US" w:eastAsia="zh-CN"/>
        </w:rPr>
        <w:t>：</w:t>
      </w:r>
      <w:r>
        <w:rPr>
          <w:rFonts w:hint="eastAsia" w:eastAsia="宋体" w:cs="宋体"/>
          <w:highlight w:val="yellow"/>
          <w:u w:val="single"/>
        </w:rPr>
        <w:t>202</w:t>
      </w:r>
      <w:r>
        <w:rPr>
          <w:rFonts w:hint="eastAsia" w:cs="宋体"/>
          <w:highlight w:val="yellow"/>
          <w:u w:val="single"/>
          <w:lang w:val="en-US" w:eastAsia="zh-CN"/>
        </w:rPr>
        <w:t>5</w:t>
      </w:r>
      <w:r>
        <w:rPr>
          <w:rFonts w:hint="eastAsia" w:eastAsia="宋体" w:cs="宋体"/>
          <w:highlight w:val="yellow"/>
          <w:u w:val="single"/>
        </w:rPr>
        <w:t>年</w:t>
      </w:r>
      <w:r>
        <w:rPr>
          <w:rFonts w:hint="eastAsia" w:cs="宋体"/>
          <w:highlight w:val="yellow"/>
          <w:u w:val="single"/>
          <w:lang w:val="en-US" w:eastAsia="zh-CN"/>
        </w:rPr>
        <w:t>1</w:t>
      </w:r>
      <w:r>
        <w:rPr>
          <w:rFonts w:hint="eastAsia" w:eastAsia="宋体" w:cs="宋体"/>
          <w:highlight w:val="yellow"/>
          <w:u w:val="single"/>
        </w:rPr>
        <w:t>月</w:t>
      </w:r>
      <w:r>
        <w:rPr>
          <w:rFonts w:hint="eastAsia" w:cs="宋体"/>
          <w:highlight w:val="yellow"/>
          <w:u w:val="single"/>
          <w:lang w:val="en-US" w:eastAsia="zh-CN"/>
        </w:rPr>
        <w:t>31</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（北京时间）</w:t>
      </w:r>
      <w:r>
        <w:rPr>
          <w:rFonts w:hint="eastAsia" w:cs="Times New Roman"/>
          <w:highlight w:val="yellow"/>
          <w:u w:val="single"/>
          <w:lang w:val="en-US" w:eastAsia="zh-CN"/>
        </w:rPr>
        <w:t>；</w:t>
      </w:r>
    </w:p>
    <w:p>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210" w:leftChars="100" w:firstLine="0" w:firstLineChars="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pPr>
        <w:pStyle w:val="76"/>
        <w:keepNext w:val="0"/>
        <w:keepLines w:val="0"/>
        <w:pageBreakBefore w:val="0"/>
        <w:widowControl w:val="0"/>
        <w:numPr>
          <w:ilvl w:val="0"/>
          <w:numId w:val="14"/>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请根据《SRM非生产供应商注册手册》（附件3）完成平台账号注册。</w:t>
      </w:r>
    </w:p>
    <w:p>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如尚未填写或信息不全，请参照《SRM非生产供应商注册手册》（附件3）及时进行补充与更新，确保信息真实、完整。</w:t>
      </w:r>
    </w:p>
    <w:p>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0" w:leftChars="500" w:hanging="420" w:hangingChars="200"/>
        <w:jc w:val="both"/>
        <w:textAlignment w:val="auto"/>
        <w:rPr>
          <w:rFonts w:hint="eastAsia" w:ascii="宋体" w:hAnsi="宋体" w:eastAsia="宋体" w:cs="Times New Roman"/>
          <w:highlight w:val="none"/>
          <w:lang w:val="en-US" w:eastAsia="zh-CN"/>
        </w:rPr>
      </w:pPr>
      <w:r>
        <w:rPr>
          <w:rFonts w:hint="eastAsia" w:ascii="宋体" w:hAnsi="宋体" w:eastAsia="宋体" w:cs="Times New Roman"/>
          <w:highlight w:val="none"/>
          <w:lang w:val="en-US" w:eastAsia="zh-CN"/>
        </w:rPr>
        <w:t>请投标人确认中国重汽e采通系统中供应商信息完整、准确，因供应商信息不全或错误导致的报名不成功，由投标人自行承担。</w:t>
      </w:r>
    </w:p>
    <w:p>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注册及财务数据维护完成后，参照《SRM系统供应商用户手册》（附件4）登录平台，进入“供应商应标”模块，选择对应项目点击“应标”，并按照本公告第二部分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yellow"/>
          <w:u w:val="single"/>
          <w:lang w:val="en-US" w:eastAsia="zh-CN"/>
        </w:rPr>
        <w:t>20</w:t>
      </w:r>
      <w:r>
        <w:rPr>
          <w:rFonts w:hint="eastAsia" w:cs="Times New Roman"/>
          <w:highlight w:val="yellow"/>
          <w:u w:val="single"/>
          <w:lang w:val="en-US" w:eastAsia="zh-CN"/>
        </w:rPr>
        <w:t>26</w:t>
      </w:r>
      <w:r>
        <w:rPr>
          <w:rFonts w:hint="eastAsia" w:ascii="宋体" w:hAnsi="Courier New" w:eastAsia="宋体" w:cs="Times New Roman"/>
          <w:highlight w:val="yellow"/>
          <w:u w:val="single"/>
          <w:lang w:val="en-US" w:eastAsia="zh-CN"/>
        </w:rPr>
        <w:t>年</w:t>
      </w:r>
      <w:r>
        <w:rPr>
          <w:rFonts w:hint="eastAsia" w:cs="Times New Roman"/>
          <w:highlight w:val="yellow"/>
          <w:u w:val="single"/>
          <w:lang w:val="en-US" w:eastAsia="zh-CN"/>
        </w:rPr>
        <w:t>2</w:t>
      </w:r>
      <w:r>
        <w:rPr>
          <w:rFonts w:hint="eastAsia" w:ascii="宋体" w:hAnsi="Courier New" w:eastAsia="宋体" w:cs="Times New Roman"/>
          <w:highlight w:val="yellow"/>
          <w:u w:val="single"/>
          <w:lang w:val="en-US" w:eastAsia="zh-CN"/>
        </w:rPr>
        <w:t>月</w:t>
      </w:r>
      <w:r>
        <w:rPr>
          <w:rFonts w:hint="eastAsia" w:hAnsi="Courier New" w:cs="Times New Roman"/>
          <w:highlight w:val="yellow"/>
          <w:u w:val="single"/>
          <w:lang w:val="en-US" w:eastAsia="zh-CN"/>
        </w:rPr>
        <w:t>6</w:t>
      </w:r>
      <w:r>
        <w:rPr>
          <w:rFonts w:hint="eastAsia" w:ascii="宋体" w:hAnsi="Courier New" w:eastAsia="宋体" w:cs="Times New Roman"/>
          <w:highlight w:val="yellow"/>
          <w:u w:val="single"/>
          <w:lang w:val="en-US" w:eastAsia="zh-CN"/>
        </w:rPr>
        <w:t>日</w:t>
      </w:r>
      <w:r>
        <w:rPr>
          <w:rFonts w:hint="default" w:ascii="宋体" w:hAnsi="Courier New" w:eastAsia="宋体" w:cs="Times New Roman"/>
          <w:highlight w:val="yellow"/>
          <w:u w:val="single"/>
          <w:lang w:val="en-US" w:eastAsia="zh-CN"/>
        </w:rPr>
        <w:t>12:00</w:t>
      </w:r>
      <w:r>
        <w:rPr>
          <w:rFonts w:hint="eastAsia"/>
          <w:highlight w:val="yellow"/>
          <w:u w:val="single"/>
          <w:lang w:val="en-US" w:eastAsia="zh-CN"/>
        </w:rPr>
        <w:t>:00</w:t>
      </w:r>
      <w:r>
        <w:rPr>
          <w:rFonts w:hint="default" w:ascii="宋体" w:hAnsi="Courier New" w:eastAsia="宋体" w:cs="Times New Roman"/>
          <w:highlight w:val="yellow"/>
          <w:u w:val="single"/>
          <w:lang w:val="en-US" w:eastAsia="zh-CN"/>
        </w:rPr>
        <w:t>（北京时间）</w:t>
      </w:r>
      <w:r>
        <w:rPr>
          <w:rFonts w:hint="eastAsia" w:cs="Times New Roman"/>
          <w:highlight w:val="none"/>
          <w:u w:val="none"/>
          <w:lang w:val="en-US" w:eastAsia="zh-CN"/>
        </w:rPr>
        <w:t>；</w:t>
      </w:r>
    </w:p>
    <w:p>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：将答疑问题以word文件格式发送至技术联系人邮件内，并电话联系工作人员查收，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yellow"/>
          <w:u w:val="single"/>
          <w:lang w:val="en-US" w:eastAsia="zh-CN"/>
        </w:rPr>
        <w:t>20</w:t>
      </w:r>
      <w:r>
        <w:rPr>
          <w:rFonts w:hint="eastAsia" w:cs="Times New Roman"/>
          <w:highlight w:val="yellow"/>
          <w:u w:val="single"/>
          <w:lang w:val="en-US" w:eastAsia="zh-CN"/>
        </w:rPr>
        <w:t>26</w:t>
      </w:r>
      <w:r>
        <w:rPr>
          <w:rFonts w:hint="eastAsia" w:ascii="宋体" w:hAnsi="Courier New" w:eastAsia="宋体" w:cs="Times New Roman"/>
          <w:highlight w:val="yellow"/>
          <w:u w:val="single"/>
          <w:lang w:val="en-US" w:eastAsia="zh-CN"/>
        </w:rPr>
        <w:t>年</w:t>
      </w:r>
      <w:r>
        <w:rPr>
          <w:rFonts w:hint="eastAsia" w:cs="Times New Roman"/>
          <w:highlight w:val="yellow"/>
          <w:u w:val="single"/>
          <w:lang w:val="en-US" w:eastAsia="zh-CN"/>
        </w:rPr>
        <w:t>2月6日</w:t>
      </w:r>
      <w:r>
        <w:rPr>
          <w:rFonts w:hint="default" w:ascii="宋体" w:hAnsi="Courier New" w:eastAsia="宋体" w:cs="Times New Roman"/>
          <w:highlight w:val="yellow"/>
          <w:u w:val="single"/>
          <w:lang w:val="en-US" w:eastAsia="zh-CN"/>
        </w:rPr>
        <w:t>17:00</w:t>
      </w:r>
      <w:r>
        <w:rPr>
          <w:rFonts w:hint="eastAsia" w:ascii="宋体" w:hAnsi="Courier New" w:eastAsia="宋体" w:cs="Times New Roman"/>
          <w:highlight w:val="yellow"/>
          <w:u w:val="single"/>
          <w:lang w:val="en-US" w:eastAsia="zh-CN"/>
        </w:rPr>
        <w:t>前</w:t>
      </w:r>
      <w:r>
        <w:rPr>
          <w:rFonts w:hint="eastAsia" w:cs="Times New Roman"/>
          <w:highlight w:val="none"/>
          <w:u w:val="none"/>
          <w:lang w:val="en-US" w:eastAsia="zh-CN"/>
        </w:rPr>
        <w:t>；</w:t>
      </w:r>
    </w:p>
    <w:p>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w:t>
      </w:r>
      <w:r>
        <w:rPr>
          <w:rFonts w:hint="default" w:ascii="宋体" w:hAnsi="Courier New" w:eastAsia="宋体" w:cs="Times New Roman"/>
          <w:b/>
          <w:bCs w:val="0"/>
          <w:kern w:val="2"/>
          <w:sz w:val="21"/>
          <w:highlight w:val="yellow"/>
          <w:lang w:val="en-US" w:eastAsia="zh-CN" w:bidi="ar-SA"/>
        </w:rPr>
        <w:t>202</w:t>
      </w:r>
      <w:r>
        <w:rPr>
          <w:rFonts w:hint="eastAsia" w:hAnsi="Courier New" w:cs="Times New Roman"/>
          <w:b/>
          <w:bCs w:val="0"/>
          <w:kern w:val="2"/>
          <w:sz w:val="21"/>
          <w:highlight w:val="yellow"/>
          <w:lang w:val="en-US" w:eastAsia="zh-CN" w:bidi="ar-SA"/>
        </w:rPr>
        <w:t>6</w:t>
      </w:r>
      <w:r>
        <w:rPr>
          <w:rFonts w:hint="default" w:ascii="宋体" w:hAnsi="Courier New" w:eastAsia="宋体" w:cs="Times New Roman"/>
          <w:b/>
          <w:bCs w:val="0"/>
          <w:kern w:val="2"/>
          <w:sz w:val="21"/>
          <w:highlight w:val="yellow"/>
          <w:lang w:val="en-US" w:eastAsia="zh-CN" w:bidi="ar-SA"/>
        </w:rPr>
        <w:t>年</w:t>
      </w:r>
      <w:r>
        <w:rPr>
          <w:rFonts w:hint="eastAsia" w:hAnsi="Courier New" w:cs="Times New Roman"/>
          <w:b/>
          <w:bCs w:val="0"/>
          <w:kern w:val="2"/>
          <w:sz w:val="21"/>
          <w:highlight w:val="yellow"/>
          <w:lang w:val="en-US" w:eastAsia="zh-CN" w:bidi="ar-SA"/>
        </w:rPr>
        <w:t>2</w:t>
      </w:r>
      <w:r>
        <w:rPr>
          <w:rFonts w:hint="default" w:ascii="宋体" w:hAnsi="Courier New" w:eastAsia="宋体" w:cs="Times New Roman"/>
          <w:b/>
          <w:bCs w:val="0"/>
          <w:kern w:val="2"/>
          <w:sz w:val="21"/>
          <w:highlight w:val="yellow"/>
          <w:lang w:val="en-US" w:eastAsia="zh-CN" w:bidi="ar-SA"/>
        </w:rPr>
        <w:t>月</w:t>
      </w:r>
      <w:r>
        <w:rPr>
          <w:rFonts w:hint="eastAsia" w:hAnsi="Courier New" w:cs="Times New Roman"/>
          <w:b/>
          <w:bCs w:val="0"/>
          <w:kern w:val="2"/>
          <w:sz w:val="21"/>
          <w:highlight w:val="yellow"/>
          <w:lang w:val="en-US" w:eastAsia="zh-CN" w:bidi="ar-SA"/>
        </w:rPr>
        <w:t>6</w:t>
      </w:r>
      <w:r>
        <w:rPr>
          <w:rFonts w:hint="default" w:ascii="宋体" w:hAnsi="Courier New" w:eastAsia="宋体" w:cs="Times New Roman"/>
          <w:b/>
          <w:bCs w:val="0"/>
          <w:kern w:val="2"/>
          <w:sz w:val="21"/>
          <w:highlight w:val="yellow"/>
          <w:lang w:val="en-US" w:eastAsia="zh-CN" w:bidi="ar-SA"/>
        </w:rPr>
        <w:t>日 9:00:00（北京时间</w:t>
      </w:r>
      <w:r>
        <w:rPr>
          <w:rFonts w:hint="default" w:ascii="宋体" w:hAnsi="Courier New" w:eastAsia="宋体" w:cs="Times New Roman"/>
          <w:b/>
          <w:bCs w:val="0"/>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w:t>
      </w:r>
      <w:r>
        <w:rPr>
          <w:rFonts w:hint="eastAsia" w:ascii="宋体" w:hAnsi="Courier New" w:eastAsia="宋体"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纸质版投标文件</w:t>
      </w:r>
      <w:r>
        <w:rPr>
          <w:rFonts w:hint="eastAsia" w:ascii="宋体" w:hAnsi="Courier New" w:eastAsia="宋体" w:cs="Times New Roman"/>
          <w:b w:val="0"/>
          <w:bCs/>
          <w:kern w:val="2"/>
          <w:sz w:val="21"/>
          <w:highlight w:val="none"/>
          <w:lang w:val="en-US" w:eastAsia="zh-CN" w:bidi="ar-SA"/>
        </w:rPr>
        <w:t>、U盘电子版由投标人在开标日前邮寄到</w:t>
      </w:r>
      <w:r>
        <w:rPr>
          <w:rFonts w:hint="default" w:ascii="宋体" w:hAnsi="Courier New" w:eastAsia="宋体" w:cs="Times New Roman"/>
          <w:b w:val="0"/>
          <w:bCs/>
          <w:kern w:val="2"/>
          <w:sz w:val="21"/>
          <w:highlight w:val="none"/>
          <w:lang w:val="en-US" w:eastAsia="zh-CN" w:bidi="ar-SA"/>
        </w:rPr>
        <w:t>指定地址</w:t>
      </w:r>
      <w:r>
        <w:rPr>
          <w:rFonts w:hint="eastAsia" w:ascii="宋体" w:hAnsi="Courier New" w:eastAsia="宋体" w:cs="Times New Roman"/>
          <w:b w:val="0"/>
          <w:bCs/>
          <w:kern w:val="2"/>
          <w:sz w:val="21"/>
          <w:highlight w:val="none"/>
          <w:lang w:val="en-US" w:eastAsia="zh-CN" w:bidi="ar-SA"/>
        </w:rPr>
        <w:t>；或由投标人自行带到开标现场，在开标时当场交予招标负责人</w:t>
      </w:r>
      <w:r>
        <w:rPr>
          <w:rFonts w:hint="default" w:ascii="宋体" w:hAnsi="Courier New" w:eastAsia="宋体" w:cs="Times New Roman"/>
          <w:b w:val="0"/>
          <w:bCs/>
          <w:kern w:val="2"/>
          <w:sz w:val="21"/>
          <w:highlight w:val="none"/>
          <w:lang w:val="en-US" w:eastAsia="zh-CN" w:bidi="ar-SA"/>
        </w:rPr>
        <w:t>。文件须包含《资质标》、《技术标》与《商务标》三部分，各部分的详细编制要求、内容和格式见招标文件。</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投标保证金缴纳金额及缴纳方式详见招标文件。</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w:t>
      </w:r>
      <w:r>
        <w:rPr>
          <w:rFonts w:hint="eastAsia" w:ascii="宋体" w:hAnsi="Courier New" w:eastAsia="宋体" w:cs="Times New Roman"/>
          <w:highlight w:val="yellow"/>
          <w:lang w:val="en-US" w:eastAsia="zh-CN"/>
        </w:rPr>
        <w:t>：202</w:t>
      </w:r>
      <w:r>
        <w:rPr>
          <w:rFonts w:hint="eastAsia" w:hAnsi="Courier New" w:cs="Times New Roman"/>
          <w:highlight w:val="yellow"/>
          <w:lang w:val="en-US" w:eastAsia="zh-CN"/>
        </w:rPr>
        <w:t>6</w:t>
      </w:r>
      <w:r>
        <w:rPr>
          <w:rFonts w:hint="eastAsia" w:ascii="宋体" w:hAnsi="Courier New" w:eastAsia="宋体" w:cs="Times New Roman"/>
          <w:highlight w:val="yellow"/>
          <w:lang w:val="en-US" w:eastAsia="zh-CN"/>
        </w:rPr>
        <w:t>年</w:t>
      </w:r>
      <w:r>
        <w:rPr>
          <w:rFonts w:hint="eastAsia" w:cs="Times New Roman"/>
          <w:highlight w:val="yellow"/>
          <w:lang w:val="en-US" w:eastAsia="zh-CN"/>
        </w:rPr>
        <w:t>2月7</w:t>
      </w:r>
      <w:bookmarkStart w:id="6" w:name="_GoBack"/>
      <w:bookmarkEnd w:id="6"/>
      <w:r>
        <w:rPr>
          <w:rFonts w:hint="eastAsia" w:ascii="宋体" w:hAnsi="Courier New" w:eastAsia="宋体" w:cs="Times New Roman"/>
          <w:b w:val="0"/>
          <w:bCs/>
          <w:kern w:val="2"/>
          <w:sz w:val="21"/>
          <w:highlight w:val="yellow"/>
          <w:lang w:val="en-US" w:eastAsia="zh-CN" w:bidi="ar-SA"/>
        </w:rPr>
        <w:t>日</w:t>
      </w:r>
      <w:r>
        <w:rPr>
          <w:rFonts w:hint="default" w:ascii="宋体" w:hAnsi="Courier New" w:eastAsia="宋体" w:cs="Times New Roman"/>
          <w:b w:val="0"/>
          <w:bCs/>
          <w:kern w:val="2"/>
          <w:sz w:val="21"/>
          <w:highlight w:val="yellow"/>
          <w:lang w:val="en-US" w:eastAsia="zh-CN" w:bidi="ar-SA"/>
        </w:rPr>
        <w:t>9:00:00（北京</w:t>
      </w:r>
      <w:r>
        <w:rPr>
          <w:rFonts w:hint="default" w:ascii="宋体" w:hAnsi="Courier New" w:eastAsia="宋体" w:cs="Times New Roman"/>
          <w:highlight w:val="yellow"/>
          <w:lang w:val="en-US" w:eastAsia="zh-CN"/>
        </w:rPr>
        <w:t>时间）(</w:t>
      </w:r>
      <w:r>
        <w:rPr>
          <w:rFonts w:hint="default" w:ascii="宋体" w:hAnsi="Courier New" w:eastAsia="宋体" w:cs="Times New Roman"/>
          <w:highlight w:val="none"/>
          <w:lang w:val="en-US" w:eastAsia="zh-CN"/>
        </w:rPr>
        <w:t>暂定，以实际通知为准)。</w:t>
      </w:r>
    </w:p>
    <w:p>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hAnsi="Courier New" w:cs="Times New Roman"/>
          <w:highlight w:val="none"/>
          <w:lang w:val="en-US" w:eastAsia="zh-CN"/>
        </w:rPr>
        <w:t>山东省济南市槐荫区经十西路3100号重汽特种车公司北楼208会议室</w:t>
      </w:r>
    </w:p>
    <w:p>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ascii="宋体" w:hAnsi="Courier New" w:eastAsia="宋体" w:cs="Times New Roman"/>
          <w:highlight w:val="none"/>
          <w:lang w:val="en-US" w:eastAsia="zh-CN"/>
        </w:rPr>
        <w:t>开标方式：</w:t>
      </w:r>
      <w:r>
        <w:rPr>
          <w:rFonts w:hint="eastAsia" w:hAnsi="Courier New" w:cs="Times New Roman"/>
          <w:b w:val="0"/>
          <w:bCs/>
          <w:kern w:val="2"/>
          <w:sz w:val="21"/>
          <w:highlight w:val="yellow"/>
          <w:lang w:val="en-US" w:eastAsia="zh-CN" w:bidi="ar-SA"/>
        </w:rPr>
        <w:t>线上</w:t>
      </w:r>
      <w:r>
        <w:rPr>
          <w:rFonts w:hint="eastAsia" w:ascii="宋体" w:hAnsi="Courier New" w:eastAsia="宋体" w:cs="Times New Roman"/>
          <w:b w:val="0"/>
          <w:bCs/>
          <w:kern w:val="2"/>
          <w:sz w:val="21"/>
          <w:highlight w:val="yellow"/>
          <w:lang w:val="en-US" w:eastAsia="zh-CN" w:bidi="ar-SA"/>
        </w:rPr>
        <w:t>招</w:t>
      </w:r>
      <w:r>
        <w:rPr>
          <w:rFonts w:hint="eastAsia" w:ascii="宋体" w:hAnsi="宋体" w:eastAsia="宋体" w:cs="宋体"/>
          <w:b w:val="0"/>
          <w:bCs w:val="0"/>
          <w:sz w:val="21"/>
          <w:szCs w:val="21"/>
          <w:highlight w:val="yellow"/>
          <w:lang w:val="en-US" w:eastAsia="zh-CN"/>
        </w:rPr>
        <w:t>标</w:t>
      </w:r>
      <w:r>
        <w:rPr>
          <w:rFonts w:hint="eastAsia" w:cs="宋体"/>
          <w:b w:val="0"/>
          <w:bCs w:val="0"/>
          <w:sz w:val="21"/>
          <w:szCs w:val="21"/>
          <w:highlight w:val="none"/>
          <w:lang w:val="en-US" w:eastAsia="zh-CN"/>
        </w:rPr>
        <w:t>（钉钉视频会议软件）</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李苗</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w:t>
      </w:r>
      <w:r>
        <w:rPr>
          <w:rFonts w:hint="eastAsia" w:ascii="宋体" w:hAnsi="Courier New" w:cs="Times New Roman"/>
          <w:kern w:val="2"/>
          <w:sz w:val="21"/>
          <w:lang w:val="en-US" w:eastAsia="zh-CN" w:bidi="ar-SA"/>
        </w:rPr>
        <w:t>13854132324</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cs="Times New Roman"/>
          <w:kern w:val="2"/>
          <w:sz w:val="21"/>
          <w:lang w:val="en-US" w:eastAsia="zh-CN" w:bidi="ar-SA"/>
        </w:rPr>
        <w:t>limiao</w:t>
      </w:r>
      <w:r>
        <w:rPr>
          <w:rFonts w:hint="eastAsia" w:ascii="宋体" w:hAnsi="Courier New" w:eastAsia="宋体" w:cs="Times New Roman"/>
          <w:kern w:val="2"/>
          <w:sz w:val="21"/>
          <w:lang w:val="en-US" w:eastAsia="zh-CN" w:bidi="ar-SA"/>
        </w:rPr>
        <w:t>@sinotruk.com</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w:t>
      </w:r>
      <w:r>
        <w:rPr>
          <w:rFonts w:hint="eastAsia" w:ascii="宋体" w:hAnsi="Courier New" w:cs="Times New Roman"/>
          <w:kern w:val="2"/>
          <w:sz w:val="21"/>
          <w:lang w:val="en-US" w:eastAsia="zh-CN" w:bidi="ar-SA"/>
        </w:rPr>
        <w:t>何文亮</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电话：15066696050</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cs="Times New Roman"/>
          <w:kern w:val="2"/>
          <w:sz w:val="21"/>
          <w:lang w:val="en-US" w:eastAsia="zh-CN" w:bidi="ar-SA"/>
        </w:rPr>
        <w:t>邮箱：hewl@sinotruk.com</w:t>
      </w:r>
    </w:p>
    <w:p>
      <w:pPr>
        <w:pStyle w:val="14"/>
      </w:pPr>
    </w:p>
    <w:p>
      <w:pPr>
        <w:pStyle w:val="14"/>
      </w:pPr>
    </w:p>
    <w:p>
      <w:pPr>
        <w:pStyle w:val="14"/>
      </w:pPr>
    </w:p>
    <w:p>
      <w:pPr>
        <w:pStyle w:val="14"/>
      </w:pPr>
    </w:p>
    <w:p>
      <w:pPr>
        <w:pStyle w:val="14"/>
      </w:pPr>
    </w:p>
    <w:p>
      <w:pPr>
        <w:pStyle w:val="14"/>
      </w:pPr>
    </w:p>
    <w:p>
      <w:pPr>
        <w:rPr>
          <w:rFonts w:hint="default" w:eastAsia="宋体"/>
          <w:lang w:val="en-US" w:eastAsia="zh-CN"/>
        </w:rPr>
      </w:pPr>
      <w:r>
        <w:rPr>
          <w:rFonts w:hint="eastAsia"/>
          <w:lang w:val="en-US" w:eastAsia="zh-CN"/>
        </w:rPr>
        <w:br w:type="page"/>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内饰线改造及新增标定设备项目-新增直行定位仪项目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spacing w:line="460" w:lineRule="exact"/>
        <w:ind w:firstLine="5520" w:firstLineChars="2300"/>
        <w:rPr>
          <w:rFonts w:ascii="宋体" w:hAnsi="Calibri" w:eastAsia="宋体" w:cs="Times New Roman"/>
          <w:sz w:val="24"/>
          <w:szCs w:val="20"/>
          <w:u w:val="single"/>
        </w:rPr>
      </w:pPr>
    </w:p>
    <w:p>
      <w:pPr>
        <w:rPr>
          <w:rFonts w:ascii="Calibri" w:hAnsi="Calibri" w:eastAsia="黑体" w:cs="Times New Roman"/>
          <w:b/>
          <w:bCs/>
          <w:color w:val="000000"/>
          <w:sz w:val="28"/>
          <w:szCs w:val="20"/>
        </w:rPr>
      </w:pPr>
    </w:p>
    <w:p>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宋体" w:eastAsia="宋体" w:cs="Times New Roman"/>
          <w:b/>
          <w:bCs/>
          <w:sz w:val="24"/>
          <w:szCs w:val="20"/>
          <w:highlight w:val="none"/>
          <w:u w:val="single"/>
          <w:lang w:val="en-US" w:eastAsia="zh-CN"/>
        </w:rPr>
      </w:pPr>
      <w:r>
        <w:rPr>
          <w:rFonts w:hint="eastAsia" w:ascii="宋体" w:hAnsi="宋体" w:eastAsia="宋体" w:cs="Times New Roman"/>
          <w:sz w:val="24"/>
          <w:szCs w:val="20"/>
        </w:rPr>
        <w:t>项目名称：</w:t>
      </w:r>
      <w:r>
        <w:rPr>
          <w:rFonts w:hint="eastAsia" w:ascii="宋体" w:hAnsi="宋体" w:eastAsia="宋体" w:cs="Times New Roman"/>
          <w:b/>
          <w:bCs/>
          <w:sz w:val="24"/>
          <w:szCs w:val="20"/>
          <w:highlight w:val="none"/>
          <w:u w:val="single"/>
          <w:lang w:eastAsia="zh-CN"/>
        </w:rPr>
        <w:t>内饰线改造及新增标定设备项目-新增</w:t>
      </w:r>
      <w:r>
        <w:rPr>
          <w:rFonts w:hint="eastAsia" w:ascii="宋体" w:hAnsi="宋体" w:cs="Times New Roman"/>
          <w:b/>
          <w:bCs/>
          <w:sz w:val="24"/>
          <w:szCs w:val="20"/>
          <w:highlight w:val="none"/>
          <w:u w:val="single"/>
          <w:lang w:val="en-US" w:eastAsia="zh-CN"/>
        </w:rPr>
        <w:t>直行</w:t>
      </w:r>
      <w:r>
        <w:rPr>
          <w:rFonts w:hint="eastAsia" w:ascii="宋体" w:hAnsi="宋体" w:eastAsia="宋体" w:cs="Times New Roman"/>
          <w:b/>
          <w:bCs/>
          <w:sz w:val="24"/>
          <w:szCs w:val="20"/>
          <w:highlight w:val="none"/>
          <w:u w:val="single"/>
          <w:lang w:eastAsia="zh-CN"/>
        </w:rPr>
        <w:t>定位仪项目</w:t>
      </w:r>
    </w:p>
    <w:p>
      <w:pPr>
        <w:spacing w:line="360" w:lineRule="auto"/>
        <w:rPr>
          <w:rFonts w:ascii="宋体" w:hAnsi="Calibri" w:eastAsia="宋体" w:cs="Times New Roman"/>
          <w:b/>
          <w:bCs/>
          <w:sz w:val="24"/>
          <w:szCs w:val="20"/>
        </w:rPr>
      </w:pPr>
      <w:r>
        <w:rPr>
          <w:rFonts w:hint="eastAsia" w:ascii="宋体" w:hAnsi="宋体" w:cs="Times New Roman"/>
          <w:b/>
          <w:bCs/>
          <w:sz w:val="24"/>
          <w:szCs w:val="20"/>
          <w:highlight w:val="none"/>
          <w:lang w:eastAsia="zh-CN"/>
        </w:rPr>
        <w:t>中国重汽集团济南</w:t>
      </w:r>
      <w:r>
        <w:rPr>
          <w:rFonts w:hint="eastAsia" w:ascii="宋体" w:hAnsi="宋体" w:cs="Times New Roman"/>
          <w:b/>
          <w:bCs/>
          <w:sz w:val="24"/>
          <w:szCs w:val="20"/>
          <w:highlight w:val="none"/>
          <w:lang w:val="en-US" w:eastAsia="zh-CN"/>
        </w:rPr>
        <w:t>特种车</w:t>
      </w:r>
      <w:r>
        <w:rPr>
          <w:rFonts w:hint="eastAsia" w:ascii="宋体" w:hAnsi="宋体" w:cs="Times New Roman"/>
          <w:b/>
          <w:bCs/>
          <w:sz w:val="24"/>
          <w:szCs w:val="20"/>
          <w:highlight w:val="none"/>
          <w:lang w:eastAsia="zh-CN"/>
        </w:rPr>
        <w:t>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815" cy="276479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pPr>
        <w:spacing w:line="360" w:lineRule="auto"/>
        <w:rPr>
          <w:rFonts w:ascii="宋体" w:hAnsi="宋体" w:eastAsia="宋体" w:cs="宋体"/>
          <w:sz w:val="24"/>
          <w:szCs w:val="28"/>
        </w:rPr>
      </w:pPr>
    </w:p>
    <w:p>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pPr>
        <w:numPr>
          <w:ilvl w:val="0"/>
          <w:numId w:val="1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5"/>
                    <a:stretch>
                      <a:fillRect/>
                    </a:stretch>
                  </pic:blipFill>
                  <pic:spPr>
                    <a:xfrm>
                      <a:off x="0" y="0"/>
                      <a:ext cx="5758180" cy="3058795"/>
                    </a:xfrm>
                    <a:prstGeom prst="rect">
                      <a:avLst/>
                    </a:prstGeom>
                    <a:noFill/>
                    <a:ln>
                      <a:noFill/>
                    </a:ln>
                  </pic:spPr>
                </pic:pic>
              </a:graphicData>
            </a:graphic>
          </wp:inline>
        </w:drawing>
      </w:r>
    </w:p>
    <w:p>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w:t>
      </w:r>
      <w:r>
        <w:rPr>
          <w:rFonts w:hint="eastAsia" w:ascii="宋体" w:hAnsi="宋体" w:eastAsia="宋体" w:cs="宋体"/>
          <w:b/>
          <w:bCs/>
          <w:color w:val="000000"/>
          <w:sz w:val="24"/>
          <w:szCs w:val="28"/>
          <w:highlight w:val="none"/>
          <w:lang w:val="en-US" w:eastAsia="zh-CN"/>
        </w:rPr>
        <w:t xml:space="preserve"> </w:t>
      </w:r>
      <w:r>
        <w:rPr>
          <w:rFonts w:hint="eastAsia" w:ascii="宋体" w:hAnsi="宋体" w:eastAsia="宋体" w:cs="宋体"/>
          <w:b/>
          <w:bCs/>
          <w:color w:val="000000"/>
          <w:sz w:val="24"/>
          <w:szCs w:val="28"/>
          <w:highlight w:val="none"/>
        </w:rPr>
        <w:t>工艺设备 / 工艺设备”，业务主管部门选择“工艺研究院”。</w:t>
      </w:r>
    </w:p>
    <w:p>
      <w:pPr>
        <w:numPr>
          <w:ilvl w:val="0"/>
          <w:numId w:val="19"/>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pPr>
        <w:keepNext w:val="0"/>
        <w:keepLines w:val="0"/>
        <w:pageBreakBefore w:val="0"/>
        <w:widowControl w:val="0"/>
        <w:numPr>
          <w:ilvl w:val="0"/>
          <w:numId w:val="2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pPr>
        <w:outlineLvl w:val="9"/>
        <w:rPr>
          <w:rFonts w:hint="default"/>
          <w:lang w:val="en-US" w:eastAsia="zh-CN"/>
        </w:rPr>
        <w:sectPr>
          <w:headerReference r:id="rId13" w:type="first"/>
          <w:footerReference r:id="rId15" w:type="first"/>
          <w:headerReference r:id="rId12" w:type="default"/>
          <w:footerReference r:id="rId14"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7"/>
                    <a:stretch>
                      <a:fillRect/>
                    </a:stretch>
                  </pic:blipFill>
                  <pic:spPr>
                    <a:xfrm>
                      <a:off x="0" y="0"/>
                      <a:ext cx="5486400" cy="2661285"/>
                    </a:xfrm>
                    <a:prstGeom prst="rect">
                      <a:avLst/>
                    </a:prstGeom>
                    <a:noFill/>
                    <a:ln>
                      <a:noFill/>
                    </a:ln>
                  </pic:spPr>
                </pic:pic>
              </a:graphicData>
            </a:graphic>
          </wp:inline>
        </w:drawing>
      </w:r>
    </w:p>
    <w:p>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SRM系统供应商用户手册</w:t>
      </w:r>
    </w:p>
    <w:p>
      <w:pPr>
        <w:spacing w:line="360" w:lineRule="auto"/>
        <w:rPr>
          <w:rStyle w:val="3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pPr>
        <w:spacing w:line="360" w:lineRule="auto"/>
        <w:rPr>
          <w:rFonts w:hint="default"/>
        </w:rPr>
      </w:pPr>
      <w:r>
        <w:rPr>
          <w:rFonts w:hint="eastAsia"/>
          <w:sz w:val="24"/>
          <w:highlight w:val="none"/>
        </w:rPr>
        <w:t>初始密码为scm@2022或@2023</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pPr>
        <w:pStyle w:val="14"/>
      </w:pPr>
    </w:p>
    <w:p>
      <w:pPr>
        <w:pStyle w:val="14"/>
      </w:pPr>
      <w:r>
        <w:rPr>
          <w:rFonts w:hint="eastAsia" w:cs="Times New Roman"/>
          <w:b/>
          <w:bCs/>
          <w:highlight w:val="none"/>
          <w:lang w:val="en-US" w:eastAsia="zh-CN"/>
        </w:rPr>
        <w:t>2、应标页面否为代理商请如实选择，若为代理商应标，请在应标后联系商务联系人</w:t>
      </w:r>
    </w:p>
    <w:p>
      <w:pPr>
        <w:pStyle w:val="76"/>
        <w:ind w:left="0" w:leftChars="0" w:firstLine="0" w:firstLineChars="0"/>
        <w:jc w:val="both"/>
        <w:rPr>
          <w:rFonts w:hint="default"/>
          <w:lang w:val="en-US"/>
        </w:rPr>
      </w:pPr>
    </w:p>
    <w:sectPr>
      <w:headerReference r:id="rId16" w:type="first"/>
      <w:footerReference r:id="rId1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pPr>
      <w:pStyle w:val="18"/>
      <w:jc w:val="center"/>
    </w:pPr>
  </w:p>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framePr w:wrap="around" w:vAnchor="text" w:hAnchor="margin" w:xAlign="center" w:y="1"/>
      <w:rPr>
        <w:rStyle w:val="34"/>
      </w:rPr>
    </w:pPr>
    <w:r>
      <w:fldChar w:fldCharType="begin"/>
    </w:r>
    <w:r>
      <w:rPr>
        <w:rStyle w:val="34"/>
      </w:rPr>
      <w:instrText xml:space="preserve">PAGE  </w:instrText>
    </w:r>
    <w:r>
      <w:fldChar w:fldCharType="end"/>
    </w:r>
  </w:p>
  <w:p>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p>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4">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9">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1">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6">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7">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0">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3"/>
  </w:num>
  <w:num w:numId="2">
    <w:abstractNumId w:val="18"/>
  </w:num>
  <w:num w:numId="3">
    <w:abstractNumId w:val="17"/>
  </w:num>
  <w:num w:numId="4">
    <w:abstractNumId w:val="14"/>
  </w:num>
  <w:num w:numId="5">
    <w:abstractNumId w:val="7"/>
  </w:num>
  <w:num w:numId="6">
    <w:abstractNumId w:val="10"/>
  </w:num>
  <w:num w:numId="7">
    <w:abstractNumId w:val="11"/>
  </w:num>
  <w:num w:numId="8">
    <w:abstractNumId w:val="15"/>
  </w:num>
  <w:num w:numId="9">
    <w:abstractNumId w:val="4"/>
  </w:num>
  <w:num w:numId="10">
    <w:abstractNumId w:val="20"/>
  </w:num>
  <w:num w:numId="11">
    <w:abstractNumId w:val="8"/>
  </w:num>
  <w:num w:numId="12">
    <w:abstractNumId w:val="16"/>
  </w:num>
  <w:num w:numId="13">
    <w:abstractNumId w:val="9"/>
  </w:num>
  <w:num w:numId="14">
    <w:abstractNumId w:val="3"/>
  </w:num>
  <w:num w:numId="15">
    <w:abstractNumId w:val="0"/>
  </w:num>
  <w:num w:numId="16">
    <w:abstractNumId w:val="1"/>
  </w:num>
  <w:num w:numId="17">
    <w:abstractNumId w:val="19"/>
  </w:num>
  <w:num w:numId="18">
    <w:abstractNumId w:val="2"/>
  </w:num>
  <w:num w:numId="19">
    <w:abstractNumId w:val="6"/>
  </w:num>
  <w:num w:numId="20">
    <w:abstractNumId w:val="5"/>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3F7867"/>
    <w:rsid w:val="03F033B0"/>
    <w:rsid w:val="041C2F30"/>
    <w:rsid w:val="046A15C2"/>
    <w:rsid w:val="04C1191E"/>
    <w:rsid w:val="04D36302"/>
    <w:rsid w:val="057C1D39"/>
    <w:rsid w:val="05891259"/>
    <w:rsid w:val="07046D8D"/>
    <w:rsid w:val="079D330C"/>
    <w:rsid w:val="07BA233A"/>
    <w:rsid w:val="08633479"/>
    <w:rsid w:val="08A059D4"/>
    <w:rsid w:val="08BD01DD"/>
    <w:rsid w:val="091C13C7"/>
    <w:rsid w:val="09E702BC"/>
    <w:rsid w:val="0A10664D"/>
    <w:rsid w:val="0B0B2010"/>
    <w:rsid w:val="0B3A2110"/>
    <w:rsid w:val="0B861BBC"/>
    <w:rsid w:val="0C3C5A14"/>
    <w:rsid w:val="0C4444D5"/>
    <w:rsid w:val="0C572F92"/>
    <w:rsid w:val="0CB51572"/>
    <w:rsid w:val="0DF476ED"/>
    <w:rsid w:val="0E4D31E3"/>
    <w:rsid w:val="0EB4793D"/>
    <w:rsid w:val="0F0C7E5A"/>
    <w:rsid w:val="0F953699"/>
    <w:rsid w:val="10566E56"/>
    <w:rsid w:val="10B33FAA"/>
    <w:rsid w:val="10DC2AA3"/>
    <w:rsid w:val="10FA7C8C"/>
    <w:rsid w:val="11F8418B"/>
    <w:rsid w:val="130B198F"/>
    <w:rsid w:val="13EE0AB5"/>
    <w:rsid w:val="14633A77"/>
    <w:rsid w:val="146617BC"/>
    <w:rsid w:val="14726CAC"/>
    <w:rsid w:val="156009C5"/>
    <w:rsid w:val="15891CCA"/>
    <w:rsid w:val="15901D2B"/>
    <w:rsid w:val="16A918E4"/>
    <w:rsid w:val="17034C3C"/>
    <w:rsid w:val="17D966D6"/>
    <w:rsid w:val="18CC2A24"/>
    <w:rsid w:val="19AF6691"/>
    <w:rsid w:val="1B9121A9"/>
    <w:rsid w:val="1BC71D3B"/>
    <w:rsid w:val="1C035F1F"/>
    <w:rsid w:val="1C59115B"/>
    <w:rsid w:val="1D5C1D1A"/>
    <w:rsid w:val="1D7C0819"/>
    <w:rsid w:val="1DC2561E"/>
    <w:rsid w:val="1DDE1E75"/>
    <w:rsid w:val="1FB23E60"/>
    <w:rsid w:val="20C56CE9"/>
    <w:rsid w:val="210A37FE"/>
    <w:rsid w:val="22C5630B"/>
    <w:rsid w:val="22F66168"/>
    <w:rsid w:val="234A4D51"/>
    <w:rsid w:val="23E228ED"/>
    <w:rsid w:val="23EC0BA6"/>
    <w:rsid w:val="24701A48"/>
    <w:rsid w:val="24F03D58"/>
    <w:rsid w:val="25387077"/>
    <w:rsid w:val="25D21CD1"/>
    <w:rsid w:val="268B0052"/>
    <w:rsid w:val="26C82FDF"/>
    <w:rsid w:val="26DB434F"/>
    <w:rsid w:val="27743C90"/>
    <w:rsid w:val="29CA2459"/>
    <w:rsid w:val="29D82DC8"/>
    <w:rsid w:val="2B271A58"/>
    <w:rsid w:val="2B6304A7"/>
    <w:rsid w:val="2C054A11"/>
    <w:rsid w:val="2C7F1926"/>
    <w:rsid w:val="2CC406B7"/>
    <w:rsid w:val="2CF6734C"/>
    <w:rsid w:val="2D663463"/>
    <w:rsid w:val="2DF0057E"/>
    <w:rsid w:val="2E0526F6"/>
    <w:rsid w:val="2EF96EE4"/>
    <w:rsid w:val="2F553627"/>
    <w:rsid w:val="30F25FC5"/>
    <w:rsid w:val="336C5100"/>
    <w:rsid w:val="33F45598"/>
    <w:rsid w:val="343455CA"/>
    <w:rsid w:val="34717BB2"/>
    <w:rsid w:val="34C40D15"/>
    <w:rsid w:val="34EA16B2"/>
    <w:rsid w:val="34ED224B"/>
    <w:rsid w:val="35F2623D"/>
    <w:rsid w:val="36254FE4"/>
    <w:rsid w:val="36596AAA"/>
    <w:rsid w:val="36A967C5"/>
    <w:rsid w:val="37192188"/>
    <w:rsid w:val="372F61E0"/>
    <w:rsid w:val="374C4D4B"/>
    <w:rsid w:val="37815996"/>
    <w:rsid w:val="38993922"/>
    <w:rsid w:val="39322FCA"/>
    <w:rsid w:val="3AB554EE"/>
    <w:rsid w:val="3AB90991"/>
    <w:rsid w:val="3AC12381"/>
    <w:rsid w:val="3B706131"/>
    <w:rsid w:val="3B904FFA"/>
    <w:rsid w:val="3C7B7D0F"/>
    <w:rsid w:val="3CC75F2B"/>
    <w:rsid w:val="3CC902F7"/>
    <w:rsid w:val="3D9B2F59"/>
    <w:rsid w:val="3DA718B8"/>
    <w:rsid w:val="3E6F041E"/>
    <w:rsid w:val="3E6F2015"/>
    <w:rsid w:val="3F8A0269"/>
    <w:rsid w:val="3FAD0EA6"/>
    <w:rsid w:val="40C32605"/>
    <w:rsid w:val="40F3136C"/>
    <w:rsid w:val="4275481E"/>
    <w:rsid w:val="428B617A"/>
    <w:rsid w:val="42914424"/>
    <w:rsid w:val="42B775C7"/>
    <w:rsid w:val="433D7BDC"/>
    <w:rsid w:val="437E1813"/>
    <w:rsid w:val="43B00CB6"/>
    <w:rsid w:val="43E75C8A"/>
    <w:rsid w:val="45BD47FC"/>
    <w:rsid w:val="45CC5FB2"/>
    <w:rsid w:val="45E10110"/>
    <w:rsid w:val="46B75BA8"/>
    <w:rsid w:val="47254CCE"/>
    <w:rsid w:val="47445C3E"/>
    <w:rsid w:val="48C97955"/>
    <w:rsid w:val="49880C8F"/>
    <w:rsid w:val="4A202E29"/>
    <w:rsid w:val="4A6A4F1F"/>
    <w:rsid w:val="4A8835F7"/>
    <w:rsid w:val="4B02452E"/>
    <w:rsid w:val="4B592E71"/>
    <w:rsid w:val="4B603EF9"/>
    <w:rsid w:val="4C164192"/>
    <w:rsid w:val="4C1D61FC"/>
    <w:rsid w:val="4E183491"/>
    <w:rsid w:val="50077177"/>
    <w:rsid w:val="509B7998"/>
    <w:rsid w:val="50D4718B"/>
    <w:rsid w:val="512017E6"/>
    <w:rsid w:val="518941BB"/>
    <w:rsid w:val="520428F9"/>
    <w:rsid w:val="522E7E1A"/>
    <w:rsid w:val="52B9239A"/>
    <w:rsid w:val="52CF5C5C"/>
    <w:rsid w:val="54BD78FD"/>
    <w:rsid w:val="55922C6A"/>
    <w:rsid w:val="56706375"/>
    <w:rsid w:val="567E79B3"/>
    <w:rsid w:val="57486D6A"/>
    <w:rsid w:val="58A86DDE"/>
    <w:rsid w:val="59154AD7"/>
    <w:rsid w:val="59A246D5"/>
    <w:rsid w:val="5A8E4D8E"/>
    <w:rsid w:val="5ACA35F7"/>
    <w:rsid w:val="5ADF548D"/>
    <w:rsid w:val="5C9A28BE"/>
    <w:rsid w:val="5CC62AD6"/>
    <w:rsid w:val="5D5B475B"/>
    <w:rsid w:val="5D5C60B4"/>
    <w:rsid w:val="5E5B6341"/>
    <w:rsid w:val="5FF70B2A"/>
    <w:rsid w:val="61DE3046"/>
    <w:rsid w:val="635C60FE"/>
    <w:rsid w:val="63F04A69"/>
    <w:rsid w:val="6583773F"/>
    <w:rsid w:val="66A50B1E"/>
    <w:rsid w:val="66EB6771"/>
    <w:rsid w:val="6796278B"/>
    <w:rsid w:val="67B2063C"/>
    <w:rsid w:val="67C97AC3"/>
    <w:rsid w:val="67E30EC1"/>
    <w:rsid w:val="681B318B"/>
    <w:rsid w:val="6A4E3B2B"/>
    <w:rsid w:val="6AA30469"/>
    <w:rsid w:val="6B481C3B"/>
    <w:rsid w:val="6BC95DA3"/>
    <w:rsid w:val="6C1331A3"/>
    <w:rsid w:val="6C441652"/>
    <w:rsid w:val="6CA84BC1"/>
    <w:rsid w:val="6D3E4756"/>
    <w:rsid w:val="6D5E0D67"/>
    <w:rsid w:val="6E3851B0"/>
    <w:rsid w:val="6E4B5505"/>
    <w:rsid w:val="6FA83C70"/>
    <w:rsid w:val="6FC523EB"/>
    <w:rsid w:val="70856F27"/>
    <w:rsid w:val="70C64CF5"/>
    <w:rsid w:val="714E7876"/>
    <w:rsid w:val="71DC1DBA"/>
    <w:rsid w:val="71FE68E5"/>
    <w:rsid w:val="726843DC"/>
    <w:rsid w:val="72895F2E"/>
    <w:rsid w:val="72C02EBE"/>
    <w:rsid w:val="72C507AD"/>
    <w:rsid w:val="72D028D8"/>
    <w:rsid w:val="73050EBB"/>
    <w:rsid w:val="73FE7331"/>
    <w:rsid w:val="745D47C3"/>
    <w:rsid w:val="752A6815"/>
    <w:rsid w:val="7547340F"/>
    <w:rsid w:val="760B6E95"/>
    <w:rsid w:val="76AC3757"/>
    <w:rsid w:val="77FE7170"/>
    <w:rsid w:val="78380F8C"/>
    <w:rsid w:val="784F3EEE"/>
    <w:rsid w:val="7A0B162F"/>
    <w:rsid w:val="7AF33E75"/>
    <w:rsid w:val="7B8F7E9D"/>
    <w:rsid w:val="7BF51800"/>
    <w:rsid w:val="7C446F20"/>
    <w:rsid w:val="7CB93F8E"/>
    <w:rsid w:val="7CF66B46"/>
    <w:rsid w:val="7D316996"/>
    <w:rsid w:val="7DBD28BA"/>
    <w:rsid w:val="7E09719C"/>
    <w:rsid w:val="7E4E3DE3"/>
    <w:rsid w:val="7E8D3E86"/>
    <w:rsid w:val="7EB468D5"/>
    <w:rsid w:val="7F405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qFormat/>
    <w:uiPriority w:val="1"/>
    <w:rPr>
      <w:rFonts w:ascii="宋体" w:hAnsi="宋体" w:eastAsia="宋体" w:cs="宋体"/>
    </w:rPr>
  </w:style>
  <w:style w:type="table" w:customStyle="1" w:styleId="112">
    <w:name w:val="Table Normal"/>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14</Pages>
  <Words>4242</Words>
  <Characters>4542</Characters>
  <Lines>127</Lines>
  <Paragraphs>35</Paragraphs>
  <TotalTime>11</TotalTime>
  <ScaleCrop>false</ScaleCrop>
  <LinksUpToDate>false</LinksUpToDate>
  <CharactersWithSpaces>5688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TZC</cp:lastModifiedBy>
  <cp:lastPrinted>2020-06-28T02:28:00Z</cp:lastPrinted>
  <dcterms:modified xsi:type="dcterms:W3CDTF">2026-01-24T09:43:25Z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F81229298B2B44CAB0D49817EE298A3C</vt:lpwstr>
  </property>
  <property fmtid="{D5CDD505-2E9C-101B-9397-08002B2CF9AE}" pid="4" name="KSOTemplateDocerSaveRecord">
    <vt:lpwstr>eyJoZGlkIjoiZWZkNzY5MTkwZDRkZTAzNmI1YmZiMjMzNTQ3ZWY3ZjMiLCJ1c2VySWQiOiI3MTI1MTQ5NjkifQ==</vt:lpwstr>
  </property>
</Properties>
</file>