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widowControl/>
        <w:jc w:val="center"/>
        <w:rPr>
          <w:i w:val="0"/>
          <w:iCs/>
          <w:sz w:val="32"/>
          <w:szCs w:val="32"/>
          <w:lang w:val="en-US"/>
        </w:rPr>
      </w:pPr>
      <w:bookmarkStart w:id="0" w:name="_Toc12866"/>
      <w:r>
        <w:rPr>
          <w:rFonts w:hint="eastAsia" w:cs="宋体"/>
          <w:i w:val="0"/>
          <w:iCs/>
          <w:sz w:val="32"/>
          <w:szCs w:val="32"/>
          <w:lang w:val="en-US" w:eastAsia="zh-CN"/>
        </w:rPr>
        <w:t>中国重汽集团济南商用车有限公司汕德卡驾驶室车门提升改造技改项目招标公告</w:t>
      </w:r>
      <w:bookmarkEnd w:id="0"/>
    </w:p>
    <w:p w14:paraId="2538CB01">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ZBGL2026010029</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2026-01-26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2026-01-31 </w:t>
            </w:r>
          </w:p>
        </w:tc>
      </w:tr>
    </w:tbl>
    <w:p w14:paraId="40D0D37B">
      <w:pPr>
        <w:rPr>
          <w:rFonts w:hint="eastAsia" w:asciiTheme="majorEastAsia" w:hAnsiTheme="majorEastAsia" w:eastAsiaTheme="majorEastAsia" w:cstheme="majorEastAsia"/>
          <w:b/>
          <w:bCs/>
          <w:sz w:val="24"/>
          <w:szCs w:val="24"/>
        </w:rPr>
      </w:pPr>
    </w:p>
    <w:p w14:paraId="3B47EF56">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E54CA6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对汕德卡驾驶室车门区域现有焊接线进行搬迁保持产量，新增11台机器人、1台涂胶机、相应焊装夹具以及附属设备，利旧4台机器人及滚边台，1台涂胶机，完成车门自动化单元改造，满足车门内外板批量自动化生产条件。</w:t>
      </w:r>
    </w:p>
    <w:p w14:paraId="7A1685D8">
      <w:pPr>
        <w:keepNext w:val="0"/>
        <w:keepLines w:val="0"/>
        <w:pageBreakBefore w:val="0"/>
        <w:widowControl w:val="0"/>
        <w:kinsoku/>
        <w:wordWrap/>
        <w:overflowPunct/>
        <w:topLinePunct w:val="0"/>
        <w:autoSpaceDE/>
        <w:autoSpaceDN/>
        <w:bidi w:val="0"/>
        <w:adjustRightInd/>
        <w:snapToGrid/>
        <w:spacing w:line="360" w:lineRule="auto"/>
        <w:textAlignment w:val="auto"/>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 xml:space="preserve">汕德卡驾驶室车门提升改造技改项目 </w:t>
      </w:r>
    </w:p>
    <w:p w14:paraId="3B4F423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直管单位非生产招标 / 工艺设备 / 产线建设</w:t>
      </w:r>
    </w:p>
    <w:p w14:paraId="56C59FD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105BC97C">
      <w:pPr>
        <w:keepNext w:val="0"/>
        <w:keepLines w:val="0"/>
        <w:pageBreakBefore w:val="0"/>
        <w:widowControl w:val="0"/>
        <w:kinsoku/>
        <w:wordWrap/>
        <w:overflowPunct/>
        <w:topLinePunct w:val="0"/>
        <w:autoSpaceDE/>
        <w:autoSpaceDN/>
        <w:bidi w:val="0"/>
        <w:adjustRightInd/>
        <w:snapToGrid/>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ajorEastAsia" w:hAnsiTheme="majorEastAsia" w:eastAsiaTheme="majorEastAsia" w:cstheme="majorEastAsia"/>
          <w:sz w:val="24"/>
          <w:szCs w:val="24"/>
          <w:lang w:val="en-US" w:eastAsia="zh-CN"/>
        </w:rPr>
        <w:t>对汕德卡驾驶室车门区域现有焊接线进行搬迁保持产量，新增11台机器人、1台涂胶机、相应焊装夹具以及附属设备，利旧4台机器人及滚边台，1台涂胶机，完成车门自动化单元改造，满足车门内外板批量自动化生产条件。</w:t>
      </w:r>
    </w:p>
    <w:p w14:paraId="0F94CFE6">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41000CFA">
      <w:pPr>
        <w:pStyle w:val="28"/>
        <w:numPr>
          <w:ilvl w:val="0"/>
          <w:numId w:val="2"/>
        </w:numPr>
        <w:spacing w:line="440" w:lineRule="exact"/>
        <w:ind w:left="420" w:leftChars="0" w:firstLine="158" w:firstLineChars="66"/>
        <w:jc w:val="left"/>
        <w:rPr>
          <w:rFonts w:hint="eastAsia" w:ascii="宋体" w:hAnsi="宋体" w:eastAsia="宋体"/>
          <w:sz w:val="24"/>
          <w:szCs w:val="24"/>
        </w:rPr>
      </w:pPr>
      <w:r>
        <w:rPr>
          <w:rFonts w:hint="eastAsia" w:ascii="宋体" w:hAnsi="宋体" w:eastAsia="宋体"/>
          <w:sz w:val="24"/>
          <w:szCs w:val="24"/>
        </w:rPr>
        <w:t>具有有效的营业执照</w:t>
      </w:r>
      <w:r>
        <w:rPr>
          <w:rFonts w:hint="eastAsia" w:ascii="宋体" w:hAnsi="宋体" w:eastAsia="宋体"/>
          <w:sz w:val="24"/>
          <w:szCs w:val="24"/>
          <w:lang w:eastAsia="zh-CN"/>
        </w:rPr>
        <w:t>，</w:t>
      </w:r>
      <w:r>
        <w:rPr>
          <w:rFonts w:hint="eastAsia" w:ascii="宋体" w:hAnsi="宋体" w:eastAsia="宋体" w:cs="Arial"/>
          <w:color w:val="0000FF"/>
          <w:kern w:val="0"/>
          <w:sz w:val="24"/>
        </w:rPr>
        <w:t>经营资质符合项目要求</w:t>
      </w:r>
      <w:r>
        <w:rPr>
          <w:rFonts w:hint="eastAsia" w:ascii="宋体" w:hAnsi="宋体" w:eastAsia="宋体" w:cs="Arial"/>
          <w:kern w:val="0"/>
          <w:sz w:val="24"/>
        </w:rPr>
        <w:t>；</w:t>
      </w:r>
    </w:p>
    <w:p w14:paraId="39FEBC18">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theme="minorBidi"/>
          <w:kern w:val="2"/>
          <w:sz w:val="24"/>
          <w:szCs w:val="24"/>
          <w:lang w:val="en-US" w:eastAsia="zh-CN" w:bidi="ar-SA"/>
        </w:rPr>
        <w:t>注册资本不少于1</w:t>
      </w:r>
      <w:r>
        <w:rPr>
          <w:rFonts w:hint="eastAsia" w:ascii="宋体" w:hAnsi="宋体" w:eastAsia="宋体" w:cs="Arial"/>
          <w:kern w:val="0"/>
          <w:sz w:val="24"/>
        </w:rPr>
        <w:t>000万元或等额外币；</w:t>
      </w:r>
    </w:p>
    <w:p w14:paraId="7C82C66C">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color w:val="0000FF"/>
          <w:kern w:val="0"/>
          <w:sz w:val="24"/>
        </w:rPr>
        <w:t>满足技术、质量、资金等要求，财务状况良好、经营稳定，具有全面履约的能力，能提供相关信用等级和完税证明；</w:t>
      </w:r>
    </w:p>
    <w:p w14:paraId="4003180B">
      <w:pPr>
        <w:widowControl/>
        <w:numPr>
          <w:ilvl w:val="0"/>
          <w:numId w:val="2"/>
        </w:numPr>
        <w:spacing w:line="440" w:lineRule="exact"/>
        <w:ind w:left="420" w:leftChars="200" w:firstLine="158" w:firstLineChars="66"/>
        <w:jc w:val="left"/>
        <w:rPr>
          <w:rFonts w:hint="eastAsia" w:ascii="宋体" w:hAnsi="宋体" w:eastAsia="宋体" w:cs="Arial"/>
          <w:color w:val="0000FF"/>
          <w:kern w:val="0"/>
          <w:sz w:val="24"/>
        </w:rPr>
      </w:pPr>
      <w:r>
        <w:rPr>
          <w:rFonts w:hint="eastAsia" w:ascii="宋体" w:hAnsi="宋体" w:eastAsia="宋体" w:cs="Arial"/>
          <w:color w:val="0000FF"/>
          <w:kern w:val="0"/>
          <w:sz w:val="24"/>
        </w:rPr>
        <w:t>在“国家企业信用信息公示系统”、“中国执行信息公开网”、“信用中国”、“天眼查”“裁判文书网”等信息平台中，无行政处罚及失信记录等信息；</w:t>
      </w:r>
    </w:p>
    <w:p w14:paraId="51BE2CBF">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具有冲压、车身专业整体协调能力；</w:t>
      </w:r>
    </w:p>
    <w:p w14:paraId="07C7718F">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color w:val="0000FF"/>
          <w:kern w:val="0"/>
          <w:sz w:val="24"/>
        </w:rPr>
        <w:t>无招标违规、谎报年度报告信息、提供虚假资质资料等行为或其他行政处罚记录；</w:t>
      </w:r>
      <w:r>
        <w:rPr>
          <w:rFonts w:hint="eastAsia" w:ascii="宋体" w:hAnsi="宋体" w:eastAsia="宋体" w:cs="Arial"/>
          <w:color w:val="0000FF"/>
          <w:kern w:val="0"/>
          <w:sz w:val="24"/>
          <w:lang w:val="en-US" w:eastAsia="zh-CN"/>
        </w:rPr>
        <w:t>没有被公司列入黑名单；</w:t>
      </w:r>
    </w:p>
    <w:p w14:paraId="5F379C9F">
      <w:pPr>
        <w:widowControl/>
        <w:numPr>
          <w:ilvl w:val="0"/>
          <w:numId w:val="2"/>
        </w:numPr>
        <w:spacing w:line="440" w:lineRule="exact"/>
        <w:ind w:left="420" w:leftChars="200" w:firstLine="158" w:firstLineChars="66"/>
        <w:jc w:val="left"/>
        <w:rPr>
          <w:rFonts w:hint="eastAsia" w:ascii="宋体" w:hAnsi="宋体" w:eastAsia="宋体" w:cs="Arial"/>
          <w:color w:val="0000FF"/>
          <w:kern w:val="0"/>
          <w:sz w:val="24"/>
          <w:lang w:val="en-US" w:eastAsia="zh-CN"/>
        </w:rPr>
      </w:pPr>
      <w:r>
        <w:rPr>
          <w:rFonts w:hint="eastAsia" w:ascii="宋体" w:hAnsi="宋体" w:eastAsia="宋体" w:cs="Arial"/>
          <w:color w:val="0000FF"/>
          <w:kern w:val="0"/>
          <w:sz w:val="24"/>
          <w:lang w:val="en-US" w:eastAsia="zh-CN"/>
        </w:rPr>
        <w:t>供方的直接或间接股东、法定代表人、董事、监事、高管非重汽员工及其亲属；</w:t>
      </w:r>
    </w:p>
    <w:p w14:paraId="095C2A15">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本项目不接受联合体投标；</w:t>
      </w:r>
    </w:p>
    <w:p w14:paraId="2FC724C6">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投标方必须具有独立的整线规划、设计、集成能力；</w:t>
      </w:r>
    </w:p>
    <w:p w14:paraId="05DA7BCD">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具有质量提升能力，并提供相应的业绩证明（质量提升方案）；</w:t>
      </w:r>
    </w:p>
    <w:p w14:paraId="29CC1FF8">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项目独立管理能力及现场问题处理能力（提供项目人员组织机构，详细日程计划及主要从业技术、管理人员履历）。</w:t>
      </w:r>
    </w:p>
    <w:p w14:paraId="16F3454A">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投标人须认可招标人的工作指令，包括节、假日能正常开展工作的要求</w:t>
      </w:r>
    </w:p>
    <w:p w14:paraId="0DB5D358">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项目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14:paraId="137997EF">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本项目不允许进行分包或转包。</w:t>
      </w:r>
    </w:p>
    <w:p w14:paraId="3AC671CF">
      <w:pPr>
        <w:widowControl/>
        <w:spacing w:line="440" w:lineRule="exact"/>
        <w:ind w:left="420" w:leftChars="200" w:firstLine="158" w:firstLineChars="66"/>
        <w:contextualSpacing/>
        <w:jc w:val="left"/>
        <w:rPr>
          <w:rFonts w:hint="eastAsia" w:ascii="宋体" w:hAnsi="宋体" w:eastAsia="宋体" w:cs="Arial"/>
          <w:kern w:val="0"/>
          <w:sz w:val="24"/>
        </w:rPr>
      </w:pPr>
      <w:r>
        <w:rPr>
          <w:rFonts w:hint="eastAsia" w:ascii="宋体" w:hAnsi="宋体" w:eastAsia="宋体" w:cs="Arial"/>
          <w:kern w:val="0"/>
          <w:sz w:val="24"/>
        </w:rPr>
        <w:t>3.2业绩要求</w:t>
      </w:r>
    </w:p>
    <w:p w14:paraId="6A08DEB3">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作为总包集成商（不是二级分包商），投标方应具备在五年内承建1个以</w:t>
      </w:r>
      <w:r>
        <w:rPr>
          <w:rFonts w:ascii="宋体" w:hAnsi="宋体" w:eastAsia="宋体" w:cs="Arial"/>
          <w:kern w:val="0"/>
          <w:sz w:val="24"/>
        </w:rPr>
        <w:t>上国内外</w:t>
      </w:r>
      <w:r>
        <w:rPr>
          <w:rFonts w:hint="eastAsia" w:ascii="宋体" w:hAnsi="宋体" w:eastAsia="宋体" w:cs="Arial"/>
          <w:kern w:val="0"/>
          <w:sz w:val="24"/>
        </w:rPr>
        <w:t>知名整车厂车身焊装项目（单个合同总价1000万以上）</w:t>
      </w:r>
      <w:r>
        <w:rPr>
          <w:rFonts w:ascii="宋体" w:hAnsi="宋体" w:eastAsia="宋体" w:cs="Arial"/>
          <w:kern w:val="0"/>
          <w:sz w:val="24"/>
        </w:rPr>
        <w:t>白车身自动化</w:t>
      </w:r>
      <w:r>
        <w:rPr>
          <w:rFonts w:hint="eastAsia" w:ascii="宋体" w:hAnsi="宋体" w:eastAsia="宋体" w:cs="Arial"/>
          <w:kern w:val="0"/>
          <w:sz w:val="24"/>
        </w:rPr>
        <w:t>生产线相关业绩。投标方必须提供业绩证明文件（与整车厂签订的采购合同，相关产能、节拍、合同金额等参数必须体现）；</w:t>
      </w:r>
    </w:p>
    <w:p w14:paraId="71546452">
      <w:pPr>
        <w:widowControl/>
        <w:numPr>
          <w:ilvl w:val="0"/>
          <w:numId w:val="2"/>
        </w:numPr>
        <w:spacing w:line="440" w:lineRule="exact"/>
        <w:ind w:left="420" w:leftChars="200" w:firstLine="158" w:firstLineChars="66"/>
        <w:jc w:val="left"/>
        <w:rPr>
          <w:rFonts w:hint="eastAsia" w:ascii="宋体" w:hAnsi="宋体" w:eastAsia="宋体" w:cs="Arial"/>
          <w:kern w:val="0"/>
          <w:sz w:val="24"/>
        </w:rPr>
      </w:pPr>
      <w:r>
        <w:rPr>
          <w:rFonts w:hint="eastAsia" w:ascii="宋体" w:hAnsi="宋体" w:eastAsia="宋体" w:cs="Arial"/>
          <w:kern w:val="0"/>
          <w:sz w:val="24"/>
        </w:rPr>
        <w:t>投标方近十年有至少一个商用车或乘用车自动化焊装线（机器人数量不少于15台）总包项目，并提供相关业绩证明；</w:t>
      </w:r>
    </w:p>
    <w:p w14:paraId="37934776">
      <w:pPr>
        <w:ind w:firstLine="481"/>
        <w:rPr>
          <w:rFonts w:hint="eastAsia" w:asciiTheme="majorEastAsia" w:hAnsiTheme="majorEastAsia" w:eastAsiaTheme="majorEastAsia" w:cstheme="majorEastAsia"/>
          <w:b/>
          <w:bCs/>
          <w:sz w:val="24"/>
          <w:szCs w:val="24"/>
          <w:highlight w:val="yellow"/>
          <w:lang w:val="en-US" w:eastAsia="zh-CN"/>
        </w:rPr>
      </w:pPr>
      <w:r>
        <w:rPr>
          <w:rFonts w:hint="eastAsia" w:asciiTheme="majorEastAsia" w:hAnsiTheme="majorEastAsia" w:eastAsiaTheme="majorEastAsia" w:cstheme="majorEastAsia"/>
          <w:b/>
          <w:bCs/>
          <w:sz w:val="24"/>
          <w:szCs w:val="24"/>
          <w:highlight w:val="yellow"/>
          <w:lang w:val="en-US" w:eastAsia="zh-CN"/>
        </w:rPr>
        <w:t>投标人应按资质文件格式要求组成应标资质文件（对以下所要求的投标文件如有任何一项未实质性响应，将可能导致其投标文件被拒绝）要求每页都需加盖公章：</w:t>
      </w:r>
    </w:p>
    <w:p w14:paraId="2B102655">
      <w:pPr>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1.1投标函（附件1）；</w:t>
      </w:r>
    </w:p>
    <w:p w14:paraId="2AC3C772">
      <w:pPr>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1.2营业执照副本复印件（需加盖公章）；</w:t>
      </w:r>
    </w:p>
    <w:p w14:paraId="46FEBD40">
      <w:pPr>
        <w:spacing w:line="360" w:lineRule="auto"/>
        <w:ind w:firstLine="480" w:firstLineChars="200"/>
        <w:rPr>
          <w:rFonts w:hint="eastAsia" w:asciiTheme="minorEastAsia" w:hAnsiTheme="minorEastAsia" w:eastAsiaTheme="minorEastAsia" w:cstheme="minorEastAsia"/>
          <w:b/>
          <w:color w:val="000000"/>
          <w:sz w:val="24"/>
          <w:szCs w:val="24"/>
          <w:lang w:eastAsia="zh-CN"/>
        </w:rPr>
      </w:pPr>
      <w:r>
        <w:rPr>
          <w:rFonts w:hint="eastAsia" w:asciiTheme="minorEastAsia" w:hAnsiTheme="minorEastAsia" w:eastAsiaTheme="minorEastAsia" w:cstheme="minorEastAsia"/>
          <w:color w:val="000000"/>
          <w:sz w:val="24"/>
          <w:szCs w:val="24"/>
        </w:rPr>
        <w:t>1.3法定代表人授权书（附件2）；法定代表人参加投标的，提供法人身份证明文件即可；被授权人参加投标的，需提供法定代表人授权委托书</w:t>
      </w:r>
      <w:r>
        <w:rPr>
          <w:rFonts w:hint="eastAsia" w:asciiTheme="minorEastAsia" w:hAnsiTheme="minorEastAsia" w:eastAsiaTheme="minorEastAsia" w:cstheme="minorEastAsia"/>
          <w:b/>
          <w:color w:val="000000"/>
          <w:sz w:val="24"/>
          <w:szCs w:val="24"/>
        </w:rPr>
        <w:t>（含法人身份证和被授权人身份证正反面复印件）</w:t>
      </w:r>
      <w:r>
        <w:rPr>
          <w:rFonts w:hint="eastAsia" w:asciiTheme="minorEastAsia" w:hAnsiTheme="minorEastAsia" w:eastAsiaTheme="minorEastAsia" w:cstheme="minorEastAsia"/>
          <w:b/>
          <w:color w:val="000000"/>
          <w:sz w:val="24"/>
          <w:szCs w:val="24"/>
          <w:lang w:eastAsia="zh-CN"/>
        </w:rPr>
        <w:t>。</w:t>
      </w:r>
    </w:p>
    <w:p w14:paraId="13C085D7">
      <w:pPr>
        <w:spacing w:line="360" w:lineRule="auto"/>
        <w:ind w:firstLine="480" w:firstLineChars="200"/>
        <w:rPr>
          <w:rFonts w:hint="eastAsia" w:asciiTheme="minorEastAsia" w:hAnsiTheme="minorEastAsia" w:eastAsiaTheme="minorEastAsia" w:cstheme="minorEastAsia"/>
          <w:color w:val="000000"/>
          <w:sz w:val="24"/>
          <w:szCs w:val="24"/>
          <w:lang w:val="en-US" w:eastAsia="zh-CN"/>
        </w:rPr>
      </w:pPr>
      <w:r>
        <w:rPr>
          <w:rFonts w:hint="eastAsia" w:asciiTheme="minorEastAsia" w:hAnsiTheme="minorEastAsia" w:eastAsiaTheme="minorEastAsia" w:cstheme="minorEastAsia"/>
          <w:color w:val="000000"/>
          <w:sz w:val="24"/>
          <w:szCs w:val="24"/>
          <w:lang w:val="en-US" w:eastAsia="zh-CN"/>
        </w:rPr>
        <w:t>1.4证明投标人满足投标资料表中列出的业绩要求的文件；</w:t>
      </w:r>
    </w:p>
    <w:p w14:paraId="2284681B">
      <w:pPr>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r>
        <w:rPr>
          <w:rFonts w:hint="eastAsia" w:asciiTheme="minorEastAsia" w:hAnsiTheme="minorEastAsia" w:eastAsiaTheme="minorEastAsia" w:cstheme="minorEastAsia"/>
          <w:color w:val="000000"/>
          <w:sz w:val="24"/>
          <w:szCs w:val="24"/>
          <w:lang w:val="en-US" w:eastAsia="zh-CN"/>
        </w:rPr>
        <w:t>5</w:t>
      </w:r>
      <w:r>
        <w:rPr>
          <w:rFonts w:hint="eastAsia" w:asciiTheme="minorEastAsia" w:hAnsiTheme="minorEastAsia" w:eastAsiaTheme="minorEastAsia" w:cstheme="minorEastAsia"/>
          <w:color w:val="000000"/>
          <w:sz w:val="24"/>
          <w:szCs w:val="24"/>
        </w:rPr>
        <w:t>投标人在国家企业信用信息公示系统中无与本项目有关的行政处罚、经营异常和失信信息的声明；</w:t>
      </w:r>
      <w:r>
        <w:rPr>
          <w:rFonts w:hint="eastAsia" w:asciiTheme="minorEastAsia" w:hAnsiTheme="minorEastAsia" w:eastAsiaTheme="minorEastAsia" w:cstheme="minorEastAsia"/>
          <w:color w:val="000000"/>
          <w:sz w:val="24"/>
          <w:szCs w:val="24"/>
          <w:highlight w:val="yellow"/>
        </w:rPr>
        <w:t>（附投标当日系统内相关截图）</w:t>
      </w:r>
    </w:p>
    <w:p w14:paraId="73F3A281">
      <w:pPr>
        <w:spacing w:line="360" w:lineRule="auto"/>
        <w:ind w:firstLine="480" w:firstLineChars="200"/>
        <w:rPr>
          <w:rFonts w:hint="eastAsia" w:asciiTheme="minorEastAsia" w:hAnsiTheme="minorEastAsia" w:eastAsiaTheme="minorEastAsia" w:cstheme="minorEastAsia"/>
        </w:rPr>
      </w:pPr>
      <w:r>
        <w:rPr>
          <w:rFonts w:hint="eastAsia" w:asciiTheme="minorEastAsia" w:hAnsiTheme="minorEastAsia" w:eastAsiaTheme="minorEastAsia" w:cstheme="minorEastAsia"/>
          <w:color w:val="000000"/>
          <w:sz w:val="24"/>
          <w:szCs w:val="24"/>
        </w:rPr>
        <w:t>1.</w:t>
      </w:r>
      <w:r>
        <w:rPr>
          <w:rFonts w:hint="eastAsia" w:asciiTheme="minorEastAsia" w:hAnsiTheme="minorEastAsia" w:eastAsiaTheme="minorEastAsia" w:cstheme="minorEastAsia"/>
          <w:color w:val="000000"/>
          <w:sz w:val="24"/>
          <w:szCs w:val="24"/>
          <w:lang w:val="en-US" w:eastAsia="zh-CN"/>
        </w:rPr>
        <w:t>6</w:t>
      </w:r>
      <w:r>
        <w:rPr>
          <w:rFonts w:hint="eastAsia" w:asciiTheme="minorEastAsia" w:hAnsiTheme="minorEastAsia" w:eastAsiaTheme="minorEastAsia" w:cstheme="minorEastAsia"/>
          <w:sz w:val="24"/>
          <w:szCs w:val="24"/>
        </w:rPr>
        <w:t>企业对外担保说明</w:t>
      </w:r>
      <w:r>
        <w:rPr>
          <w:rFonts w:hint="eastAsia" w:asciiTheme="minorEastAsia" w:hAnsiTheme="minorEastAsia" w:eastAsiaTheme="minorEastAsia" w:cstheme="minorEastAsia"/>
          <w:sz w:val="24"/>
          <w:szCs w:val="24"/>
          <w:highlight w:val="yellow"/>
        </w:rPr>
        <w:t>（写明贵单位对外有无对外担保和质押业务，需加盖公章）</w:t>
      </w:r>
      <w:r>
        <w:rPr>
          <w:rFonts w:hint="eastAsia" w:asciiTheme="minorEastAsia" w:hAnsiTheme="minorEastAsia" w:eastAsiaTheme="minorEastAsia" w:cstheme="minorEastAsia"/>
          <w:color w:val="000000"/>
          <w:sz w:val="24"/>
          <w:szCs w:val="24"/>
        </w:rPr>
        <w:t>；</w:t>
      </w:r>
    </w:p>
    <w:p w14:paraId="19470F2E">
      <w:pPr>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r>
        <w:rPr>
          <w:rFonts w:hint="eastAsia" w:asciiTheme="minorEastAsia" w:hAnsiTheme="minorEastAsia" w:eastAsiaTheme="minorEastAsia" w:cstheme="minorEastAsia"/>
          <w:color w:val="000000"/>
          <w:sz w:val="24"/>
          <w:szCs w:val="24"/>
          <w:lang w:val="en-US" w:eastAsia="zh-CN"/>
        </w:rPr>
        <w:t>7</w:t>
      </w:r>
      <w:r>
        <w:rPr>
          <w:rFonts w:hint="eastAsia" w:asciiTheme="minorEastAsia" w:hAnsiTheme="minorEastAsia" w:eastAsiaTheme="minorEastAsia" w:cstheme="minorEastAsia"/>
          <w:color w:val="000000"/>
          <w:sz w:val="24"/>
          <w:szCs w:val="24"/>
        </w:rPr>
        <w:t>企业信用证明材料</w:t>
      </w:r>
      <w:r>
        <w:rPr>
          <w:rFonts w:hint="eastAsia" w:asciiTheme="minorEastAsia" w:hAnsiTheme="minorEastAsia" w:eastAsiaTheme="minorEastAsia" w:cstheme="minorEastAsia"/>
          <w:color w:val="000000"/>
          <w:sz w:val="24"/>
          <w:szCs w:val="24"/>
          <w:highlight w:val="yellow"/>
        </w:rPr>
        <w:t>（征信报告）</w:t>
      </w:r>
      <w:r>
        <w:rPr>
          <w:rFonts w:hint="eastAsia" w:asciiTheme="minorEastAsia" w:hAnsiTheme="minorEastAsia" w:eastAsiaTheme="minorEastAsia" w:cstheme="minorEastAsia"/>
          <w:color w:val="000000"/>
          <w:sz w:val="24"/>
          <w:szCs w:val="24"/>
          <w:highlight w:val="yellow"/>
          <w:lang w:eastAsia="zh-CN"/>
        </w:rPr>
        <w:t>，</w:t>
      </w:r>
      <w:r>
        <w:rPr>
          <w:rFonts w:hint="eastAsia" w:asciiTheme="minorEastAsia" w:hAnsiTheme="minorEastAsia" w:eastAsiaTheme="minorEastAsia" w:cstheme="minorEastAsia"/>
          <w:color w:val="000000"/>
          <w:sz w:val="24"/>
          <w:szCs w:val="24"/>
          <w:highlight w:val="yellow"/>
          <w:lang w:val="en-US" w:eastAsia="zh-CN"/>
        </w:rPr>
        <w:t>或企业对征信情况的说明，许加盖公章</w:t>
      </w:r>
      <w:r>
        <w:rPr>
          <w:rFonts w:hint="eastAsia" w:asciiTheme="minorEastAsia" w:hAnsiTheme="minorEastAsia" w:eastAsiaTheme="minorEastAsia" w:cstheme="minorEastAsia"/>
          <w:color w:val="000000"/>
          <w:sz w:val="24"/>
          <w:szCs w:val="24"/>
        </w:rPr>
        <w:t>；</w:t>
      </w:r>
    </w:p>
    <w:p w14:paraId="2CC4A342">
      <w:pPr>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1.</w:t>
      </w:r>
      <w:r>
        <w:rPr>
          <w:rFonts w:hint="eastAsia" w:asciiTheme="minorEastAsia" w:hAnsiTheme="minorEastAsia" w:eastAsiaTheme="minorEastAsia" w:cstheme="minorEastAsia"/>
          <w:color w:val="000000"/>
          <w:sz w:val="24"/>
          <w:szCs w:val="24"/>
          <w:lang w:val="en-US" w:eastAsia="zh-CN"/>
        </w:rPr>
        <w:t>8</w:t>
      </w:r>
      <w:r>
        <w:rPr>
          <w:rFonts w:hint="eastAsia" w:asciiTheme="minorEastAsia" w:hAnsiTheme="minorEastAsia" w:eastAsiaTheme="minorEastAsia" w:cstheme="minorEastAsia"/>
          <w:color w:val="000000"/>
          <w:sz w:val="24"/>
          <w:szCs w:val="24"/>
        </w:rPr>
        <w:t>保密承诺函（附件4）；</w:t>
      </w:r>
    </w:p>
    <w:p w14:paraId="4DB0305E">
      <w:pPr>
        <w:ind w:firstLine="481"/>
        <w:rPr>
          <w:rFonts w:hint="default" w:asciiTheme="majorEastAsia" w:hAnsiTheme="majorEastAsia" w:eastAsiaTheme="majorEastAsia" w:cstheme="majorEastAsia"/>
          <w:b w:val="0"/>
          <w:bCs w:val="0"/>
          <w:sz w:val="24"/>
          <w:szCs w:val="24"/>
          <w:highlight w:val="none"/>
          <w:lang w:val="en-US" w:eastAsia="zh-CN"/>
        </w:rPr>
      </w:pPr>
      <w:r>
        <w:rPr>
          <w:rFonts w:hint="eastAsia" w:asciiTheme="minorEastAsia" w:hAnsiTheme="minorEastAsia" w:eastAsiaTheme="minorEastAsia" w:cstheme="minorEastAsia"/>
          <w:color w:val="000000"/>
          <w:sz w:val="24"/>
          <w:szCs w:val="24"/>
        </w:rPr>
        <w:t>1.</w:t>
      </w:r>
      <w:r>
        <w:rPr>
          <w:rFonts w:hint="eastAsia" w:asciiTheme="minorEastAsia" w:hAnsiTheme="minorEastAsia" w:eastAsiaTheme="minorEastAsia" w:cstheme="minorEastAsia"/>
          <w:color w:val="000000"/>
          <w:sz w:val="24"/>
          <w:szCs w:val="24"/>
          <w:lang w:val="en-US" w:eastAsia="zh-CN"/>
        </w:rPr>
        <w:t>9</w:t>
      </w:r>
      <w:r>
        <w:rPr>
          <w:rFonts w:hint="eastAsia" w:asciiTheme="minorEastAsia" w:hAnsiTheme="minorEastAsia" w:eastAsiaTheme="minorEastAsia" w:cstheme="minorEastAsia"/>
          <w:color w:val="000000"/>
          <w:sz w:val="24"/>
          <w:szCs w:val="24"/>
        </w:rPr>
        <w:t>投标保证金缴纳凭证，同时</w:t>
      </w:r>
      <w:r>
        <w:rPr>
          <w:rFonts w:hint="eastAsia" w:asciiTheme="minorEastAsia" w:hAnsiTheme="minorEastAsia" w:eastAsiaTheme="minorEastAsia" w:cstheme="minorEastAsia"/>
          <w:color w:val="000000"/>
          <w:sz w:val="24"/>
          <w:szCs w:val="24"/>
          <w:highlight w:val="yellow"/>
        </w:rPr>
        <w:t>正文描述付款账号、户名、开户行名称、开户行行号、保证金金额</w:t>
      </w:r>
      <w:r>
        <w:rPr>
          <w:rFonts w:hint="eastAsia" w:asciiTheme="minorEastAsia" w:hAnsiTheme="minorEastAsia" w:eastAsiaTheme="minorEastAsia" w:cstheme="minorEastAsia"/>
          <w:color w:val="000000"/>
          <w:sz w:val="24"/>
          <w:szCs w:val="24"/>
        </w:rPr>
        <w:t>。</w:t>
      </w:r>
      <w:r>
        <w:rPr>
          <w:rFonts w:hint="eastAsia" w:asciiTheme="minorEastAsia" w:hAnsiTheme="minorEastAsia" w:eastAsiaTheme="minorEastAsia" w:cstheme="minorEastAsia"/>
          <w:color w:val="000000"/>
          <w:sz w:val="24"/>
          <w:szCs w:val="24"/>
          <w:lang w:val="en-US" w:eastAsia="zh-CN"/>
        </w:rPr>
        <w:t>（应标时不作要求，需随投标文件一起上传）</w:t>
      </w:r>
    </w:p>
    <w:p w14:paraId="4FB1DC83">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按照以上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57974D75">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应标截止时间：2026年1月31日23时00分00秒</w:t>
      </w:r>
    </w:p>
    <w:p w14:paraId="6F3588E4">
      <w:pPr>
        <w:ind w:firstLine="481"/>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注：请务必在应标截止时间前完成注册及应标操作，注册审核需2-4日，财务数据变更审核需1-2日，应标截止时间精确到秒，逾期将无法应标。请自行掌握时间，避免无法应标。</w:t>
      </w:r>
    </w:p>
    <w:p w14:paraId="463C8DEE">
      <w:pPr>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ajorEastAsia" w:cstheme="majorEastAsia"/>
          <w:sz w:val="24"/>
          <w:szCs w:val="24"/>
          <w:highlight w:val="yellow"/>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highlight w:val="yellow"/>
        </w:rPr>
        <w:t>线</w:t>
      </w:r>
      <w:r>
        <w:rPr>
          <w:rFonts w:hint="eastAsia" w:asciiTheme="majorEastAsia" w:hAnsiTheme="majorEastAsia" w:eastAsiaTheme="majorEastAsia" w:cstheme="majorEastAsia"/>
          <w:sz w:val="24"/>
          <w:szCs w:val="24"/>
          <w:highlight w:val="yellow"/>
          <w:lang w:val="en-US" w:eastAsia="zh-CN"/>
        </w:rPr>
        <w:t>上</w:t>
      </w:r>
      <w:r>
        <w:rPr>
          <w:rFonts w:hint="eastAsia" w:asciiTheme="majorEastAsia" w:hAnsiTheme="majorEastAsia" w:eastAsiaTheme="majorEastAsia" w:cstheme="majorEastAsia"/>
          <w:sz w:val="24"/>
          <w:szCs w:val="24"/>
          <w:highlight w:val="yellow"/>
        </w:rPr>
        <w:t xml:space="preserve"> </w:t>
      </w:r>
    </w:p>
    <w:p w14:paraId="3710A1F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highlight w:val="yellow"/>
        </w:rPr>
        <w:t>202</w:t>
      </w:r>
      <w:r>
        <w:rPr>
          <w:rFonts w:hint="eastAsia" w:asciiTheme="majorEastAsia" w:hAnsiTheme="majorEastAsia" w:eastAsiaTheme="majorEastAsia" w:cstheme="majorEastAsia"/>
          <w:sz w:val="24"/>
          <w:szCs w:val="24"/>
          <w:highlight w:val="yellow"/>
          <w:lang w:val="en-US" w:eastAsia="zh-CN"/>
        </w:rPr>
        <w:t>6</w:t>
      </w:r>
      <w:r>
        <w:rPr>
          <w:rFonts w:hint="eastAsia" w:asciiTheme="majorEastAsia" w:hAnsiTheme="majorEastAsia" w:eastAsiaTheme="majorEastAsia" w:cstheme="majorEastAsia"/>
          <w:sz w:val="24"/>
          <w:szCs w:val="24"/>
          <w:highlight w:val="yellow"/>
        </w:rPr>
        <w:t>-1-</w:t>
      </w:r>
      <w:r>
        <w:rPr>
          <w:rFonts w:hint="eastAsia" w:asciiTheme="majorEastAsia" w:hAnsiTheme="majorEastAsia" w:eastAsiaTheme="majorEastAsia" w:cstheme="majorEastAsia"/>
          <w:sz w:val="24"/>
          <w:szCs w:val="24"/>
          <w:highlight w:val="yellow"/>
          <w:lang w:val="en-US" w:eastAsia="zh-CN"/>
        </w:rPr>
        <w:t>31</w:t>
      </w:r>
      <w:r>
        <w:rPr>
          <w:rFonts w:hint="eastAsia" w:asciiTheme="majorEastAsia" w:hAnsiTheme="majorEastAsia" w:eastAsiaTheme="majorEastAsia" w:cstheme="majorEastAsia"/>
          <w:sz w:val="24"/>
          <w:szCs w:val="24"/>
          <w:highlight w:val="yellow"/>
        </w:rPr>
        <w:t xml:space="preserve"> </w:t>
      </w:r>
      <w:r>
        <w:rPr>
          <w:rFonts w:hint="eastAsia" w:asciiTheme="majorEastAsia" w:hAnsiTheme="majorEastAsia" w:eastAsiaTheme="majorEastAsia" w:cstheme="majorEastAsia"/>
          <w:sz w:val="24"/>
          <w:szCs w:val="24"/>
          <w:highlight w:val="yellow"/>
          <w:lang w:val="en-US" w:eastAsia="zh-CN"/>
        </w:rPr>
        <w:t>23</w:t>
      </w:r>
      <w:r>
        <w:rPr>
          <w:rFonts w:hint="eastAsia" w:asciiTheme="majorEastAsia" w:hAnsiTheme="majorEastAsia" w:eastAsiaTheme="majorEastAsia" w:cstheme="majorEastAsia"/>
          <w:sz w:val="24"/>
          <w:szCs w:val="24"/>
          <w:highlight w:val="yellow"/>
        </w:rPr>
        <w:t xml:space="preserve">:00:00 </w:t>
      </w:r>
    </w:p>
    <w:p w14:paraId="172C669E">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采购文件领取地点：</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（ww.cnhtc.com.cn）-新闻中心-通知公告。</w:t>
      </w:r>
      <w:r>
        <w:rPr>
          <w:rFonts w:hint="eastAsia" w:asciiTheme="majorEastAsia" w:hAnsiTheme="majorEastAsia" w:eastAsiaTheme="majorEastAsia" w:cstheme="majorEastAsia"/>
          <w:sz w:val="24"/>
          <w:szCs w:val="24"/>
        </w:rPr>
        <w:t xml:space="preserve"> </w:t>
      </w:r>
    </w:p>
    <w:p w14:paraId="7A00C32E">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五、响应文件提交 </w:t>
      </w:r>
    </w:p>
    <w:p w14:paraId="1677482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6BBA18F5">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02</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 xml:space="preserve"> 09:00:00 </w:t>
      </w:r>
    </w:p>
    <w:p w14:paraId="31FBBF18">
      <w:pPr>
        <w:ind w:firstLine="481"/>
        <w:rPr>
          <w:rFonts w:hint="default"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8"/>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77F2C3AC">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六、开标时间和地点 </w:t>
      </w:r>
    </w:p>
    <w:p w14:paraId="42BE8D26">
      <w:pPr>
        <w:rPr>
          <w:rFonts w:hint="eastAsia"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 xml:space="preserve"> 09:00:00 </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暂定，以实际通知为准</w:t>
      </w:r>
      <w:r>
        <w:rPr>
          <w:rFonts w:hint="eastAsia" w:ascii="宋体" w:hAnsi="宋体" w:eastAsia="宋体" w:cs="宋体"/>
          <w:b/>
          <w:bCs/>
          <w:sz w:val="24"/>
          <w:szCs w:val="24"/>
          <w:lang w:eastAsia="zh-CN"/>
        </w:rPr>
        <w:t>）</w:t>
      </w:r>
    </w:p>
    <w:p w14:paraId="24E3BBA0">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 xml:space="preserve">现场会议 </w:t>
      </w:r>
    </w:p>
    <w:p w14:paraId="263E755C">
      <w:pPr>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七、发布公告的媒介 </w:t>
      </w:r>
      <w:r>
        <w:rPr>
          <w:rFonts w:hint="eastAsia" w:asciiTheme="majorEastAsia" w:hAnsiTheme="majorEastAsia" w:eastAsiaTheme="majorEastAsia" w:cstheme="majorEastAsia"/>
          <w:sz w:val="24"/>
          <w:szCs w:val="24"/>
        </w:rPr>
        <w:t xml:space="preserve"> </w:t>
      </w:r>
    </w:p>
    <w:p w14:paraId="46D1FF0F">
      <w:pPr>
        <w:ind w:firstLine="480"/>
        <w:rPr>
          <w:rFonts w:hint="eastAsia"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阳光采购服务平台（www.ygcgfw.com）</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八、联系方式 </w:t>
      </w:r>
    </w:p>
    <w:p w14:paraId="30D1D38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w:t>
      </w:r>
      <w:r>
        <w:rPr>
          <w:rFonts w:hint="eastAsia" w:ascii="Times New Roman" w:hAnsi="Times New Roman" w:eastAsia="宋体" w:cs="Times New Roman"/>
          <w:color w:val="000000"/>
          <w:sz w:val="24"/>
          <w:szCs w:val="24"/>
          <w:lang w:eastAsia="zh-CN"/>
        </w:rPr>
        <w:t>中国重型汽车集团有限公司</w:t>
      </w:r>
    </w:p>
    <w:p w14:paraId="04D7726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地址：山东省济南市历城区华奥路777号中国重型汽车集团有限公司 </w:t>
      </w:r>
    </w:p>
    <w:p w14:paraId="2426AF4E">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黄老师</w:t>
      </w:r>
    </w:p>
    <w:p w14:paraId="50184336">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17860606327</w:t>
      </w:r>
    </w:p>
    <w:p w14:paraId="2269D2AB">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邮箱：huangjiahao@sinotruk.com</w:t>
      </w:r>
    </w:p>
    <w:p w14:paraId="53607C2F">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项目联系人：高老师</w:t>
      </w:r>
    </w:p>
    <w:p w14:paraId="16D82E99">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联系电话：13335150390</w:t>
      </w:r>
    </w:p>
    <w:p w14:paraId="7C73F72A">
      <w:pPr>
        <w:ind w:firstLine="48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"mailto:gaofeng2@sinotruk.com"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gaofeng2@sinotruk.com</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 xml:space="preserve"> </w:t>
      </w:r>
    </w:p>
    <w:p w14:paraId="5BFA9C8D">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技术联系人：王老师</w:t>
      </w:r>
    </w:p>
    <w:p w14:paraId="76A1DE02">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联系电话：18766132377</w:t>
      </w:r>
    </w:p>
    <w:p w14:paraId="7AE1996F">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"mailto:wangzhong1@sinotruk.com"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wangzhong1@sinotruk.com</w:t>
      </w:r>
      <w:r>
        <w:rPr>
          <w:rFonts w:hint="eastAsia" w:asciiTheme="majorEastAsia" w:hAnsiTheme="majorEastAsia" w:eastAsiaTheme="majorEastAsia" w:cstheme="majorEastAsia"/>
          <w:sz w:val="24"/>
          <w:szCs w:val="24"/>
          <w:lang w:val="en-US" w:eastAsia="zh-CN"/>
        </w:rPr>
        <w:fldChar w:fldCharType="end"/>
      </w:r>
    </w:p>
    <w:p w14:paraId="6986140B">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7F352A2E">
      <w:pPr>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5CBCB798">
      <w:pPr>
        <w:ind w:firstLine="480"/>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2</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供应商需在重汽官网搜索本项目招标公告，根据要求准备报名资料。</w:t>
      </w:r>
    </w:p>
    <w:p w14:paraId="66FB7FAD">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4B34645A">
      <w:pPr>
        <w:keepNext/>
        <w:keepLines/>
        <w:outlineLvl w:val="0"/>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bookmarkStart w:id="2" w:name="_Toc353881012"/>
      <w:bookmarkStart w:id="3" w:name="_Toc639004"/>
      <w:bookmarkStart w:id="4" w:name="_Toc212369550"/>
      <w:r>
        <w:rPr>
          <w:rFonts w:hint="default" w:ascii="Times New Roman" w:hAnsi="Times New Roman" w:eastAsia="宋体" w:cs="Times New Roman"/>
          <w:b/>
          <w:bCs/>
          <w:color w:val="000000"/>
          <w:sz w:val="24"/>
          <w:szCs w:val="24"/>
        </w:rPr>
        <w:t xml:space="preserve"> 投标函</w:t>
      </w:r>
      <w:bookmarkEnd w:id="2"/>
      <w:bookmarkEnd w:id="3"/>
      <w:bookmarkEnd w:id="4"/>
    </w:p>
    <w:p w14:paraId="547AE8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致：</w:t>
      </w:r>
      <w:r>
        <w:rPr>
          <w:rFonts w:hint="eastAsia" w:ascii="Times New Roman" w:hAnsi="Times New Roman" w:eastAsia="宋体" w:cs="Times New Roman"/>
          <w:color w:val="000000"/>
          <w:sz w:val="24"/>
          <w:szCs w:val="24"/>
          <w:lang w:eastAsia="zh-CN"/>
        </w:rPr>
        <w:t>中国重型汽车集团有限公司</w:t>
      </w:r>
      <w:r>
        <w:rPr>
          <w:rFonts w:hint="default" w:ascii="Times New Roman" w:hAnsi="Times New Roman" w:eastAsia="宋体" w:cs="Times New Roman"/>
          <w:color w:val="000000"/>
          <w:sz w:val="24"/>
          <w:szCs w:val="24"/>
        </w:rPr>
        <w:t>：</w:t>
      </w:r>
    </w:p>
    <w:p w14:paraId="3FCE183F">
      <w:pPr>
        <w:pStyle w:val="2"/>
        <w:spacing w:after="156"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根据贵方</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 xml:space="preserve">                      </w:t>
      </w:r>
      <w:r>
        <w:rPr>
          <w:rFonts w:hint="default" w:ascii="Times New Roman" w:hAnsi="Times New Roman" w:eastAsia="宋体" w:cs="Times New Roman"/>
          <w:bCs/>
          <w:snapToGrid w:val="0"/>
          <w:color w:val="000000"/>
          <w:kern w:val="0"/>
          <w:sz w:val="24"/>
          <w:szCs w:val="24"/>
        </w:rPr>
        <w:t>招标公告</w:t>
      </w:r>
      <w:r>
        <w:rPr>
          <w:rFonts w:hint="default" w:ascii="Times New Roman" w:hAnsi="Times New Roman" w:eastAsia="宋体" w:cs="Times New Roman"/>
          <w:b/>
          <w:bCs/>
          <w:snapToGrid w:val="0"/>
          <w:color w:val="000000"/>
          <w:kern w:val="0"/>
          <w:sz w:val="24"/>
          <w:szCs w:val="24"/>
          <w:u w:val="single"/>
        </w:rPr>
        <w:t xml:space="preserve">              </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u w:val="single"/>
        </w:rPr>
        <w:t xml:space="preserve">            </w:t>
      </w:r>
      <w:r>
        <w:rPr>
          <w:rFonts w:hint="default" w:ascii="Times New Roman" w:hAnsi="Times New Roman" w:eastAsia="宋体" w:cs="Times New Roman"/>
          <w:color w:val="000000"/>
          <w:sz w:val="24"/>
          <w:szCs w:val="24"/>
        </w:rPr>
        <w:t>投标公司， 法人代表人为</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，正式授权</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 提交纸质投标文件：资质证明文件、商务文件和技术文件</w:t>
      </w:r>
      <w:r>
        <w:rPr>
          <w:rFonts w:hint="eastAsia" w:ascii="Times New Roman" w:hAnsi="Times New Roman" w:eastAsia="宋体" w:cs="Times New Roman"/>
          <w:color w:val="000000"/>
          <w:sz w:val="24"/>
          <w:szCs w:val="24"/>
          <w:lang w:val="en-US" w:eastAsia="zh-CN"/>
        </w:rPr>
        <w:t>的</w:t>
      </w:r>
      <w:r>
        <w:rPr>
          <w:rFonts w:hint="default" w:ascii="Times New Roman" w:hAnsi="Times New Roman" w:eastAsia="宋体" w:cs="Times New Roman"/>
          <w:color w:val="000000"/>
          <w:sz w:val="24"/>
          <w:szCs w:val="24"/>
        </w:rPr>
        <w:t>电子版投标文件一份（</w:t>
      </w:r>
      <w:r>
        <w:rPr>
          <w:rFonts w:hint="default" w:ascii="Times New Roman" w:hAnsi="Times New Roman" w:eastAsia="宋体" w:cs="Times New Roman"/>
          <w:bCs/>
          <w:color w:val="000000"/>
          <w:sz w:val="24"/>
          <w:szCs w:val="24"/>
        </w:rPr>
        <w:t>电子版投标文件为纸质盖章版的扫描件或加盖电子章；不盖章无效。</w:t>
      </w:r>
      <w:r>
        <w:rPr>
          <w:rFonts w:hint="default" w:ascii="Times New Roman" w:hAnsi="Times New Roman" w:eastAsia="宋体" w:cs="Times New Roman"/>
          <w:color w:val="000000"/>
          <w:sz w:val="24"/>
          <w:szCs w:val="24"/>
        </w:rPr>
        <w:t>）。</w:t>
      </w:r>
    </w:p>
    <w:p w14:paraId="6EC0779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据此函，签字代表宣布同意如下：</w:t>
      </w:r>
    </w:p>
    <w:p w14:paraId="2DD85359">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DF6F5B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2.投标人在投标之前已经与贵方进行了充分的沟通，完全理解并接受招标文件的各项规定和要求，对招标文件的合理性、合法性不再有异议。</w:t>
      </w:r>
    </w:p>
    <w:p w14:paraId="7E73692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3.本投标有效期自开标日起</w:t>
      </w:r>
      <w:r>
        <w:rPr>
          <w:rFonts w:hint="default" w:ascii="Times New Roman" w:hAnsi="Times New Roman" w:eastAsia="宋体" w:cs="Times New Roman"/>
          <w:bCs/>
          <w:color w:val="000000"/>
          <w:sz w:val="24"/>
          <w:szCs w:val="24"/>
          <w:u w:val="single"/>
        </w:rPr>
        <w:t xml:space="preserve"> 90</w:t>
      </w:r>
      <w:r>
        <w:rPr>
          <w:rFonts w:hint="default" w:ascii="Times New Roman" w:hAnsi="Times New Roman" w:eastAsia="宋体" w:cs="Times New Roman"/>
          <w:color w:val="000000"/>
          <w:sz w:val="24"/>
          <w:szCs w:val="24"/>
        </w:rPr>
        <w:t>个日历日。</w:t>
      </w:r>
    </w:p>
    <w:p w14:paraId="6BF576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4.如中标，本投标文件至本项目合同履行完毕止均保持有效，本投标人将按“招标文件”及政府采购法律、法规的规定履行合同责任和义务。</w:t>
      </w:r>
    </w:p>
    <w:p w14:paraId="27E8D21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5.投标人同意按照贵方要求提供与投标有关的一切数据或资料。</w:t>
      </w:r>
    </w:p>
    <w:p w14:paraId="09D72B4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6.与本投标有关的一切正式往来信函请寄：</w:t>
      </w:r>
    </w:p>
    <w:p w14:paraId="29E6714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地址：                             </w:t>
      </w:r>
    </w:p>
    <w:p w14:paraId="223A3CD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邮编：        </w:t>
      </w:r>
    </w:p>
    <w:p w14:paraId="1FA3865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电话：        传真：                   </w:t>
      </w:r>
    </w:p>
    <w:p w14:paraId="0562ADC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投标人代表姓名：</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职务：          </w:t>
      </w:r>
    </w:p>
    <w:p w14:paraId="7A79458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开户银行：                   </w:t>
      </w:r>
    </w:p>
    <w:p w14:paraId="5AE643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银行帐号：                   </w:t>
      </w:r>
    </w:p>
    <w:p w14:paraId="465DB7C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w:t>
      </w:r>
      <w:r>
        <w:rPr>
          <w:rFonts w:hint="default" w:ascii="Times New Roman" w:hAnsi="Times New Roman" w:eastAsia="宋体" w:cs="Times New Roman"/>
          <w:bCs/>
          <w:color w:val="000000"/>
          <w:sz w:val="24"/>
          <w:szCs w:val="24"/>
        </w:rPr>
        <w:t>盖章）</w:t>
      </w:r>
      <w:r>
        <w:rPr>
          <w:rFonts w:hint="default" w:ascii="Times New Roman" w:hAnsi="Times New Roman" w:eastAsia="宋体" w:cs="Times New Roman"/>
          <w:color w:val="000000"/>
          <w:sz w:val="24"/>
          <w:szCs w:val="24"/>
        </w:rPr>
        <w:t xml:space="preserve">: </w:t>
      </w:r>
    </w:p>
    <w:p w14:paraId="1A8B7C7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授权代表签字</w:t>
      </w:r>
      <w:r>
        <w:rPr>
          <w:rFonts w:hint="default" w:ascii="Times New Roman" w:hAnsi="Times New Roman" w:eastAsia="宋体" w:cs="Times New Roman"/>
          <w:bCs/>
          <w:color w:val="000000"/>
          <w:sz w:val="24"/>
          <w:szCs w:val="24"/>
        </w:rPr>
        <w:t>：</w:t>
      </w:r>
    </w:p>
    <w:p w14:paraId="6D9496DA">
      <w:pPr>
        <w:spacing w:line="360" w:lineRule="auto"/>
        <w:ind w:firstLine="480" w:firstLineChars="200"/>
        <w:rPr>
          <w:rFonts w:hint="default" w:ascii="Times New Roman" w:hAnsi="Times New Roman" w:eastAsia="黑体" w:cs="Times New Roman"/>
          <w:color w:val="000000"/>
          <w:sz w:val="24"/>
          <w:szCs w:val="24"/>
        </w:rPr>
      </w:pPr>
      <w:r>
        <w:rPr>
          <w:rFonts w:hint="default" w:ascii="Times New Roman" w:hAnsi="Times New Roman" w:eastAsia="宋体" w:cs="Times New Roman"/>
          <w:color w:val="000000"/>
          <w:sz w:val="24"/>
          <w:szCs w:val="24"/>
        </w:rPr>
        <w:t>日期：     年      月      日</w:t>
      </w:r>
      <w:r>
        <w:rPr>
          <w:rFonts w:hint="default" w:ascii="Times New Roman" w:hAnsi="Times New Roman" w:eastAsia="黑体" w:cs="Times New Roman"/>
          <w:color w:val="000000"/>
          <w:sz w:val="24"/>
          <w:szCs w:val="24"/>
        </w:rPr>
        <w:br w:type="page"/>
      </w:r>
    </w:p>
    <w:p w14:paraId="1C8113B8">
      <w:pPr>
        <w:keepNext/>
        <w:keepLines/>
        <w:outlineLvl w:val="0"/>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5A08BEB2">
      <w:pPr>
        <w:adjustRightInd w:val="0"/>
        <w:snapToGrid w:val="0"/>
        <w:spacing w:before="93" w:beforeLines="30" w:line="240" w:lineRule="exact"/>
        <w:jc w:val="center"/>
        <w:rPr>
          <w:rFonts w:hint="default" w:ascii="Times New Roman" w:hAnsi="Times New Roman" w:eastAsia="宋体" w:cs="Times New Roman"/>
          <w:sz w:val="24"/>
          <w:szCs w:val="20"/>
        </w:rPr>
      </w:pPr>
    </w:p>
    <w:p w14:paraId="66FCBF1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eastAsia" w:cs="Times New Roman"/>
          <w:b/>
          <w:bCs/>
          <w:color w:val="000000"/>
          <w:sz w:val="24"/>
          <w:szCs w:val="24"/>
          <w:u w:val="single"/>
          <w:lang w:eastAsia="zh-CN"/>
        </w:rPr>
        <w:t>汕德卡驾驶室车门提升改造技改项目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31E3F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1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38B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CB7917">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65F30508">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48584AF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02E4DCC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113EC5A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2A95D26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3886B2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BE66B8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0971821C">
      <w:pPr>
        <w:spacing w:line="460" w:lineRule="exact"/>
        <w:ind w:firstLine="5520" w:firstLineChars="23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52A7970">
      <w:pPr>
        <w:rPr>
          <w:rFonts w:hint="default" w:ascii="Times New Roman" w:hAnsi="Times New Roman" w:eastAsia="黑体" w:cs="Times New Roman"/>
          <w:b/>
          <w:bCs/>
          <w:color w:val="000000"/>
          <w:sz w:val="28"/>
          <w:szCs w:val="20"/>
        </w:rPr>
      </w:pPr>
    </w:p>
    <w:p w14:paraId="5C67B158">
      <w:pPr>
        <w:pStyle w:val="6"/>
        <w:rPr>
          <w:rFonts w:hint="default" w:ascii="Times New Roman" w:hAnsi="Times New Roman" w:eastAsia="黑体" w:cs="Times New Roman"/>
          <w:b/>
          <w:bCs/>
          <w:color w:val="000000"/>
          <w:sz w:val="28"/>
          <w:szCs w:val="20"/>
        </w:rPr>
      </w:pPr>
    </w:p>
    <w:p w14:paraId="2A50298C">
      <w:pPr>
        <w:rPr>
          <w:rFonts w:hint="default" w:ascii="Times New Roman" w:hAnsi="Times New Roman" w:cs="Times New Roman"/>
        </w:rPr>
        <w:sectPr>
          <w:footerReference r:id="rId5" w:type="first"/>
          <w:headerReference r:id="rId3" w:type="default"/>
          <w:footerReference r:id="rId4"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3F2D2C5">
      <w:pPr>
        <w:keepNext/>
        <w:keepLines/>
        <w:outlineLvl w:val="0"/>
        <w:rPr>
          <w:rFonts w:hint="default" w:ascii="Times New Roman" w:hAnsi="Times New Roman" w:eastAsia="宋体" w:cs="Times New Roman"/>
          <w:spacing w:val="-9"/>
          <w:sz w:val="24"/>
          <w:szCs w:val="24"/>
        </w:rPr>
      </w:pP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附</w:t>
      </w:r>
      <w:r>
        <w:rPr>
          <w:rFonts w:hint="default" w:ascii="Times New Roman" w:hAnsi="Times New Roman" w:eastAsia="宋体" w:cs="Times New Roman"/>
          <w:spacing w:val="-14"/>
          <w:sz w:val="24"/>
          <w:szCs w:val="24"/>
          <w14:textOutline w14:w="4356" w14:cap="sq" w14:cmpd="sng" w14:algn="ctr">
            <w14:solidFill>
              <w14:srgbClr w14:val="000000"/>
            </w14:solidFill>
            <w14:prstDash w14:val="solid"/>
            <w14:bevel/>
          </w14:textOutline>
        </w:rPr>
        <w:t>件</w:t>
      </w: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 xml:space="preserve">3 </w:t>
      </w:r>
      <w:r>
        <w:rPr>
          <w:rFonts w:hint="default" w:ascii="Times New Roman" w:hAnsi="Times New Roman" w:eastAsia="宋体" w:cs="Times New Roman"/>
          <w:spacing w:val="15"/>
          <w:position w:val="3"/>
          <w:sz w:val="24"/>
          <w:szCs w:val="24"/>
          <w14:textOutline w14:w="4356" w14:cap="sq" w14:cmpd="sng" w14:algn="ctr">
            <w14:solidFill>
              <w14:srgbClr w14:val="000000"/>
            </w14:solidFill>
            <w14:prstDash w14:val="solid"/>
            <w14:bevel/>
          </w14:textOutline>
        </w:rPr>
        <w:t>投</w:t>
      </w:r>
      <w:r>
        <w:rPr>
          <w:rFonts w:hint="default" w:ascii="Times New Roman" w:hAnsi="Times New Roman" w:eastAsia="宋体" w:cs="Times New Roman"/>
          <w:spacing w:val="8"/>
          <w:position w:val="3"/>
          <w:sz w:val="24"/>
          <w:szCs w:val="24"/>
          <w14:textOutline w14:w="4356" w14:cap="sq" w14:cmpd="sng" w14:algn="ctr">
            <w14:solidFill>
              <w14:srgbClr w14:val="000000"/>
            </w14:solidFill>
            <w14:prstDash w14:val="solid"/>
            <w14:bevel/>
          </w14:textOutline>
        </w:rPr>
        <w:t>标人基本情况及</w:t>
      </w:r>
      <w:r>
        <w:rPr>
          <w:rFonts w:hint="default" w:ascii="Times New Roman" w:hAnsi="Times New Roman" w:eastAsia="宋体" w:cs="Times New Roman"/>
          <w:spacing w:val="8"/>
          <w:sz w:val="24"/>
          <w:szCs w:val="24"/>
          <w14:textOutline w14:w="4356" w14:cap="sq" w14:cmpd="sng" w14:algn="ctr">
            <w14:solidFill>
              <w14:srgbClr w14:val="000000"/>
            </w14:solidFill>
            <w14:prstDash w14:val="solid"/>
            <w14:bevel/>
          </w14:textOutline>
        </w:rPr>
        <w:t>资产情况汇总</w:t>
      </w:r>
      <w:r>
        <w:rPr>
          <w:rFonts w:hint="default" w:ascii="Times New Roman" w:hAnsi="Times New Roman" w:eastAsia="宋体" w:cs="Times New Roman"/>
          <w:spacing w:val="7"/>
          <w:sz w:val="24"/>
          <w:szCs w:val="24"/>
          <w14:textOutline w14:w="4356" w14:cap="sq" w14:cmpd="sng" w14:algn="ctr">
            <w14:solidFill>
              <w14:srgbClr w14:val="000000"/>
            </w14:solidFill>
            <w14:prstDash w14:val="solid"/>
            <w14:bevel/>
          </w14:textOutline>
        </w:rPr>
        <w:t>表</w:t>
      </w:r>
    </w:p>
    <w:p w14:paraId="41A81E56">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default" w:ascii="Times New Roman" w:hAnsi="Times New Roman" w:eastAsia="宋体" w:cs="Times New Roman"/>
          <w:b/>
          <w:bCs/>
          <w:spacing w:val="-7"/>
          <w:sz w:val="24"/>
          <w:szCs w:val="24"/>
        </w:rPr>
        <w:t>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7"/>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6"/>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6"/>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6"/>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6"/>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6"/>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6"/>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6"/>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4"/>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6"/>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6"/>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6"/>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6"/>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6"/>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6"/>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6"/>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6"/>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6"/>
        <w:rPr>
          <w:rFonts w:hint="default" w:ascii="Times New Roman" w:hAnsi="Times New Roman" w:eastAsia="宋体" w:cs="Times New Roman"/>
          <w:b/>
          <w:bCs/>
          <w:color w:val="000000"/>
          <w:sz w:val="24"/>
          <w:szCs w:val="24"/>
        </w:rPr>
      </w:pPr>
    </w:p>
    <w:p w14:paraId="4E360575">
      <w:pPr>
        <w:pStyle w:val="6"/>
        <w:rPr>
          <w:rFonts w:hint="default" w:ascii="Times New Roman" w:hAnsi="Times New Roman" w:eastAsia="宋体" w:cs="Times New Roman"/>
          <w:b/>
          <w:bCs/>
          <w:color w:val="000000"/>
          <w:sz w:val="24"/>
          <w:szCs w:val="24"/>
        </w:rPr>
      </w:pPr>
    </w:p>
    <w:p w14:paraId="18B28C34">
      <w:pPr>
        <w:pStyle w:val="6"/>
        <w:rPr>
          <w:rFonts w:hint="default" w:ascii="Times New Roman" w:hAnsi="Times New Roman" w:eastAsia="宋体" w:cs="Times New Roman"/>
          <w:b/>
          <w:bCs/>
          <w:color w:val="000000"/>
          <w:sz w:val="24"/>
          <w:szCs w:val="24"/>
        </w:rPr>
      </w:pPr>
    </w:p>
    <w:p w14:paraId="59B9FA63">
      <w:pPr>
        <w:pStyle w:val="6"/>
        <w:rPr>
          <w:rFonts w:hint="default" w:ascii="Times New Roman" w:hAnsi="Times New Roman" w:eastAsia="宋体" w:cs="Times New Roman"/>
          <w:b/>
          <w:bCs/>
          <w:color w:val="000000"/>
          <w:sz w:val="24"/>
          <w:szCs w:val="24"/>
        </w:rPr>
      </w:pPr>
    </w:p>
    <w:p w14:paraId="70E33259">
      <w:pPr>
        <w:pStyle w:val="6"/>
        <w:rPr>
          <w:rFonts w:hint="default" w:ascii="Times New Roman" w:hAnsi="Times New Roman" w:eastAsia="宋体" w:cs="Times New Roman"/>
          <w:b/>
          <w:bCs/>
          <w:color w:val="000000"/>
          <w:sz w:val="24"/>
          <w:szCs w:val="24"/>
        </w:rPr>
      </w:pPr>
    </w:p>
    <w:p w14:paraId="37B23B42">
      <w:pPr>
        <w:pStyle w:val="6"/>
        <w:rPr>
          <w:rFonts w:hint="default" w:ascii="Times New Roman" w:hAnsi="Times New Roman" w:eastAsia="宋体" w:cs="Times New Roman"/>
          <w:b/>
          <w:bCs/>
          <w:color w:val="000000"/>
          <w:sz w:val="24"/>
          <w:szCs w:val="24"/>
        </w:rPr>
      </w:pPr>
    </w:p>
    <w:p w14:paraId="138B316E">
      <w:pP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br w:type="page"/>
      </w:r>
    </w:p>
    <w:p w14:paraId="77D15F41">
      <w:pPr>
        <w:pStyle w:val="6"/>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10"/>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7" w:type="first"/>
          <w:footerReference r:id="rId6"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383208B">
      <w:pPr>
        <w:keepNext/>
        <w:keepLines/>
        <w:outlineLvl w:val="0"/>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附件4 保密承诺函</w:t>
      </w:r>
    </w:p>
    <w:p w14:paraId="587C3615">
      <w:pPr>
        <w:spacing w:line="240" w:lineRule="exact"/>
        <w:jc w:val="center"/>
        <w:rPr>
          <w:rFonts w:hint="default" w:ascii="Times New Roman" w:hAnsi="Times New Roman" w:eastAsia="宋体" w:cs="Times New Roman"/>
          <w:b/>
          <w:bCs/>
          <w:sz w:val="36"/>
          <w:szCs w:val="20"/>
        </w:rPr>
      </w:pPr>
    </w:p>
    <w:p w14:paraId="06BF04A8">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cs="Times New Roman"/>
          <w:b w:val="0"/>
          <w:bCs w:val="0"/>
          <w:color w:val="000000"/>
          <w:sz w:val="24"/>
          <w:szCs w:val="24"/>
          <w:u w:val="none"/>
          <w:lang w:val="en-US" w:eastAsia="zh-CN"/>
        </w:rPr>
        <w:t>汕德卡驾驶室车门提升改造技改项目</w:t>
      </w:r>
      <w:r>
        <w:rPr>
          <w:rFonts w:hint="default" w:ascii="Times New Roman" w:hAnsi="Times New Roman" w:eastAsia="宋体" w:cs="Times New Roman"/>
          <w:b w:val="0"/>
          <w:bCs w:val="0"/>
          <w:sz w:val="24"/>
          <w:szCs w:val="20"/>
          <w:u w:val="none"/>
        </w:rPr>
        <w:t xml:space="preserve"> </w:t>
      </w:r>
      <w:r>
        <w:rPr>
          <w:rFonts w:hint="default" w:ascii="Times New Roman" w:hAnsi="Times New Roman" w:eastAsia="宋体" w:cs="Times New Roman"/>
          <w:sz w:val="24"/>
          <w:szCs w:val="20"/>
          <w:u w:val="none"/>
        </w:rPr>
        <w:t xml:space="preserve">   </w:t>
      </w:r>
    </w:p>
    <w:p w14:paraId="619D7C8B">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中国重型汽车集团有限公司</w:t>
      </w:r>
      <w:r>
        <w:rPr>
          <w:rFonts w:hint="default" w:ascii="Times New Roman" w:hAnsi="Times New Roman" w:eastAsia="宋体" w:cs="Times New Roman"/>
          <w:b/>
          <w:bCs/>
          <w:sz w:val="24"/>
          <w:szCs w:val="20"/>
        </w:rPr>
        <w:t>：</w:t>
      </w:r>
    </w:p>
    <w:p w14:paraId="49CC455B">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10B63ACB">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B08807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F8D0D4">
      <w:pPr>
        <w:spacing w:line="360" w:lineRule="auto"/>
        <w:ind w:firstLine="480" w:firstLineChars="200"/>
        <w:rPr>
          <w:rFonts w:hint="default" w:ascii="Times New Roman" w:hAnsi="Times New Roman" w:eastAsia="宋体" w:cs="Times New Roman"/>
          <w:sz w:val="24"/>
          <w:szCs w:val="20"/>
          <w:u w:val="single"/>
        </w:rPr>
      </w:pPr>
    </w:p>
    <w:p w14:paraId="235D1FD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4ABF4B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1FA040B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4C5B8F51">
      <w:pPr>
        <w:rPr>
          <w:rFonts w:hint="default" w:ascii="Times New Roman" w:hAnsi="Times New Roman" w:eastAsia="宋体" w:cs="Times New Roman"/>
          <w:b/>
          <w:bCs/>
          <w:color w:val="000000"/>
          <w:sz w:val="28"/>
          <w:szCs w:val="20"/>
        </w:rPr>
      </w:pPr>
    </w:p>
    <w:p w14:paraId="594BB354">
      <w:pPr>
        <w:rPr>
          <w:rFonts w:hint="default" w:ascii="Times New Roman" w:hAnsi="Times New Roman" w:cs="Times New Roman"/>
        </w:rPr>
        <w:sectPr>
          <w:footerReference r:id="rId9" w:type="first"/>
          <w:footerReference r:id="rId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91562C4">
      <w:pPr>
        <w:keepNext/>
        <w:keepLines/>
        <w:outlineLvl w:val="0"/>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5</w:t>
      </w:r>
      <w:r>
        <w:rPr>
          <w:rFonts w:hint="default"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3</w:t>
      </w:r>
      <w:r>
        <w:rPr>
          <w:rFonts w:hint="default" w:ascii="Times New Roman" w:hAnsi="Times New Roman" w:eastAsia="宋体" w:cs="Times New Roman"/>
          <w:b/>
          <w:bCs/>
          <w:color w:val="000000"/>
          <w:sz w:val="24"/>
          <w:szCs w:val="24"/>
        </w:rPr>
        <w:t>年1月1日以来同类项目业绩一览表</w:t>
      </w:r>
    </w:p>
    <w:p w14:paraId="3771722C">
      <w:pPr>
        <w:spacing w:line="360" w:lineRule="auto"/>
        <w:ind w:firstLine="480" w:firstLineChars="200"/>
        <w:rPr>
          <w:rFonts w:hint="eastAsia" w:ascii="Times New Roman" w:hAnsi="Times New Roman" w:eastAsia="宋体" w:cs="Times New Roman"/>
          <w:b w:val="0"/>
          <w:bCs w:val="0"/>
          <w:color w:val="000000"/>
          <w:sz w:val="24"/>
          <w:szCs w:val="24"/>
          <w:u w:val="single"/>
          <w:lang w:val="en-US" w:eastAsia="zh-CN"/>
        </w:rPr>
      </w:pPr>
      <w:r>
        <w:rPr>
          <w:rFonts w:hint="default" w:ascii="Times New Roman" w:hAnsi="Times New Roman" w:eastAsia="宋体" w:cs="Times New Roman"/>
          <w:color w:val="000000"/>
          <w:sz w:val="24"/>
          <w:szCs w:val="24"/>
        </w:rPr>
        <w:t>项目名称：</w:t>
      </w:r>
      <w:r>
        <w:rPr>
          <w:rFonts w:hint="eastAsia" w:cs="Times New Roman"/>
          <w:b w:val="0"/>
          <w:bCs w:val="0"/>
          <w:color w:val="000000"/>
          <w:sz w:val="24"/>
          <w:szCs w:val="24"/>
          <w:u w:val="single"/>
          <w:lang w:val="en-US" w:eastAsia="zh-CN"/>
        </w:rPr>
        <w:t>汕德卡驾驶室车门提升改造技改项目</w:t>
      </w:r>
    </w:p>
    <w:tbl>
      <w:tblPr>
        <w:tblStyle w:val="1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4BD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C567A23">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2082" w:type="dxa"/>
            <w:vAlign w:val="center"/>
          </w:tcPr>
          <w:p w14:paraId="38029168">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采购单位</w:t>
            </w:r>
          </w:p>
        </w:tc>
        <w:tc>
          <w:tcPr>
            <w:tcW w:w="1355" w:type="dxa"/>
            <w:vAlign w:val="center"/>
          </w:tcPr>
          <w:p w14:paraId="045D95F9">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p w14:paraId="5874348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（万元）</w:t>
            </w:r>
          </w:p>
        </w:tc>
        <w:tc>
          <w:tcPr>
            <w:tcW w:w="826" w:type="dxa"/>
            <w:vAlign w:val="center"/>
          </w:tcPr>
          <w:p w14:paraId="0185D635">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数量</w:t>
            </w:r>
          </w:p>
        </w:tc>
        <w:tc>
          <w:tcPr>
            <w:tcW w:w="1320" w:type="dxa"/>
            <w:vAlign w:val="center"/>
          </w:tcPr>
          <w:p w14:paraId="2C645824">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w:t>
            </w:r>
          </w:p>
        </w:tc>
        <w:tc>
          <w:tcPr>
            <w:tcW w:w="1023" w:type="dxa"/>
            <w:vAlign w:val="center"/>
          </w:tcPr>
          <w:p w14:paraId="0252773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1590" w:type="dxa"/>
            <w:vAlign w:val="center"/>
          </w:tcPr>
          <w:p w14:paraId="56DC4E1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0B75C2AE">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092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3361FF">
            <w:pPr>
              <w:ind w:left="420" w:hanging="420"/>
              <w:rPr>
                <w:rFonts w:hint="default" w:ascii="Times New Roman" w:hAnsi="Times New Roman" w:eastAsia="宋体" w:cs="Times New Roman"/>
                <w:b/>
                <w:szCs w:val="20"/>
              </w:rPr>
            </w:pPr>
          </w:p>
        </w:tc>
        <w:tc>
          <w:tcPr>
            <w:tcW w:w="2082" w:type="dxa"/>
          </w:tcPr>
          <w:p w14:paraId="19EDA4B4">
            <w:pPr>
              <w:ind w:left="420" w:hanging="420"/>
              <w:rPr>
                <w:rFonts w:hint="default" w:ascii="Times New Roman" w:hAnsi="Times New Roman" w:eastAsia="宋体" w:cs="Times New Roman"/>
                <w:b/>
                <w:szCs w:val="20"/>
              </w:rPr>
            </w:pPr>
          </w:p>
        </w:tc>
        <w:tc>
          <w:tcPr>
            <w:tcW w:w="1355" w:type="dxa"/>
          </w:tcPr>
          <w:p w14:paraId="2FC49280">
            <w:pPr>
              <w:ind w:left="420" w:hanging="420"/>
              <w:rPr>
                <w:rFonts w:hint="default" w:ascii="Times New Roman" w:hAnsi="Times New Roman" w:eastAsia="宋体" w:cs="Times New Roman"/>
                <w:b/>
                <w:szCs w:val="20"/>
              </w:rPr>
            </w:pPr>
          </w:p>
        </w:tc>
        <w:tc>
          <w:tcPr>
            <w:tcW w:w="826" w:type="dxa"/>
          </w:tcPr>
          <w:p w14:paraId="64D0A8EA">
            <w:pPr>
              <w:ind w:left="420" w:hanging="420"/>
              <w:rPr>
                <w:rFonts w:hint="default" w:ascii="Times New Roman" w:hAnsi="Times New Roman" w:eastAsia="宋体" w:cs="Times New Roman"/>
                <w:b/>
                <w:szCs w:val="20"/>
              </w:rPr>
            </w:pPr>
          </w:p>
        </w:tc>
        <w:tc>
          <w:tcPr>
            <w:tcW w:w="1320" w:type="dxa"/>
          </w:tcPr>
          <w:p w14:paraId="6398EEDD">
            <w:pPr>
              <w:ind w:left="420" w:hanging="420"/>
              <w:rPr>
                <w:rFonts w:hint="default" w:ascii="Times New Roman" w:hAnsi="Times New Roman" w:eastAsia="宋体" w:cs="Times New Roman"/>
                <w:b/>
                <w:szCs w:val="20"/>
              </w:rPr>
            </w:pPr>
          </w:p>
        </w:tc>
        <w:tc>
          <w:tcPr>
            <w:tcW w:w="1023" w:type="dxa"/>
          </w:tcPr>
          <w:p w14:paraId="4FC12568">
            <w:pPr>
              <w:ind w:left="420" w:hanging="420"/>
              <w:rPr>
                <w:rFonts w:hint="default" w:ascii="Times New Roman" w:hAnsi="Times New Roman" w:eastAsia="宋体" w:cs="Times New Roman"/>
                <w:b/>
                <w:szCs w:val="20"/>
              </w:rPr>
            </w:pPr>
          </w:p>
        </w:tc>
        <w:tc>
          <w:tcPr>
            <w:tcW w:w="1590" w:type="dxa"/>
          </w:tcPr>
          <w:p w14:paraId="779A14FF">
            <w:pPr>
              <w:ind w:left="420" w:hanging="420"/>
              <w:rPr>
                <w:rFonts w:hint="default" w:ascii="Times New Roman" w:hAnsi="Times New Roman" w:eastAsia="宋体" w:cs="Times New Roman"/>
                <w:b/>
                <w:szCs w:val="20"/>
              </w:rPr>
            </w:pPr>
          </w:p>
        </w:tc>
      </w:tr>
      <w:tr w14:paraId="7A0E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E63339">
            <w:pPr>
              <w:ind w:left="420" w:hanging="420"/>
              <w:rPr>
                <w:rFonts w:hint="default" w:ascii="Times New Roman" w:hAnsi="Times New Roman" w:eastAsia="宋体" w:cs="Times New Roman"/>
                <w:b/>
                <w:szCs w:val="20"/>
              </w:rPr>
            </w:pPr>
          </w:p>
        </w:tc>
        <w:tc>
          <w:tcPr>
            <w:tcW w:w="2082" w:type="dxa"/>
          </w:tcPr>
          <w:p w14:paraId="5087E707">
            <w:pPr>
              <w:ind w:left="420" w:hanging="420"/>
              <w:rPr>
                <w:rFonts w:hint="default" w:ascii="Times New Roman" w:hAnsi="Times New Roman" w:eastAsia="宋体" w:cs="Times New Roman"/>
                <w:b/>
                <w:szCs w:val="20"/>
              </w:rPr>
            </w:pPr>
          </w:p>
        </w:tc>
        <w:tc>
          <w:tcPr>
            <w:tcW w:w="1355" w:type="dxa"/>
          </w:tcPr>
          <w:p w14:paraId="0A013699">
            <w:pPr>
              <w:ind w:left="420" w:hanging="420"/>
              <w:rPr>
                <w:rFonts w:hint="default" w:ascii="Times New Roman" w:hAnsi="Times New Roman" w:eastAsia="宋体" w:cs="Times New Roman"/>
                <w:b/>
                <w:szCs w:val="20"/>
              </w:rPr>
            </w:pPr>
          </w:p>
        </w:tc>
        <w:tc>
          <w:tcPr>
            <w:tcW w:w="826" w:type="dxa"/>
          </w:tcPr>
          <w:p w14:paraId="7E6FE0BF">
            <w:pPr>
              <w:ind w:left="420" w:hanging="420"/>
              <w:rPr>
                <w:rFonts w:hint="default" w:ascii="Times New Roman" w:hAnsi="Times New Roman" w:eastAsia="宋体" w:cs="Times New Roman"/>
                <w:b/>
                <w:szCs w:val="20"/>
              </w:rPr>
            </w:pPr>
          </w:p>
        </w:tc>
        <w:tc>
          <w:tcPr>
            <w:tcW w:w="1320" w:type="dxa"/>
          </w:tcPr>
          <w:p w14:paraId="75564B5E">
            <w:pPr>
              <w:ind w:left="420" w:hanging="420"/>
              <w:rPr>
                <w:rFonts w:hint="default" w:ascii="Times New Roman" w:hAnsi="Times New Roman" w:eastAsia="宋体" w:cs="Times New Roman"/>
                <w:b/>
                <w:szCs w:val="20"/>
              </w:rPr>
            </w:pPr>
          </w:p>
        </w:tc>
        <w:tc>
          <w:tcPr>
            <w:tcW w:w="1023" w:type="dxa"/>
          </w:tcPr>
          <w:p w14:paraId="5C10CB18">
            <w:pPr>
              <w:ind w:left="420" w:hanging="420"/>
              <w:rPr>
                <w:rFonts w:hint="default" w:ascii="Times New Roman" w:hAnsi="Times New Roman" w:eastAsia="宋体" w:cs="Times New Roman"/>
                <w:b/>
                <w:szCs w:val="20"/>
              </w:rPr>
            </w:pPr>
          </w:p>
        </w:tc>
        <w:tc>
          <w:tcPr>
            <w:tcW w:w="1590" w:type="dxa"/>
          </w:tcPr>
          <w:p w14:paraId="7E5B7C2C">
            <w:pPr>
              <w:ind w:left="420" w:hanging="420"/>
              <w:rPr>
                <w:rFonts w:hint="default" w:ascii="Times New Roman" w:hAnsi="Times New Roman" w:eastAsia="宋体" w:cs="Times New Roman"/>
                <w:b/>
                <w:szCs w:val="20"/>
              </w:rPr>
            </w:pPr>
          </w:p>
        </w:tc>
      </w:tr>
      <w:tr w14:paraId="7CEEB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DDE9A">
            <w:pPr>
              <w:ind w:left="420" w:hanging="420"/>
              <w:rPr>
                <w:rFonts w:hint="default" w:ascii="Times New Roman" w:hAnsi="Times New Roman" w:eastAsia="宋体" w:cs="Times New Roman"/>
                <w:b/>
                <w:szCs w:val="20"/>
              </w:rPr>
            </w:pPr>
          </w:p>
        </w:tc>
        <w:tc>
          <w:tcPr>
            <w:tcW w:w="2082" w:type="dxa"/>
          </w:tcPr>
          <w:p w14:paraId="07C23BBB">
            <w:pPr>
              <w:ind w:left="420" w:hanging="420"/>
              <w:rPr>
                <w:rFonts w:hint="default" w:ascii="Times New Roman" w:hAnsi="Times New Roman" w:eastAsia="宋体" w:cs="Times New Roman"/>
                <w:b/>
                <w:szCs w:val="20"/>
              </w:rPr>
            </w:pPr>
          </w:p>
        </w:tc>
        <w:tc>
          <w:tcPr>
            <w:tcW w:w="1355" w:type="dxa"/>
          </w:tcPr>
          <w:p w14:paraId="4EA79D9F">
            <w:pPr>
              <w:ind w:left="420" w:hanging="420"/>
              <w:rPr>
                <w:rFonts w:hint="default" w:ascii="Times New Roman" w:hAnsi="Times New Roman" w:eastAsia="宋体" w:cs="Times New Roman"/>
                <w:b/>
                <w:szCs w:val="20"/>
              </w:rPr>
            </w:pPr>
          </w:p>
        </w:tc>
        <w:tc>
          <w:tcPr>
            <w:tcW w:w="826" w:type="dxa"/>
          </w:tcPr>
          <w:p w14:paraId="6385A8CA">
            <w:pPr>
              <w:ind w:left="420" w:hanging="420"/>
              <w:rPr>
                <w:rFonts w:hint="default" w:ascii="Times New Roman" w:hAnsi="Times New Roman" w:eastAsia="宋体" w:cs="Times New Roman"/>
                <w:b/>
                <w:szCs w:val="20"/>
              </w:rPr>
            </w:pPr>
          </w:p>
        </w:tc>
        <w:tc>
          <w:tcPr>
            <w:tcW w:w="1320" w:type="dxa"/>
          </w:tcPr>
          <w:p w14:paraId="5472808F">
            <w:pPr>
              <w:ind w:left="420" w:hanging="420"/>
              <w:rPr>
                <w:rFonts w:hint="default" w:ascii="Times New Roman" w:hAnsi="Times New Roman" w:eastAsia="宋体" w:cs="Times New Roman"/>
                <w:b/>
                <w:szCs w:val="20"/>
              </w:rPr>
            </w:pPr>
          </w:p>
        </w:tc>
        <w:tc>
          <w:tcPr>
            <w:tcW w:w="1023" w:type="dxa"/>
          </w:tcPr>
          <w:p w14:paraId="1690D779">
            <w:pPr>
              <w:ind w:left="420" w:hanging="420"/>
              <w:rPr>
                <w:rFonts w:hint="default" w:ascii="Times New Roman" w:hAnsi="Times New Roman" w:eastAsia="宋体" w:cs="Times New Roman"/>
                <w:b/>
                <w:szCs w:val="20"/>
              </w:rPr>
            </w:pPr>
          </w:p>
        </w:tc>
        <w:tc>
          <w:tcPr>
            <w:tcW w:w="1590" w:type="dxa"/>
          </w:tcPr>
          <w:p w14:paraId="599B0658">
            <w:pPr>
              <w:ind w:left="420" w:hanging="420"/>
              <w:rPr>
                <w:rFonts w:hint="default" w:ascii="Times New Roman" w:hAnsi="Times New Roman" w:eastAsia="宋体" w:cs="Times New Roman"/>
                <w:b/>
                <w:szCs w:val="20"/>
              </w:rPr>
            </w:pPr>
          </w:p>
        </w:tc>
      </w:tr>
      <w:tr w14:paraId="0FB89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21B0DE">
            <w:pPr>
              <w:ind w:left="420" w:hanging="420"/>
              <w:rPr>
                <w:rFonts w:hint="default" w:ascii="Times New Roman" w:hAnsi="Times New Roman" w:eastAsia="宋体" w:cs="Times New Roman"/>
                <w:b/>
                <w:szCs w:val="20"/>
              </w:rPr>
            </w:pPr>
          </w:p>
        </w:tc>
        <w:tc>
          <w:tcPr>
            <w:tcW w:w="2082" w:type="dxa"/>
          </w:tcPr>
          <w:p w14:paraId="1EF6ADCF">
            <w:pPr>
              <w:ind w:left="420" w:hanging="420"/>
              <w:rPr>
                <w:rFonts w:hint="default" w:ascii="Times New Roman" w:hAnsi="Times New Roman" w:eastAsia="宋体" w:cs="Times New Roman"/>
                <w:b/>
                <w:szCs w:val="20"/>
              </w:rPr>
            </w:pPr>
          </w:p>
        </w:tc>
        <w:tc>
          <w:tcPr>
            <w:tcW w:w="1355" w:type="dxa"/>
          </w:tcPr>
          <w:p w14:paraId="047D70CB">
            <w:pPr>
              <w:ind w:left="420" w:hanging="420"/>
              <w:rPr>
                <w:rFonts w:hint="default" w:ascii="Times New Roman" w:hAnsi="Times New Roman" w:eastAsia="宋体" w:cs="Times New Roman"/>
                <w:b/>
                <w:szCs w:val="20"/>
              </w:rPr>
            </w:pPr>
          </w:p>
        </w:tc>
        <w:tc>
          <w:tcPr>
            <w:tcW w:w="826" w:type="dxa"/>
          </w:tcPr>
          <w:p w14:paraId="766579B3">
            <w:pPr>
              <w:ind w:left="420" w:hanging="420"/>
              <w:rPr>
                <w:rFonts w:hint="default" w:ascii="Times New Roman" w:hAnsi="Times New Roman" w:eastAsia="宋体" w:cs="Times New Roman"/>
                <w:b/>
                <w:szCs w:val="20"/>
              </w:rPr>
            </w:pPr>
          </w:p>
        </w:tc>
        <w:tc>
          <w:tcPr>
            <w:tcW w:w="1320" w:type="dxa"/>
          </w:tcPr>
          <w:p w14:paraId="688893F9">
            <w:pPr>
              <w:ind w:left="420" w:hanging="420"/>
              <w:rPr>
                <w:rFonts w:hint="default" w:ascii="Times New Roman" w:hAnsi="Times New Roman" w:eastAsia="宋体" w:cs="Times New Roman"/>
                <w:b/>
                <w:szCs w:val="20"/>
              </w:rPr>
            </w:pPr>
          </w:p>
        </w:tc>
        <w:tc>
          <w:tcPr>
            <w:tcW w:w="1023" w:type="dxa"/>
          </w:tcPr>
          <w:p w14:paraId="5B9986E3">
            <w:pPr>
              <w:ind w:left="420" w:hanging="420"/>
              <w:rPr>
                <w:rFonts w:hint="default" w:ascii="Times New Roman" w:hAnsi="Times New Roman" w:eastAsia="宋体" w:cs="Times New Roman"/>
                <w:b/>
                <w:szCs w:val="20"/>
              </w:rPr>
            </w:pPr>
          </w:p>
        </w:tc>
        <w:tc>
          <w:tcPr>
            <w:tcW w:w="1590" w:type="dxa"/>
          </w:tcPr>
          <w:p w14:paraId="7ADFD621">
            <w:pPr>
              <w:ind w:left="420" w:hanging="420"/>
              <w:rPr>
                <w:rFonts w:hint="default" w:ascii="Times New Roman" w:hAnsi="Times New Roman" w:eastAsia="宋体" w:cs="Times New Roman"/>
                <w:b/>
                <w:szCs w:val="20"/>
              </w:rPr>
            </w:pPr>
          </w:p>
        </w:tc>
      </w:tr>
      <w:tr w14:paraId="1D0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085A3C">
            <w:pPr>
              <w:ind w:left="420" w:hanging="420"/>
              <w:rPr>
                <w:rFonts w:hint="default" w:ascii="Times New Roman" w:hAnsi="Times New Roman" w:eastAsia="宋体" w:cs="Times New Roman"/>
                <w:b/>
                <w:szCs w:val="20"/>
              </w:rPr>
            </w:pPr>
          </w:p>
        </w:tc>
        <w:tc>
          <w:tcPr>
            <w:tcW w:w="2082" w:type="dxa"/>
          </w:tcPr>
          <w:p w14:paraId="4A00427D">
            <w:pPr>
              <w:ind w:left="420" w:hanging="420"/>
              <w:rPr>
                <w:rFonts w:hint="default" w:ascii="Times New Roman" w:hAnsi="Times New Roman" w:eastAsia="宋体" w:cs="Times New Roman"/>
                <w:b/>
                <w:szCs w:val="20"/>
              </w:rPr>
            </w:pPr>
          </w:p>
        </w:tc>
        <w:tc>
          <w:tcPr>
            <w:tcW w:w="1355" w:type="dxa"/>
          </w:tcPr>
          <w:p w14:paraId="3AB9FBCB">
            <w:pPr>
              <w:ind w:left="420" w:hanging="420"/>
              <w:rPr>
                <w:rFonts w:hint="default" w:ascii="Times New Roman" w:hAnsi="Times New Roman" w:eastAsia="宋体" w:cs="Times New Roman"/>
                <w:b/>
                <w:szCs w:val="20"/>
              </w:rPr>
            </w:pPr>
          </w:p>
        </w:tc>
        <w:tc>
          <w:tcPr>
            <w:tcW w:w="826" w:type="dxa"/>
          </w:tcPr>
          <w:p w14:paraId="4E6A819B">
            <w:pPr>
              <w:ind w:left="420" w:hanging="420"/>
              <w:rPr>
                <w:rFonts w:hint="default" w:ascii="Times New Roman" w:hAnsi="Times New Roman" w:eastAsia="宋体" w:cs="Times New Roman"/>
                <w:b/>
                <w:szCs w:val="20"/>
              </w:rPr>
            </w:pPr>
          </w:p>
        </w:tc>
        <w:tc>
          <w:tcPr>
            <w:tcW w:w="1320" w:type="dxa"/>
          </w:tcPr>
          <w:p w14:paraId="28B6DF2F">
            <w:pPr>
              <w:ind w:left="420" w:hanging="420"/>
              <w:rPr>
                <w:rFonts w:hint="default" w:ascii="Times New Roman" w:hAnsi="Times New Roman" w:eastAsia="宋体" w:cs="Times New Roman"/>
                <w:b/>
                <w:szCs w:val="20"/>
              </w:rPr>
            </w:pPr>
          </w:p>
        </w:tc>
        <w:tc>
          <w:tcPr>
            <w:tcW w:w="1023" w:type="dxa"/>
          </w:tcPr>
          <w:p w14:paraId="620D15CB">
            <w:pPr>
              <w:ind w:left="420" w:hanging="420"/>
              <w:rPr>
                <w:rFonts w:hint="default" w:ascii="Times New Roman" w:hAnsi="Times New Roman" w:eastAsia="宋体" w:cs="Times New Roman"/>
                <w:b/>
                <w:szCs w:val="20"/>
              </w:rPr>
            </w:pPr>
          </w:p>
        </w:tc>
        <w:tc>
          <w:tcPr>
            <w:tcW w:w="1590" w:type="dxa"/>
          </w:tcPr>
          <w:p w14:paraId="1EFA907B">
            <w:pPr>
              <w:ind w:left="420" w:hanging="420"/>
              <w:rPr>
                <w:rFonts w:hint="default" w:ascii="Times New Roman" w:hAnsi="Times New Roman" w:eastAsia="宋体" w:cs="Times New Roman"/>
                <w:b/>
                <w:szCs w:val="20"/>
              </w:rPr>
            </w:pPr>
          </w:p>
        </w:tc>
      </w:tr>
      <w:tr w14:paraId="7CAC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E138D6">
            <w:pPr>
              <w:ind w:left="420" w:hanging="420"/>
              <w:rPr>
                <w:rFonts w:hint="default" w:ascii="Times New Roman" w:hAnsi="Times New Roman" w:eastAsia="宋体" w:cs="Times New Roman"/>
                <w:b/>
                <w:szCs w:val="20"/>
              </w:rPr>
            </w:pPr>
          </w:p>
        </w:tc>
        <w:tc>
          <w:tcPr>
            <w:tcW w:w="2082" w:type="dxa"/>
          </w:tcPr>
          <w:p w14:paraId="7EFBFB75">
            <w:pPr>
              <w:ind w:left="420" w:hanging="420"/>
              <w:rPr>
                <w:rFonts w:hint="default" w:ascii="Times New Roman" w:hAnsi="Times New Roman" w:eastAsia="宋体" w:cs="Times New Roman"/>
                <w:b/>
                <w:szCs w:val="20"/>
              </w:rPr>
            </w:pPr>
          </w:p>
        </w:tc>
        <w:tc>
          <w:tcPr>
            <w:tcW w:w="1355" w:type="dxa"/>
          </w:tcPr>
          <w:p w14:paraId="30CF080C">
            <w:pPr>
              <w:ind w:left="420" w:hanging="420"/>
              <w:rPr>
                <w:rFonts w:hint="default" w:ascii="Times New Roman" w:hAnsi="Times New Roman" w:eastAsia="宋体" w:cs="Times New Roman"/>
                <w:b/>
                <w:szCs w:val="20"/>
              </w:rPr>
            </w:pPr>
          </w:p>
        </w:tc>
        <w:tc>
          <w:tcPr>
            <w:tcW w:w="826" w:type="dxa"/>
          </w:tcPr>
          <w:p w14:paraId="4E3E2CC4">
            <w:pPr>
              <w:ind w:left="420" w:hanging="420"/>
              <w:rPr>
                <w:rFonts w:hint="default" w:ascii="Times New Roman" w:hAnsi="Times New Roman" w:eastAsia="宋体" w:cs="Times New Roman"/>
                <w:b/>
                <w:szCs w:val="20"/>
              </w:rPr>
            </w:pPr>
          </w:p>
        </w:tc>
        <w:tc>
          <w:tcPr>
            <w:tcW w:w="1320" w:type="dxa"/>
          </w:tcPr>
          <w:p w14:paraId="1F4F872C">
            <w:pPr>
              <w:ind w:left="420" w:hanging="420"/>
              <w:rPr>
                <w:rFonts w:hint="default" w:ascii="Times New Roman" w:hAnsi="Times New Roman" w:eastAsia="宋体" w:cs="Times New Roman"/>
                <w:b/>
                <w:szCs w:val="20"/>
              </w:rPr>
            </w:pPr>
          </w:p>
        </w:tc>
        <w:tc>
          <w:tcPr>
            <w:tcW w:w="1023" w:type="dxa"/>
          </w:tcPr>
          <w:p w14:paraId="7595948B">
            <w:pPr>
              <w:ind w:left="420" w:hanging="420"/>
              <w:rPr>
                <w:rFonts w:hint="default" w:ascii="Times New Roman" w:hAnsi="Times New Roman" w:eastAsia="宋体" w:cs="Times New Roman"/>
                <w:b/>
                <w:szCs w:val="20"/>
              </w:rPr>
            </w:pPr>
          </w:p>
        </w:tc>
        <w:tc>
          <w:tcPr>
            <w:tcW w:w="1590" w:type="dxa"/>
          </w:tcPr>
          <w:p w14:paraId="36EC816B">
            <w:pPr>
              <w:ind w:left="420" w:hanging="420"/>
              <w:rPr>
                <w:rFonts w:hint="default" w:ascii="Times New Roman" w:hAnsi="Times New Roman" w:eastAsia="宋体" w:cs="Times New Roman"/>
                <w:b/>
                <w:szCs w:val="20"/>
              </w:rPr>
            </w:pPr>
          </w:p>
        </w:tc>
      </w:tr>
      <w:tr w14:paraId="1E4B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351F4">
            <w:pPr>
              <w:ind w:left="420" w:hanging="420"/>
              <w:rPr>
                <w:rFonts w:hint="default" w:ascii="Times New Roman" w:hAnsi="Times New Roman" w:eastAsia="宋体" w:cs="Times New Roman"/>
                <w:b/>
                <w:szCs w:val="20"/>
              </w:rPr>
            </w:pPr>
          </w:p>
        </w:tc>
        <w:tc>
          <w:tcPr>
            <w:tcW w:w="2082" w:type="dxa"/>
          </w:tcPr>
          <w:p w14:paraId="13B9304C">
            <w:pPr>
              <w:ind w:left="420" w:hanging="420"/>
              <w:rPr>
                <w:rFonts w:hint="default" w:ascii="Times New Roman" w:hAnsi="Times New Roman" w:eastAsia="宋体" w:cs="Times New Roman"/>
                <w:b/>
                <w:szCs w:val="20"/>
              </w:rPr>
            </w:pPr>
          </w:p>
        </w:tc>
        <w:tc>
          <w:tcPr>
            <w:tcW w:w="1355" w:type="dxa"/>
          </w:tcPr>
          <w:p w14:paraId="501D0C63">
            <w:pPr>
              <w:ind w:left="420" w:hanging="420"/>
              <w:rPr>
                <w:rFonts w:hint="default" w:ascii="Times New Roman" w:hAnsi="Times New Roman" w:eastAsia="宋体" w:cs="Times New Roman"/>
                <w:b/>
                <w:szCs w:val="20"/>
              </w:rPr>
            </w:pPr>
          </w:p>
        </w:tc>
        <w:tc>
          <w:tcPr>
            <w:tcW w:w="826" w:type="dxa"/>
          </w:tcPr>
          <w:p w14:paraId="2860FBDB">
            <w:pPr>
              <w:ind w:left="420" w:hanging="420"/>
              <w:rPr>
                <w:rFonts w:hint="default" w:ascii="Times New Roman" w:hAnsi="Times New Roman" w:eastAsia="宋体" w:cs="Times New Roman"/>
                <w:b/>
                <w:szCs w:val="20"/>
              </w:rPr>
            </w:pPr>
          </w:p>
        </w:tc>
        <w:tc>
          <w:tcPr>
            <w:tcW w:w="1320" w:type="dxa"/>
          </w:tcPr>
          <w:p w14:paraId="4C885BE3">
            <w:pPr>
              <w:ind w:left="420" w:hanging="420"/>
              <w:rPr>
                <w:rFonts w:hint="default" w:ascii="Times New Roman" w:hAnsi="Times New Roman" w:eastAsia="宋体" w:cs="Times New Roman"/>
                <w:b/>
                <w:szCs w:val="20"/>
              </w:rPr>
            </w:pPr>
          </w:p>
        </w:tc>
        <w:tc>
          <w:tcPr>
            <w:tcW w:w="1023" w:type="dxa"/>
          </w:tcPr>
          <w:p w14:paraId="30DA3B03">
            <w:pPr>
              <w:ind w:left="420" w:hanging="420"/>
              <w:rPr>
                <w:rFonts w:hint="default" w:ascii="Times New Roman" w:hAnsi="Times New Roman" w:eastAsia="宋体" w:cs="Times New Roman"/>
                <w:b/>
                <w:szCs w:val="20"/>
              </w:rPr>
            </w:pPr>
          </w:p>
        </w:tc>
        <w:tc>
          <w:tcPr>
            <w:tcW w:w="1590" w:type="dxa"/>
          </w:tcPr>
          <w:p w14:paraId="0DD8B997">
            <w:pPr>
              <w:ind w:left="420" w:hanging="420"/>
              <w:rPr>
                <w:rFonts w:hint="default" w:ascii="Times New Roman" w:hAnsi="Times New Roman" w:eastAsia="宋体" w:cs="Times New Roman"/>
                <w:b/>
                <w:szCs w:val="20"/>
              </w:rPr>
            </w:pPr>
          </w:p>
        </w:tc>
      </w:tr>
      <w:tr w14:paraId="3442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8EFAE3">
            <w:pPr>
              <w:ind w:left="420" w:hanging="420"/>
              <w:rPr>
                <w:rFonts w:hint="default" w:ascii="Times New Roman" w:hAnsi="Times New Roman" w:eastAsia="宋体" w:cs="Times New Roman"/>
                <w:b/>
                <w:szCs w:val="20"/>
              </w:rPr>
            </w:pPr>
          </w:p>
        </w:tc>
        <w:tc>
          <w:tcPr>
            <w:tcW w:w="2082" w:type="dxa"/>
          </w:tcPr>
          <w:p w14:paraId="4B652E0A">
            <w:pPr>
              <w:ind w:left="420" w:hanging="420"/>
              <w:rPr>
                <w:rFonts w:hint="default" w:ascii="Times New Roman" w:hAnsi="Times New Roman" w:eastAsia="宋体" w:cs="Times New Roman"/>
                <w:b/>
                <w:szCs w:val="20"/>
              </w:rPr>
            </w:pPr>
          </w:p>
        </w:tc>
        <w:tc>
          <w:tcPr>
            <w:tcW w:w="1355" w:type="dxa"/>
          </w:tcPr>
          <w:p w14:paraId="2149715C">
            <w:pPr>
              <w:ind w:left="420" w:hanging="420"/>
              <w:rPr>
                <w:rFonts w:hint="default" w:ascii="Times New Roman" w:hAnsi="Times New Roman" w:eastAsia="宋体" w:cs="Times New Roman"/>
                <w:b/>
                <w:szCs w:val="20"/>
              </w:rPr>
            </w:pPr>
          </w:p>
        </w:tc>
        <w:tc>
          <w:tcPr>
            <w:tcW w:w="826" w:type="dxa"/>
          </w:tcPr>
          <w:p w14:paraId="3EE84670">
            <w:pPr>
              <w:ind w:left="420" w:hanging="420"/>
              <w:rPr>
                <w:rFonts w:hint="default" w:ascii="Times New Roman" w:hAnsi="Times New Roman" w:eastAsia="宋体" w:cs="Times New Roman"/>
                <w:b/>
                <w:szCs w:val="20"/>
              </w:rPr>
            </w:pPr>
          </w:p>
        </w:tc>
        <w:tc>
          <w:tcPr>
            <w:tcW w:w="1320" w:type="dxa"/>
          </w:tcPr>
          <w:p w14:paraId="73932125">
            <w:pPr>
              <w:ind w:left="420" w:hanging="420"/>
              <w:rPr>
                <w:rFonts w:hint="default" w:ascii="Times New Roman" w:hAnsi="Times New Roman" w:eastAsia="宋体" w:cs="Times New Roman"/>
                <w:b/>
                <w:szCs w:val="20"/>
              </w:rPr>
            </w:pPr>
          </w:p>
        </w:tc>
        <w:tc>
          <w:tcPr>
            <w:tcW w:w="1023" w:type="dxa"/>
          </w:tcPr>
          <w:p w14:paraId="53DE2B92">
            <w:pPr>
              <w:ind w:left="420" w:hanging="420"/>
              <w:rPr>
                <w:rFonts w:hint="default" w:ascii="Times New Roman" w:hAnsi="Times New Roman" w:eastAsia="宋体" w:cs="Times New Roman"/>
                <w:b/>
                <w:szCs w:val="20"/>
              </w:rPr>
            </w:pPr>
          </w:p>
        </w:tc>
        <w:tc>
          <w:tcPr>
            <w:tcW w:w="1590" w:type="dxa"/>
          </w:tcPr>
          <w:p w14:paraId="4E7E6C0B">
            <w:pPr>
              <w:ind w:left="420" w:hanging="420"/>
              <w:rPr>
                <w:rFonts w:hint="default" w:ascii="Times New Roman" w:hAnsi="Times New Roman" w:eastAsia="宋体" w:cs="Times New Roman"/>
                <w:b/>
                <w:szCs w:val="20"/>
              </w:rPr>
            </w:pPr>
          </w:p>
        </w:tc>
      </w:tr>
      <w:tr w14:paraId="4B0E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ED1E7F">
            <w:pPr>
              <w:ind w:left="420" w:hanging="420"/>
              <w:rPr>
                <w:rFonts w:hint="default" w:ascii="Times New Roman" w:hAnsi="Times New Roman" w:eastAsia="宋体" w:cs="Times New Roman"/>
                <w:b/>
                <w:szCs w:val="20"/>
              </w:rPr>
            </w:pPr>
          </w:p>
        </w:tc>
        <w:tc>
          <w:tcPr>
            <w:tcW w:w="2082" w:type="dxa"/>
          </w:tcPr>
          <w:p w14:paraId="29490CE8">
            <w:pPr>
              <w:ind w:left="420" w:hanging="420"/>
              <w:rPr>
                <w:rFonts w:hint="default" w:ascii="Times New Roman" w:hAnsi="Times New Roman" w:eastAsia="宋体" w:cs="Times New Roman"/>
                <w:b/>
                <w:szCs w:val="20"/>
              </w:rPr>
            </w:pPr>
          </w:p>
        </w:tc>
        <w:tc>
          <w:tcPr>
            <w:tcW w:w="1355" w:type="dxa"/>
          </w:tcPr>
          <w:p w14:paraId="6A639E6A">
            <w:pPr>
              <w:ind w:left="420" w:hanging="420"/>
              <w:rPr>
                <w:rFonts w:hint="default" w:ascii="Times New Roman" w:hAnsi="Times New Roman" w:eastAsia="宋体" w:cs="Times New Roman"/>
                <w:b/>
                <w:szCs w:val="20"/>
              </w:rPr>
            </w:pPr>
          </w:p>
        </w:tc>
        <w:tc>
          <w:tcPr>
            <w:tcW w:w="826" w:type="dxa"/>
          </w:tcPr>
          <w:p w14:paraId="75354247">
            <w:pPr>
              <w:ind w:left="420" w:hanging="420"/>
              <w:rPr>
                <w:rFonts w:hint="default" w:ascii="Times New Roman" w:hAnsi="Times New Roman" w:eastAsia="宋体" w:cs="Times New Roman"/>
                <w:b/>
                <w:szCs w:val="20"/>
              </w:rPr>
            </w:pPr>
          </w:p>
        </w:tc>
        <w:tc>
          <w:tcPr>
            <w:tcW w:w="1320" w:type="dxa"/>
          </w:tcPr>
          <w:p w14:paraId="54BAE20B">
            <w:pPr>
              <w:ind w:left="420" w:hanging="420"/>
              <w:rPr>
                <w:rFonts w:hint="default" w:ascii="Times New Roman" w:hAnsi="Times New Roman" w:eastAsia="宋体" w:cs="Times New Roman"/>
                <w:b/>
                <w:szCs w:val="20"/>
              </w:rPr>
            </w:pPr>
          </w:p>
        </w:tc>
        <w:tc>
          <w:tcPr>
            <w:tcW w:w="1023" w:type="dxa"/>
          </w:tcPr>
          <w:p w14:paraId="092DB3C5">
            <w:pPr>
              <w:ind w:left="420" w:hanging="420"/>
              <w:rPr>
                <w:rFonts w:hint="default" w:ascii="Times New Roman" w:hAnsi="Times New Roman" w:eastAsia="宋体" w:cs="Times New Roman"/>
                <w:b/>
                <w:szCs w:val="20"/>
              </w:rPr>
            </w:pPr>
          </w:p>
        </w:tc>
        <w:tc>
          <w:tcPr>
            <w:tcW w:w="1590" w:type="dxa"/>
          </w:tcPr>
          <w:p w14:paraId="0B27CFD7">
            <w:pPr>
              <w:ind w:left="420" w:hanging="420"/>
              <w:rPr>
                <w:rFonts w:hint="default" w:ascii="Times New Roman" w:hAnsi="Times New Roman" w:eastAsia="宋体" w:cs="Times New Roman"/>
                <w:b/>
                <w:szCs w:val="20"/>
              </w:rPr>
            </w:pPr>
          </w:p>
        </w:tc>
      </w:tr>
      <w:tr w14:paraId="1A6A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0C4035">
            <w:pPr>
              <w:ind w:left="420" w:hanging="420"/>
              <w:rPr>
                <w:rFonts w:hint="default" w:ascii="Times New Roman" w:hAnsi="Times New Roman" w:eastAsia="宋体" w:cs="Times New Roman"/>
                <w:b/>
                <w:szCs w:val="20"/>
              </w:rPr>
            </w:pPr>
          </w:p>
        </w:tc>
        <w:tc>
          <w:tcPr>
            <w:tcW w:w="2082" w:type="dxa"/>
          </w:tcPr>
          <w:p w14:paraId="2971AA56">
            <w:pPr>
              <w:ind w:left="420" w:hanging="420"/>
              <w:rPr>
                <w:rFonts w:hint="default" w:ascii="Times New Roman" w:hAnsi="Times New Roman" w:eastAsia="宋体" w:cs="Times New Roman"/>
                <w:b/>
                <w:szCs w:val="20"/>
              </w:rPr>
            </w:pPr>
          </w:p>
        </w:tc>
        <w:tc>
          <w:tcPr>
            <w:tcW w:w="1355" w:type="dxa"/>
          </w:tcPr>
          <w:p w14:paraId="4EC25F84">
            <w:pPr>
              <w:ind w:left="420" w:hanging="420"/>
              <w:rPr>
                <w:rFonts w:hint="default" w:ascii="Times New Roman" w:hAnsi="Times New Roman" w:eastAsia="宋体" w:cs="Times New Roman"/>
                <w:b/>
                <w:szCs w:val="20"/>
              </w:rPr>
            </w:pPr>
          </w:p>
        </w:tc>
        <w:tc>
          <w:tcPr>
            <w:tcW w:w="826" w:type="dxa"/>
          </w:tcPr>
          <w:p w14:paraId="7A70D453">
            <w:pPr>
              <w:ind w:left="420" w:hanging="420"/>
              <w:rPr>
                <w:rFonts w:hint="default" w:ascii="Times New Roman" w:hAnsi="Times New Roman" w:eastAsia="宋体" w:cs="Times New Roman"/>
                <w:b/>
                <w:szCs w:val="20"/>
              </w:rPr>
            </w:pPr>
          </w:p>
        </w:tc>
        <w:tc>
          <w:tcPr>
            <w:tcW w:w="1320" w:type="dxa"/>
          </w:tcPr>
          <w:p w14:paraId="748C3E8F">
            <w:pPr>
              <w:ind w:left="420" w:hanging="420"/>
              <w:rPr>
                <w:rFonts w:hint="default" w:ascii="Times New Roman" w:hAnsi="Times New Roman" w:eastAsia="宋体" w:cs="Times New Roman"/>
                <w:b/>
                <w:szCs w:val="20"/>
              </w:rPr>
            </w:pPr>
          </w:p>
        </w:tc>
        <w:tc>
          <w:tcPr>
            <w:tcW w:w="1023" w:type="dxa"/>
          </w:tcPr>
          <w:p w14:paraId="5E9945E4">
            <w:pPr>
              <w:ind w:left="420" w:hanging="420"/>
              <w:rPr>
                <w:rFonts w:hint="default" w:ascii="Times New Roman" w:hAnsi="Times New Roman" w:eastAsia="宋体" w:cs="Times New Roman"/>
                <w:b/>
                <w:szCs w:val="20"/>
              </w:rPr>
            </w:pPr>
          </w:p>
        </w:tc>
        <w:tc>
          <w:tcPr>
            <w:tcW w:w="1590" w:type="dxa"/>
          </w:tcPr>
          <w:p w14:paraId="41AED142">
            <w:pPr>
              <w:ind w:left="420" w:hanging="420"/>
              <w:rPr>
                <w:rFonts w:hint="default" w:ascii="Times New Roman" w:hAnsi="Times New Roman" w:eastAsia="宋体" w:cs="Times New Roman"/>
                <w:b/>
                <w:szCs w:val="20"/>
              </w:rPr>
            </w:pPr>
          </w:p>
        </w:tc>
      </w:tr>
      <w:tr w14:paraId="2CF9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F0C2E0">
            <w:pPr>
              <w:ind w:left="420" w:hanging="420"/>
              <w:rPr>
                <w:rFonts w:hint="default" w:ascii="Times New Roman" w:hAnsi="Times New Roman" w:eastAsia="宋体" w:cs="Times New Roman"/>
                <w:b/>
                <w:szCs w:val="20"/>
              </w:rPr>
            </w:pPr>
          </w:p>
        </w:tc>
        <w:tc>
          <w:tcPr>
            <w:tcW w:w="2082" w:type="dxa"/>
          </w:tcPr>
          <w:p w14:paraId="57B0FF05">
            <w:pPr>
              <w:ind w:left="420" w:hanging="420"/>
              <w:rPr>
                <w:rFonts w:hint="default" w:ascii="Times New Roman" w:hAnsi="Times New Roman" w:eastAsia="宋体" w:cs="Times New Roman"/>
                <w:b/>
                <w:szCs w:val="20"/>
              </w:rPr>
            </w:pPr>
          </w:p>
        </w:tc>
        <w:tc>
          <w:tcPr>
            <w:tcW w:w="1355" w:type="dxa"/>
          </w:tcPr>
          <w:p w14:paraId="2AA91E48">
            <w:pPr>
              <w:ind w:left="420" w:hanging="420"/>
              <w:rPr>
                <w:rFonts w:hint="default" w:ascii="Times New Roman" w:hAnsi="Times New Roman" w:eastAsia="宋体" w:cs="Times New Roman"/>
                <w:b/>
                <w:szCs w:val="20"/>
              </w:rPr>
            </w:pPr>
          </w:p>
        </w:tc>
        <w:tc>
          <w:tcPr>
            <w:tcW w:w="826" w:type="dxa"/>
          </w:tcPr>
          <w:p w14:paraId="1683A2CB">
            <w:pPr>
              <w:ind w:left="420" w:hanging="420"/>
              <w:rPr>
                <w:rFonts w:hint="default" w:ascii="Times New Roman" w:hAnsi="Times New Roman" w:eastAsia="宋体" w:cs="Times New Roman"/>
                <w:b/>
                <w:szCs w:val="20"/>
              </w:rPr>
            </w:pPr>
          </w:p>
        </w:tc>
        <w:tc>
          <w:tcPr>
            <w:tcW w:w="1320" w:type="dxa"/>
          </w:tcPr>
          <w:p w14:paraId="50B35B7F">
            <w:pPr>
              <w:ind w:left="420" w:hanging="420"/>
              <w:rPr>
                <w:rFonts w:hint="default" w:ascii="Times New Roman" w:hAnsi="Times New Roman" w:eastAsia="宋体" w:cs="Times New Roman"/>
                <w:b/>
                <w:szCs w:val="20"/>
              </w:rPr>
            </w:pPr>
          </w:p>
        </w:tc>
        <w:tc>
          <w:tcPr>
            <w:tcW w:w="1023" w:type="dxa"/>
          </w:tcPr>
          <w:p w14:paraId="339C7E12">
            <w:pPr>
              <w:ind w:left="420" w:hanging="420"/>
              <w:rPr>
                <w:rFonts w:hint="default" w:ascii="Times New Roman" w:hAnsi="Times New Roman" w:eastAsia="宋体" w:cs="Times New Roman"/>
                <w:b/>
                <w:szCs w:val="20"/>
              </w:rPr>
            </w:pPr>
          </w:p>
        </w:tc>
        <w:tc>
          <w:tcPr>
            <w:tcW w:w="1590" w:type="dxa"/>
          </w:tcPr>
          <w:p w14:paraId="6F3A5A9D">
            <w:pPr>
              <w:ind w:left="420" w:hanging="420"/>
              <w:rPr>
                <w:rFonts w:hint="default" w:ascii="Times New Roman" w:hAnsi="Times New Roman" w:eastAsia="宋体" w:cs="Times New Roman"/>
                <w:b/>
                <w:szCs w:val="20"/>
              </w:rPr>
            </w:pPr>
          </w:p>
        </w:tc>
      </w:tr>
      <w:tr w14:paraId="555B2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722904">
            <w:pPr>
              <w:ind w:left="420" w:hanging="420"/>
              <w:rPr>
                <w:rFonts w:hint="default" w:ascii="Times New Roman" w:hAnsi="Times New Roman" w:eastAsia="宋体" w:cs="Times New Roman"/>
                <w:b/>
                <w:szCs w:val="20"/>
              </w:rPr>
            </w:pPr>
          </w:p>
        </w:tc>
        <w:tc>
          <w:tcPr>
            <w:tcW w:w="2082" w:type="dxa"/>
          </w:tcPr>
          <w:p w14:paraId="362F2345">
            <w:pPr>
              <w:ind w:left="420" w:hanging="420"/>
              <w:rPr>
                <w:rFonts w:hint="default" w:ascii="Times New Roman" w:hAnsi="Times New Roman" w:eastAsia="宋体" w:cs="Times New Roman"/>
                <w:b/>
                <w:szCs w:val="20"/>
              </w:rPr>
            </w:pPr>
          </w:p>
        </w:tc>
        <w:tc>
          <w:tcPr>
            <w:tcW w:w="1355" w:type="dxa"/>
          </w:tcPr>
          <w:p w14:paraId="7C730DF4">
            <w:pPr>
              <w:ind w:left="420" w:hanging="420"/>
              <w:rPr>
                <w:rFonts w:hint="default" w:ascii="Times New Roman" w:hAnsi="Times New Roman" w:eastAsia="宋体" w:cs="Times New Roman"/>
                <w:b/>
                <w:szCs w:val="20"/>
              </w:rPr>
            </w:pPr>
          </w:p>
        </w:tc>
        <w:tc>
          <w:tcPr>
            <w:tcW w:w="826" w:type="dxa"/>
          </w:tcPr>
          <w:p w14:paraId="7EBE54D5">
            <w:pPr>
              <w:ind w:left="420" w:hanging="420"/>
              <w:rPr>
                <w:rFonts w:hint="default" w:ascii="Times New Roman" w:hAnsi="Times New Roman" w:eastAsia="宋体" w:cs="Times New Roman"/>
                <w:b/>
                <w:szCs w:val="20"/>
              </w:rPr>
            </w:pPr>
          </w:p>
        </w:tc>
        <w:tc>
          <w:tcPr>
            <w:tcW w:w="1320" w:type="dxa"/>
          </w:tcPr>
          <w:p w14:paraId="1C3F2F04">
            <w:pPr>
              <w:ind w:left="420" w:hanging="420"/>
              <w:rPr>
                <w:rFonts w:hint="default" w:ascii="Times New Roman" w:hAnsi="Times New Roman" w:eastAsia="宋体" w:cs="Times New Roman"/>
                <w:b/>
                <w:szCs w:val="20"/>
              </w:rPr>
            </w:pPr>
          </w:p>
        </w:tc>
        <w:tc>
          <w:tcPr>
            <w:tcW w:w="1023" w:type="dxa"/>
          </w:tcPr>
          <w:p w14:paraId="58494F1E">
            <w:pPr>
              <w:ind w:left="420" w:hanging="420"/>
              <w:rPr>
                <w:rFonts w:hint="default" w:ascii="Times New Roman" w:hAnsi="Times New Roman" w:eastAsia="宋体" w:cs="Times New Roman"/>
                <w:b/>
                <w:szCs w:val="20"/>
              </w:rPr>
            </w:pPr>
          </w:p>
        </w:tc>
        <w:tc>
          <w:tcPr>
            <w:tcW w:w="1590" w:type="dxa"/>
          </w:tcPr>
          <w:p w14:paraId="460DE6F1">
            <w:pPr>
              <w:ind w:left="420" w:hanging="420"/>
              <w:rPr>
                <w:rFonts w:hint="default" w:ascii="Times New Roman" w:hAnsi="Times New Roman" w:eastAsia="宋体" w:cs="Times New Roman"/>
                <w:b/>
                <w:szCs w:val="20"/>
              </w:rPr>
            </w:pPr>
          </w:p>
        </w:tc>
      </w:tr>
      <w:tr w14:paraId="60D7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6B4FEFA">
            <w:pPr>
              <w:ind w:left="420" w:hanging="420"/>
              <w:rPr>
                <w:rFonts w:hint="default" w:ascii="Times New Roman" w:hAnsi="Times New Roman" w:eastAsia="宋体" w:cs="Times New Roman"/>
                <w:b/>
                <w:szCs w:val="20"/>
              </w:rPr>
            </w:pPr>
            <w:r>
              <w:rPr>
                <w:rFonts w:hint="default" w:ascii="Times New Roman" w:hAnsi="Times New Roman" w:eastAsia="宋体" w:cs="Times New Roman"/>
                <w:b/>
                <w:szCs w:val="20"/>
              </w:rPr>
              <w:t>202</w:t>
            </w:r>
            <w:r>
              <w:rPr>
                <w:rFonts w:hint="eastAsia" w:ascii="Times New Roman" w:hAnsi="Times New Roman" w:eastAsia="宋体" w:cs="Times New Roman"/>
                <w:b/>
                <w:szCs w:val="20"/>
                <w:lang w:val="en-US" w:eastAsia="zh-CN"/>
              </w:rPr>
              <w:t>3</w:t>
            </w:r>
            <w:r>
              <w:rPr>
                <w:rFonts w:hint="default" w:ascii="Times New Roman" w:hAnsi="Times New Roman" w:eastAsia="宋体" w:cs="Times New Roman"/>
                <w:b/>
                <w:szCs w:val="20"/>
              </w:rPr>
              <w:t>年1月1日至今所有业绩合同总额汇总（必填）</w:t>
            </w:r>
          </w:p>
        </w:tc>
        <w:tc>
          <w:tcPr>
            <w:tcW w:w="826" w:type="dxa"/>
          </w:tcPr>
          <w:p w14:paraId="74D03117">
            <w:pPr>
              <w:ind w:left="420" w:hanging="420"/>
              <w:rPr>
                <w:rFonts w:hint="default" w:ascii="Times New Roman" w:hAnsi="Times New Roman" w:eastAsia="宋体" w:cs="Times New Roman"/>
                <w:b/>
                <w:szCs w:val="20"/>
              </w:rPr>
            </w:pPr>
          </w:p>
        </w:tc>
        <w:tc>
          <w:tcPr>
            <w:tcW w:w="1320" w:type="dxa"/>
          </w:tcPr>
          <w:p w14:paraId="69928A45">
            <w:pPr>
              <w:ind w:left="420" w:hanging="420"/>
              <w:rPr>
                <w:rFonts w:hint="default" w:ascii="Times New Roman" w:hAnsi="Times New Roman" w:eastAsia="宋体" w:cs="Times New Roman"/>
                <w:b/>
                <w:szCs w:val="20"/>
              </w:rPr>
            </w:pPr>
          </w:p>
        </w:tc>
        <w:tc>
          <w:tcPr>
            <w:tcW w:w="1023" w:type="dxa"/>
          </w:tcPr>
          <w:p w14:paraId="1D4E8875">
            <w:pPr>
              <w:ind w:left="420" w:hanging="420"/>
              <w:rPr>
                <w:rFonts w:hint="default" w:ascii="Times New Roman" w:hAnsi="Times New Roman" w:eastAsia="宋体" w:cs="Times New Roman"/>
                <w:b/>
                <w:szCs w:val="20"/>
              </w:rPr>
            </w:pPr>
          </w:p>
        </w:tc>
        <w:tc>
          <w:tcPr>
            <w:tcW w:w="1590" w:type="dxa"/>
          </w:tcPr>
          <w:p w14:paraId="121D143A">
            <w:pPr>
              <w:ind w:left="420" w:hanging="420"/>
              <w:rPr>
                <w:rFonts w:hint="default" w:ascii="Times New Roman" w:hAnsi="Times New Roman" w:eastAsia="宋体" w:cs="Times New Roman"/>
                <w:b/>
                <w:szCs w:val="20"/>
              </w:rPr>
            </w:pPr>
          </w:p>
        </w:tc>
      </w:tr>
    </w:tbl>
    <w:p w14:paraId="5DD8149F">
      <w:pPr>
        <w:spacing w:line="240" w:lineRule="atLeas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注：</w:t>
      </w:r>
      <w:r>
        <w:rPr>
          <w:rFonts w:hint="default" w:ascii="Times New Roman" w:hAnsi="Times New Roman" w:eastAsia="宋体" w:cs="Times New Roman"/>
          <w:kern w:val="0"/>
          <w:sz w:val="24"/>
          <w:szCs w:val="20"/>
        </w:rPr>
        <w:t>提供202</w:t>
      </w:r>
      <w:r>
        <w:rPr>
          <w:rFonts w:hint="eastAsia" w:ascii="Times New Roman" w:hAnsi="Times New Roman" w:eastAsia="宋体" w:cs="Times New Roman"/>
          <w:kern w:val="0"/>
          <w:sz w:val="24"/>
          <w:szCs w:val="20"/>
          <w:lang w:val="en-US" w:eastAsia="zh-CN"/>
        </w:rPr>
        <w:t>3</w:t>
      </w:r>
      <w:r>
        <w:rPr>
          <w:rFonts w:hint="default" w:ascii="Times New Roman" w:hAnsi="Times New Roman" w:eastAsia="宋体" w:cs="Times New Roman"/>
          <w:kern w:val="0"/>
          <w:sz w:val="24"/>
          <w:szCs w:val="20"/>
        </w:rPr>
        <w:t>年1月1日以来同类产品的制造销售业绩（用户名单、联系方式）</w:t>
      </w:r>
      <w:r>
        <w:rPr>
          <w:rFonts w:hint="default" w:ascii="Times New Roman" w:hAnsi="Times New Roman" w:eastAsia="宋体" w:cs="Times New Roman"/>
          <w:sz w:val="24"/>
          <w:szCs w:val="20"/>
        </w:rPr>
        <w:t>，并附合同复印件。</w:t>
      </w:r>
      <w:r>
        <w:rPr>
          <w:rFonts w:hint="default" w:ascii="Times New Roman" w:hAnsi="Times New Roman" w:eastAsia="宋体" w:cs="Times New Roman"/>
          <w:kern w:val="0"/>
          <w:sz w:val="24"/>
          <w:szCs w:val="20"/>
        </w:rPr>
        <w:t>该同类项目业绩一览表</w:t>
      </w:r>
      <w:r>
        <w:rPr>
          <w:rFonts w:hint="default" w:ascii="Times New Roman" w:hAnsi="Times New Roman" w:eastAsia="宋体" w:cs="Times New Roman"/>
          <w:b/>
          <w:bCs/>
          <w:kern w:val="0"/>
          <w:sz w:val="24"/>
          <w:szCs w:val="20"/>
        </w:rPr>
        <w:t>必须如实填写，应全尽全</w:t>
      </w:r>
      <w:r>
        <w:rPr>
          <w:rFonts w:hint="default" w:ascii="Times New Roman" w:hAnsi="Times New Roman" w:eastAsia="宋体" w:cs="Times New Roman"/>
          <w:kern w:val="0"/>
          <w:sz w:val="24"/>
          <w:szCs w:val="20"/>
        </w:rPr>
        <w:t>；一览表最终的所有业绩</w:t>
      </w:r>
      <w:r>
        <w:rPr>
          <w:rFonts w:hint="default" w:ascii="Times New Roman" w:hAnsi="Times New Roman" w:eastAsia="宋体" w:cs="Times New Roman"/>
          <w:b/>
          <w:bCs/>
          <w:kern w:val="0"/>
          <w:sz w:val="24"/>
          <w:szCs w:val="20"/>
        </w:rPr>
        <w:t>合同总额汇总必填</w:t>
      </w:r>
      <w:r>
        <w:rPr>
          <w:rFonts w:hint="default" w:ascii="Times New Roman" w:hAnsi="Times New Roman" w:eastAsia="宋体" w:cs="Times New Roman"/>
          <w:kern w:val="0"/>
          <w:sz w:val="24"/>
          <w:szCs w:val="20"/>
        </w:rPr>
        <w:t>，此项很重要，数据将影响现场评标专家组对投标单位的业绩考评。若未提供相应业绩证明，根据技术标评分规则，将影响现场评标专家组对投标单位业绩判定打分</w:t>
      </w:r>
      <w:r>
        <w:rPr>
          <w:rFonts w:hint="default" w:ascii="Times New Roman" w:hAnsi="Times New Roman" w:eastAsia="宋体" w:cs="Times New Roman"/>
          <w:sz w:val="24"/>
          <w:szCs w:val="20"/>
        </w:rPr>
        <w:t>。</w:t>
      </w:r>
    </w:p>
    <w:p w14:paraId="01B90DAB">
      <w:pPr>
        <w:tabs>
          <w:tab w:val="left" w:pos="1578"/>
          <w:tab w:val="left" w:pos="10083"/>
        </w:tabs>
        <w:spacing w:line="500" w:lineRule="exact"/>
        <w:rPr>
          <w:rFonts w:hint="default" w:ascii="Times New Roman" w:hAnsi="Times New Roman" w:eastAsia="宋体" w:cs="Times New Roman"/>
          <w:sz w:val="24"/>
          <w:szCs w:val="20"/>
        </w:rPr>
      </w:pPr>
    </w:p>
    <w:p w14:paraId="0B62CC31">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27E19D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4B19016E">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21685092">
      <w:pPr>
        <w:outlineLvl w:val="0"/>
        <w:rPr>
          <w:rFonts w:hint="default" w:ascii="Times New Roman" w:hAnsi="Times New Roman" w:eastAsia="宋体" w:cs="Times New Roman"/>
          <w:szCs w:val="20"/>
        </w:rPr>
      </w:pPr>
      <w:r>
        <w:rPr>
          <w:rFonts w:hint="default" w:ascii="Times New Roman" w:hAnsi="Times New Roman" w:eastAsia="宋体" w:cs="Times New Roman"/>
          <w:sz w:val="24"/>
          <w:szCs w:val="20"/>
        </w:rPr>
        <w:br w:type="page"/>
      </w:r>
      <w:r>
        <w:rPr>
          <w:rFonts w:hint="default"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6</w:t>
      </w:r>
      <w:r>
        <w:rPr>
          <w:rFonts w:hint="default" w:ascii="Times New Roman" w:hAnsi="Times New Roman" w:eastAsia="宋体" w:cs="Times New Roman"/>
          <w:b/>
          <w:bCs/>
          <w:color w:val="000000"/>
          <w:sz w:val="24"/>
          <w:szCs w:val="24"/>
        </w:rPr>
        <w:t xml:space="preserve"> 投标文件封面及封口格式</w:t>
      </w:r>
    </w:p>
    <w:p w14:paraId="3C77EAA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10"/>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4B175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Borders>
              <w:top w:val="single" w:color="auto" w:sz="4" w:space="0"/>
              <w:left w:val="single" w:color="auto" w:sz="4" w:space="0"/>
              <w:bottom w:val="single" w:color="auto" w:sz="4" w:space="0"/>
              <w:right w:val="single" w:color="auto" w:sz="4" w:space="0"/>
            </w:tcBorders>
          </w:tcPr>
          <w:p w14:paraId="436EA403">
            <w:pPr>
              <w:jc w:val="center"/>
              <w:rPr>
                <w:rFonts w:hint="eastAsia" w:ascii="Times New Roman" w:hAnsi="Times New Roman" w:eastAsia="宋体" w:cs="Times New Roman"/>
                <w:b/>
                <w:szCs w:val="21"/>
              </w:rPr>
            </w:pPr>
          </w:p>
          <w:p w14:paraId="4EFA9993">
            <w:pPr>
              <w:jc w:val="center"/>
              <w:rPr>
                <w:rFonts w:ascii="宋体" w:hAnsi="Times New Roman" w:eastAsia="宋体" w:cs="Times New Roman"/>
                <w:b/>
                <w:sz w:val="30"/>
                <w:szCs w:val="30"/>
              </w:rPr>
            </w:pPr>
            <w:r>
              <w:rPr>
                <w:rFonts w:hint="eastAsia" w:ascii="宋体" w:hAnsi="宋体" w:eastAsia="宋体" w:cs="Times New Roman"/>
                <w:b/>
                <w:sz w:val="30"/>
                <w:szCs w:val="30"/>
              </w:rPr>
              <w:t>技术/资质/商务文件</w:t>
            </w:r>
          </w:p>
          <w:p w14:paraId="15BD208E">
            <w:pPr>
              <w:rPr>
                <w:rFonts w:hint="eastAsia" w:ascii="Times New Roman" w:hAnsi="Times New Roman" w:eastAsia="等线" w:cs="Times New Roman"/>
                <w:b/>
                <w:sz w:val="30"/>
                <w:szCs w:val="30"/>
              </w:rPr>
            </w:pPr>
          </w:p>
          <w:p w14:paraId="657C60DA">
            <w:pPr>
              <w:jc w:val="center"/>
              <w:rPr>
                <w:rFonts w:ascii="Times New Roman" w:hAnsi="Times New Roman" w:eastAsia="宋体" w:cs="Times New Roman"/>
                <w:b/>
                <w:sz w:val="30"/>
                <w:szCs w:val="30"/>
              </w:rPr>
            </w:pPr>
            <w:r>
              <w:rPr>
                <w:rFonts w:hint="eastAsia" w:ascii="宋体" w:hAnsi="宋体" w:eastAsia="宋体" w:cs="Times New Roman"/>
                <w:b/>
                <w:sz w:val="30"/>
                <w:szCs w:val="30"/>
              </w:rPr>
              <w:t>（</w:t>
            </w:r>
            <w:r>
              <w:rPr>
                <w:rFonts w:hint="eastAsia" w:ascii="等线" w:hAnsi="等线" w:eastAsia="等线" w:cs="Times New Roman"/>
                <w:b/>
                <w:sz w:val="30"/>
                <w:szCs w:val="30"/>
              </w:rPr>
              <w:t>1</w:t>
            </w:r>
            <w:r>
              <w:rPr>
                <w:rFonts w:hint="eastAsia" w:ascii="宋体" w:hAnsi="宋体" w:eastAsia="宋体" w:cs="Times New Roman"/>
                <w:b/>
                <w:sz w:val="30"/>
                <w:szCs w:val="30"/>
              </w:rPr>
              <w:t>正本</w:t>
            </w:r>
            <w:r>
              <w:rPr>
                <w:rFonts w:ascii="Times New Roman" w:hAnsi="Times New Roman" w:eastAsia="宋体" w:cs="Times New Roman"/>
                <w:b/>
                <w:sz w:val="30"/>
                <w:szCs w:val="30"/>
              </w:rPr>
              <w:t>/</w:t>
            </w:r>
            <w:r>
              <w:rPr>
                <w:rFonts w:hint="eastAsia"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3</w:t>
            </w:r>
            <w:bookmarkStart w:id="5" w:name="_GoBack"/>
            <w:bookmarkEnd w:id="5"/>
            <w:r>
              <w:rPr>
                <w:rFonts w:hint="eastAsia" w:ascii="宋体" w:hAnsi="宋体" w:eastAsia="宋体" w:cs="Times New Roman"/>
                <w:b/>
                <w:sz w:val="30"/>
                <w:szCs w:val="30"/>
              </w:rPr>
              <w:t>副本）</w:t>
            </w:r>
          </w:p>
          <w:p w14:paraId="4EFA2561">
            <w:pPr>
              <w:jc w:val="center"/>
              <w:rPr>
                <w:rFonts w:ascii="Times New Roman" w:hAnsi="Times New Roman" w:eastAsia="宋体" w:cs="Times New Roman"/>
                <w:b/>
                <w:szCs w:val="21"/>
              </w:rPr>
            </w:pPr>
          </w:p>
          <w:p w14:paraId="06F770E4">
            <w:pPr>
              <w:jc w:val="center"/>
              <w:rPr>
                <w:rFonts w:ascii="Times New Roman" w:hAnsi="Times New Roman" w:eastAsia="宋体" w:cs="Times New Roman"/>
                <w:b/>
                <w:szCs w:val="21"/>
              </w:rPr>
            </w:pPr>
          </w:p>
          <w:p w14:paraId="7745D254">
            <w:pPr>
              <w:jc w:val="center"/>
              <w:rPr>
                <w:rFonts w:hint="eastAsia" w:ascii="宋体" w:hAnsi="宋体" w:eastAsia="宋体" w:cs="Times New Roman"/>
                <w:b/>
                <w:szCs w:val="21"/>
                <w:lang w:eastAsia="zh-CN"/>
              </w:rPr>
            </w:pPr>
            <w:r>
              <w:rPr>
                <w:rFonts w:hint="eastAsia" w:ascii="宋体" w:hAnsi="宋体" w:eastAsia="宋体" w:cs="Times New Roman"/>
                <w:b/>
                <w:szCs w:val="21"/>
              </w:rPr>
              <w:t>项目名称：</w:t>
            </w:r>
            <w:r>
              <w:rPr>
                <w:rFonts w:hint="eastAsia" w:ascii="宋体" w:hAnsi="宋体" w:eastAsia="宋体" w:cs="Times New Roman"/>
                <w:color w:val="000000"/>
                <w:sz w:val="24"/>
                <w:szCs w:val="24"/>
                <w:u w:val="single"/>
                <w:lang w:eastAsia="zh-CN"/>
              </w:rPr>
              <w:t>汕德卡驾驶室车门提升改造技改项目</w:t>
            </w:r>
          </w:p>
          <w:p w14:paraId="6B889E9C">
            <w:pPr>
              <w:jc w:val="center"/>
              <w:rPr>
                <w:rFonts w:hint="eastAsia" w:ascii="Times New Roman" w:hAnsi="Times New Roman" w:eastAsia="宋体" w:cs="Times New Roman"/>
                <w:b/>
                <w:szCs w:val="21"/>
              </w:rPr>
            </w:pPr>
            <w:r>
              <w:rPr>
                <w:rFonts w:hint="eastAsia" w:ascii="宋体" w:hAnsi="宋体" w:eastAsia="宋体" w:cs="Times New Roman"/>
                <w:b/>
                <w:szCs w:val="21"/>
              </w:rPr>
              <w:t>投标人名称（公章）：</w:t>
            </w:r>
          </w:p>
          <w:p w14:paraId="367ABD07">
            <w:pPr>
              <w:jc w:val="center"/>
              <w:rPr>
                <w:rFonts w:ascii="Times New Roman" w:hAnsi="Times New Roman" w:eastAsia="宋体" w:cs="Times New Roman"/>
                <w:b/>
                <w:szCs w:val="21"/>
              </w:rPr>
            </w:pPr>
            <w:r>
              <w:rPr>
                <w:rFonts w:hint="eastAsia" w:ascii="宋体" w:hAnsi="宋体" w:eastAsia="宋体" w:cs="Times New Roman"/>
                <w:b/>
                <w:szCs w:val="21"/>
              </w:rPr>
              <w:t>地址：</w:t>
            </w:r>
          </w:p>
          <w:p w14:paraId="058A8FA4">
            <w:pPr>
              <w:jc w:val="center"/>
              <w:rPr>
                <w:rFonts w:ascii="Times New Roman" w:hAnsi="Times New Roman" w:eastAsia="宋体" w:cs="Times New Roman"/>
                <w:b/>
                <w:szCs w:val="21"/>
              </w:rPr>
            </w:pPr>
            <w:r>
              <w:rPr>
                <w:rFonts w:hint="eastAsia" w:ascii="宋体" w:hAnsi="宋体" w:eastAsia="宋体" w:cs="Times New Roman"/>
                <w:b/>
                <w:szCs w:val="21"/>
              </w:rPr>
              <w:t>授权代表电话：</w:t>
            </w:r>
          </w:p>
          <w:p w14:paraId="25C6B1B5">
            <w:pPr>
              <w:jc w:val="center"/>
              <w:rPr>
                <w:rFonts w:ascii="Times New Roman" w:hAnsi="Times New Roman" w:eastAsia="宋体" w:cs="Times New Roman"/>
                <w:b/>
                <w:szCs w:val="21"/>
              </w:rPr>
            </w:pPr>
            <w:r>
              <w:rPr>
                <w:rFonts w:hint="eastAsia" w:ascii="宋体" w:hAnsi="宋体" w:eastAsia="宋体" w:cs="Times New Roman"/>
                <w:b/>
                <w:szCs w:val="21"/>
              </w:rPr>
              <w:t>传真：</w:t>
            </w:r>
          </w:p>
          <w:p w14:paraId="46F72E6C">
            <w:pPr>
              <w:jc w:val="center"/>
              <w:rPr>
                <w:rFonts w:ascii="Times New Roman" w:hAnsi="Times New Roman" w:eastAsia="宋体" w:cs="Times New Roman"/>
                <w:b/>
                <w:szCs w:val="21"/>
              </w:rPr>
            </w:pPr>
          </w:p>
          <w:p w14:paraId="3F3D9BD8">
            <w:pPr>
              <w:jc w:val="center"/>
              <w:rPr>
                <w:rFonts w:ascii="Times New Roman" w:hAnsi="Times New Roman" w:eastAsia="宋体" w:cs="Times New Roman"/>
                <w:b/>
                <w:szCs w:val="21"/>
              </w:rPr>
            </w:pPr>
          </w:p>
        </w:tc>
      </w:tr>
    </w:tbl>
    <w:p w14:paraId="777F21E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                   授权代表签字：                日期：</w:t>
      </w:r>
    </w:p>
    <w:p w14:paraId="7BA2E4BE">
      <w:pPr>
        <w:rPr>
          <w:rFonts w:hint="eastAsia" w:eastAsia="宋体" w:cs="宋体"/>
          <w:b/>
          <w:bCs/>
          <w:sz w:val="24"/>
          <w:szCs w:val="24"/>
          <w:highlight w:val="yellow"/>
          <w:lang w:val="en-US" w:eastAsia="zh-CN"/>
        </w:rPr>
      </w:pPr>
      <w:r>
        <w:rPr>
          <w:rFonts w:hint="eastAsia" w:eastAsia="宋体" w:cs="宋体"/>
          <w:b/>
          <w:bCs/>
          <w:sz w:val="24"/>
          <w:szCs w:val="24"/>
          <w:highlight w:val="yellow"/>
          <w:lang w:val="en-US" w:eastAsia="zh-CN"/>
        </w:rPr>
        <w:br w:type="page"/>
      </w:r>
    </w:p>
    <w:p w14:paraId="1E5344D3">
      <w:pPr>
        <w:pStyle w:val="23"/>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default" w:eastAsia="宋体" w:cs="宋体"/>
          <w:sz w:val="24"/>
          <w:szCs w:val="24"/>
          <w:highlight w:val="yellow"/>
          <w:lang w:val="en-US" w:eastAsia="zh-CN"/>
        </w:rPr>
      </w:pPr>
      <w:r>
        <w:rPr>
          <w:rFonts w:hint="eastAsia" w:eastAsia="宋体" w:cs="宋体"/>
          <w:b/>
          <w:bCs/>
          <w:sz w:val="24"/>
          <w:szCs w:val="24"/>
          <w:highlight w:val="yellow"/>
          <w:lang w:val="en-US" w:eastAsia="zh-CN"/>
        </w:rPr>
        <w:t>报名注册指南</w:t>
      </w:r>
      <w:r>
        <w:rPr>
          <w:rFonts w:hint="eastAsia" w:eastAsia="宋体" w:cs="宋体"/>
          <w:sz w:val="24"/>
          <w:szCs w:val="24"/>
          <w:highlight w:val="yellow"/>
          <w:lang w:val="en-US" w:eastAsia="zh-CN"/>
        </w:rPr>
        <w:t>：</w:t>
      </w:r>
    </w:p>
    <w:p w14:paraId="143D1741">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w:t>
      </w:r>
      <w:r>
        <w:rPr>
          <w:rFonts w:hint="eastAsia" w:eastAsia="宋体" w:cs="宋体"/>
          <w:sz w:val="24"/>
          <w:szCs w:val="24"/>
          <w:highlight w:val="green"/>
          <w:lang w:val="en-US" w:eastAsia="zh-CN"/>
        </w:rPr>
        <w:t>阳光采购平台、</w:t>
      </w:r>
      <w:r>
        <w:rPr>
          <w:rFonts w:hint="eastAsia" w:eastAsia="宋体" w:cs="宋体"/>
          <w:sz w:val="24"/>
          <w:szCs w:val="24"/>
          <w:highlight w:val="yellow"/>
        </w:rPr>
        <w:t>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C3163E6">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若为</w:t>
      </w:r>
      <w:r>
        <w:rPr>
          <w:rFonts w:ascii="宋体" w:hAnsi="宋体" w:eastAsia="宋体" w:cs="宋体"/>
          <w:b/>
          <w:bCs/>
          <w:sz w:val="24"/>
          <w:szCs w:val="24"/>
        </w:rPr>
        <w:t>代理商应标</w:t>
      </w:r>
      <w:r>
        <w:rPr>
          <w:rFonts w:ascii="宋体" w:hAnsi="宋体" w:eastAsia="宋体" w:cs="宋体"/>
          <w:sz w:val="24"/>
          <w:szCs w:val="24"/>
        </w:rPr>
        <w:t>，请在应标后</w:t>
      </w:r>
      <w:r>
        <w:rPr>
          <w:rFonts w:ascii="宋体" w:hAnsi="宋体" w:eastAsia="宋体" w:cs="宋体"/>
          <w:b/>
          <w:bCs/>
          <w:sz w:val="24"/>
          <w:szCs w:val="24"/>
        </w:rPr>
        <w:t>主动联系商务联系人</w:t>
      </w:r>
      <w:r>
        <w:rPr>
          <w:rFonts w:ascii="宋体" w:hAnsi="宋体" w:eastAsia="宋体" w:cs="宋体"/>
          <w:sz w:val="24"/>
          <w:szCs w:val="24"/>
        </w:rPr>
        <w:t>。</w:t>
      </w:r>
    </w:p>
    <w:p w14:paraId="6CF3E13E">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1"/>
        <w:rPr>
          <w:rFonts w:hint="eastAsia" w:ascii="宋体" w:hAnsi="宋体" w:eastAsia="宋体" w:cs="宋体"/>
          <w:kern w:val="2"/>
          <w:sz w:val="24"/>
          <w:szCs w:val="24"/>
          <w:lang w:val="en-US" w:eastAsia="zh-CN" w:bidi="ar-SA"/>
        </w:rPr>
      </w:pPr>
      <w:r>
        <w:rPr>
          <w:rFonts w:ascii="宋体" w:hAnsi="宋体" w:eastAsia="宋体" w:cs="宋体"/>
          <w:kern w:val="2"/>
          <w:sz w:val="24"/>
          <w:szCs w:val="24"/>
          <w:lang w:val="en-US" w:eastAsia="zh-CN" w:bidi="ar-SA"/>
        </w:rPr>
        <w:t>如资质审查未通过，请按审核意见修改后重新上传。请注意：应标截止时间后将无法再次上传或修改应标文件。</w:t>
      </w:r>
    </w:p>
    <w:p w14:paraId="0DEC3FBD">
      <w:pPr>
        <w:pStyle w:val="6"/>
        <w:keepNext w:val="0"/>
        <w:keepLines w:val="0"/>
        <w:pageBreakBefore w:val="0"/>
        <w:widowControl w:val="0"/>
        <w:kinsoku/>
        <w:wordWrap/>
        <w:overflowPunct/>
        <w:topLinePunct w:val="0"/>
        <w:autoSpaceDE/>
        <w:autoSpaceDN/>
        <w:bidi w:val="0"/>
        <w:spacing w:line="360" w:lineRule="auto"/>
        <w:textAlignment w:val="auto"/>
        <w:outlineLvl w:val="0"/>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附件一：</w:t>
      </w:r>
      <w:r>
        <w:rPr>
          <w:rFonts w:hint="eastAsia" w:hAnsi="宋体" w:eastAsia="宋体" w:cs="宋体"/>
          <w:b/>
          <w:bCs/>
          <w:color w:val="000000"/>
          <w:sz w:val="24"/>
          <w:szCs w:val="24"/>
        </w:rPr>
        <w:t>SRM非生产供应商注册操作手册</w:t>
      </w:r>
    </w:p>
    <w:p w14:paraId="67C14DB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3F35A8F">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1E2887A">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3"/>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1"/>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6954F6EA">
      <w:pPr>
        <w:numPr>
          <w:ilvl w:val="0"/>
          <w:numId w:val="3"/>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619779B8">
      <w:pPr>
        <w:numPr>
          <w:ilvl w:val="0"/>
          <w:numId w:val="0"/>
        </w:numPr>
        <w:spacing w:line="360" w:lineRule="auto"/>
      </w:pPr>
      <w:r>
        <w:drawing>
          <wp:inline distT="0" distB="0" distL="114300" distR="114300">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8"/>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7B916863">
      <w:pPr>
        <w:pStyle w:val="6"/>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79395F53">
      <w:pPr>
        <w:pStyle w:val="6"/>
        <w:numPr>
          <w:ilvl w:val="0"/>
          <w:numId w:val="4"/>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797208B5">
      <w:pPr>
        <w:pStyle w:val="6"/>
        <w:numPr>
          <w:ilvl w:val="0"/>
          <w:numId w:val="4"/>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green"/>
        </w:rPr>
        <w:t>直管单位非生产招标 / 工艺设备 / 产线建设</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供应商类别据实填写</w:t>
      </w:r>
      <w:r>
        <w:rPr>
          <w:rFonts w:hint="eastAsia" w:hAnsi="宋体" w:cs="宋体"/>
          <w:b/>
          <w:bCs/>
          <w:color w:val="000000"/>
          <w:sz w:val="24"/>
          <w:szCs w:val="28"/>
          <w:highlight w:val="none"/>
          <w:lang w:val="en-US" w:eastAsia="zh-CN"/>
        </w:rPr>
        <w:t>，代理商需要上传文件。</w:t>
      </w:r>
    </w:p>
    <w:p w14:paraId="45479638">
      <w:pPr>
        <w:pStyle w:val="6"/>
        <w:numPr>
          <w:ilvl w:val="0"/>
          <w:numId w:val="4"/>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4F6F83C8">
      <w:pPr>
        <w:pStyle w:val="6"/>
        <w:numPr>
          <w:ilvl w:val="0"/>
          <w:numId w:val="4"/>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5C97BA80">
      <w:pPr>
        <w:pStyle w:val="6"/>
        <w:numPr>
          <w:ilvl w:val="0"/>
          <w:numId w:val="4"/>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A87365F">
      <w:pPr>
        <w:pStyle w:val="6"/>
        <w:numPr>
          <w:ilvl w:val="0"/>
          <w:numId w:val="4"/>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4C156A2E">
      <w:pPr>
        <w:pStyle w:val="6"/>
        <w:numPr>
          <w:ilvl w:val="0"/>
          <w:numId w:val="4"/>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106FC4F">
      <w:pPr>
        <w:pStyle w:val="6"/>
        <w:numPr>
          <w:ilvl w:val="0"/>
          <w:numId w:val="4"/>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35D50CCE">
      <w:pPr>
        <w:pStyle w:val="6"/>
        <w:numPr>
          <w:ilvl w:val="0"/>
          <w:numId w:val="4"/>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1D2D9672">
      <w:pPr>
        <w:keepNext w:val="0"/>
        <w:keepLines w:val="0"/>
        <w:pageBreakBefore w:val="0"/>
        <w:widowControl w:val="0"/>
        <w:numPr>
          <w:ilvl w:val="0"/>
          <w:numId w:val="5"/>
        </w:numPr>
        <w:kinsoku/>
        <w:wordWrap/>
        <w:overflowPunct/>
        <w:topLinePunct w:val="0"/>
        <w:autoSpaceDE/>
        <w:autoSpaceDN/>
        <w:bidi w:val="0"/>
        <w:adjustRightInd w:val="0"/>
        <w:snapToGrid w:val="0"/>
        <w:spacing w:before="313" w:beforeLines="100" w:after="157" w:afterLines="50" w:line="440" w:lineRule="exact"/>
        <w:jc w:val="left"/>
        <w:textAlignment w:val="auto"/>
        <w:outlineLvl w:val="1"/>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86DC309">
      <w:pPr>
        <w:outlineLvl w:val="9"/>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9"/>
                    <a:stretch>
                      <a:fillRect/>
                    </a:stretch>
                  </pic:blipFill>
                  <pic:spPr>
                    <a:xfrm>
                      <a:off x="0" y="0"/>
                      <a:ext cx="5486400" cy="2661285"/>
                    </a:xfrm>
                    <a:prstGeom prst="rect">
                      <a:avLst/>
                    </a:prstGeom>
                    <a:noFill/>
                    <a:ln>
                      <a:noFill/>
                    </a:ln>
                  </pic:spPr>
                </pic:pic>
              </a:graphicData>
            </a:graphic>
          </wp:inline>
        </w:drawing>
      </w:r>
    </w:p>
    <w:p w14:paraId="58D47BB0">
      <w:r>
        <w:br w:type="page"/>
      </w:r>
    </w:p>
    <w:p w14:paraId="602C5616">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0F0B4D2B">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25FCBF6">
      <w:pPr>
        <w:rPr>
          <w:rFonts w:hint="default" w:cs="Times New Roman"/>
          <w:b/>
          <w:bCs/>
          <w:highlight w:val="none"/>
          <w:lang w:val="en-US" w:eastAsia="zh-CN"/>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r>
        <w:rPr>
          <w:rFonts w:hint="eastAsia" w:cs="Times New Roman"/>
          <w:b/>
          <w:bCs/>
          <w:highlight w:val="none"/>
          <w:lang w:val="en-US" w:eastAsia="zh-CN"/>
        </w:rPr>
        <w:t>应标页面否为代理商请如实选择，若为代理商应标，请在应标后联系商务联系人。</w:t>
      </w:r>
    </w:p>
    <w:p w14:paraId="78741726">
      <w:pPr>
        <w:pStyle w:val="6"/>
        <w:numPr>
          <w:ilvl w:val="0"/>
          <w:numId w:val="0"/>
        </w:num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6"/>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30DCE771">
      <w:pPr>
        <w:pStyle w:val="3"/>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F7B9C7D">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48DE63D8">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3"/>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3156304E">
      <w:pPr>
        <w:pStyle w:val="6"/>
        <w:rPr>
          <w:rFonts w:hint="eastAsia" w:hAnsi="宋体" w:eastAsia="宋体" w:cs="Times New Roman"/>
          <w:b/>
          <w:color w:val="000000"/>
          <w:sz w:val="24"/>
          <w:szCs w:val="24"/>
        </w:rPr>
      </w:pPr>
    </w:p>
    <w:p w14:paraId="15DACC85">
      <w:pPr>
        <w:pStyle w:val="6"/>
        <w:rPr>
          <w:rFonts w:hint="eastAsia" w:hAnsi="宋体" w:eastAsia="宋体" w:cs="Times New Roman"/>
          <w:b/>
          <w:color w:val="000000"/>
          <w:sz w:val="24"/>
          <w:szCs w:val="24"/>
        </w:rPr>
      </w:pPr>
    </w:p>
    <w:p w14:paraId="33F89EEB">
      <w:pPr>
        <w:pStyle w:val="6"/>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headerReference r:id="rId10" w:type="default"/>
      <w:footerReference r:id="rId11"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08226">
    <w:pPr>
      <w:pStyle w:val="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62F89">
                          <w:pPr>
                            <w:pStyle w:val="7"/>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50562F89">
                    <w:pPr>
                      <w:pStyle w:val="7"/>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D9">
    <w:pPr>
      <w:pStyle w:val="7"/>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BBE812">
                          <w:pPr>
                            <w:pStyle w:val="7"/>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7CBBE812">
                    <w:pPr>
                      <w:pStyle w:val="7"/>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7"/>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0A2DE">
                          <w:pPr>
                            <w:pStyle w:val="7"/>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4040A2DE">
                    <w:pPr>
                      <w:pStyle w:val="7"/>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7"/>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DAC2E">
                          <w:pPr>
                            <w:pStyle w:val="7"/>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7F8DAC2E">
                    <w:pPr>
                      <w:pStyle w:val="7"/>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B6F91">
    <w:pPr>
      <w:pStyle w:val="7"/>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94342">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0A494342">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AF21B">
    <w:pPr>
      <w:pStyle w:val="7"/>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1F475">
                          <w:pPr>
                            <w:pStyle w:val="7"/>
                          </w:pPr>
                          <w:r>
                            <w:fldChar w:fldCharType="begin"/>
                          </w:r>
                          <w:r>
                            <w:instrText xml:space="preserve"> PAGE  \* MERGEFORMAT </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1611F475">
                    <w:pPr>
                      <w:pStyle w:val="7"/>
                    </w:pPr>
                    <w:r>
                      <w:fldChar w:fldCharType="begin"/>
                    </w:r>
                    <w:r>
                      <w:instrText xml:space="preserve"> PAGE  \* MERGEFORMAT </w:instrText>
                    </w:r>
                    <w:r>
                      <w:fldChar w:fldCharType="separate"/>
                    </w:r>
                    <w:r>
                      <w:t>97</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9B14E">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8"/>
    </w:pPr>
  </w:p>
  <w:p w14:paraId="75DC59E1">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6A001F"/>
    <w:multiLevelType w:val="singleLevel"/>
    <w:tmpl w:val="226A001F"/>
    <w:lvl w:ilvl="0" w:tentative="0">
      <w:start w:val="5"/>
      <w:numFmt w:val="decimal"/>
      <w:lvlText w:val="%1."/>
      <w:lvlJc w:val="left"/>
      <w:pPr>
        <w:tabs>
          <w:tab w:val="left" w:pos="312"/>
        </w:tabs>
      </w:pPr>
    </w:lvl>
  </w:abstractNum>
  <w:abstractNum w:abstractNumId="1">
    <w:nsid w:val="3B574494"/>
    <w:multiLevelType w:val="multilevel"/>
    <w:tmpl w:val="3B574494"/>
    <w:lvl w:ilvl="0" w:tentative="0">
      <w:start w:val="1"/>
      <w:numFmt w:val="bullet"/>
      <w:lvlText w:val=""/>
      <w:lvlJc w:val="left"/>
      <w:pPr>
        <w:tabs>
          <w:tab w:val="left" w:pos="420"/>
        </w:tabs>
        <w:ind w:left="420" w:hanging="420"/>
      </w:pPr>
      <w:rPr>
        <w:rFonts w:hint="default" w:ascii="Wingdings" w:hAnsi="Wingdings"/>
        <w:sz w:val="21"/>
        <w:szCs w:val="21"/>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4AF0723E"/>
    <w:multiLevelType w:val="singleLevel"/>
    <w:tmpl w:val="4AF0723E"/>
    <w:lvl w:ilvl="0" w:tentative="0">
      <w:start w:val="2"/>
      <w:numFmt w:val="chineseCounting"/>
      <w:suff w:val="nothing"/>
      <w:lvlText w:val="%1、"/>
      <w:lvlJc w:val="left"/>
      <w:rPr>
        <w:rFonts w:hint="eastAsia"/>
      </w:rPr>
    </w:lvl>
  </w:abstractNum>
  <w:abstractNum w:abstractNumId="3">
    <w:nsid w:val="656A6EAE"/>
    <w:multiLevelType w:val="multilevel"/>
    <w:tmpl w:val="656A6EAE"/>
    <w:lvl w:ilvl="0" w:tentative="0">
      <w:start w:val="1"/>
      <w:numFmt w:val="chineseCountingThousand"/>
      <w:pStyle w:val="2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4">
    <w:nsid w:val="67CA585D"/>
    <w:multiLevelType w:val="singleLevel"/>
    <w:tmpl w:val="67CA585D"/>
    <w:lvl w:ilvl="0" w:tentative="0">
      <w:start w:val="1"/>
      <w:numFmt w:val="decimal"/>
      <w:suff w:val="nothing"/>
      <w:lvlText w:val="%1、"/>
      <w:lvlJc w:val="left"/>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535AB"/>
    <w:rsid w:val="06BE1A68"/>
    <w:rsid w:val="078C65DF"/>
    <w:rsid w:val="08533F2B"/>
    <w:rsid w:val="0F13393B"/>
    <w:rsid w:val="0FD31B95"/>
    <w:rsid w:val="0FF000DD"/>
    <w:rsid w:val="110E3E23"/>
    <w:rsid w:val="154F5A12"/>
    <w:rsid w:val="190938C6"/>
    <w:rsid w:val="1DC97EE6"/>
    <w:rsid w:val="21695B18"/>
    <w:rsid w:val="23122038"/>
    <w:rsid w:val="2C5214AD"/>
    <w:rsid w:val="30D23F95"/>
    <w:rsid w:val="44907102"/>
    <w:rsid w:val="45786A34"/>
    <w:rsid w:val="48EF075C"/>
    <w:rsid w:val="4CE879C1"/>
    <w:rsid w:val="4D4B1038"/>
    <w:rsid w:val="4DA70238"/>
    <w:rsid w:val="526130AB"/>
    <w:rsid w:val="532F31A9"/>
    <w:rsid w:val="56353ACA"/>
    <w:rsid w:val="56355F17"/>
    <w:rsid w:val="56A143BE"/>
    <w:rsid w:val="64B96D77"/>
    <w:rsid w:val="65CF5CBA"/>
    <w:rsid w:val="734A776C"/>
    <w:rsid w:val="74E336B9"/>
    <w:rsid w:val="782207C9"/>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99"/>
    <w:rPr>
      <w:sz w:val="24"/>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标书正文"/>
    <w:basedOn w:val="6"/>
    <w:qFormat/>
    <w:uiPriority w:val="9"/>
    <w:pPr>
      <w:spacing w:line="360" w:lineRule="auto"/>
      <w:jc w:val="left"/>
    </w:pPr>
  </w:style>
  <w:style w:type="paragraph" w:customStyle="1" w:styleId="24">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5">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 w:type="paragraph" w:customStyle="1" w:styleId="26">
    <w:name w:val="Table Paragraph"/>
    <w:basedOn w:val="1"/>
    <w:autoRedefine/>
    <w:qFormat/>
    <w:uiPriority w:val="1"/>
    <w:rPr>
      <w:rFonts w:ascii="宋体" w:hAnsi="宋体" w:eastAsia="宋体" w:cs="宋体"/>
    </w:rPr>
  </w:style>
  <w:style w:type="table" w:customStyle="1" w:styleId="27">
    <w:name w:val="Table Normal"/>
    <w:autoRedefine/>
    <w:qFormat/>
    <w:uiPriority w:val="0"/>
    <w:tblPr>
      <w:tblCellMar>
        <w:top w:w="0" w:type="dxa"/>
        <w:left w:w="0" w:type="dxa"/>
        <w:bottom w:w="0" w:type="dxa"/>
        <w:right w:w="0" w:type="dxa"/>
      </w:tblCellMar>
    </w:tblPr>
  </w:style>
  <w:style w:type="paragraph" w:styleId="28">
    <w:name w:val="List Paragraph"/>
    <w:basedOn w:val="1"/>
    <w:qFormat/>
    <w:uiPriority w:val="34"/>
    <w:pPr>
      <w:ind w:firstLine="420" w:firstLineChars="200"/>
    </w:pPr>
    <w:rPr>
      <w:rFonts w:asciiTheme="minorHAnsi" w:hAnsiTheme="minorHAnsi" w:eastAsiaTheme="minorEastAsia" w:cstheme="minorBidi"/>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7.xml"/><Relationship Id="rId10" Type="http://schemas.openxmlformats.org/officeDocument/2006/relationships/header" Target="header2.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5227</Words>
  <Characters>5742</Characters>
  <Lines>0</Lines>
  <Paragraphs>0</Paragraphs>
  <TotalTime>8</TotalTime>
  <ScaleCrop>false</ScaleCrop>
  <LinksUpToDate>false</LinksUpToDate>
  <CharactersWithSpaces>6469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許</cp:lastModifiedBy>
  <dcterms:modified xsi:type="dcterms:W3CDTF">2026-01-26T03:26:41Z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eyJoZGlkIjoiZTZkNDE3ZGE4Mjk4YmFlZDAwMWNlODJlYzdjMzk3YmQiLCJ1c2VySWQiOiI1MDMyNjc5ODcifQ==</vt:lpwstr>
  </property>
  <property fmtid="{D5CDD505-2E9C-101B-9397-08002B2CF9AE}" pid="4" name="ICV">
    <vt:lpwstr>36BA767B9B1647D78DB7367FAC05A487_13</vt:lpwstr>
  </property>
</Properties>
</file>