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B9B168">
      <w:pPr>
        <w:pStyle w:val="5"/>
        <w:widowControl/>
        <w:jc w:val="center"/>
        <w:rPr>
          <w:i w:val="0"/>
          <w:iCs/>
          <w:sz w:val="32"/>
          <w:szCs w:val="32"/>
          <w:lang w:val="en-US"/>
        </w:rPr>
      </w:pPr>
      <w:bookmarkStart w:id="0" w:name="_Toc12866"/>
      <w:r>
        <w:rPr>
          <w:rFonts w:hint="eastAsia" w:cs="宋体"/>
          <w:i w:val="0"/>
          <w:iCs/>
          <w:sz w:val="32"/>
          <w:szCs w:val="32"/>
          <w:lang w:val="en-US" w:eastAsia="zh-CN"/>
        </w:rPr>
        <w:t>济南特种车有限公司总七厂房维修项目招标公告</w:t>
      </w:r>
      <w:bookmarkEnd w:id="0"/>
    </w:p>
    <w:p w14:paraId="2538CB01">
      <w:pPr>
        <w:pStyle w:val="5"/>
        <w:widowControl/>
        <w:jc w:val="center"/>
        <w:rPr>
          <w:rFonts w:hint="eastAsia" w:ascii="Cambria" w:hAnsi="Cambria" w:eastAsia="宋体" w:cs="宋体"/>
          <w:b/>
          <w:bCs/>
          <w:i w:val="0"/>
          <w:iCs/>
          <w:sz w:val="22"/>
          <w:szCs w:val="22"/>
          <w:highlight w:val="none"/>
          <w:lang w:eastAsia="zh-CN"/>
        </w:rPr>
      </w:pPr>
      <w:bookmarkStart w:id="1" w:name="_Toc27465"/>
      <w:r>
        <w:rPr>
          <w:rFonts w:hint="eastAsia" w:ascii="Cambria" w:hAnsi="Cambria" w:eastAsia="宋体" w:cs="宋体"/>
          <w:b/>
          <w:bCs/>
          <w:i w:val="0"/>
          <w:iCs/>
          <w:sz w:val="22"/>
          <w:szCs w:val="22"/>
          <w:highlight w:val="none"/>
          <w:lang w:eastAsia="zh-CN"/>
        </w:rPr>
        <w:t>招标编号：（</w:t>
      </w:r>
      <w:r>
        <w:rPr>
          <w:rFonts w:hint="eastAsia" w:cs="宋体"/>
          <w:b/>
          <w:bCs/>
          <w:i w:val="0"/>
          <w:iCs/>
          <w:sz w:val="22"/>
          <w:szCs w:val="22"/>
          <w:highlight w:val="yellow"/>
          <w:lang w:val="en-US" w:eastAsia="zh-CN"/>
        </w:rPr>
        <w:t>ZBGL2026010242</w:t>
      </w:r>
      <w:r>
        <w:rPr>
          <w:rFonts w:hint="eastAsia" w:ascii="Cambria" w:hAnsi="Cambria" w:eastAsia="宋体" w:cs="宋体"/>
          <w:b/>
          <w:bCs/>
          <w:i w:val="0"/>
          <w:iCs/>
          <w:sz w:val="22"/>
          <w:szCs w:val="22"/>
          <w:highlight w:val="none"/>
          <w:lang w:eastAsia="zh-CN"/>
        </w:rPr>
        <w:t>）</w:t>
      </w:r>
      <w:bookmarkEnd w:id="1"/>
    </w:p>
    <w:p w14:paraId="24774EDC"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p w14:paraId="38C4E671"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tbl>
      <w:tblPr>
        <w:tblStyle w:val="10"/>
        <w:tblW w:w="9287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199"/>
        <w:gridCol w:w="2444"/>
        <w:gridCol w:w="2200"/>
        <w:gridCol w:w="2444"/>
      </w:tblGrid>
      <w:tr w14:paraId="7CDB0DA4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199" w:type="dxa"/>
            <w:shd w:val="clear" w:color="auto" w:fill="DEDEDE"/>
            <w:vAlign w:val="center"/>
          </w:tcPr>
          <w:p w14:paraId="52EADA8B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300" w:lineRule="atLeast"/>
              <w:ind w:left="0" w:right="0"/>
              <w:jc w:val="center"/>
              <w:rPr>
                <w:rFonts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 xml:space="preserve">有效起始日期 </w:t>
            </w:r>
          </w:p>
        </w:tc>
        <w:tc>
          <w:tcPr>
            <w:tcW w:w="2444" w:type="dxa"/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 w14:paraId="74BA8EA9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left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>2026-1-26</w:t>
            </w:r>
          </w:p>
        </w:tc>
        <w:tc>
          <w:tcPr>
            <w:tcW w:w="2200" w:type="dxa"/>
            <w:shd w:val="clear" w:color="auto" w:fill="DEDEDE"/>
            <w:vAlign w:val="center"/>
          </w:tcPr>
          <w:p w14:paraId="79C8B3E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 xml:space="preserve">有效截止日期 </w:t>
            </w:r>
          </w:p>
        </w:tc>
        <w:tc>
          <w:tcPr>
            <w:tcW w:w="2444" w:type="dxa"/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 w14:paraId="0B5E758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left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 xml:space="preserve">2026-1-31 </w:t>
            </w:r>
          </w:p>
        </w:tc>
      </w:tr>
    </w:tbl>
    <w:p w14:paraId="40D0D37B"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p w14:paraId="3B47EF56"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一、项目概况  </w:t>
      </w:r>
    </w:p>
    <w:p w14:paraId="538A96DD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宋体" w:hAnsi="宋体" w:cs="宋体"/>
          <w:kern w:val="0"/>
          <w:sz w:val="24"/>
          <w:lang w:bidi="en-US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="宋体" w:hAnsi="宋体" w:cs="宋体"/>
          <w:kern w:val="0"/>
          <w:sz w:val="24"/>
          <w:lang w:bidi="en-US"/>
        </w:rPr>
        <w:t>2.1工程名称：</w:t>
      </w:r>
      <w:r>
        <w:rPr>
          <w:rFonts w:hint="eastAsia" w:ascii="宋体" w:hAnsi="宋体" w:cs="宋体"/>
          <w:kern w:val="0"/>
          <w:sz w:val="24"/>
          <w:u w:val="single"/>
          <w:lang w:bidi="en-US"/>
        </w:rPr>
        <w:t>济南特种车有限公司总七复产厂房维修项目</w:t>
      </w:r>
      <w:r>
        <w:rPr>
          <w:rFonts w:hint="eastAsia" w:ascii="宋体" w:hAnsi="宋体" w:cs="宋体"/>
          <w:kern w:val="0"/>
          <w:sz w:val="24"/>
          <w:lang w:bidi="en-US"/>
        </w:rPr>
        <w:t>；</w:t>
      </w:r>
    </w:p>
    <w:p w14:paraId="62676CB9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宋体" w:hAnsi="宋体" w:cs="宋体"/>
          <w:kern w:val="0"/>
          <w:sz w:val="24"/>
          <w:lang w:bidi="en-US"/>
        </w:rPr>
      </w:pPr>
      <w:r>
        <w:rPr>
          <w:rFonts w:hint="eastAsia" w:ascii="宋体" w:hAnsi="宋体" w:cs="宋体"/>
          <w:kern w:val="0"/>
          <w:sz w:val="24"/>
          <w:lang w:bidi="en-US"/>
        </w:rPr>
        <w:t>2.2工程地点及工程概况：</w:t>
      </w:r>
    </w:p>
    <w:p w14:paraId="1DB36BEC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宋体" w:hAnsi="宋体" w:cs="宋体"/>
          <w:kern w:val="0"/>
          <w:sz w:val="24"/>
          <w:lang w:bidi="en-US"/>
        </w:rPr>
      </w:pPr>
      <w:r>
        <w:rPr>
          <w:rFonts w:hint="eastAsia" w:ascii="宋体" w:hAnsi="宋体" w:cs="宋体"/>
          <w:kern w:val="0"/>
          <w:sz w:val="24"/>
          <w:lang w:bidi="en-US"/>
        </w:rPr>
        <w:t>2</w:t>
      </w:r>
      <w:r>
        <w:rPr>
          <w:rFonts w:ascii="宋体" w:hAnsi="宋体" w:cs="宋体"/>
          <w:kern w:val="0"/>
          <w:sz w:val="24"/>
          <w:lang w:bidi="en-US"/>
        </w:rPr>
        <w:t>.2.1</w:t>
      </w:r>
      <w:r>
        <w:rPr>
          <w:rFonts w:hint="eastAsia" w:ascii="宋体" w:hAnsi="宋体" w:cs="宋体"/>
          <w:kern w:val="0"/>
          <w:sz w:val="24"/>
          <w:lang w:bidi="en-US"/>
        </w:rPr>
        <w:t>工程概况：屋面风机洞口、采光带防水修补、屋脊防水3350平方米，天沟防水1400平方米，新增固化剂地面12500平方米，地面划线4000米，屋面板、内墙板清洗25000平方米，217根立柱清洗，女儿墙内侧板2000平方米拆除及更换女儿墙内侧墙板，更换DN150HDPE雨水立管352米，新增配电箱、配电系统及14000平方米照明灯全部更换等。</w:t>
      </w:r>
    </w:p>
    <w:p w14:paraId="0ADF0277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宋体" w:hAnsi="宋体" w:cs="宋体"/>
          <w:kern w:val="0"/>
          <w:sz w:val="24"/>
          <w:lang w:bidi="en-US"/>
        </w:rPr>
      </w:pPr>
      <w:r>
        <w:rPr>
          <w:rFonts w:ascii="宋体" w:hAnsi="宋体" w:cs="宋体"/>
          <w:kern w:val="0"/>
          <w:sz w:val="24"/>
          <w:lang w:bidi="en-US"/>
        </w:rPr>
        <w:t>2.2.2</w:t>
      </w:r>
      <w:r>
        <w:rPr>
          <w:rFonts w:hint="eastAsia" w:ascii="宋体" w:hAnsi="宋体" w:cs="宋体"/>
          <w:kern w:val="0"/>
          <w:sz w:val="24"/>
          <w:lang w:bidi="en-US"/>
        </w:rPr>
        <w:t>工程地点：山东省济南市市中区（原党家庄卡车园区老总一车间）。</w:t>
      </w:r>
    </w:p>
    <w:p w14:paraId="3B402448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宋体" w:hAnsi="宋体" w:cs="宋体"/>
          <w:kern w:val="0"/>
          <w:sz w:val="24"/>
          <w:lang w:bidi="en-US"/>
        </w:rPr>
      </w:pPr>
      <w:r>
        <w:rPr>
          <w:rFonts w:hint="eastAsia" w:ascii="宋体" w:hAnsi="宋体" w:cs="宋体"/>
          <w:kern w:val="0"/>
          <w:sz w:val="24"/>
          <w:lang w:bidi="en-US"/>
        </w:rPr>
        <w:t>2.</w:t>
      </w:r>
      <w:r>
        <w:rPr>
          <w:rFonts w:ascii="宋体" w:hAnsi="宋体" w:cs="宋体"/>
          <w:kern w:val="0"/>
          <w:sz w:val="24"/>
          <w:lang w:bidi="en-US"/>
        </w:rPr>
        <w:t>3</w:t>
      </w:r>
      <w:r>
        <w:rPr>
          <w:rFonts w:hint="eastAsia" w:ascii="宋体" w:hAnsi="宋体" w:cs="宋体"/>
          <w:kern w:val="0"/>
          <w:sz w:val="24"/>
          <w:lang w:bidi="en-US"/>
        </w:rPr>
        <w:t>资金来源：</w:t>
      </w:r>
      <w:r>
        <w:rPr>
          <w:rFonts w:hint="eastAsia" w:ascii="宋体" w:hAnsi="宋体" w:cs="宋体"/>
          <w:kern w:val="0"/>
          <w:sz w:val="24"/>
          <w:u w:val="single"/>
          <w:lang w:bidi="en-US"/>
        </w:rPr>
        <w:t>企业自筹，已落实</w:t>
      </w:r>
      <w:r>
        <w:rPr>
          <w:rFonts w:hint="eastAsia" w:ascii="宋体" w:hAnsi="宋体" w:cs="宋体"/>
          <w:kern w:val="0"/>
          <w:sz w:val="24"/>
          <w:lang w:bidi="en-US"/>
        </w:rPr>
        <w:t>；</w:t>
      </w:r>
    </w:p>
    <w:p w14:paraId="4AAD293A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宋体" w:hAnsi="宋体" w:cs="宋体"/>
          <w:kern w:val="0"/>
          <w:sz w:val="24"/>
          <w:lang w:bidi="en-US"/>
        </w:rPr>
      </w:pPr>
      <w:r>
        <w:rPr>
          <w:rFonts w:hint="eastAsia" w:ascii="宋体" w:hAnsi="宋体" w:cs="宋体"/>
          <w:kern w:val="0"/>
          <w:sz w:val="24"/>
          <w:lang w:bidi="en-US"/>
        </w:rPr>
        <w:t>2.</w:t>
      </w:r>
      <w:r>
        <w:rPr>
          <w:rFonts w:ascii="宋体" w:hAnsi="宋体" w:cs="宋体"/>
          <w:kern w:val="0"/>
          <w:sz w:val="24"/>
          <w:lang w:bidi="en-US"/>
        </w:rPr>
        <w:t>4</w:t>
      </w:r>
      <w:r>
        <w:rPr>
          <w:rFonts w:hint="eastAsia" w:ascii="宋体" w:hAnsi="宋体" w:cs="宋体"/>
          <w:kern w:val="0"/>
          <w:sz w:val="24"/>
          <w:lang w:bidi="en-US"/>
        </w:rPr>
        <w:t>工期要求：</w:t>
      </w:r>
    </w:p>
    <w:p w14:paraId="562B93C8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宋体" w:hAnsi="宋体" w:cs="宋体"/>
          <w:kern w:val="0"/>
          <w:sz w:val="24"/>
          <w:lang w:bidi="en-US"/>
        </w:rPr>
      </w:pPr>
      <w:r>
        <w:rPr>
          <w:rFonts w:hint="eastAsia" w:ascii="宋体" w:hAnsi="宋体" w:cs="宋体"/>
          <w:kern w:val="0"/>
          <w:sz w:val="24"/>
          <w:u w:val="single"/>
          <w:lang w:bidi="en-US"/>
        </w:rPr>
        <w:t>计划工期为</w:t>
      </w:r>
      <w:r>
        <w:rPr>
          <w:rFonts w:ascii="宋体" w:hAnsi="宋体" w:cs="宋体"/>
          <w:kern w:val="0"/>
          <w:sz w:val="24"/>
          <w:highlight w:val="yellow"/>
          <w:u w:val="single"/>
          <w:lang w:bidi="en-US"/>
        </w:rPr>
        <w:t>90</w:t>
      </w:r>
      <w:r>
        <w:rPr>
          <w:rFonts w:hint="eastAsia" w:ascii="宋体" w:hAnsi="宋体" w:cs="宋体"/>
          <w:kern w:val="0"/>
          <w:sz w:val="24"/>
          <w:u w:val="single"/>
          <w:lang w:bidi="en-US"/>
        </w:rPr>
        <w:t>日历天，最终工期要求以招标文件为准</w:t>
      </w:r>
      <w:r>
        <w:rPr>
          <w:rFonts w:hint="eastAsia" w:ascii="宋体" w:hAnsi="宋体" w:cs="宋体"/>
          <w:kern w:val="0"/>
          <w:sz w:val="24"/>
          <w:lang w:bidi="en-US"/>
        </w:rPr>
        <w:t>；</w:t>
      </w:r>
    </w:p>
    <w:p w14:paraId="54DADD96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宋体" w:hAnsi="宋体"/>
          <w:sz w:val="24"/>
          <w:u w:val="single"/>
        </w:rPr>
      </w:pPr>
      <w:r>
        <w:rPr>
          <w:rFonts w:hint="eastAsia" w:ascii="宋体" w:hAnsi="宋体" w:cs="宋体"/>
          <w:kern w:val="0"/>
          <w:sz w:val="24"/>
          <w:lang w:bidi="en-US"/>
        </w:rPr>
        <w:t>2.</w:t>
      </w:r>
      <w:r>
        <w:rPr>
          <w:rFonts w:ascii="宋体" w:hAnsi="宋体" w:cs="宋体"/>
          <w:kern w:val="0"/>
          <w:sz w:val="24"/>
          <w:lang w:bidi="en-US"/>
        </w:rPr>
        <w:t>5</w:t>
      </w:r>
      <w:r>
        <w:rPr>
          <w:rFonts w:hint="eastAsia" w:ascii="宋体" w:hAnsi="宋体" w:cs="宋体"/>
          <w:kern w:val="0"/>
          <w:sz w:val="24"/>
          <w:lang w:bidi="en-US"/>
        </w:rPr>
        <w:t>招标范围：</w:t>
      </w:r>
      <w:r>
        <w:rPr>
          <w:rFonts w:hint="eastAsia" w:ascii="宋体" w:hAnsi="宋体"/>
          <w:sz w:val="24"/>
          <w:u w:val="single"/>
        </w:rPr>
        <w:t>本次招标范围包括但不限于施工图纸范围内的全部工作内容的施工、验收及质量保修，以及招标人新增清单外施工内容等，详见招标文件、图纸及工程量清单；</w:t>
      </w:r>
    </w:p>
    <w:p w14:paraId="33F148C7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宋体" w:hAnsi="宋体" w:cs="宋体"/>
          <w:kern w:val="0"/>
          <w:sz w:val="24"/>
          <w:lang w:bidi="en-US"/>
        </w:rPr>
      </w:pPr>
      <w:r>
        <w:rPr>
          <w:rFonts w:hint="eastAsia" w:ascii="宋体" w:hAnsi="宋体" w:cs="宋体"/>
          <w:kern w:val="0"/>
          <w:sz w:val="24"/>
          <w:lang w:bidi="en-US"/>
        </w:rPr>
        <w:t>2.</w:t>
      </w:r>
      <w:r>
        <w:rPr>
          <w:rFonts w:ascii="宋体" w:hAnsi="宋体" w:cs="宋体"/>
          <w:kern w:val="0"/>
          <w:sz w:val="24"/>
          <w:lang w:bidi="en-US"/>
        </w:rPr>
        <w:t>6</w:t>
      </w:r>
      <w:r>
        <w:rPr>
          <w:rFonts w:hint="eastAsia" w:ascii="宋体" w:hAnsi="宋体" w:cs="宋体"/>
          <w:kern w:val="0"/>
          <w:sz w:val="24"/>
          <w:lang w:bidi="en-US"/>
        </w:rPr>
        <w:t>本工程共分：</w:t>
      </w:r>
      <w:r>
        <w:rPr>
          <w:rFonts w:hint="eastAsia" w:ascii="宋体" w:hAnsi="宋体" w:cs="宋体"/>
          <w:kern w:val="0"/>
          <w:sz w:val="24"/>
          <w:u w:val="single"/>
          <w:lang w:bidi="en-US"/>
        </w:rPr>
        <w:t>1个标段</w:t>
      </w:r>
      <w:r>
        <w:rPr>
          <w:rFonts w:hint="eastAsia" w:ascii="宋体" w:hAnsi="宋体" w:cs="宋体"/>
          <w:kern w:val="0"/>
          <w:sz w:val="24"/>
          <w:lang w:bidi="en-US"/>
        </w:rPr>
        <w:t>。</w:t>
      </w:r>
    </w:p>
    <w:p w14:paraId="7C44284D">
      <w:pPr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</w:p>
    <w:p w14:paraId="7A1685D8"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二、项目基本情况  </w:t>
      </w:r>
    </w:p>
    <w:p w14:paraId="0E642E8B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项目名称：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济南特种车有限公司总七厂房维修项目</w:t>
      </w:r>
    </w:p>
    <w:p w14:paraId="3B4F423A">
      <w:pPr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2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项目类别：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直管单位非生产招标 / 服务 / 建修服务</w:t>
      </w:r>
    </w:p>
    <w:p w14:paraId="56C59FDB">
      <w:pPr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3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采购方式：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公开招标</w:t>
      </w:r>
    </w:p>
    <w:p w14:paraId="3BC11B35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4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采购内容：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本项目土建维修主要包含屋面防水更换、女儿墙彩钢板更换，室内地面固化、堆积门更换、内墙涂料重刷等；安装部分维修主要包含雨水管更换、暖气片更换、屋面风机更换、车间灯具更换及增加接地线、屋面增加强电桥架整理女儿墙线缆及恢复缺失消火栓等。</w:t>
      </w:r>
    </w:p>
    <w:p w14:paraId="0F94CFE6"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三、供应商资格条件  </w:t>
      </w:r>
    </w:p>
    <w:p w14:paraId="1F2FD492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宋体" w:hAnsi="宋体" w:cs="宋体"/>
          <w:kern w:val="0"/>
          <w:sz w:val="24"/>
          <w:lang w:bidi="en-US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</w:t>
      </w:r>
      <w:r>
        <w:rPr>
          <w:rFonts w:hint="eastAsia" w:ascii="宋体" w:hAnsi="宋体" w:cs="宋体"/>
          <w:kern w:val="0"/>
          <w:sz w:val="24"/>
          <w:lang w:bidi="en-US"/>
        </w:rPr>
        <w:t>3.1 本次招标要求投标人具备：</w:t>
      </w:r>
    </w:p>
    <w:p w14:paraId="5C8B24EE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/>
          <w:kern w:val="0"/>
          <w:sz w:val="24"/>
        </w:rPr>
        <w:t>1.投标人须遵守《中华人民共和国招标投标法》及其它有关的法律和法规；为中华人民共和国境内注册的独立法人机构，具有独立承担民事责任能力；</w:t>
      </w:r>
    </w:p>
    <w:p w14:paraId="6A6944BF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/>
          <w:kern w:val="0"/>
          <w:sz w:val="24"/>
        </w:rPr>
        <w:t>2.拟标投人必须是在中华人民共和国境内注册的独立法人机构，具有独立承担民事责任能力；注册资金不少于500万人民币（或等值其他货币）；公司成立</w:t>
      </w:r>
      <w:r>
        <w:rPr>
          <w:rFonts w:hint="eastAsia" w:ascii="宋体" w:hAnsi="宋体" w:cs="宋体"/>
          <w:kern w:val="0"/>
          <w:sz w:val="24"/>
        </w:rPr>
        <w:t>三</w:t>
      </w:r>
      <w:r>
        <w:rPr>
          <w:rFonts w:ascii="宋体" w:hAnsi="宋体" w:cs="宋体"/>
          <w:kern w:val="0"/>
          <w:sz w:val="24"/>
        </w:rPr>
        <w:t>年以上（以营业执照成立日期到开标当日满</w:t>
      </w:r>
      <w:r>
        <w:rPr>
          <w:rFonts w:hint="eastAsia" w:ascii="宋体" w:hAnsi="宋体" w:cs="宋体"/>
          <w:kern w:val="0"/>
          <w:sz w:val="24"/>
        </w:rPr>
        <w:t>三</w:t>
      </w:r>
      <w:r>
        <w:rPr>
          <w:rFonts w:ascii="宋体" w:hAnsi="宋体" w:cs="宋体"/>
          <w:kern w:val="0"/>
          <w:sz w:val="24"/>
        </w:rPr>
        <w:t>年为准），且经营范围满足招标人需求；并在人员、设备、资金等方面具有承担本项目的能力；</w:t>
      </w:r>
    </w:p>
    <w:p w14:paraId="6D4DB46E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/>
          <w:kern w:val="0"/>
          <w:sz w:val="24"/>
        </w:rPr>
        <w:t>3.投标人须具有良好的商业信誉和健全的财务会计制度，财务状况和市场行为良好。没有处于被有权机关吊销营业执照、吊销资质、停业整顿、取消投标资格以及财产被接管、冻结或进入破产程序等；</w:t>
      </w:r>
    </w:p>
    <w:p w14:paraId="499FB6ED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/>
          <w:kern w:val="0"/>
          <w:sz w:val="24"/>
        </w:rPr>
        <w:t>4.投标人在“信用中国”中未列入联合惩戒失信人名单，且工商行政管理局的《国家企业信用信息公示系统》中查询不存在不良记录；</w:t>
      </w:r>
    </w:p>
    <w:p w14:paraId="3B1D198C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/>
          <w:kern w:val="0"/>
          <w:sz w:val="24"/>
        </w:rPr>
        <w:t>5.无招标违规、谎报年度报告信息、提供虚假资质资料等行为或其他行政处罚记录；近三年内在经营活动中无与本项目有关的违法及重大违规情况。</w:t>
      </w:r>
    </w:p>
    <w:p w14:paraId="52A3EB77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/>
          <w:kern w:val="0"/>
          <w:sz w:val="24"/>
        </w:rPr>
        <w:t>6.投标人没有被列入招标人处《黑名单》（《黑名单》指投标人与招标人在以往或正在进行的合作中，存在招标人认为的违反合同约定或违反法律法规等的失信行为）的；</w:t>
      </w:r>
    </w:p>
    <w:p w14:paraId="7D03FBDE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/>
          <w:kern w:val="0"/>
          <w:sz w:val="24"/>
        </w:rPr>
        <w:t>7.投标人须具有履行招标文件所有设备、专业技术等要求的能力；</w:t>
      </w:r>
    </w:p>
    <w:p w14:paraId="037EA6DF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/>
          <w:kern w:val="0"/>
          <w:sz w:val="24"/>
        </w:rPr>
        <w:t>8.投标人须有依法缴纳税收和社会保障资金的良好记录；</w:t>
      </w:r>
    </w:p>
    <w:p w14:paraId="529C00B2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/>
          <w:kern w:val="0"/>
          <w:sz w:val="24"/>
        </w:rPr>
        <w:t>9.具有本次招标货物的供货、安装、售后服务等的相应资质；</w:t>
      </w:r>
    </w:p>
    <w:p w14:paraId="0008B4A7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/>
          <w:kern w:val="0"/>
          <w:sz w:val="24"/>
        </w:rPr>
        <w:t>10.投标人须负责提供合理的便于运输的包装物，并承担相关费用。</w:t>
      </w:r>
    </w:p>
    <w:p w14:paraId="08AC1254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/>
          <w:kern w:val="0"/>
          <w:sz w:val="24"/>
        </w:rPr>
        <w:t>11.投标人须认可招标人的工作指令，包括节、假日能正常开展工作的要求。</w:t>
      </w:r>
    </w:p>
    <w:p w14:paraId="29619675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/>
          <w:kern w:val="0"/>
          <w:sz w:val="24"/>
        </w:rPr>
        <w:t>12.拟投标人的直接或间接股东、法定代表人、董事、监事、高管非重汽员工及其亲属；</w:t>
      </w:r>
    </w:p>
    <w:p w14:paraId="7F218CED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/>
          <w:kern w:val="0"/>
          <w:sz w:val="24"/>
        </w:rPr>
        <w:t>13.投标人必须是最终投标、签订合同的单位，不得以任何理由将已中标项目以任何形式转包或者分包给其他单位。</w:t>
      </w:r>
    </w:p>
    <w:p w14:paraId="763BDD76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/>
          <w:kern w:val="0"/>
          <w:sz w:val="24"/>
        </w:rPr>
        <w:t>14.本次招标项目（接受/不接受）联合体投标。（注：接受/不接受择一保留）</w:t>
      </w:r>
    </w:p>
    <w:p w14:paraId="67A2A92E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/>
          <w:kern w:val="0"/>
          <w:sz w:val="24"/>
        </w:rPr>
        <w:t>15.投标人是招标货物的制造商或制造商授权的经销商；一个制造商对同一品牌同一型号的货物,仅能委托一个代理商参加投标。如为代理商投标，需获得生产厂家正式授权，提供授权书原件，保证提供原厂售后服务并提供原厂售后服务承诺书原件。</w:t>
      </w:r>
    </w:p>
    <w:p w14:paraId="0C0E99BA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cs="宋体"/>
          <w:kern w:val="0"/>
          <w:sz w:val="24"/>
          <w:lang w:bidi="en-US"/>
        </w:rPr>
        <w:t>3.2 报名单位</w:t>
      </w:r>
      <w:r>
        <w:rPr>
          <w:rFonts w:hint="eastAsia" w:ascii="宋体" w:hAnsi="宋体" w:cs="宋体"/>
          <w:kern w:val="0"/>
          <w:sz w:val="24"/>
          <w:u w:val="single"/>
          <w:lang w:bidi="en-US"/>
        </w:rPr>
        <w:t xml:space="preserve"> 不可以 </w:t>
      </w:r>
      <w:r>
        <w:rPr>
          <w:rFonts w:hint="eastAsia" w:ascii="宋体" w:hAnsi="宋体" w:cs="宋体"/>
          <w:kern w:val="0"/>
          <w:sz w:val="24"/>
          <w:lang w:bidi="en-US"/>
        </w:rPr>
        <w:t>组成</w:t>
      </w:r>
      <w:r>
        <w:rPr>
          <w:rFonts w:hint="eastAsia" w:ascii="宋体" w:hAnsi="宋体"/>
          <w:kern w:val="0"/>
          <w:sz w:val="24"/>
          <w:szCs w:val="21"/>
          <w:lang w:bidi="en-US"/>
        </w:rPr>
        <w:t>联合体</w:t>
      </w:r>
      <w:r>
        <w:rPr>
          <w:rFonts w:hint="eastAsia" w:ascii="宋体" w:hAnsi="宋体" w:cs="宋体"/>
          <w:kern w:val="0"/>
          <w:sz w:val="24"/>
          <w:lang w:bidi="en-US"/>
        </w:rPr>
        <w:t>投标。</w:t>
      </w:r>
    </w:p>
    <w:p w14:paraId="463C8DEE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四、采购文件领取 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 w14:paraId="01A8CB3D"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采购文件领取方式：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线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上</w:t>
      </w:r>
    </w:p>
    <w:p w14:paraId="3710A1FE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2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采购文件领取截止时间：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202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6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-1-3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 xml:space="preserve">1 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17:00:00 </w:t>
      </w:r>
    </w:p>
    <w:p w14:paraId="5F3381B0">
      <w:pPr>
        <w:rPr>
          <w:rFonts w:hint="default" w:asciiTheme="majorEastAsia" w:hAnsiTheme="majorEastAsia" w:eastAsiaTheme="majorEastAsia" w:cstheme="majorEastAsia"/>
          <w:sz w:val="24"/>
          <w:szCs w:val="24"/>
          <w:lang w:val="en-US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3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采购文件领取地点：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重汽官网；重汽e采通</w:t>
      </w:r>
    </w:p>
    <w:p w14:paraId="7A00C32E">
      <w:pPr>
        <w:jc w:val="left"/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五、响应文件提交 </w:t>
      </w:r>
    </w:p>
    <w:p w14:paraId="16774820"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递交方式：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线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上</w:t>
      </w:r>
    </w:p>
    <w:p w14:paraId="1BF7EE7E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2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递交截止时间：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2026-0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2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-0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6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 xml:space="preserve"> 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09:00:00 </w:t>
      </w:r>
    </w:p>
    <w:p w14:paraId="1D0C1D32">
      <w:pPr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3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递交地点：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重汽e采通</w:t>
      </w:r>
    </w:p>
    <w:p w14:paraId="77F2C3AC"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六、开标时间和地点 </w:t>
      </w:r>
    </w:p>
    <w:p w14:paraId="42BE8D26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开标时间：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2026-0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2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-0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6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09:00:00 </w:t>
      </w:r>
    </w:p>
    <w:p w14:paraId="59D58E47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2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开标地点：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山东省济南市历城区华奥路777号重汽科技大厦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三楼会议室</w:t>
      </w:r>
    </w:p>
    <w:p w14:paraId="263E755C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七、发布公告的媒介  </w:t>
      </w:r>
    </w:p>
    <w:p w14:paraId="737E60EC">
      <w:pPr>
        <w:rPr>
          <w:rFonts w:hint="default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阳光采购服务平台（www.ygcgfw.com） 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  <w:t>中国重汽</w:t>
      </w:r>
      <w:r>
        <w:rPr>
          <w:rFonts w:hint="default" w:asciiTheme="majorEastAsia" w:hAnsiTheme="majorEastAsia" w:eastAsiaTheme="majorEastAsia" w:cstheme="majorEastAsia"/>
          <w:sz w:val="24"/>
          <w:szCs w:val="24"/>
          <w:highlight w:val="yellow"/>
          <w:lang w:eastAsia="zh-CN"/>
        </w:rPr>
        <w:t>集团官网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  <w:t>（ww.cnhtc.com.cn）</w:t>
      </w:r>
    </w:p>
    <w:p w14:paraId="353AB269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八、联系方式 </w:t>
      </w:r>
    </w:p>
    <w:p w14:paraId="30D1D38F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采购人信息：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 w14:paraId="13AB6E4A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名称：中国重型汽车集团有限公司 </w:t>
      </w:r>
    </w:p>
    <w:p w14:paraId="04D7726E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地址：山东省济南市历城区华奥路777号中国重型汽车集团有限公司 </w:t>
      </w:r>
    </w:p>
    <w:p w14:paraId="2426AF4E">
      <w:pPr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联系人：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李帅威</w:t>
      </w:r>
    </w:p>
    <w:p w14:paraId="08CC9236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联系电话：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17860605079</w:t>
      </w:r>
    </w:p>
    <w:p w14:paraId="6986140B">
      <w:pPr>
        <w:ind w:firstLine="480"/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九、其他说明  </w:t>
      </w:r>
    </w:p>
    <w:p w14:paraId="78AA8EE3">
      <w:pPr>
        <w:rPr>
          <w:rFonts w:hint="eastAsia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供应商需在阳光采购服务平台进行注册，注册后搜索该项目并进行报名。</w:t>
      </w:r>
    </w:p>
    <w:p w14:paraId="5CBCB798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2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供应商需在重汽官网搜索本项目招标公告，根据要求准备报名资料。</w:t>
      </w:r>
    </w:p>
    <w:p w14:paraId="66CF1D8C">
      <w:pPr>
        <w:pStyle w:val="2"/>
        <w:ind w:left="0" w:leftChars="0" w:firstLine="720" w:firstLineChars="300"/>
        <w:rPr>
          <w:rFonts w:hint="default" w:eastAsiaTheme="majorEastAsia"/>
          <w:highlight w:val="yellow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  <w:t>项目预算：356.68万元，含税</w:t>
      </w:r>
      <w:bookmarkStart w:id="2" w:name="_GoBack"/>
      <w:bookmarkEnd w:id="2"/>
    </w:p>
    <w:p w14:paraId="1F1BF242">
      <w:pPr>
        <w:pStyle w:val="2"/>
        <w:ind w:left="0" w:leftChars="0" w:firstLine="0" w:firstLineChars="0"/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</w:p>
    <w:p w14:paraId="6CFC776E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3BB268CE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233C8080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1431A22C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167DB504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369D886B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70239CEE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4AB6CD88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139FF02C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686E2AD7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13C6245B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0602F87A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5E350EDD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653807F5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6E8F62EE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27BF2FBD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5A3C9870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2B856BE8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7067666A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142C8A25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6253711C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196A8C3F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5F97E55C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58F27B05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3C685C49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70FD485B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1E5BAD9E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7E522CB2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2784BD04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00A4F2FD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0DEC3FBD">
      <w:pPr>
        <w:pStyle w:val="7"/>
        <w:outlineLvl w:val="2"/>
        <w:rPr>
          <w:rFonts w:hint="eastAsia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 xml:space="preserve"> </w:t>
      </w:r>
      <w:r>
        <w:rPr>
          <w:rFonts w:hint="eastAsia" w:hAnsi="宋体" w:eastAsia="宋体" w:cs="宋体"/>
          <w:b/>
          <w:bCs/>
          <w:color w:val="000000"/>
          <w:sz w:val="24"/>
          <w:szCs w:val="24"/>
          <w:lang w:val="en-US" w:eastAsia="zh-CN"/>
        </w:rPr>
        <w:t>附件1：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SRM非生产供应商注册操作手册</w:t>
      </w:r>
    </w:p>
    <w:p w14:paraId="3B55DB0D">
      <w:pPr>
        <w:pStyle w:val="7"/>
        <w:rPr>
          <w:rFonts w:eastAsia="宋体"/>
        </w:rPr>
      </w:pPr>
    </w:p>
    <w:p w14:paraId="67C14DB3"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浏览器中输入地址;</w:t>
      </w:r>
    </w:p>
    <w:p w14:paraId="7DCEACE8"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fldChar w:fldCharType="begin"/>
      </w:r>
      <w:r>
        <w:instrText xml:space="preserve"> HYPERLINK "http://ecaitong.sinotruk.com:8012/" \l "/login" \t "dlt" </w:instrText>
      </w:r>
      <w:r>
        <w:fldChar w:fldCharType="separate"/>
      </w:r>
      <w:r>
        <w:rPr>
          <w:rFonts w:ascii="宋体" w:hAnsi="宋体" w:eastAsia="宋体" w:cs="宋体"/>
          <w:sz w:val="24"/>
          <w:szCs w:val="24"/>
        </w:rPr>
        <w:t>http</w:t>
      </w:r>
      <w:r>
        <w:rPr>
          <w:rFonts w:hint="eastAsia" w:ascii="宋体" w:hAnsi="宋体" w:eastAsia="宋体" w:cs="宋体"/>
          <w:sz w:val="24"/>
          <w:szCs w:val="24"/>
        </w:rPr>
        <w:t>s</w:t>
      </w:r>
      <w:r>
        <w:rPr>
          <w:rFonts w:ascii="宋体" w:hAnsi="宋体" w:eastAsia="宋体" w:cs="宋体"/>
          <w:sz w:val="24"/>
          <w:szCs w:val="24"/>
        </w:rPr>
        <w:t>://ecaitong.sinotruk.com:8012/#/login</w:t>
      </w:r>
      <w:r>
        <w:rPr>
          <w:rFonts w:ascii="宋体" w:hAnsi="宋体" w:eastAsia="宋体" w:cs="宋体"/>
          <w:sz w:val="24"/>
          <w:szCs w:val="24"/>
        </w:rPr>
        <w:fldChar w:fldCharType="end"/>
      </w:r>
    </w:p>
    <w:p w14:paraId="7CCC3B29"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1.点击立即注册</w:t>
      </w:r>
    </w:p>
    <w:p w14:paraId="42068FE7"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933065"/>
            <wp:effectExtent l="0" t="0" r="12065" b="635"/>
            <wp:docPr id="19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" descr="descript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333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CB5C13"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2.</w:t>
      </w:r>
      <w:r>
        <w:rPr>
          <w:rFonts w:ascii="宋体" w:hAnsi="宋体" w:eastAsia="宋体" w:cs="宋体"/>
          <w:color w:val="000000"/>
          <w:sz w:val="24"/>
          <w:szCs w:val="28"/>
        </w:rPr>
        <w:t>填写手机号码（没有注册过的）</w:t>
      </w:r>
    </w:p>
    <w:p w14:paraId="6497FF7F"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766695"/>
            <wp:effectExtent l="0" t="0" r="12065" b="14605"/>
            <wp:docPr id="2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" descr="descript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7667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3186A0"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3.</w:t>
      </w:r>
      <w:r>
        <w:rPr>
          <w:rFonts w:ascii="宋体" w:hAnsi="宋体" w:eastAsia="宋体" w:cs="宋体"/>
          <w:color w:val="000000"/>
          <w:sz w:val="24"/>
          <w:szCs w:val="28"/>
        </w:rPr>
        <w:t>注册成功登录这个手机号码的账号进入系统，点击供应商注册</w:t>
      </w:r>
    </w:p>
    <w:p w14:paraId="250679A6"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869565"/>
            <wp:effectExtent l="0" t="0" r="12065" b="6985"/>
            <wp:docPr id="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" descr="descript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70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75A0C3"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4.</w:t>
      </w:r>
      <w:r>
        <w:rPr>
          <w:rFonts w:ascii="宋体" w:hAnsi="宋体" w:eastAsia="宋体" w:cs="宋体"/>
          <w:color w:val="000000"/>
          <w:sz w:val="24"/>
          <w:szCs w:val="28"/>
        </w:rPr>
        <w:t>点击新增</w:t>
      </w:r>
    </w:p>
    <w:p w14:paraId="2FA508F2"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853055"/>
            <wp:effectExtent l="0" t="0" r="12065" b="4445"/>
            <wp:docPr id="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" descr="descript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5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54F6EA"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5</w:t>
      </w:r>
      <w:r>
        <w:rPr>
          <w:rFonts w:hint="eastAsia" w:ascii="宋体" w:hAnsi="宋体" w:eastAsia="宋体" w:cs="宋体"/>
          <w:color w:val="000000"/>
          <w:sz w:val="24"/>
          <w:szCs w:val="28"/>
        </w:rPr>
        <w:t>.</w:t>
      </w:r>
      <w:r>
        <w:rPr>
          <w:rFonts w:ascii="宋体" w:hAnsi="宋体" w:eastAsia="宋体" w:cs="宋体"/>
          <w:color w:val="000000"/>
          <w:sz w:val="24"/>
          <w:szCs w:val="28"/>
        </w:rPr>
        <w:t>按要求填写所有信息，注意非生产类要填写合作单位，最后提交审批</w:t>
      </w:r>
    </w:p>
    <w:p w14:paraId="7B916863">
      <w:pPr>
        <w:pStyle w:val="7"/>
      </w:pPr>
    </w:p>
    <w:p w14:paraId="145EA810">
      <w:pPr>
        <w:rPr>
          <w:rFonts w:hint="eastAsia"/>
        </w:rPr>
      </w:pPr>
      <w:r>
        <w:drawing>
          <wp:inline distT="0" distB="0" distL="0" distR="0">
            <wp:extent cx="5760085" cy="2809875"/>
            <wp:effectExtent l="0" t="0" r="12065" b="9525"/>
            <wp:docPr id="12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" descr="descript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10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62184D">
      <w:pPr>
        <w:pStyle w:val="7"/>
      </w:pPr>
      <w:r>
        <w:drawing>
          <wp:inline distT="0" distB="0" distL="0" distR="0">
            <wp:extent cx="5760085" cy="2820035"/>
            <wp:effectExtent l="0" t="0" r="12065" b="18415"/>
            <wp:docPr id="24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" descr="descript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200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4AF512">
      <w:pPr>
        <w:pStyle w:val="7"/>
      </w:pPr>
    </w:p>
    <w:p w14:paraId="2AA8AF19">
      <w:pP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  <w:t>注：</w:t>
      </w:r>
    </w:p>
    <w:p w14:paraId="245219B7">
      <w:pP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  <w:t>1.“项目名称”和“采购形式编号”见投标须知前附表1.1；</w:t>
      </w:r>
    </w:p>
    <w:p w14:paraId="7CB14DD4">
      <w:pPr>
        <w:pStyle w:val="7"/>
      </w:pP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</w:rPr>
        <w:t>2.配套能力“供货类别”填“”，业务主管部门选择“”。</w:t>
      </w:r>
    </w:p>
    <w:p w14:paraId="3903C1BE">
      <w:pPr>
        <w:pStyle w:val="7"/>
        <w:sectPr>
          <w:pgSz w:w="11906" w:h="16838"/>
          <w:pgMar w:top="1588" w:right="1418" w:bottom="1134" w:left="1418" w:header="851" w:footer="992" w:gutter="0"/>
          <w:cols w:space="720" w:num="1"/>
          <w:titlePg/>
          <w:docGrid w:type="lines" w:linePitch="312" w:charSpace="0"/>
        </w:sectPr>
      </w:pPr>
    </w:p>
    <w:p w14:paraId="602C5616">
      <w:pPr>
        <w:pStyle w:val="7"/>
        <w:outlineLvl w:val="2"/>
        <w:rPr>
          <w:rFonts w:hint="eastAsia" w:hAnsi="宋体" w:eastAsia="宋体" w:cs="Times New Roman"/>
          <w:b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附件</w:t>
      </w:r>
      <w:r>
        <w:rPr>
          <w:rFonts w:hint="eastAsia" w:hAnsi="宋体" w:eastAsia="宋体" w:cs="宋体"/>
          <w:b/>
          <w:bCs/>
          <w:color w:val="000000"/>
          <w:sz w:val="24"/>
          <w:szCs w:val="24"/>
          <w:lang w:val="en-US" w:eastAsia="zh-CN"/>
        </w:rPr>
        <w:t>7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 xml:space="preserve"> </w:t>
      </w:r>
      <w:r>
        <w:rPr>
          <w:rFonts w:hint="eastAsia" w:hAnsi="宋体" w:eastAsia="宋体" w:cs="Times New Roman"/>
          <w:b/>
          <w:color w:val="000000"/>
          <w:sz w:val="24"/>
          <w:szCs w:val="24"/>
        </w:rPr>
        <w:t>SRM系统供应商用户手册</w:t>
      </w:r>
    </w:p>
    <w:p w14:paraId="1FEF6F73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系统网址：</w:t>
      </w:r>
      <w:r>
        <w:fldChar w:fldCharType="begin"/>
      </w:r>
      <w:r>
        <w:instrText xml:space="preserve"> HYPERLINK "http://ecaitong.sinotruk.com:8012/" \t "dlt" </w:instrText>
      </w:r>
      <w:r>
        <w:fldChar w:fldCharType="separate"/>
      </w:r>
      <w:r>
        <w:rPr>
          <w:rStyle w:val="18"/>
          <w:rFonts w:hint="eastAsia" w:ascii="宋体" w:hAnsi="宋体" w:eastAsia="宋体" w:cs="宋体"/>
          <w:sz w:val="24"/>
          <w:szCs w:val="24"/>
        </w:rPr>
        <w:t>https://ecaitong.sinotruk.com:8012/</w:t>
      </w:r>
      <w:r>
        <w:rPr>
          <w:rStyle w:val="18"/>
          <w:rFonts w:hint="eastAsia" w:ascii="宋体" w:hAnsi="宋体" w:eastAsia="宋体" w:cs="宋体"/>
          <w:sz w:val="24"/>
          <w:szCs w:val="24"/>
        </w:rPr>
        <w:fldChar w:fldCharType="end"/>
      </w:r>
    </w:p>
    <w:p w14:paraId="3F934001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用 户 名：gys+供应商代码（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>注意：注册完毕后，用户名不要用手机号登录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）</w:t>
      </w:r>
    </w:p>
    <w:p w14:paraId="0F0B4D2B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初始密码：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yellow"/>
        </w:rPr>
        <w:t>scm@2022</w:t>
      </w:r>
    </w:p>
    <w:p w14:paraId="3F9C2630"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1.供应商应标</w:t>
      </w:r>
    </w:p>
    <w:p w14:paraId="6471E8C9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供应商应标</w:t>
      </w:r>
    </w:p>
    <w:p w14:paraId="00FC4FB3">
      <w:pPr>
        <w:spacing w:line="360" w:lineRule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点击应标，上传文件之后点击提交。</w:t>
      </w:r>
    </w:p>
    <w:p w14:paraId="6A8A2FFC">
      <w:pPr>
        <w:rPr>
          <w:rFonts w:hint="eastAsia"/>
        </w:rPr>
      </w:pPr>
      <w:r>
        <w:drawing>
          <wp:inline distT="0" distB="0" distL="0" distR="0">
            <wp:extent cx="5760085" cy="2269490"/>
            <wp:effectExtent l="0" t="0" r="12065" b="16510"/>
            <wp:docPr id="25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" descr="descript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269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5FCBF6">
      <w:pPr>
        <w:rPr>
          <w:rFonts w:hint="eastAsia"/>
        </w:rPr>
      </w:pPr>
    </w:p>
    <w:p w14:paraId="40207382"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2.供应商投标</w:t>
      </w:r>
    </w:p>
    <w:p w14:paraId="37FC2595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供应商投标</w:t>
      </w:r>
    </w:p>
    <w:p w14:paraId="5F3A996C">
      <w:pPr>
        <w:rPr>
          <w:rFonts w:hint="eastAsia" w:ascii="宋体" w:hAnsi="宋体" w:eastAsia="宋体" w:cs="宋体"/>
          <w:color w:val="000000"/>
        </w:rPr>
      </w:pPr>
      <w:r>
        <w:rPr>
          <w:rFonts w:ascii="宋体" w:hAnsi="宋体" w:eastAsia="宋体" w:cs="宋体"/>
          <w:color w:val="000000"/>
        </w:rPr>
        <w:drawing>
          <wp:inline distT="0" distB="0" distL="0" distR="0">
            <wp:extent cx="5760085" cy="2125345"/>
            <wp:effectExtent l="0" t="0" r="12065" b="8255"/>
            <wp:docPr id="2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" descr="descript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125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1CAB55">
      <w:pPr>
        <w:spacing w:line="360" w:lineRule="auto"/>
        <w:rPr>
          <w:rFonts w:hint="eastAsia" w:ascii="宋体" w:hAnsi="宋体" w:eastAsia="宋体" w:cs="宋体"/>
          <w:color w:val="000000"/>
          <w:sz w:val="24"/>
          <w:szCs w:val="28"/>
        </w:rPr>
      </w:pPr>
      <w:r>
        <w:rPr>
          <w:rFonts w:ascii="宋体" w:hAnsi="宋体" w:eastAsia="宋体" w:cs="宋体"/>
          <w:color w:val="000000"/>
          <w:sz w:val="24"/>
          <w:szCs w:val="28"/>
        </w:rPr>
        <w:t>点击投标按钮，进入详情页，输入投标报价并上传相应的附件。</w:t>
      </w:r>
    </w:p>
    <w:p w14:paraId="74E5D9AE">
      <w:pPr>
        <w:pStyle w:val="7"/>
      </w:pPr>
      <w:r>
        <w:rPr>
          <w:rFonts w:hint="eastAsia" w:hAnsi="宋体" w:eastAsia="宋体" w:cs="宋体"/>
          <w:color w:val="000000"/>
          <w:sz w:val="24"/>
          <w:szCs w:val="28"/>
          <w:highlight w:val="yellow"/>
        </w:rPr>
        <w:t>注意：系统内的投标报价单位为“万元”，如开标现场发现填错报价，即直接淘汰。</w:t>
      </w:r>
    </w:p>
    <w:p w14:paraId="30DCE771">
      <w:pPr>
        <w:pStyle w:val="6"/>
        <w:ind w:left="425" w:hanging="425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  <w:drawing>
          <wp:inline distT="0" distB="0" distL="0" distR="0">
            <wp:extent cx="5490210" cy="2668905"/>
            <wp:effectExtent l="0" t="0" r="15240" b="17145"/>
            <wp:docPr id="2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" descr="descript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6694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A79E03"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3.供应商技术标澄清函</w:t>
      </w:r>
    </w:p>
    <w:p w14:paraId="2A65A944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供应商技术标澄清函</w:t>
      </w:r>
    </w:p>
    <w:p w14:paraId="191B56D2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点击编辑按钮进入系统，上传技术标澄清函。</w:t>
      </w:r>
    </w:p>
    <w:p w14:paraId="48DE63D8">
      <w:pPr>
        <w:spacing w:line="360" w:lineRule="auto"/>
        <w:rPr>
          <w:rFonts w:ascii="Arial" w:hAnsi="Arial" w:eastAsia="Arial" w:cs="Arial"/>
          <w:color w:val="000000"/>
          <w:sz w:val="28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开标之后所有投标的供应商都可编辑提交，技术标入围之后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 xml:space="preserve"> </w:t>
      </w:r>
      <w:r>
        <w:rPr>
          <w:rFonts w:ascii="宋体" w:hAnsi="宋体" w:eastAsia="宋体" w:cs="宋体"/>
          <w:color w:val="000000"/>
          <w:sz w:val="24"/>
          <w:szCs w:val="24"/>
        </w:rPr>
        <w:t>都不可编辑</w:t>
      </w:r>
      <w:r>
        <w:rPr>
          <w:rFonts w:ascii="Arial" w:hAnsi="Arial" w:eastAsia="Arial" w:cs="Arial"/>
          <w:color w:val="000000"/>
          <w:sz w:val="28"/>
        </w:rPr>
        <w:drawing>
          <wp:inline distT="0" distB="0" distL="0" distR="0">
            <wp:extent cx="5490210" cy="1992630"/>
            <wp:effectExtent l="0" t="0" r="15240" b="7620"/>
            <wp:docPr id="28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" descr="descript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19927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A94018"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4.供应商报价</w:t>
      </w:r>
    </w:p>
    <w:p w14:paraId="760C9E66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供应商报价</w:t>
      </w:r>
    </w:p>
    <w:p w14:paraId="5D25AC69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点击报价按钮进入报价详情界面，请在此轮报价起止时间内报价，否则无法报价。</w:t>
      </w:r>
    </w:p>
    <w:p w14:paraId="09540DA4"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5.供应商澄清报价</w:t>
      </w:r>
    </w:p>
    <w:p w14:paraId="789C09B7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供应商澄清报价</w:t>
      </w:r>
    </w:p>
    <w:p w14:paraId="152DBA14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招标发起人接收建议价的同时会给供应商发送澄清报价，供应商在此界面进行澄清报价，点击编辑按钮进入澄清报价详细界面，输入价格并上传澄清函，之后点击提交。</w:t>
      </w:r>
    </w:p>
    <w:p w14:paraId="164849D7">
      <w:pPr>
        <w:pStyle w:val="6"/>
        <w:ind w:left="425" w:hanging="425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  <w:drawing>
          <wp:inline distT="0" distB="0" distL="0" distR="0">
            <wp:extent cx="5490210" cy="2544445"/>
            <wp:effectExtent l="0" t="0" r="15240" b="8255"/>
            <wp:docPr id="29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" descr="descript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5446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4575E6"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6.供应商查看中标通知</w:t>
      </w:r>
    </w:p>
    <w:p w14:paraId="79C8EC9E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中标项目</w:t>
      </w:r>
    </w:p>
    <w:p w14:paraId="2C2A512D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点击查看进入查看中标项目详情</w:t>
      </w:r>
    </w:p>
    <w:p w14:paraId="6E78F4DA">
      <w:pPr>
        <w:rPr>
          <w:rFonts w:hint="eastAsia"/>
        </w:rPr>
      </w:pPr>
      <w:r>
        <w:drawing>
          <wp:inline distT="0" distB="0" distL="0" distR="0">
            <wp:extent cx="5760085" cy="1956435"/>
            <wp:effectExtent l="0" t="0" r="12065" b="5715"/>
            <wp:docPr id="30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picture" descr="descript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195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56304E">
      <w:pPr>
        <w:pStyle w:val="7"/>
        <w:rPr>
          <w:rFonts w:hint="eastAsia" w:hAnsi="宋体" w:eastAsia="宋体" w:cs="Times New Roman"/>
          <w:b/>
          <w:color w:val="000000"/>
          <w:sz w:val="24"/>
          <w:szCs w:val="24"/>
        </w:rPr>
      </w:pPr>
    </w:p>
    <w:p w14:paraId="15DACC85">
      <w:pPr>
        <w:pStyle w:val="7"/>
        <w:rPr>
          <w:rFonts w:hint="eastAsia" w:hAnsi="宋体" w:eastAsia="宋体" w:cs="Times New Roman"/>
          <w:b/>
          <w:color w:val="000000"/>
          <w:sz w:val="24"/>
          <w:szCs w:val="24"/>
        </w:rPr>
      </w:pPr>
    </w:p>
    <w:p w14:paraId="33F89EEB">
      <w:pPr>
        <w:pStyle w:val="7"/>
        <w:rPr>
          <w:rFonts w:hint="eastAsia" w:hAnsi="宋体" w:eastAsia="宋体" w:cs="Times New Roman"/>
          <w:b/>
          <w:color w:val="000000"/>
          <w:sz w:val="24"/>
          <w:szCs w:val="24"/>
        </w:rPr>
      </w:pPr>
    </w:p>
    <w:p w14:paraId="2E2A1019">
      <w:pPr>
        <w:jc w:val="both"/>
      </w:pPr>
    </w:p>
    <w:p w14:paraId="1857F2F0"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 w14:paraId="5B5F13DD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4907102"/>
    <w:rsid w:val="46C552DE"/>
    <w:rsid w:val="48EF075C"/>
    <w:rsid w:val="71FB7465"/>
    <w:rsid w:val="7DA44D30"/>
    <w:rsid w:val="7FC95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5">
    <w:name w:val="heading 2"/>
    <w:basedOn w:val="1"/>
    <w:next w:val="1"/>
    <w:qFormat/>
    <w:uiPriority w:val="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6">
    <w:name w:val="heading 4"/>
    <w:basedOn w:val="1"/>
    <w:next w:val="1"/>
    <w:semiHidden/>
    <w:unhideWhenUsed/>
    <w:qFormat/>
    <w:uiPriority w:val="0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4"/>
    <w:qFormat/>
    <w:uiPriority w:val="0"/>
    <w:pPr>
      <w:spacing w:line="276" w:lineRule="auto"/>
      <w:ind w:left="200" w:firstLine="200" w:firstLineChars="200"/>
      <w:jc w:val="left"/>
    </w:pPr>
  </w:style>
  <w:style w:type="paragraph" w:styleId="3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4">
    <w:name w:val="toc 2"/>
    <w:basedOn w:val="1"/>
    <w:next w:val="1"/>
    <w:qFormat/>
    <w:uiPriority w:val="39"/>
    <w:pPr>
      <w:tabs>
        <w:tab w:val="right" w:leader="dot" w:pos="9629"/>
      </w:tabs>
      <w:ind w:left="480" w:leftChars="200"/>
    </w:pPr>
    <w:rPr>
      <w:b/>
    </w:rPr>
  </w:style>
  <w:style w:type="paragraph" w:styleId="7">
    <w:name w:val="Plain Text"/>
    <w:basedOn w:val="1"/>
    <w:qFormat/>
    <w:uiPriority w:val="0"/>
    <w:rPr>
      <w:rFonts w:ascii="宋体"/>
      <w:szCs w:val="20"/>
    </w:rPr>
  </w:style>
  <w:style w:type="paragraph" w:styleId="8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FollowedHyperlink"/>
    <w:basedOn w:val="11"/>
    <w:qFormat/>
    <w:uiPriority w:val="0"/>
    <w:rPr>
      <w:color w:val="800080"/>
      <w:u w:val="none"/>
    </w:rPr>
  </w:style>
  <w:style w:type="character" w:styleId="14">
    <w:name w:val="HTML Definition"/>
    <w:basedOn w:val="11"/>
    <w:qFormat/>
    <w:uiPriority w:val="0"/>
  </w:style>
  <w:style w:type="character" w:styleId="15">
    <w:name w:val="HTML Typewriter"/>
    <w:basedOn w:val="11"/>
    <w:qFormat/>
    <w:uiPriority w:val="0"/>
    <w:rPr>
      <w:rFonts w:hint="default" w:ascii="monospace" w:hAnsi="monospace" w:eastAsia="monospace" w:cs="monospace"/>
      <w:sz w:val="20"/>
    </w:rPr>
  </w:style>
  <w:style w:type="character" w:styleId="16">
    <w:name w:val="HTML Acronym"/>
    <w:basedOn w:val="11"/>
    <w:qFormat/>
    <w:uiPriority w:val="0"/>
  </w:style>
  <w:style w:type="character" w:styleId="17">
    <w:name w:val="HTML Variable"/>
    <w:basedOn w:val="11"/>
    <w:qFormat/>
    <w:uiPriority w:val="0"/>
  </w:style>
  <w:style w:type="character" w:styleId="18">
    <w:name w:val="Hyperlink"/>
    <w:basedOn w:val="11"/>
    <w:qFormat/>
    <w:uiPriority w:val="0"/>
    <w:rPr>
      <w:color w:val="0000FF"/>
      <w:u w:val="none"/>
    </w:rPr>
  </w:style>
  <w:style w:type="character" w:styleId="19">
    <w:name w:val="HTML Code"/>
    <w:basedOn w:val="11"/>
    <w:qFormat/>
    <w:uiPriority w:val="0"/>
    <w:rPr>
      <w:rFonts w:hint="default" w:ascii="monospace" w:hAnsi="monospace" w:eastAsia="monospace" w:cs="monospace"/>
      <w:sz w:val="20"/>
    </w:rPr>
  </w:style>
  <w:style w:type="character" w:styleId="20">
    <w:name w:val="HTML Cite"/>
    <w:basedOn w:val="11"/>
    <w:qFormat/>
    <w:uiPriority w:val="0"/>
  </w:style>
  <w:style w:type="character" w:styleId="21">
    <w:name w:val="HTML Keyboard"/>
    <w:basedOn w:val="11"/>
    <w:qFormat/>
    <w:uiPriority w:val="0"/>
    <w:rPr>
      <w:rFonts w:ascii="monospace" w:hAnsi="monospace" w:eastAsia="monospace" w:cs="monospace"/>
      <w:sz w:val="20"/>
    </w:rPr>
  </w:style>
  <w:style w:type="character" w:styleId="22">
    <w:name w:val="HTML Sample"/>
    <w:basedOn w:val="11"/>
    <w:qFormat/>
    <w:uiPriority w:val="0"/>
    <w:rPr>
      <w:rFonts w:hint="default" w:ascii="monospace" w:hAnsi="monospace" w:eastAsia="monospace" w:cs="monospac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2448</Words>
  <Characters>2773</Characters>
  <Lines>0</Lines>
  <Paragraphs>0</Paragraphs>
  <TotalTime>8</TotalTime>
  <ScaleCrop>false</ScaleCrop>
  <LinksUpToDate>false</LinksUpToDate>
  <CharactersWithSpaces>2911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2025-12-25T08:41:00Z</dcterms:created>
  <dc:creator>Administrator</dc:creator>
  <cp:lastModifiedBy>0174L</cp:lastModifiedBy>
  <dcterms:modified xsi:type="dcterms:W3CDTF">2026-01-26T02:32:45Z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eyJoZGlkIjoiZDZiY2E3MTk3OWVkMDZmNDgwYmUwNDViMmIxMTA0OGYiLCJ1c2VySWQiOiIxMTQwNDY2NTAwIn0=</vt:lpwstr>
  </property>
  <property fmtid="{D5CDD505-2E9C-101B-9397-08002B2CF9AE}" pid="4" name="ICV">
    <vt:lpwstr>36BA767B9B1647D78DB7367FAC05A487_13</vt:lpwstr>
  </property>
</Properties>
</file>