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7A679EFF">
      <w:pPr>
        <w:tabs>
          <w:tab w:val="left" w:pos="336"/>
        </w:tabs>
        <w:ind w:firstLine="562"/>
        <w:rPr>
          <w:rFonts w:hint="eastAsia" w:asciiTheme="minorEastAsia" w:hAnsiTheme="minorEastAsia" w:eastAsiaTheme="minorEastAsia" w:cstheme="minorEastAsia"/>
          <w:b/>
          <w:spacing w:val="-20"/>
          <w:sz w:val="30"/>
          <w:szCs w:val="30"/>
        </w:rPr>
      </w:pPr>
      <w:bookmarkStart w:id="0" w:name="_Toc15310"/>
      <w:bookmarkStart w:id="1" w:name="_Toc10987"/>
    </w:p>
    <w:p w14:paraId="66D62747">
      <w:pPr>
        <w:tabs>
          <w:tab w:val="left" w:pos="336"/>
        </w:tabs>
        <w:ind w:firstLine="880"/>
        <w:rPr>
          <w:rFonts w:hint="eastAsia" w:asciiTheme="minorEastAsia" w:hAnsiTheme="minorEastAsia" w:eastAsiaTheme="minorEastAsia" w:cstheme="minorEastAsia"/>
          <w:sz w:val="44"/>
        </w:rPr>
      </w:pPr>
    </w:p>
    <w:p w14:paraId="32E79028">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1C507B11">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4A155AE7">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r>
        <w:rPr>
          <w:rFonts w:hint="eastAsia" w:asciiTheme="minorEastAsia" w:hAnsiTheme="minorEastAsia" w:eastAsiaTheme="minorEastAsia" w:cstheme="minorEastAsia"/>
          <w:b/>
          <w:sz w:val="36"/>
          <w:szCs w:val="36"/>
        </w:rPr>
        <w:t>重汽（重庆）轻型汽车有限公司</w:t>
      </w:r>
    </w:p>
    <w:p w14:paraId="492DA09C">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rPr>
      </w:pPr>
    </w:p>
    <w:p w14:paraId="1AE07219">
      <w:pPr>
        <w:autoSpaceDE w:val="0"/>
        <w:autoSpaceDN w:val="0"/>
        <w:adjustRightInd w:val="0"/>
        <w:snapToGrid w:val="0"/>
        <w:spacing w:line="360" w:lineRule="auto"/>
        <w:ind w:firstLine="723"/>
        <w:jc w:val="center"/>
        <w:rPr>
          <w:rFonts w:hint="eastAsia" w:asciiTheme="minorEastAsia" w:hAnsiTheme="minorEastAsia" w:eastAsiaTheme="minorEastAsia" w:cstheme="minorEastAsia"/>
          <w:b/>
          <w:sz w:val="36"/>
          <w:szCs w:val="36"/>
          <w:lang w:eastAsia="zh-CN"/>
        </w:rPr>
      </w:pPr>
      <w:r>
        <w:rPr>
          <w:rFonts w:hint="eastAsia" w:asciiTheme="minorEastAsia" w:hAnsiTheme="minorEastAsia" w:eastAsiaTheme="minorEastAsia" w:cstheme="minorEastAsia"/>
          <w:b/>
          <w:sz w:val="36"/>
          <w:szCs w:val="36"/>
        </w:rPr>
        <w:t>重庆汽车物业服务项目</w:t>
      </w:r>
    </w:p>
    <w:p w14:paraId="1CA47A69">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sz w:val="72"/>
          <w:szCs w:val="72"/>
        </w:rPr>
      </w:pPr>
    </w:p>
    <w:p w14:paraId="6CB511C3">
      <w:pPr>
        <w:autoSpaceDE w:val="0"/>
        <w:autoSpaceDN w:val="0"/>
        <w:adjustRightInd w:val="0"/>
        <w:snapToGrid w:val="0"/>
        <w:spacing w:line="360" w:lineRule="auto"/>
        <w:ind w:firstLine="354" w:firstLineChars="49"/>
        <w:jc w:val="center"/>
        <w:rPr>
          <w:rFonts w:hint="eastAsia" w:asciiTheme="minorEastAsia" w:hAnsiTheme="minorEastAsia" w:eastAsiaTheme="minorEastAsia" w:cstheme="minorEastAsia"/>
          <w:b/>
          <w:w w:val="99"/>
          <w:sz w:val="30"/>
          <w:szCs w:val="30"/>
        </w:rPr>
      </w:pPr>
      <w:r>
        <w:rPr>
          <w:rFonts w:hint="eastAsia" w:asciiTheme="minorEastAsia" w:hAnsiTheme="minorEastAsia" w:eastAsiaTheme="minorEastAsia" w:cstheme="minorEastAsia"/>
          <w:b/>
          <w:sz w:val="72"/>
          <w:szCs w:val="72"/>
        </w:rPr>
        <w:t>招　标　文　件</w:t>
      </w:r>
      <w:r>
        <w:rPr>
          <w:rFonts w:hint="eastAsia" w:asciiTheme="minorEastAsia" w:hAnsiTheme="minorEastAsia" w:eastAsiaTheme="minorEastAsia" w:cstheme="minorEastAsia"/>
          <w:b/>
          <w:spacing w:val="-20"/>
          <w:sz w:val="28"/>
          <w:szCs w:val="28"/>
        </w:rPr>
        <w:t xml:space="preserve">                                       </w:t>
      </w:r>
    </w:p>
    <w:p w14:paraId="212D1AF2">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39E42F38">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277C2045">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5A2877E3">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2A0CDB6">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1E6047A0">
      <w:pPr>
        <w:tabs>
          <w:tab w:val="left" w:pos="3885"/>
          <w:tab w:val="left" w:pos="6219"/>
        </w:tabs>
        <w:autoSpaceDE w:val="0"/>
        <w:autoSpaceDN w:val="0"/>
        <w:adjustRightInd w:val="0"/>
        <w:snapToGrid w:val="0"/>
        <w:spacing w:line="360" w:lineRule="auto"/>
        <w:ind w:firstLine="292" w:firstLineChars="98"/>
        <w:jc w:val="center"/>
        <w:rPr>
          <w:rFonts w:hint="eastAsia" w:asciiTheme="minorEastAsia" w:hAnsiTheme="minorEastAsia" w:eastAsiaTheme="minorEastAsia" w:cstheme="minorEastAsia"/>
          <w:b/>
          <w:w w:val="99"/>
          <w:sz w:val="30"/>
          <w:szCs w:val="30"/>
        </w:rPr>
      </w:pPr>
    </w:p>
    <w:p w14:paraId="4EB620A8">
      <w:pPr>
        <w:tabs>
          <w:tab w:val="left" w:pos="3885"/>
          <w:tab w:val="left" w:pos="6219"/>
        </w:tabs>
        <w:autoSpaceDE w:val="0"/>
        <w:autoSpaceDN w:val="0"/>
        <w:adjustRightInd w:val="0"/>
        <w:snapToGrid w:val="0"/>
        <w:spacing w:line="360" w:lineRule="auto"/>
        <w:ind w:firstLine="292" w:firstLineChars="98"/>
        <w:jc w:val="center"/>
        <w:rPr>
          <w:rFonts w:hint="default" w:asciiTheme="minorEastAsia" w:hAnsiTheme="minorEastAsia" w:eastAsiaTheme="minorEastAsia" w:cstheme="minorEastAsia"/>
          <w:b/>
          <w:sz w:val="30"/>
          <w:szCs w:val="30"/>
          <w:u w:val="single"/>
          <w:lang w:val="en-US" w:eastAsia="zh-CN"/>
        </w:rPr>
      </w:pPr>
      <w:r>
        <w:rPr>
          <w:rFonts w:hint="eastAsia" w:asciiTheme="minorEastAsia" w:hAnsiTheme="minorEastAsia" w:eastAsiaTheme="minorEastAsia" w:cstheme="minorEastAsia"/>
          <w:b/>
          <w:w w:val="99"/>
          <w:sz w:val="30"/>
          <w:szCs w:val="30"/>
        </w:rPr>
        <w:t>招   标  人：</w:t>
      </w:r>
      <w:r>
        <w:rPr>
          <w:rFonts w:hint="eastAsia" w:asciiTheme="minorEastAsia" w:hAnsiTheme="minorEastAsia" w:eastAsiaTheme="minorEastAsia" w:cstheme="minorEastAsia"/>
          <w:b/>
          <w:w w:val="99"/>
          <w:sz w:val="30"/>
          <w:szCs w:val="30"/>
          <w:lang w:val="en-US" w:eastAsia="zh-CN"/>
        </w:rPr>
        <w:t>重汽（重庆）轻型汽车有限公司</w:t>
      </w:r>
    </w:p>
    <w:p w14:paraId="35DC8281">
      <w:pPr>
        <w:pStyle w:val="35"/>
        <w:tabs>
          <w:tab w:val="left" w:pos="900"/>
          <w:tab w:val="right" w:leader="dot" w:pos="9100"/>
        </w:tabs>
        <w:spacing w:line="360" w:lineRule="auto"/>
        <w:ind w:firstLine="600"/>
        <w:jc w:val="center"/>
        <w:rPr>
          <w:rFonts w:hint="eastAsia" w:asciiTheme="minorEastAsia" w:hAnsiTheme="minorEastAsia" w:eastAsiaTheme="minorEastAsia" w:cstheme="minorEastAsia"/>
          <w:sz w:val="30"/>
          <w:szCs w:val="30"/>
        </w:rPr>
      </w:pPr>
      <w:r>
        <w:rPr>
          <w:rFonts w:hint="eastAsia" w:asciiTheme="minorEastAsia" w:hAnsiTheme="minorEastAsia" w:eastAsiaTheme="minorEastAsia" w:cstheme="minorEastAsia"/>
          <w:sz w:val="30"/>
          <w:szCs w:val="30"/>
        </w:rPr>
        <w:t>二〇二五年</w:t>
      </w:r>
      <w:r>
        <w:rPr>
          <w:rFonts w:hint="eastAsia" w:asciiTheme="minorEastAsia" w:hAnsiTheme="minorEastAsia" w:eastAsiaTheme="minorEastAsia" w:cstheme="minorEastAsia"/>
          <w:sz w:val="30"/>
          <w:szCs w:val="30"/>
          <w:lang w:val="en-US" w:eastAsia="zh-CN"/>
        </w:rPr>
        <w:t>十</w:t>
      </w:r>
      <w:r>
        <w:rPr>
          <w:rFonts w:hint="eastAsia" w:asciiTheme="minorEastAsia" w:hAnsiTheme="minorEastAsia" w:eastAsiaTheme="minorEastAsia" w:cstheme="minorEastAsia"/>
          <w:sz w:val="30"/>
          <w:szCs w:val="30"/>
        </w:rPr>
        <w:t>月</w:t>
      </w:r>
    </w:p>
    <w:p w14:paraId="16E34025">
      <w:pPr>
        <w:ind w:firstLine="420"/>
        <w:rPr>
          <w:rFonts w:hint="eastAsia" w:asciiTheme="minorEastAsia" w:hAnsiTheme="minorEastAsia" w:eastAsiaTheme="minorEastAsia" w:cstheme="minorEastAsia"/>
        </w:rPr>
      </w:pPr>
    </w:p>
    <w:p w14:paraId="2B32D2B8">
      <w:pPr>
        <w:ind w:firstLine="420"/>
        <w:rPr>
          <w:rFonts w:hint="eastAsia" w:asciiTheme="minorEastAsia" w:hAnsiTheme="minorEastAsia" w:eastAsiaTheme="minorEastAsia" w:cstheme="minorEastAsia"/>
        </w:rPr>
      </w:pPr>
    </w:p>
    <w:bookmarkEnd w:id="0"/>
    <w:bookmarkEnd w:id="1"/>
    <w:p w14:paraId="029D6304">
      <w:pPr>
        <w:widowControl/>
        <w:ind w:firstLine="420"/>
        <w:jc w:val="left"/>
        <w:rPr>
          <w:rFonts w:hint="eastAsia" w:asciiTheme="minorEastAsia" w:hAnsiTheme="minorEastAsia" w:eastAsiaTheme="minorEastAsia" w:cstheme="minorEastAsia"/>
          <w:b/>
          <w:kern w:val="0"/>
          <w:sz w:val="32"/>
          <w:szCs w:val="32"/>
          <w:lang w:val="zh-CN"/>
        </w:rPr>
      </w:pPr>
      <w:bookmarkStart w:id="2" w:name="_Toc16518"/>
      <w:bookmarkStart w:id="3" w:name="_Toc131406235"/>
      <w:bookmarkStart w:id="4" w:name="_Toc23462"/>
      <w:r>
        <w:rPr>
          <w:rFonts w:hint="eastAsia" w:asciiTheme="minorEastAsia" w:hAnsiTheme="minorEastAsia" w:eastAsiaTheme="minorEastAsia" w:cstheme="minorEastAsia"/>
          <w:szCs w:val="32"/>
        </w:rPr>
        <w:br w:type="page"/>
      </w:r>
    </w:p>
    <w:p w14:paraId="16B17986">
      <w:pPr>
        <w:pStyle w:val="2"/>
        <w:snapToGrid w:val="0"/>
        <w:spacing w:before="0" w:after="0" w:line="360" w:lineRule="auto"/>
        <w:ind w:firstLine="643"/>
        <w:jc w:val="center"/>
        <w:rPr>
          <w:rFonts w:hint="eastAsia" w:asciiTheme="minorEastAsia" w:hAnsiTheme="minorEastAsia" w:eastAsiaTheme="minorEastAsia" w:cstheme="minorEastAsia"/>
        </w:rPr>
      </w:pPr>
      <w:r>
        <w:rPr>
          <w:rFonts w:hint="eastAsia" w:asciiTheme="minorEastAsia" w:hAnsiTheme="minorEastAsia" w:eastAsiaTheme="minorEastAsia" w:cstheme="minorEastAsia"/>
          <w:szCs w:val="32"/>
        </w:rPr>
        <w:t>招标公告</w:t>
      </w:r>
      <w:bookmarkEnd w:id="2"/>
      <w:bookmarkEnd w:id="3"/>
      <w:bookmarkEnd w:id="4"/>
    </w:p>
    <w:p w14:paraId="04B3D246">
      <w:pPr>
        <w:widowControl/>
        <w:snapToGrid w:val="0"/>
        <w:spacing w:line="360" w:lineRule="auto"/>
        <w:jc w:val="left"/>
        <w:rPr>
          <w:rFonts w:hint="eastAsia" w:asciiTheme="minorEastAsia" w:hAnsiTheme="minorEastAsia" w:eastAsiaTheme="minorEastAsia" w:cstheme="minorEastAsia"/>
          <w:b/>
          <w:kern w:val="0"/>
          <w:sz w:val="24"/>
          <w:szCs w:val="24"/>
          <w:lang w:bidi="en-US"/>
        </w:rPr>
      </w:pPr>
      <w:r>
        <w:rPr>
          <w:rFonts w:hint="eastAsia" w:asciiTheme="minorEastAsia" w:hAnsiTheme="minorEastAsia" w:eastAsiaTheme="minorEastAsia" w:cstheme="minorEastAsia"/>
          <w:b/>
          <w:kern w:val="0"/>
          <w:sz w:val="24"/>
          <w:szCs w:val="24"/>
          <w:lang w:bidi="en-US"/>
        </w:rPr>
        <w:t>一、招标条件</w:t>
      </w:r>
    </w:p>
    <w:p w14:paraId="7826D7EA">
      <w:pPr>
        <w:widowControl/>
        <w:snapToGrid w:val="0"/>
        <w:spacing w:line="360" w:lineRule="auto"/>
        <w:ind w:firstLine="480" w:firstLineChars="200"/>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sz w:val="24"/>
          <w:szCs w:val="24"/>
          <w:u w:val="single"/>
        </w:rPr>
        <w:t>重庆汽车物业服务项目</w:t>
      </w:r>
      <w:r>
        <w:rPr>
          <w:rFonts w:hint="eastAsia" w:asciiTheme="minorEastAsia" w:hAnsiTheme="minorEastAsia" w:eastAsiaTheme="minorEastAsia" w:cstheme="minorEastAsia"/>
          <w:kern w:val="0"/>
          <w:sz w:val="24"/>
          <w:szCs w:val="24"/>
          <w:lang w:bidi="en-US"/>
        </w:rPr>
        <w:t>，以公开招标的方式进行采购。本项目业主为</w:t>
      </w:r>
      <w:r>
        <w:rPr>
          <w:rFonts w:hint="eastAsia" w:asciiTheme="minorEastAsia" w:hAnsiTheme="minorEastAsia" w:eastAsiaTheme="minorEastAsia" w:cstheme="minorEastAsia"/>
          <w:sz w:val="24"/>
          <w:szCs w:val="24"/>
          <w:u w:val="single"/>
        </w:rPr>
        <w:t>重汽（重庆）轻型汽车有限公司</w:t>
      </w:r>
      <w:r>
        <w:rPr>
          <w:rFonts w:hint="eastAsia" w:asciiTheme="minorEastAsia" w:hAnsiTheme="minorEastAsia" w:eastAsiaTheme="minorEastAsia" w:cstheme="minorEastAsia"/>
          <w:kern w:val="0"/>
          <w:sz w:val="24"/>
          <w:szCs w:val="24"/>
          <w:lang w:bidi="en-US"/>
        </w:rPr>
        <w:t>，项目资金来自</w:t>
      </w:r>
      <w:r>
        <w:rPr>
          <w:rFonts w:hint="eastAsia" w:asciiTheme="minorEastAsia" w:hAnsiTheme="minorEastAsia" w:eastAsiaTheme="minorEastAsia" w:cstheme="minorEastAsia"/>
          <w:kern w:val="0"/>
          <w:sz w:val="24"/>
          <w:szCs w:val="24"/>
          <w:u w:val="single"/>
          <w:lang w:bidi="en-US"/>
        </w:rPr>
        <w:t xml:space="preserve"> 企业自筹 </w:t>
      </w:r>
      <w:r>
        <w:rPr>
          <w:rFonts w:hint="eastAsia" w:asciiTheme="minorEastAsia" w:hAnsiTheme="minorEastAsia" w:eastAsiaTheme="minorEastAsia" w:cstheme="minorEastAsia"/>
          <w:kern w:val="0"/>
          <w:sz w:val="24"/>
          <w:szCs w:val="24"/>
          <w:lang w:bidi="en-US"/>
        </w:rPr>
        <w:t>，出资比例为</w:t>
      </w:r>
      <w:r>
        <w:rPr>
          <w:rFonts w:hint="eastAsia" w:asciiTheme="minorEastAsia" w:hAnsiTheme="minorEastAsia" w:eastAsiaTheme="minorEastAsia" w:cstheme="minorEastAsia"/>
          <w:kern w:val="0"/>
          <w:sz w:val="24"/>
          <w:szCs w:val="24"/>
          <w:u w:val="single"/>
          <w:lang w:bidi="en-US"/>
        </w:rPr>
        <w:t xml:space="preserve"> 100% </w:t>
      </w:r>
      <w:r>
        <w:rPr>
          <w:rFonts w:hint="eastAsia" w:asciiTheme="minorEastAsia" w:hAnsiTheme="minorEastAsia" w:eastAsiaTheme="minorEastAsia" w:cstheme="minorEastAsia"/>
          <w:kern w:val="0"/>
          <w:sz w:val="24"/>
          <w:szCs w:val="24"/>
          <w:lang w:bidi="en-US"/>
        </w:rPr>
        <w:t>。该项目现已具备招标条件，欢迎具备条件的潜在投标人参加投标。</w:t>
      </w:r>
    </w:p>
    <w:p w14:paraId="5E0E4D1D">
      <w:pPr>
        <w:widowControl/>
        <w:snapToGrid w:val="0"/>
        <w:spacing w:line="360" w:lineRule="auto"/>
        <w:jc w:val="left"/>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b/>
          <w:bCs/>
          <w:kern w:val="0"/>
          <w:sz w:val="24"/>
          <w:szCs w:val="24"/>
          <w:lang w:bidi="en-US"/>
        </w:rPr>
        <w:t>二、项目概况与招标范围</w:t>
      </w:r>
    </w:p>
    <w:p w14:paraId="2ABEF8C0">
      <w:pPr>
        <w:pStyle w:val="151"/>
        <w:keepNext w:val="0"/>
        <w:keepLines w:val="0"/>
        <w:pageBreakBefore w:val="0"/>
        <w:widowControl/>
        <w:numPr>
          <w:ilvl w:val="0"/>
          <w:numId w:val="3"/>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lang w:bidi="en-US"/>
        </w:rPr>
      </w:pPr>
      <w:bookmarkStart w:id="5" w:name="_Toc285809451"/>
      <w:bookmarkEnd w:id="5"/>
      <w:bookmarkStart w:id="6" w:name="_Toc144974482"/>
      <w:bookmarkEnd w:id="6"/>
      <w:bookmarkStart w:id="7" w:name="_Toc179632530"/>
      <w:bookmarkEnd w:id="7"/>
      <w:bookmarkStart w:id="8" w:name="_Toc152042290"/>
      <w:bookmarkEnd w:id="8"/>
      <w:bookmarkStart w:id="9" w:name="_Toc152045514"/>
      <w:bookmarkEnd w:id="9"/>
      <w:r>
        <w:rPr>
          <w:rFonts w:hint="eastAsia" w:asciiTheme="minorEastAsia" w:hAnsiTheme="minorEastAsia" w:eastAsiaTheme="minorEastAsia" w:cstheme="minorEastAsia"/>
          <w:kern w:val="0"/>
          <w:sz w:val="24"/>
          <w:szCs w:val="24"/>
          <w:lang w:bidi="en-US"/>
        </w:rPr>
        <w:t>工程名称：</w:t>
      </w:r>
      <w:r>
        <w:rPr>
          <w:rFonts w:hint="eastAsia" w:asciiTheme="minorEastAsia" w:hAnsiTheme="minorEastAsia" w:eastAsiaTheme="minorEastAsia" w:cstheme="minorEastAsia"/>
          <w:sz w:val="24"/>
          <w:szCs w:val="24"/>
          <w:u w:val="single"/>
        </w:rPr>
        <w:t xml:space="preserve"> </w:t>
      </w:r>
      <w:r>
        <w:rPr>
          <w:rFonts w:hint="eastAsia" w:asciiTheme="minorEastAsia" w:hAnsiTheme="minorEastAsia" w:eastAsiaTheme="minorEastAsia" w:cstheme="minorEastAsia"/>
          <w:sz w:val="24"/>
          <w:szCs w:val="24"/>
          <w:u w:val="single"/>
          <w:lang w:eastAsia="zh-CN"/>
        </w:rPr>
        <w:t>重庆汽车物业服务项目</w:t>
      </w:r>
      <w:r>
        <w:rPr>
          <w:rFonts w:hint="eastAsia" w:asciiTheme="minorEastAsia" w:hAnsiTheme="minorEastAsia" w:eastAsiaTheme="minorEastAsia" w:cstheme="minorEastAsia"/>
          <w:kern w:val="0"/>
          <w:sz w:val="24"/>
          <w:szCs w:val="24"/>
          <w:lang w:bidi="en-US"/>
        </w:rPr>
        <w:t>；</w:t>
      </w:r>
    </w:p>
    <w:p w14:paraId="635BDFC0">
      <w:pPr>
        <w:pStyle w:val="151"/>
        <w:keepNext w:val="0"/>
        <w:keepLines w:val="0"/>
        <w:pageBreakBefore w:val="0"/>
        <w:widowControl/>
        <w:numPr>
          <w:ilvl w:val="0"/>
          <w:numId w:val="3"/>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采购形式编号：</w:t>
      </w:r>
      <w:r>
        <w:rPr>
          <w:rFonts w:hint="eastAsia" w:asciiTheme="minorEastAsia" w:hAnsiTheme="minorEastAsia" w:eastAsiaTheme="minorEastAsia" w:cstheme="minorEastAsia"/>
          <w:sz w:val="24"/>
          <w:szCs w:val="24"/>
          <w:u w:val="single"/>
          <w:lang w:eastAsia="zh-CN"/>
        </w:rPr>
        <w:t xml:space="preserve">FSCZB2025090122 </w:t>
      </w:r>
      <w:r>
        <w:rPr>
          <w:rFonts w:hint="eastAsia" w:asciiTheme="minorEastAsia" w:hAnsiTheme="minorEastAsia" w:eastAsiaTheme="minorEastAsia" w:cstheme="minorEastAsia"/>
          <w:kern w:val="0"/>
          <w:sz w:val="24"/>
          <w:szCs w:val="24"/>
          <w:lang w:bidi="en-US"/>
        </w:rPr>
        <w:t>；</w:t>
      </w:r>
    </w:p>
    <w:p w14:paraId="066E107B">
      <w:pPr>
        <w:pStyle w:val="151"/>
        <w:keepNext w:val="0"/>
        <w:keepLines w:val="0"/>
        <w:pageBreakBefore w:val="0"/>
        <w:widowControl/>
        <w:numPr>
          <w:ilvl w:val="0"/>
          <w:numId w:val="3"/>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工程地点：</w:t>
      </w:r>
      <w:r>
        <w:rPr>
          <w:rFonts w:hint="eastAsia" w:asciiTheme="minorEastAsia" w:hAnsiTheme="minorEastAsia" w:eastAsiaTheme="minorEastAsia" w:cstheme="minorEastAsia"/>
          <w:kern w:val="0"/>
          <w:sz w:val="24"/>
          <w:szCs w:val="24"/>
          <w:u w:val="single"/>
        </w:rPr>
        <w:t>重庆市江津区双福新区</w:t>
      </w:r>
      <w:r>
        <w:rPr>
          <w:rFonts w:hint="eastAsia" w:asciiTheme="minorEastAsia" w:hAnsiTheme="minorEastAsia" w:eastAsiaTheme="minorEastAsia" w:cstheme="minorEastAsia"/>
          <w:sz w:val="24"/>
          <w:szCs w:val="24"/>
          <w:highlight w:val="none"/>
          <w:u w:val="single"/>
        </w:rPr>
        <w:t>工业园潍柴路2号</w:t>
      </w:r>
      <w:r>
        <w:rPr>
          <w:rFonts w:hint="eastAsia" w:asciiTheme="minorEastAsia" w:hAnsiTheme="minorEastAsia" w:eastAsiaTheme="minorEastAsia" w:cstheme="minorEastAsia"/>
          <w:kern w:val="0"/>
          <w:sz w:val="24"/>
          <w:szCs w:val="24"/>
        </w:rPr>
        <w:t>；</w:t>
      </w:r>
    </w:p>
    <w:p w14:paraId="01544EB3">
      <w:pPr>
        <w:numPr>
          <w:ilvl w:val="0"/>
          <w:numId w:val="3"/>
        </w:numPr>
        <w:spacing w:line="360" w:lineRule="auto"/>
        <w:ind w:left="0" w:leftChars="0" w:firstLine="0" w:firstLineChars="0"/>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项目概况：</w:t>
      </w:r>
    </w:p>
    <w:p w14:paraId="3F003C70">
      <w:pPr>
        <w:numPr>
          <w:ilvl w:val="0"/>
          <w:numId w:val="0"/>
        </w:numPr>
        <w:spacing w:line="360" w:lineRule="auto"/>
        <w:ind w:leftChars="0"/>
        <w:rPr>
          <w:rFonts w:hint="eastAsia" w:ascii="宋体" w:hAnsi="宋体" w:eastAsia="宋体" w:cs="宋体"/>
          <w:bCs/>
          <w:color w:val="auto"/>
          <w:kern w:val="2"/>
          <w:sz w:val="24"/>
          <w:szCs w:val="21"/>
          <w:highlight w:val="none"/>
          <w:lang w:val="en-US" w:eastAsia="zh-CN" w:bidi="ar-SA"/>
        </w:rPr>
      </w:pPr>
      <w:r>
        <w:rPr>
          <w:rFonts w:hint="eastAsia" w:ascii="宋体" w:hAnsi="宋体" w:cs="宋体"/>
          <w:bCs/>
          <w:color w:val="auto"/>
          <w:kern w:val="2"/>
          <w:sz w:val="24"/>
          <w:szCs w:val="21"/>
          <w:highlight w:val="none"/>
          <w:lang w:val="en-US" w:eastAsia="zh-CN" w:bidi="ar-SA"/>
        </w:rPr>
        <w:t>4.1</w:t>
      </w:r>
      <w:r>
        <w:rPr>
          <w:rFonts w:hint="eastAsia" w:ascii="宋体" w:hAnsi="宋体" w:eastAsia="宋体" w:cs="宋体"/>
          <w:bCs/>
          <w:color w:val="auto"/>
          <w:kern w:val="2"/>
          <w:sz w:val="24"/>
          <w:szCs w:val="21"/>
          <w:highlight w:val="none"/>
          <w:lang w:val="en-US" w:eastAsia="zh-CN" w:bidi="ar-SA"/>
        </w:rPr>
        <w:t>招标人为了给员工提供一个干净、舒适的办公环境，需对重庆汽车物业服务项目进行招标。本项目共5个岗位的保洁及物业服务【试制车间、商品停车场及正大门会议室2个卫生间、员工停车场、厂区正大门保洁（现行人数2人）、冲焊涂总四大车间（现行人数5人）、厂区道路保洁（现行人数3人）、宿舍管理（现行人数1人）、宿舍保洁（现行人数1人）】。</w:t>
      </w:r>
    </w:p>
    <w:p w14:paraId="4A48BF31">
      <w:pPr>
        <w:spacing w:line="360" w:lineRule="auto"/>
        <w:rPr>
          <w:rFonts w:hint="eastAsia" w:ascii="宋体" w:hAnsi="宋体" w:eastAsia="宋体" w:cs="宋体"/>
          <w:bCs/>
          <w:color w:val="auto"/>
          <w:kern w:val="2"/>
          <w:sz w:val="24"/>
          <w:szCs w:val="21"/>
          <w:highlight w:val="none"/>
          <w:lang w:val="en-US" w:eastAsia="zh-CN" w:bidi="ar-SA"/>
        </w:rPr>
      </w:pPr>
      <w:r>
        <w:rPr>
          <w:rFonts w:hint="eastAsia" w:ascii="宋体" w:hAnsi="宋体" w:cs="宋体"/>
          <w:bCs/>
          <w:color w:val="auto"/>
          <w:kern w:val="2"/>
          <w:sz w:val="24"/>
          <w:szCs w:val="21"/>
          <w:highlight w:val="none"/>
          <w:lang w:val="en-US" w:eastAsia="zh-CN" w:bidi="ar-SA"/>
        </w:rPr>
        <w:t>4.2</w:t>
      </w:r>
      <w:r>
        <w:rPr>
          <w:rFonts w:hint="eastAsia" w:ascii="宋体" w:hAnsi="宋体" w:eastAsia="宋体" w:cs="宋体"/>
          <w:bCs/>
          <w:color w:val="auto"/>
          <w:kern w:val="2"/>
          <w:sz w:val="24"/>
          <w:szCs w:val="21"/>
          <w:highlight w:val="none"/>
          <w:lang w:val="en-US" w:eastAsia="zh-CN" w:bidi="ar-SA"/>
        </w:rPr>
        <w:t>其他服务：1）提供试制车间厕所及洗手用纸；2）提供场内垃圾清运车；3）每年免费清洗一次办公区域空调内网（试制办公区域）。</w:t>
      </w:r>
    </w:p>
    <w:p w14:paraId="3BF47451">
      <w:pPr>
        <w:spacing w:line="360" w:lineRule="auto"/>
        <w:rPr>
          <w:rFonts w:hint="eastAsia" w:asciiTheme="minorEastAsia" w:hAnsiTheme="minorEastAsia" w:eastAsiaTheme="minorEastAsia" w:cstheme="minorEastAsia"/>
          <w:color w:val="auto"/>
          <w:sz w:val="24"/>
          <w:szCs w:val="24"/>
          <w:highlight w:val="none"/>
          <w:u w:val="none"/>
        </w:rPr>
      </w:pPr>
      <w:r>
        <w:rPr>
          <w:rFonts w:hint="eastAsia" w:ascii="宋体" w:hAnsi="宋体" w:cs="宋体"/>
          <w:bCs/>
          <w:color w:val="auto"/>
          <w:kern w:val="2"/>
          <w:sz w:val="24"/>
          <w:szCs w:val="21"/>
          <w:highlight w:val="none"/>
          <w:lang w:val="en-US" w:eastAsia="zh-CN" w:bidi="ar-SA"/>
        </w:rPr>
        <w:t>4.3</w:t>
      </w:r>
      <w:r>
        <w:rPr>
          <w:rFonts w:hint="eastAsia" w:ascii="宋体" w:hAnsi="宋体" w:eastAsia="宋体" w:cs="宋体"/>
          <w:bCs/>
          <w:color w:val="auto"/>
          <w:kern w:val="2"/>
          <w:sz w:val="24"/>
          <w:szCs w:val="21"/>
          <w:highlight w:val="none"/>
          <w:lang w:val="en-US" w:eastAsia="zh-CN" w:bidi="ar-SA"/>
        </w:rPr>
        <w:t>招标项目的现行人数为参考，投标人根据项目工作量和标准，自行决定物业服务工作方式和人员数量。</w:t>
      </w:r>
    </w:p>
    <w:p w14:paraId="40404CFA">
      <w:pPr>
        <w:spacing w:line="360" w:lineRule="auto"/>
        <w:ind w:firstLine="482" w:firstLineChars="200"/>
        <w:rPr>
          <w:rFonts w:hint="default" w:ascii="宋体" w:hAnsi="宋体"/>
          <w:b/>
          <w:bCs/>
          <w:color w:val="000000"/>
          <w:sz w:val="24"/>
          <w:szCs w:val="24"/>
          <w:lang w:val="en-US" w:eastAsia="zh-CN" w:bidi="zh-CN"/>
        </w:rPr>
      </w:pPr>
      <w:r>
        <w:rPr>
          <w:rFonts w:hint="eastAsia" w:ascii="宋体" w:hAnsi="宋体"/>
          <w:b/>
          <w:bCs/>
          <w:color w:val="000000"/>
          <w:sz w:val="24"/>
          <w:szCs w:val="24"/>
          <w:lang w:val="en-US" w:eastAsia="zh-CN" w:bidi="zh-CN"/>
        </w:rPr>
        <w:t>技术要求详见“服务标准要求”</w:t>
      </w:r>
    </w:p>
    <w:p w14:paraId="1AEA1A1F">
      <w:pPr>
        <w:pStyle w:val="151"/>
        <w:keepNext w:val="0"/>
        <w:keepLines w:val="0"/>
        <w:pageBreakBefore w:val="0"/>
        <w:widowControl/>
        <w:numPr>
          <w:ilvl w:val="0"/>
          <w:numId w:val="3"/>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资金来源：</w:t>
      </w:r>
      <w:r>
        <w:rPr>
          <w:rFonts w:hint="eastAsia" w:asciiTheme="minorEastAsia" w:hAnsiTheme="minorEastAsia" w:eastAsiaTheme="minorEastAsia" w:cstheme="minorEastAsia"/>
          <w:kern w:val="0"/>
          <w:sz w:val="24"/>
          <w:szCs w:val="24"/>
          <w:u w:val="single"/>
          <w:lang w:bidi="en-US"/>
        </w:rPr>
        <w:t>企业自筹，已落实</w:t>
      </w:r>
      <w:r>
        <w:rPr>
          <w:rFonts w:hint="eastAsia" w:asciiTheme="minorEastAsia" w:hAnsiTheme="minorEastAsia" w:eastAsiaTheme="minorEastAsia" w:cstheme="minorEastAsia"/>
          <w:kern w:val="0"/>
          <w:sz w:val="24"/>
          <w:szCs w:val="24"/>
          <w:lang w:bidi="en-US"/>
        </w:rPr>
        <w:t>；</w:t>
      </w:r>
    </w:p>
    <w:p w14:paraId="5274FD41">
      <w:pPr>
        <w:pStyle w:val="151"/>
        <w:keepNext w:val="0"/>
        <w:keepLines w:val="0"/>
        <w:pageBreakBefore w:val="0"/>
        <w:widowControl/>
        <w:numPr>
          <w:ilvl w:val="0"/>
          <w:numId w:val="3"/>
        </w:numPr>
        <w:kinsoku/>
        <w:wordWrap/>
        <w:overflowPunct/>
        <w:topLinePunct w:val="0"/>
        <w:autoSpaceDE/>
        <w:autoSpaceDN/>
        <w:bidi w:val="0"/>
        <w:adjustRightInd w:val="0"/>
        <w:snapToGrid w:val="0"/>
        <w:spacing w:line="360" w:lineRule="auto"/>
        <w:ind w:left="0" w:leftChars="0" w:firstLine="0" w:firstLineChars="0"/>
        <w:jc w:val="left"/>
        <w:textAlignment w:val="auto"/>
        <w:rPr>
          <w:rFonts w:hint="eastAsia" w:asciiTheme="minorEastAsia" w:hAnsiTheme="minorEastAsia" w:eastAsiaTheme="minorEastAsia" w:cstheme="minorEastAsia"/>
          <w:kern w:val="0"/>
          <w:sz w:val="24"/>
          <w:szCs w:val="24"/>
          <w:lang w:bidi="en-US"/>
        </w:rPr>
      </w:pPr>
      <w:r>
        <w:rPr>
          <w:rFonts w:hint="eastAsia" w:asciiTheme="minorEastAsia" w:hAnsiTheme="minorEastAsia" w:eastAsiaTheme="minorEastAsia" w:cstheme="minorEastAsia"/>
          <w:kern w:val="0"/>
          <w:sz w:val="24"/>
          <w:szCs w:val="24"/>
          <w:lang w:bidi="en-US"/>
        </w:rPr>
        <w:t>报价上限：</w:t>
      </w:r>
      <w:r>
        <w:rPr>
          <w:rFonts w:hint="eastAsia" w:asciiTheme="minorEastAsia" w:hAnsiTheme="minorEastAsia" w:eastAsiaTheme="minorEastAsia" w:cstheme="minorEastAsia"/>
          <w:kern w:val="0"/>
          <w:sz w:val="24"/>
          <w:szCs w:val="24"/>
          <w:u w:val="single"/>
          <w:lang w:bidi="en-US"/>
        </w:rPr>
        <w:t>本项目投标人的含税投标价不得超过</w:t>
      </w:r>
      <w:r>
        <w:rPr>
          <w:rFonts w:hint="eastAsia" w:asciiTheme="minorEastAsia" w:hAnsiTheme="minorEastAsia" w:eastAsiaTheme="minorEastAsia" w:cstheme="minorEastAsia"/>
          <w:kern w:val="0"/>
          <w:sz w:val="24"/>
          <w:szCs w:val="24"/>
          <w:u w:val="single"/>
          <w:lang w:val="en-US" w:eastAsia="zh-CN" w:bidi="en-US"/>
        </w:rPr>
        <w:t>￥38.5619万元</w:t>
      </w:r>
      <w:r>
        <w:rPr>
          <w:rFonts w:hint="eastAsia" w:asciiTheme="minorEastAsia" w:hAnsiTheme="minorEastAsia" w:eastAsiaTheme="minorEastAsia" w:cstheme="minorEastAsia"/>
          <w:b/>
          <w:kern w:val="0"/>
          <w:sz w:val="24"/>
          <w:szCs w:val="24"/>
          <w:u w:val="single"/>
          <w:lang w:val="en-US" w:eastAsia="zh-CN" w:bidi="en-US"/>
        </w:rPr>
        <w:t>。</w:t>
      </w:r>
      <w:r>
        <w:rPr>
          <w:rFonts w:hint="eastAsia" w:asciiTheme="minorEastAsia" w:hAnsiTheme="minorEastAsia" w:eastAsiaTheme="minorEastAsia" w:cstheme="minorEastAsia"/>
          <w:kern w:val="0"/>
          <w:sz w:val="24"/>
          <w:szCs w:val="24"/>
          <w:lang w:bidi="en-US"/>
        </w:rPr>
        <w:t>。</w:t>
      </w:r>
    </w:p>
    <w:p w14:paraId="502834A9">
      <w:pPr>
        <w:widowControl/>
        <w:snapToGrid w:val="0"/>
        <w:spacing w:line="360" w:lineRule="auto"/>
        <w:jc w:val="left"/>
        <w:rPr>
          <w:rFonts w:hint="eastAsia" w:ascii="宋体" w:hAnsi="宋体" w:eastAsia="宋体" w:cs="宋体"/>
          <w:color w:val="auto"/>
          <w:kern w:val="0"/>
          <w:sz w:val="24"/>
          <w:szCs w:val="24"/>
          <w:highlight w:val="none"/>
          <w:lang w:val="en-US" w:eastAsia="zh-CN" w:bidi="ar"/>
        </w:rPr>
      </w:pPr>
      <w:r>
        <w:rPr>
          <w:rFonts w:hint="eastAsia" w:asciiTheme="minorEastAsia" w:hAnsiTheme="minorEastAsia" w:eastAsiaTheme="minorEastAsia" w:cstheme="minorEastAsia"/>
          <w:b/>
          <w:bCs/>
          <w:kern w:val="0"/>
          <w:sz w:val="24"/>
          <w:szCs w:val="24"/>
          <w:lang w:bidi="en-US"/>
        </w:rPr>
        <w:t>三、投标人资格要求</w:t>
      </w:r>
    </w:p>
    <w:p w14:paraId="736C84BA">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1.投标人需为中华人民共和国境内注册的独立法人机构，具有独立承担民事责任能力，成立年限必须在3年以上（以营业执照成立日期到开标当日满三年为准）。</w:t>
      </w:r>
    </w:p>
    <w:p w14:paraId="23955556">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2.投标人的注册资本不少于500万元人民币（或等值其他货币），投标人营业执照经营范围具有承担本项目的能力，为专业或综合物业服务企业，具有有效的物业服务相关资质。并在人员、设备、资金等方面具有承担本项目的能力。</w:t>
      </w:r>
    </w:p>
    <w:p w14:paraId="613D8C1A">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3.投标人满足物业服务能力、资金等要求，财务状况良好、经营稳定</w:t>
      </w:r>
      <w:r>
        <w:rPr>
          <w:rFonts w:hint="eastAsia" w:cs="宋体"/>
          <w:color w:val="auto"/>
          <w:kern w:val="0"/>
          <w:sz w:val="24"/>
          <w:szCs w:val="24"/>
          <w:highlight w:val="none"/>
          <w:lang w:val="en-US" w:eastAsia="zh-CN" w:bidi="ar"/>
        </w:rPr>
        <w:t>，</w:t>
      </w:r>
      <w:r>
        <w:rPr>
          <w:rFonts w:hint="eastAsia" w:ascii="宋体" w:hAnsi="宋体" w:eastAsia="宋体" w:cs="宋体"/>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r>
        <w:rPr>
          <w:rFonts w:hint="eastAsia" w:ascii="宋体" w:hAnsi="宋体" w:eastAsia="宋体" w:cs="宋体"/>
          <w:color w:val="auto"/>
          <w:kern w:val="0"/>
          <w:sz w:val="24"/>
          <w:szCs w:val="24"/>
          <w:highlight w:val="none"/>
          <w:lang w:val="en-US" w:eastAsia="zh-CN" w:bidi="ar"/>
        </w:rPr>
        <w:t>。</w:t>
      </w:r>
    </w:p>
    <w:p w14:paraId="240EA768">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4.投标人必须拥有必要的培训体系，有专业管理团队。</w:t>
      </w:r>
    </w:p>
    <w:p w14:paraId="45F5A265">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5.投标人近三年内在经营活动中无与本项目有关的行政处罚、违法及重大违规情况。</w:t>
      </w:r>
    </w:p>
    <w:p w14:paraId="11A84527">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hAnsi="宋体" w:eastAsia="宋体" w:cs="宋体"/>
          <w:b w:val="0"/>
          <w:bCs/>
          <w:strike w:val="0"/>
          <w:dstrike w:val="0"/>
          <w:highlight w:val="none"/>
          <w:lang w:val="en-US" w:eastAsia="zh-CN"/>
        </w:rPr>
        <w:t>6.</w:t>
      </w:r>
      <w:r>
        <w:rPr>
          <w:rFonts w:hint="eastAsia" w:ascii="宋体" w:hAnsi="宋体" w:eastAsia="宋体" w:cs="宋体"/>
          <w:b w:val="0"/>
          <w:bCs/>
          <w:strike w:val="0"/>
          <w:dstrike w:val="0"/>
          <w:highlight w:val="none"/>
        </w:rPr>
        <w:t>投标人在“信用中国”中未列入联合惩戒失信人名单，且工商行政管理局的《国家企业信用信息公示系统》中查询不存在不良记录；</w:t>
      </w:r>
    </w:p>
    <w:p w14:paraId="7850D9F4">
      <w:pPr>
        <w:pStyle w:val="228"/>
        <w:keepNext w:val="0"/>
        <w:keepLines w:val="0"/>
        <w:pageBreakBefore w:val="0"/>
        <w:numPr>
          <w:ilvl w:val="0"/>
          <w:numId w:val="0"/>
        </w:numPr>
        <w:kinsoku/>
        <w:wordWrap/>
        <w:topLinePunct w:val="0"/>
        <w:autoSpaceDE/>
        <w:autoSpaceDN/>
        <w:bidi w:val="0"/>
        <w:adjustRightInd/>
        <w:snapToGrid/>
        <w:spacing w:line="360" w:lineRule="auto"/>
        <w:ind w:leftChars="0"/>
        <w:textAlignment w:val="auto"/>
        <w:rPr>
          <w:rFonts w:hint="eastAsia" w:ascii="宋体" w:hAnsi="宋体" w:eastAsia="宋体" w:cs="宋体"/>
          <w:b w:val="0"/>
          <w:bCs/>
        </w:rPr>
      </w:pPr>
      <w:r>
        <w:rPr>
          <w:rFonts w:hint="eastAsia" w:hAnsi="宋体" w:eastAsia="宋体" w:cs="宋体"/>
          <w:b w:val="0"/>
          <w:bCs/>
          <w:strike w:val="0"/>
          <w:dstrike w:val="0"/>
          <w:highlight w:val="none"/>
          <w:lang w:val="en-US" w:eastAsia="zh-CN"/>
        </w:rPr>
        <w:t>7.</w:t>
      </w:r>
      <w:r>
        <w:rPr>
          <w:rFonts w:hint="eastAsia" w:ascii="宋体" w:hAnsi="宋体" w:eastAsia="宋体" w:cs="宋体"/>
          <w:b w:val="0"/>
          <w:bCs/>
          <w:strike w:val="0"/>
          <w:dstrike w:val="0"/>
          <w:highlight w:val="none"/>
        </w:rPr>
        <w:t>无招标违规、谎报年度报告信息、提供虚假资质资料等行为或其他行政处罚记录；</w:t>
      </w:r>
    </w:p>
    <w:p w14:paraId="7F71A33C">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hAnsi="宋体" w:eastAsia="宋体" w:cs="宋体"/>
          <w:b w:val="0"/>
          <w:bCs/>
          <w:strike w:val="0"/>
          <w:dstrike w:val="0"/>
          <w:highlight w:val="none"/>
          <w:lang w:val="en-US" w:eastAsia="zh-CN"/>
        </w:rPr>
        <w:t>8</w:t>
      </w:r>
      <w:r>
        <w:rPr>
          <w:rFonts w:hint="eastAsia" w:ascii="宋体" w:hAnsi="宋体" w:eastAsia="宋体" w:cs="宋体"/>
          <w:b w:val="0"/>
          <w:bCs/>
          <w:strike w:val="0"/>
          <w:dstrike w:val="0"/>
          <w:highlight w:val="none"/>
          <w:lang w:val="en-US" w:eastAsia="zh-CN"/>
        </w:rPr>
        <w:t>.</w:t>
      </w:r>
      <w:r>
        <w:rPr>
          <w:rFonts w:hint="eastAsia" w:ascii="宋体" w:hAnsi="宋体" w:eastAsia="宋体" w:cs="宋体"/>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6FDC1F4">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9.</w:t>
      </w:r>
      <w:r>
        <w:rPr>
          <w:rFonts w:hint="eastAsia" w:ascii="宋体" w:hAnsi="宋体" w:eastAsia="宋体" w:cs="宋体"/>
          <w:b w:val="0"/>
          <w:bCs/>
          <w:strike w:val="0"/>
          <w:dstrike w:val="0"/>
          <w:highlight w:val="none"/>
        </w:rPr>
        <w:t>投标人须具有履行招标文件所有设备、专业技术等要求的能力；</w:t>
      </w:r>
    </w:p>
    <w:p w14:paraId="3E50AEDC">
      <w:pPr>
        <w:pStyle w:val="4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topLinePunct w:val="0"/>
        <w:autoSpaceDE/>
        <w:autoSpaceDN/>
        <w:bidi w:val="0"/>
        <w:adjustRightInd/>
        <w:snapToGrid/>
        <w:spacing w:before="0" w:beforeAutospacing="0" w:after="0" w:afterAutospacing="0" w:line="360" w:lineRule="auto"/>
        <w:ind w:left="0" w:right="0" w:firstLine="0"/>
        <w:jc w:val="left"/>
        <w:textAlignment w:val="auto"/>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b w:val="0"/>
          <w:bCs/>
          <w:strike w:val="0"/>
          <w:dstrike w:val="0"/>
          <w:highlight w:val="none"/>
          <w:lang w:val="en-US" w:eastAsia="zh-CN"/>
        </w:rPr>
        <w:t>10.</w:t>
      </w:r>
      <w:r>
        <w:rPr>
          <w:rFonts w:hint="eastAsia" w:ascii="宋体" w:hAnsi="宋体" w:eastAsia="宋体" w:cs="宋体"/>
          <w:b w:val="0"/>
          <w:bCs/>
          <w:strike w:val="0"/>
          <w:dstrike w:val="0"/>
          <w:highlight w:val="none"/>
        </w:rPr>
        <w:t>投标人须有依法缴纳税收和社会保障资金的良好记录；</w:t>
      </w:r>
    </w:p>
    <w:p w14:paraId="651270A8">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11.</w:t>
      </w:r>
      <w:r>
        <w:rPr>
          <w:rFonts w:hint="eastAsia" w:ascii="宋体" w:hAnsi="宋体" w:eastAsia="宋体" w:cs="宋体"/>
          <w:b w:val="0"/>
          <w:bCs/>
          <w:strike w:val="0"/>
          <w:dstrike w:val="0"/>
          <w:highlight w:val="none"/>
        </w:rPr>
        <w:t>具有本次招标货物的供货、安装、售后服务等的相应资质；</w:t>
      </w:r>
    </w:p>
    <w:p w14:paraId="274E20B1">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12.</w:t>
      </w:r>
      <w:r>
        <w:rPr>
          <w:rFonts w:hint="eastAsia" w:ascii="宋体" w:hAnsi="宋体" w:eastAsia="宋体" w:cs="宋体"/>
          <w:b w:val="0"/>
          <w:bCs/>
          <w:strike w:val="0"/>
          <w:dstrike w:val="0"/>
          <w:highlight w:val="none"/>
        </w:rPr>
        <w:t>投标人须负责提供合理的便于运输的包装物，并承担相关费用</w:t>
      </w:r>
      <w:r>
        <w:rPr>
          <w:rFonts w:hint="eastAsia" w:ascii="宋体" w:hAnsi="宋体" w:eastAsia="宋体" w:cs="宋体"/>
          <w:b w:val="0"/>
          <w:bCs/>
          <w:strike w:val="0"/>
          <w:dstrike w:val="0"/>
          <w:highlight w:val="none"/>
          <w:lang w:eastAsia="zh-CN"/>
        </w:rPr>
        <w:t>；</w:t>
      </w:r>
    </w:p>
    <w:p w14:paraId="7B48E8FC">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13.</w:t>
      </w:r>
      <w:r>
        <w:rPr>
          <w:rFonts w:hint="eastAsia" w:ascii="宋体" w:hAnsi="宋体" w:eastAsia="宋体" w:cs="宋体"/>
          <w:b w:val="0"/>
          <w:bCs/>
          <w:strike w:val="0"/>
          <w:dstrike w:val="0"/>
          <w:highlight w:val="none"/>
        </w:rPr>
        <w:t>投标人须认可招标人的工作指令，包括节、假日能正常开展工作的要求。</w:t>
      </w:r>
    </w:p>
    <w:p w14:paraId="316F538A">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14.拟投标人的直接或间接股东、法定代表人、董事、监事、高管非重汽员工及其亲属；</w:t>
      </w:r>
    </w:p>
    <w:p w14:paraId="371EFEB6">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val="0"/>
          <w:bCs/>
          <w:strike w:val="0"/>
          <w:dstrike w:val="0"/>
          <w:highlight w:val="none"/>
        </w:rPr>
      </w:pPr>
      <w:r>
        <w:rPr>
          <w:rFonts w:hint="eastAsia" w:ascii="宋体" w:hAnsi="宋体" w:eastAsia="宋体" w:cs="宋体"/>
          <w:b w:val="0"/>
          <w:bCs/>
          <w:strike w:val="0"/>
          <w:dstrike w:val="0"/>
          <w:highlight w:val="none"/>
          <w:lang w:val="en-US" w:eastAsia="zh-CN"/>
        </w:rPr>
        <w:t>15.</w:t>
      </w:r>
      <w:r>
        <w:rPr>
          <w:rFonts w:hint="eastAsia" w:ascii="宋体" w:hAnsi="宋体" w:eastAsia="宋体" w:cs="宋体"/>
          <w:b w:val="0"/>
          <w:bCs/>
          <w:strike w:val="0"/>
          <w:dstrike w:val="0"/>
          <w:highlight w:val="none"/>
        </w:rPr>
        <w:t>投标人必须是最终投标、签订合同的单位，不得以任何理由将已中标项目以任何形式转包或者分包给其他单位</w:t>
      </w:r>
      <w:r>
        <w:rPr>
          <w:rFonts w:hint="eastAsia" w:ascii="宋体" w:hAnsi="宋体" w:eastAsia="宋体" w:cs="宋体"/>
          <w:b w:val="0"/>
          <w:bCs/>
          <w:strike w:val="0"/>
          <w:dstrike w:val="0"/>
          <w:highlight w:val="none"/>
          <w:lang w:eastAsia="zh-CN"/>
        </w:rPr>
        <w:t>；</w:t>
      </w:r>
    </w:p>
    <w:p w14:paraId="3B1E6D00">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宋体" w:cs="宋体"/>
          <w:b/>
          <w:bCs w:val="0"/>
          <w:strike w:val="0"/>
          <w:dstrike w:val="0"/>
          <w:color w:val="FF0000"/>
          <w:highlight w:val="none"/>
        </w:rPr>
      </w:pPr>
      <w:r>
        <w:rPr>
          <w:rFonts w:hint="eastAsia" w:ascii="宋体" w:hAnsi="宋体" w:eastAsia="宋体" w:cs="宋体"/>
          <w:b w:val="0"/>
          <w:bCs/>
          <w:strike w:val="0"/>
          <w:dstrike w:val="0"/>
          <w:highlight w:val="none"/>
          <w:lang w:val="en-US" w:eastAsia="zh-CN"/>
        </w:rPr>
        <w:t>16.</w:t>
      </w:r>
      <w:r>
        <w:rPr>
          <w:rFonts w:hint="eastAsia" w:ascii="宋体" w:hAnsi="宋体" w:eastAsia="宋体" w:cs="宋体"/>
          <w:b w:val="0"/>
          <w:bCs/>
          <w:strike w:val="0"/>
          <w:dstrike w:val="0"/>
          <w:highlight w:val="none"/>
        </w:rPr>
        <w:t>本次招标项目</w:t>
      </w:r>
      <w:r>
        <w:rPr>
          <w:rFonts w:hint="eastAsia" w:ascii="宋体" w:hAnsi="宋体" w:eastAsia="宋体" w:cs="宋体"/>
          <w:b w:val="0"/>
          <w:bCs/>
          <w:strike w:val="0"/>
          <w:dstrike w:val="0"/>
          <w:highlight w:val="none"/>
          <w:u w:val="none"/>
        </w:rPr>
        <w:t>不接受</w:t>
      </w:r>
      <w:r>
        <w:rPr>
          <w:rFonts w:hint="eastAsia" w:ascii="宋体" w:hAnsi="宋体" w:eastAsia="宋体" w:cs="宋体"/>
          <w:b w:val="0"/>
          <w:bCs/>
          <w:strike w:val="0"/>
          <w:dstrike w:val="0"/>
          <w:highlight w:val="none"/>
        </w:rPr>
        <w:t>联合体投标</w:t>
      </w:r>
      <w:r>
        <w:rPr>
          <w:rFonts w:hint="eastAsia" w:ascii="宋体" w:hAnsi="宋体" w:eastAsia="宋体" w:cs="宋体"/>
          <w:b w:val="0"/>
          <w:bCs/>
          <w:strike w:val="0"/>
          <w:dstrike w:val="0"/>
          <w:highlight w:val="none"/>
          <w:lang w:eastAsia="zh-CN"/>
        </w:rPr>
        <w:t>；</w:t>
      </w:r>
    </w:p>
    <w:p w14:paraId="161769F1">
      <w:pPr>
        <w:pStyle w:val="228"/>
        <w:keepNext w:val="0"/>
        <w:keepLines w:val="0"/>
        <w:pageBreakBefore w:val="0"/>
        <w:widowControl w:val="0"/>
        <w:numPr>
          <w:ilvl w:val="0"/>
          <w:numId w:val="0"/>
        </w:numPr>
        <w:kinsoku/>
        <w:wordWrap/>
        <w:overflowPunct/>
        <w:topLinePunct w:val="0"/>
        <w:autoSpaceDE/>
        <w:autoSpaceDN/>
        <w:bidi w:val="0"/>
        <w:adjustRightInd/>
        <w:snapToGrid/>
        <w:spacing w:line="360" w:lineRule="auto"/>
        <w:ind w:leftChars="0"/>
        <w:textAlignment w:val="auto"/>
        <w:rPr>
          <w:rFonts w:hint="eastAsia" w:ascii="宋体" w:hAnsi="宋体" w:eastAsia="仿宋_GB2312" w:cs="宋体"/>
          <w:color w:val="auto"/>
          <w:kern w:val="0"/>
          <w:sz w:val="24"/>
          <w:szCs w:val="24"/>
          <w:highlight w:val="none"/>
          <w:lang w:val="en-US" w:eastAsia="zh-CN" w:bidi="ar"/>
        </w:rPr>
      </w:pPr>
      <w:r>
        <w:rPr>
          <w:rFonts w:hint="eastAsia" w:ascii="宋体" w:hAnsi="宋体" w:eastAsia="宋体" w:cs="宋体"/>
          <w:b w:val="0"/>
          <w:bCs/>
          <w:strike w:val="0"/>
          <w:dstrike w:val="0"/>
          <w:highlight w:val="none"/>
          <w:lang w:val="en-US" w:eastAsia="zh-CN"/>
        </w:rPr>
        <w:t>17.</w:t>
      </w:r>
      <w:r>
        <w:rPr>
          <w:rFonts w:hint="eastAsia" w:ascii="宋体" w:hAnsi="宋体" w:eastAsia="宋体" w:cs="宋体"/>
          <w:b w:val="0"/>
          <w:bCs/>
          <w:strike w:val="0"/>
          <w:dstrike w:val="0"/>
          <w:highlight w:val="none"/>
        </w:rPr>
        <w:t>法律、行政法规规定的其他条件</w:t>
      </w:r>
      <w:r>
        <w:rPr>
          <w:rFonts w:hint="eastAsia" w:ascii="宋体" w:hAnsi="宋体" w:eastAsia="宋体" w:cs="宋体"/>
          <w:b w:val="0"/>
          <w:bCs/>
          <w:strike w:val="0"/>
          <w:dstrike w:val="0"/>
          <w:highlight w:val="none"/>
          <w:lang w:eastAsia="zh-CN"/>
        </w:rPr>
        <w:t>。</w:t>
      </w:r>
    </w:p>
    <w:p w14:paraId="2A19F322">
      <w:pPr>
        <w:widowControl/>
        <w:snapToGrid w:val="0"/>
        <w:spacing w:line="360" w:lineRule="auto"/>
        <w:jc w:val="left"/>
        <w:rPr>
          <w:rFonts w:hint="eastAsia" w:asciiTheme="minorEastAsia" w:hAnsiTheme="minorEastAsia" w:eastAsiaTheme="minorEastAsia" w:cstheme="minorEastAsia"/>
          <w:b/>
          <w:bCs/>
          <w:kern w:val="0"/>
          <w:sz w:val="24"/>
          <w:szCs w:val="24"/>
          <w:lang w:bidi="en-US"/>
        </w:rPr>
      </w:pPr>
      <w:r>
        <w:rPr>
          <w:rFonts w:hint="eastAsia" w:asciiTheme="minorEastAsia" w:hAnsiTheme="minorEastAsia" w:eastAsiaTheme="minorEastAsia" w:cstheme="minorEastAsia"/>
          <w:b/>
          <w:bCs/>
          <w:kern w:val="0"/>
          <w:sz w:val="24"/>
          <w:szCs w:val="24"/>
          <w:lang w:bidi="en-US"/>
        </w:rPr>
        <w:t>四、报名、投标</w:t>
      </w:r>
    </w:p>
    <w:p w14:paraId="51509281">
      <w:pPr>
        <w:keepNext/>
        <w:keepLines/>
        <w:spacing w:line="360" w:lineRule="auto"/>
        <w:ind w:firstLine="482" w:firstLineChars="200"/>
        <w:outlineLvl w:val="2"/>
        <w:rPr>
          <w:rFonts w:hint="eastAsia"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1.报名</w:t>
      </w:r>
    </w:p>
    <w:p w14:paraId="2234954F">
      <w:pPr>
        <w:keepNext/>
        <w:keepLines/>
        <w:spacing w:line="360" w:lineRule="auto"/>
        <w:ind w:firstLine="482" w:firstLineChars="200"/>
        <w:outlineLvl w:val="2"/>
        <w:rPr>
          <w:rFonts w:hint="default" w:ascii="宋体" w:hAnsi="宋体" w:eastAsia="宋体" w:cs="宋体"/>
          <w:b/>
          <w:bCs/>
          <w:color w:val="000000"/>
          <w:sz w:val="24"/>
          <w:szCs w:val="24"/>
          <w:highlight w:val="yellow"/>
          <w:lang w:val="en-US" w:eastAsia="zh-CN"/>
        </w:rPr>
      </w:pPr>
      <w:r>
        <w:rPr>
          <w:rFonts w:hint="eastAsia" w:ascii="宋体" w:hAnsi="宋体" w:cs="宋体"/>
          <w:b/>
          <w:bCs/>
          <w:color w:val="000000"/>
          <w:sz w:val="24"/>
          <w:szCs w:val="24"/>
          <w:highlight w:val="yellow"/>
          <w:lang w:val="en-US" w:eastAsia="zh-CN"/>
        </w:rPr>
        <w:t>报名截止时间：2025年11月11日17：00</w:t>
      </w:r>
    </w:p>
    <w:p w14:paraId="728EB38A">
      <w:pPr>
        <w:spacing w:line="360" w:lineRule="auto"/>
        <w:ind w:firstLine="480" w:firstLineChars="200"/>
        <w:rPr>
          <w:rFonts w:hint="eastAsia" w:ascii="宋体" w:hAnsi="宋体" w:eastAsia="宋体" w:cs="宋体"/>
          <w:color w:val="000000"/>
          <w:sz w:val="24"/>
          <w:szCs w:val="24"/>
          <w:highlight w:val="none"/>
          <w:lang w:val="en-US" w:eastAsia="zh-CN"/>
        </w:rPr>
      </w:pPr>
      <w:r>
        <w:rPr>
          <w:rFonts w:hint="eastAsia" w:ascii="宋体" w:hAnsi="宋体" w:eastAsia="宋体" w:cs="宋体"/>
          <w:color w:val="000000"/>
          <w:sz w:val="24"/>
          <w:szCs w:val="24"/>
          <w:highlight w:val="none"/>
        </w:rPr>
        <w:t>投标人根据招标人在中国重汽官网等公开媒体上发布的招标信息，在“中国重汽e采通</w:t>
      </w:r>
      <w:r>
        <w:rPr>
          <w:rFonts w:hint="eastAsia" w:asciiTheme="minorEastAsia" w:hAnsiTheme="minorEastAsia" w:eastAsiaTheme="minorEastAsia" w:cstheme="minorEastAsia"/>
          <w:bCs/>
          <w:sz w:val="24"/>
          <w:szCs w:val="24"/>
        </w:rPr>
        <w:t>（https://ecaitong.sinotruk.com:8012/#/login）</w:t>
      </w:r>
      <w:r>
        <w:rPr>
          <w:rFonts w:hint="eastAsia" w:ascii="宋体" w:hAnsi="宋体" w:eastAsia="宋体" w:cs="宋体"/>
          <w:color w:val="000000"/>
          <w:sz w:val="24"/>
          <w:szCs w:val="24"/>
          <w:highlight w:val="none"/>
        </w:rPr>
        <w:t>”平台报名。按照中国重汽e采通“SRM非生产供应商注册手册（附件15）”进行注册</w:t>
      </w:r>
      <w:r>
        <w:rPr>
          <w:rFonts w:hint="eastAsia" w:ascii="宋体" w:hAnsi="宋体" w:eastAsia="宋体" w:cs="宋体"/>
          <w:color w:val="000000"/>
          <w:sz w:val="24"/>
          <w:szCs w:val="24"/>
          <w:highlight w:val="none"/>
          <w:lang w:eastAsia="zh-CN"/>
        </w:rPr>
        <w:t>。</w:t>
      </w:r>
      <w:r>
        <w:rPr>
          <w:rFonts w:hint="eastAsia" w:ascii="宋体" w:hAnsi="宋体" w:eastAsia="宋体" w:cs="宋体"/>
          <w:color w:val="000000"/>
          <w:sz w:val="24"/>
          <w:szCs w:val="24"/>
          <w:highlight w:val="none"/>
          <w:lang w:val="en-US" w:eastAsia="zh-CN"/>
        </w:rPr>
        <w:t>注册时配套能力中的供货类别选择“直管单位非生产招标-服务- 物业绿化”对应的业务主管部门为“保卫保障部”，提交注册后请电话告知招标方联系人。</w:t>
      </w:r>
    </w:p>
    <w:p w14:paraId="1AECC81A">
      <w:pPr>
        <w:keepNext w:val="0"/>
        <w:keepLines w:val="0"/>
        <w:pageBreakBefore w:val="0"/>
        <w:widowControl w:val="0"/>
        <w:kinsoku/>
        <w:wordWrap/>
        <w:overflowPunct/>
        <w:topLinePunct w:val="0"/>
        <w:autoSpaceDE/>
        <w:autoSpaceDN/>
        <w:bidi w:val="0"/>
        <w:spacing w:line="360" w:lineRule="auto"/>
        <w:ind w:firstLine="480" w:firstLineChars="200"/>
        <w:textAlignment w:val="auto"/>
        <w:rPr>
          <w:rFonts w:hint="eastAsia" w:ascii="宋体" w:hAnsi="宋体" w:eastAsia="宋体" w:cs="宋体"/>
          <w:color w:val="000000"/>
          <w:sz w:val="24"/>
          <w:szCs w:val="24"/>
          <w:highlight w:val="none"/>
        </w:rPr>
      </w:pPr>
      <w:r>
        <w:rPr>
          <w:rFonts w:hint="eastAsia" w:eastAsia="宋体" w:cs="Times New Roman"/>
          <w:color w:val="000000"/>
          <w:sz w:val="24"/>
          <w:szCs w:val="24"/>
          <w:highlight w:val="none"/>
        </w:rPr>
        <w:t>注册完毕后按照</w:t>
      </w:r>
      <w:r>
        <w:rPr>
          <w:rFonts w:hint="eastAsia" w:ascii="宋体" w:hAnsi="宋体" w:eastAsia="宋体" w:cs="宋体"/>
          <w:b/>
          <w:color w:val="000000"/>
          <w:sz w:val="24"/>
          <w:szCs w:val="24"/>
          <w:highlight w:val="none"/>
        </w:rPr>
        <w:t>“SRM系统供应商用户手册（附件16）”登录系统，</w:t>
      </w:r>
      <w:r>
        <w:rPr>
          <w:rFonts w:hint="eastAsia" w:ascii="宋体" w:hAnsi="宋体" w:eastAsia="宋体" w:cs="宋体"/>
          <w:color w:val="000000"/>
          <w:sz w:val="24"/>
          <w:szCs w:val="24"/>
          <w:highlight w:val="none"/>
        </w:rPr>
        <w:t>进入“供应商应标”，选择对应的项目，点击“应标”后</w:t>
      </w:r>
      <w:r>
        <w:rPr>
          <w:rFonts w:hint="eastAsia" w:asciiTheme="minorEastAsia" w:hAnsiTheme="minorEastAsia" w:eastAsiaTheme="minorEastAsia" w:cstheme="minorEastAsia"/>
          <w:bCs/>
          <w:sz w:val="24"/>
          <w:szCs w:val="24"/>
        </w:rPr>
        <w:t>按照</w:t>
      </w:r>
      <w:r>
        <w:rPr>
          <w:rFonts w:hint="eastAsia" w:asciiTheme="minorEastAsia" w:hAnsiTheme="minorEastAsia" w:eastAsiaTheme="minorEastAsia" w:cstheme="minorEastAsia"/>
          <w:bCs/>
          <w:sz w:val="24"/>
          <w:szCs w:val="24"/>
          <w:lang w:val="en-US" w:eastAsia="zh-CN"/>
        </w:rPr>
        <w:t>下列</w:t>
      </w:r>
      <w:r>
        <w:rPr>
          <w:rFonts w:hint="eastAsia" w:asciiTheme="minorEastAsia" w:hAnsiTheme="minorEastAsia" w:eastAsiaTheme="minorEastAsia" w:cstheme="minorEastAsia"/>
          <w:bCs/>
          <w:sz w:val="24"/>
          <w:szCs w:val="24"/>
        </w:rPr>
        <w:t>顺序及所列项相关资料的原件扫描件（要求每一页原文件扫描在一页上，禁止两页或多页合并扫描在一页，扫描文件必须清晰可辨否则影响报名的审核，扫描文件格式为pdf格式，禁止采用压缩文件格式或图片格式</w:t>
      </w:r>
      <w:r>
        <w:rPr>
          <w:rFonts w:hint="eastAsia" w:asciiTheme="minorEastAsia" w:hAnsiTheme="minorEastAsia" w:eastAsiaTheme="minorEastAsia" w:cstheme="minorEastAsia"/>
          <w:bCs/>
          <w:sz w:val="24"/>
          <w:szCs w:val="24"/>
          <w:lang w:eastAsia="zh-CN"/>
        </w:rPr>
        <w:t>）</w:t>
      </w:r>
      <w:r>
        <w:rPr>
          <w:rFonts w:hint="eastAsia" w:ascii="宋体" w:hAnsi="宋体" w:eastAsia="宋体" w:cs="宋体"/>
          <w:color w:val="000000"/>
          <w:sz w:val="24"/>
          <w:szCs w:val="24"/>
          <w:highlight w:val="none"/>
        </w:rPr>
        <w:t>上传，资质审查通过即为报名成功，公示期间请尽快报名。</w:t>
      </w:r>
    </w:p>
    <w:p w14:paraId="2C3FBCCA">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营业执照副本复印件并加盖公章</w:t>
      </w:r>
    </w:p>
    <w:p w14:paraId="074BB8EF">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法定代表人授权委托书</w:t>
      </w:r>
    </w:p>
    <w:p w14:paraId="712A003A">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w:t>
      </w:r>
      <w:r>
        <w:rPr>
          <w:rFonts w:hint="eastAsia" w:ascii="宋体" w:hAnsi="宋体" w:eastAsia="宋体" w:cs="宋体"/>
          <w:color w:val="000000"/>
          <w:kern w:val="2"/>
          <w:sz w:val="24"/>
          <w:szCs w:val="24"/>
          <w:highlight w:val="none"/>
          <w:lang w:val="en-US" w:eastAsia="zh-CN" w:bidi="ar-SA"/>
        </w:rPr>
        <w:t>合同原件扫描件或复印件加盖公章）</w:t>
      </w:r>
    </w:p>
    <w:p w14:paraId="1D0E8F75">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15FB9BE">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r>
        <w:rPr>
          <w:rFonts w:hint="eastAsia" w:ascii="宋体" w:hAnsi="宋体" w:cs="宋体"/>
          <w:color w:val="000000"/>
          <w:sz w:val="24"/>
          <w:szCs w:val="24"/>
          <w:highlight w:val="none"/>
          <w:lang w:eastAsia="zh-CN"/>
        </w:rPr>
        <w:t>；</w:t>
      </w:r>
    </w:p>
    <w:p w14:paraId="1ADC49BB">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0B16C9F4">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企业信用证明材料（征信中心出具的信用报告）</w:t>
      </w:r>
      <w:r>
        <w:rPr>
          <w:rFonts w:hint="eastAsia" w:ascii="宋体" w:hAnsi="宋体" w:eastAsia="宋体" w:cs="宋体"/>
          <w:color w:val="000000"/>
          <w:kern w:val="2"/>
          <w:sz w:val="24"/>
          <w:szCs w:val="24"/>
          <w:highlight w:val="none"/>
          <w:lang w:val="en-US" w:eastAsia="zh-CN" w:bidi="ar-SA"/>
        </w:rPr>
        <w:t>；</w:t>
      </w:r>
    </w:p>
    <w:p w14:paraId="1069E8C4">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年度纳税信用评价信息（可从电子税务局查询截图，需加盖公章）；</w:t>
      </w:r>
    </w:p>
    <w:p w14:paraId="23AF168F">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企业对外担保说明（写明贵单位对外有无对外担保和质押业务，需加盖公章）。</w:t>
      </w:r>
    </w:p>
    <w:p w14:paraId="7E551EA3">
      <w:pPr>
        <w:pStyle w:val="151"/>
        <w:keepNext w:val="0"/>
        <w:keepLines w:val="0"/>
        <w:pageBreakBefore w:val="0"/>
        <w:widowControl w:val="0"/>
        <w:numPr>
          <w:ilvl w:val="0"/>
          <w:numId w:val="4"/>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投标人在国家企业信用信息公示系统中无与本项目有关的行政处罚、经营异常和失信信息的声明；（附投标当日系统内相关截图或报告）</w:t>
      </w:r>
      <w:r>
        <w:rPr>
          <w:rFonts w:hint="eastAsia" w:ascii="宋体" w:hAnsi="宋体" w:eastAsia="宋体" w:cs="宋体"/>
          <w:color w:val="000000"/>
          <w:kern w:val="2"/>
          <w:sz w:val="24"/>
          <w:szCs w:val="24"/>
          <w:highlight w:val="none"/>
          <w:lang w:val="en-US" w:eastAsia="zh-CN" w:bidi="ar-SA"/>
        </w:rPr>
        <w:t>；</w:t>
      </w:r>
    </w:p>
    <w:p w14:paraId="03276C07">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rPr>
      </w:pPr>
    </w:p>
    <w:p w14:paraId="391D971A">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firstLine="482" w:firstLineChars="200"/>
        <w:jc w:val="left"/>
        <w:textAlignment w:val="auto"/>
        <w:rPr>
          <w:rFonts w:hint="eastAsia" w:ascii="宋体" w:hAnsi="宋体" w:eastAsia="宋体" w:cs="宋体"/>
          <w:b/>
          <w:bCs/>
          <w:color w:val="000000"/>
          <w:kern w:val="2"/>
          <w:sz w:val="24"/>
          <w:szCs w:val="24"/>
          <w:highlight w:val="none"/>
          <w:lang w:val="en-US" w:eastAsia="zh-CN" w:bidi="ar-SA"/>
        </w:rPr>
      </w:pPr>
      <w:r>
        <w:rPr>
          <w:rFonts w:hint="eastAsia" w:ascii="宋体" w:hAnsi="宋体" w:cs="宋体"/>
          <w:b/>
          <w:bCs/>
          <w:color w:val="000000"/>
          <w:kern w:val="2"/>
          <w:sz w:val="24"/>
          <w:szCs w:val="24"/>
          <w:highlight w:val="none"/>
          <w:lang w:val="en-US" w:eastAsia="zh-CN" w:bidi="ar-SA"/>
        </w:rPr>
        <w:t>2.</w:t>
      </w:r>
      <w:r>
        <w:rPr>
          <w:rFonts w:hint="eastAsia" w:ascii="宋体" w:hAnsi="宋体" w:eastAsia="宋体" w:cs="宋体"/>
          <w:b/>
          <w:bCs/>
          <w:color w:val="000000"/>
          <w:kern w:val="2"/>
          <w:sz w:val="24"/>
          <w:szCs w:val="24"/>
          <w:highlight w:val="none"/>
          <w:lang w:val="en-US" w:eastAsia="zh-CN" w:bidi="ar-SA"/>
        </w:rPr>
        <w:t>投标</w:t>
      </w:r>
    </w:p>
    <w:p w14:paraId="06063258">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rPr>
      </w:pPr>
      <w:r>
        <w:rPr>
          <w:rFonts w:hint="eastAsia" w:asciiTheme="minorEastAsia" w:hAnsiTheme="minorEastAsia" w:eastAsiaTheme="minorEastAsia" w:cstheme="minorEastAsia"/>
          <w:bCs/>
          <w:sz w:val="24"/>
          <w:szCs w:val="24"/>
        </w:rPr>
        <w:t>投标人在重汽e采通网站上应标审批通过后需继续完成供应商投标，</w:t>
      </w:r>
      <w:r>
        <w:rPr>
          <w:rFonts w:hint="eastAsia" w:asciiTheme="minorEastAsia" w:hAnsiTheme="minorEastAsia" w:eastAsiaTheme="minorEastAsia" w:cstheme="minorEastAsia"/>
          <w:b/>
          <w:bCs/>
          <w:sz w:val="24"/>
          <w:szCs w:val="24"/>
        </w:rPr>
        <w:t>供应商需在投标截止时间前上传</w:t>
      </w:r>
      <w:r>
        <w:rPr>
          <w:rFonts w:hint="eastAsia" w:asciiTheme="minorEastAsia" w:hAnsiTheme="minorEastAsia" w:eastAsiaTheme="minorEastAsia" w:cstheme="minorEastAsia"/>
          <w:b/>
          <w:sz w:val="24"/>
          <w:szCs w:val="24"/>
        </w:rPr>
        <w:t>本招标公告第八条所列</w:t>
      </w:r>
      <w:r>
        <w:rPr>
          <w:rFonts w:hint="eastAsia" w:asciiTheme="minorEastAsia" w:hAnsiTheme="minorEastAsia" w:eastAsiaTheme="minorEastAsia" w:cstheme="minorEastAsia"/>
          <w:b/>
          <w:bCs/>
          <w:sz w:val="24"/>
          <w:szCs w:val="24"/>
        </w:rPr>
        <w:t>完整的投标文件（电子版）至e采通网站投标</w:t>
      </w:r>
      <w:r>
        <w:rPr>
          <w:rFonts w:hint="eastAsia" w:asciiTheme="minorEastAsia" w:hAnsiTheme="minorEastAsia" w:eastAsiaTheme="minorEastAsia" w:cstheme="minorEastAsia"/>
          <w:bCs/>
          <w:sz w:val="24"/>
          <w:szCs w:val="24"/>
        </w:rPr>
        <w:t>，超过投标截止时间将视为参与失败。</w:t>
      </w:r>
    </w:p>
    <w:p w14:paraId="2DE510A0">
      <w:pPr>
        <w:pStyle w:val="151"/>
        <w:keepNext w:val="0"/>
        <w:keepLines w:val="0"/>
        <w:pageBreakBefore w:val="0"/>
        <w:widowControl w:val="0"/>
        <w:numPr>
          <w:ilvl w:val="0"/>
          <w:numId w:val="0"/>
        </w:numPr>
        <w:kinsoku/>
        <w:wordWrap/>
        <w:overflowPunct/>
        <w:topLinePunct w:val="0"/>
        <w:autoSpaceDE/>
        <w:autoSpaceDN/>
        <w:bidi w:val="0"/>
        <w:adjustRightInd w:val="0"/>
        <w:snapToGrid w:val="0"/>
        <w:spacing w:line="360" w:lineRule="auto"/>
        <w:ind w:leftChars="0"/>
        <w:jc w:val="left"/>
        <w:textAlignment w:val="auto"/>
        <w:rPr>
          <w:rFonts w:hint="eastAsia" w:asciiTheme="minorEastAsia" w:hAnsiTheme="minorEastAsia" w:eastAsiaTheme="minorEastAsia" w:cstheme="minorEastAsia"/>
          <w:bCs/>
          <w:sz w:val="24"/>
          <w:szCs w:val="24"/>
          <w:highlight w:val="yellow"/>
        </w:rPr>
      </w:pPr>
      <w:r>
        <w:rPr>
          <w:rFonts w:hint="eastAsia" w:asciiTheme="minorEastAsia" w:hAnsiTheme="minorEastAsia" w:eastAsiaTheme="minorEastAsia" w:cstheme="minorEastAsia"/>
          <w:bCs/>
          <w:sz w:val="24"/>
          <w:szCs w:val="24"/>
          <w:highlight w:val="yellow"/>
        </w:rPr>
        <w:t>投标截止时间</w:t>
      </w:r>
      <w:r>
        <w:rPr>
          <w:rFonts w:hint="eastAsia" w:asciiTheme="minorEastAsia" w:hAnsiTheme="minorEastAsia" w:eastAsiaTheme="minorEastAsia" w:cstheme="minorEastAsia"/>
          <w:bCs/>
          <w:sz w:val="24"/>
          <w:szCs w:val="24"/>
          <w:highlight w:val="yellow"/>
          <w:lang w:eastAsia="zh-CN"/>
        </w:rPr>
        <w:t>：</w:t>
      </w:r>
      <w:r>
        <w:rPr>
          <w:rFonts w:hint="eastAsia" w:asciiTheme="minorEastAsia" w:hAnsiTheme="minorEastAsia" w:eastAsiaTheme="minorEastAsia" w:cstheme="minorEastAsia"/>
          <w:b/>
          <w:sz w:val="24"/>
          <w:szCs w:val="24"/>
          <w:highlight w:val="yellow"/>
        </w:rPr>
        <w:t>2025年</w:t>
      </w:r>
      <w:r>
        <w:rPr>
          <w:rFonts w:hint="eastAsia" w:asciiTheme="minorEastAsia" w:hAnsiTheme="minorEastAsia" w:eastAsiaTheme="minorEastAsia" w:cstheme="minorEastAsia"/>
          <w:b/>
          <w:sz w:val="24"/>
          <w:szCs w:val="24"/>
          <w:highlight w:val="yellow"/>
          <w:lang w:val="en-US" w:eastAsia="zh-CN"/>
        </w:rPr>
        <w:t>11</w:t>
      </w:r>
      <w:r>
        <w:rPr>
          <w:rFonts w:hint="eastAsia" w:asciiTheme="minorEastAsia" w:hAnsiTheme="minorEastAsia" w:eastAsiaTheme="minorEastAsia" w:cstheme="minorEastAsia"/>
          <w:b/>
          <w:sz w:val="24"/>
          <w:szCs w:val="24"/>
          <w:highlight w:val="yellow"/>
        </w:rPr>
        <w:t>月</w:t>
      </w:r>
      <w:r>
        <w:rPr>
          <w:rFonts w:hint="eastAsia" w:asciiTheme="minorEastAsia" w:hAnsiTheme="minorEastAsia" w:eastAsiaTheme="minorEastAsia" w:cstheme="minorEastAsia"/>
          <w:b/>
          <w:sz w:val="24"/>
          <w:szCs w:val="24"/>
          <w:highlight w:val="yellow"/>
          <w:lang w:val="en-US" w:eastAsia="zh-CN"/>
        </w:rPr>
        <w:t>17</w:t>
      </w:r>
      <w:r>
        <w:rPr>
          <w:rFonts w:hint="eastAsia" w:asciiTheme="minorEastAsia" w:hAnsiTheme="minorEastAsia" w:eastAsiaTheme="minorEastAsia" w:cstheme="minorEastAsia"/>
          <w:b/>
          <w:sz w:val="24"/>
          <w:szCs w:val="24"/>
          <w:highlight w:val="yellow"/>
        </w:rPr>
        <w:t>日</w:t>
      </w:r>
      <w:r>
        <w:rPr>
          <w:rFonts w:hint="eastAsia" w:asciiTheme="minorEastAsia" w:hAnsiTheme="minorEastAsia" w:eastAsiaTheme="minorEastAsia" w:cstheme="minorEastAsia"/>
          <w:b/>
          <w:sz w:val="24"/>
          <w:szCs w:val="24"/>
          <w:highlight w:val="yellow"/>
          <w:lang w:val="en-US" w:eastAsia="zh-CN"/>
        </w:rPr>
        <w:t>9</w:t>
      </w:r>
      <w:r>
        <w:rPr>
          <w:rFonts w:hint="eastAsia" w:asciiTheme="minorEastAsia" w:hAnsiTheme="minorEastAsia" w:eastAsiaTheme="minorEastAsia" w:cstheme="minorEastAsia"/>
          <w:b/>
          <w:sz w:val="24"/>
          <w:szCs w:val="24"/>
          <w:highlight w:val="yellow"/>
        </w:rPr>
        <w:t>:</w:t>
      </w:r>
      <w:r>
        <w:rPr>
          <w:rFonts w:hint="eastAsia" w:asciiTheme="minorEastAsia" w:hAnsiTheme="minorEastAsia" w:eastAsiaTheme="minorEastAsia" w:cstheme="minorEastAsia"/>
          <w:b/>
          <w:sz w:val="24"/>
          <w:szCs w:val="24"/>
          <w:highlight w:val="yellow"/>
          <w:lang w:val="en-US" w:eastAsia="zh-CN"/>
        </w:rPr>
        <w:t>0</w:t>
      </w:r>
      <w:r>
        <w:rPr>
          <w:rFonts w:hint="eastAsia" w:asciiTheme="minorEastAsia" w:hAnsiTheme="minorEastAsia" w:eastAsiaTheme="minorEastAsia" w:cstheme="minorEastAsia"/>
          <w:b/>
          <w:sz w:val="24"/>
          <w:szCs w:val="24"/>
          <w:highlight w:val="yellow"/>
        </w:rPr>
        <w:t>0</w:t>
      </w:r>
    </w:p>
    <w:p w14:paraId="77AC8C7E">
      <w:pPr>
        <w:keepNext/>
        <w:keepLines/>
        <w:numPr>
          <w:ilvl w:val="0"/>
          <w:numId w:val="5"/>
        </w:numPr>
        <w:spacing w:line="360" w:lineRule="auto"/>
        <w:ind w:firstLine="482" w:firstLineChars="200"/>
        <w:outlineLvl w:val="2"/>
        <w:rPr>
          <w:rFonts w:hint="eastAsia" w:asciiTheme="minorEastAsia" w:hAnsiTheme="minorEastAsia" w:eastAsiaTheme="minorEastAsia" w:cstheme="minorEastAsia"/>
          <w:b/>
          <w:sz w:val="24"/>
          <w:szCs w:val="24"/>
        </w:rPr>
      </w:pPr>
      <w:r>
        <w:rPr>
          <w:rFonts w:hint="eastAsia" w:ascii="宋体" w:hAnsi="宋体" w:eastAsia="宋体" w:cs="宋体"/>
          <w:b/>
          <w:bCs/>
          <w:color w:val="000000"/>
          <w:kern w:val="2"/>
          <w:sz w:val="24"/>
          <w:szCs w:val="24"/>
          <w:highlight w:val="none"/>
          <w:lang w:val="en-US" w:eastAsia="zh-CN" w:bidi="ar-SA"/>
        </w:rPr>
        <w:t>强烈建议投标</w:t>
      </w:r>
      <w:r>
        <w:rPr>
          <w:rFonts w:hint="eastAsia" w:asciiTheme="minorEastAsia" w:hAnsiTheme="minorEastAsia" w:eastAsiaTheme="minorEastAsia" w:cstheme="minorEastAsia"/>
          <w:b/>
          <w:bCs/>
          <w:sz w:val="24"/>
          <w:szCs w:val="24"/>
        </w:rPr>
        <w:t>人在开标前</w:t>
      </w:r>
      <w:r>
        <w:rPr>
          <w:rFonts w:hint="eastAsia" w:asciiTheme="minorEastAsia" w:hAnsiTheme="minorEastAsia" w:eastAsiaTheme="minorEastAsia" w:cstheme="minorEastAsia"/>
          <w:b/>
          <w:bCs/>
          <w:sz w:val="24"/>
          <w:szCs w:val="24"/>
          <w:lang w:val="en-US" w:eastAsia="zh-CN"/>
        </w:rPr>
        <w:t>3-</w:t>
      </w:r>
      <w:r>
        <w:rPr>
          <w:rFonts w:hint="eastAsia" w:asciiTheme="minorEastAsia" w:hAnsiTheme="minorEastAsia" w:eastAsiaTheme="minorEastAsia" w:cstheme="minorEastAsia"/>
          <w:b/>
          <w:bCs/>
          <w:sz w:val="24"/>
          <w:szCs w:val="24"/>
        </w:rPr>
        <w:t>5天联系招标人，进行</w:t>
      </w:r>
      <w:r>
        <w:rPr>
          <w:rFonts w:hint="eastAsia" w:asciiTheme="minorEastAsia" w:hAnsiTheme="minorEastAsia" w:eastAsiaTheme="minorEastAsia" w:cstheme="minorEastAsia"/>
          <w:b/>
          <w:bCs/>
          <w:sz w:val="24"/>
          <w:szCs w:val="24"/>
          <w:lang w:val="en-US" w:eastAsia="zh-CN"/>
        </w:rPr>
        <w:t>现场踏勘和</w:t>
      </w:r>
      <w:r>
        <w:rPr>
          <w:rFonts w:hint="eastAsia" w:asciiTheme="minorEastAsia" w:hAnsiTheme="minorEastAsia" w:eastAsiaTheme="minorEastAsia" w:cstheme="minorEastAsia"/>
          <w:b/>
          <w:bCs/>
          <w:sz w:val="24"/>
          <w:szCs w:val="24"/>
        </w:rPr>
        <w:t>交流，以便准确核算项目成本和商务报价。</w:t>
      </w:r>
      <w:r>
        <w:rPr>
          <w:rFonts w:hint="eastAsia" w:asciiTheme="minorEastAsia" w:hAnsiTheme="minorEastAsia" w:eastAsiaTheme="minorEastAsia" w:cstheme="minorEastAsia"/>
          <w:b/>
          <w:bCs/>
          <w:sz w:val="24"/>
          <w:szCs w:val="24"/>
          <w:lang w:val="en-US" w:eastAsia="zh-CN"/>
        </w:rPr>
        <w:t>技术联系人</w:t>
      </w:r>
      <w:r>
        <w:rPr>
          <w:rFonts w:hint="eastAsia" w:asciiTheme="minorEastAsia" w:hAnsiTheme="minorEastAsia" w:eastAsiaTheme="minorEastAsia" w:cstheme="minorEastAsia"/>
          <w:b/>
          <w:bCs/>
          <w:sz w:val="24"/>
          <w:szCs w:val="24"/>
        </w:rPr>
        <w:t>甘</w:t>
      </w:r>
      <w:r>
        <w:rPr>
          <w:rFonts w:hint="eastAsia" w:asciiTheme="minorEastAsia" w:hAnsiTheme="minorEastAsia" w:eastAsiaTheme="minorEastAsia" w:cstheme="minorEastAsia"/>
          <w:b/>
          <w:bCs/>
          <w:sz w:val="24"/>
          <w:szCs w:val="24"/>
          <w:lang w:val="en-US" w:eastAsia="zh-CN"/>
        </w:rPr>
        <w:t>老师</w:t>
      </w:r>
      <w:r>
        <w:rPr>
          <w:rFonts w:hint="eastAsia" w:asciiTheme="minorEastAsia" w:hAnsiTheme="minorEastAsia" w:eastAsiaTheme="minorEastAsia" w:cstheme="minorEastAsia"/>
          <w:b/>
          <w:bCs/>
          <w:sz w:val="24"/>
          <w:szCs w:val="24"/>
        </w:rPr>
        <w:t>13983298715</w:t>
      </w:r>
    </w:p>
    <w:p w14:paraId="023E2FA8">
      <w:pPr>
        <w:tabs>
          <w:tab w:val="left" w:pos="1050"/>
          <w:tab w:val="left" w:pos="1470"/>
        </w:tabs>
        <w:autoSpaceDE w:val="0"/>
        <w:autoSpaceDN w:val="0"/>
        <w:adjustRightInd w:val="0"/>
        <w:snapToGrid w:val="0"/>
        <w:spacing w:line="360" w:lineRule="auto"/>
        <w:jc w:val="left"/>
        <w:rPr>
          <w:rFonts w:hint="eastAsia" w:asciiTheme="minorEastAsia" w:hAnsiTheme="minorEastAsia" w:eastAsiaTheme="minorEastAsia" w:cstheme="minorEastAsia"/>
          <w:b/>
          <w:bCs/>
          <w:sz w:val="24"/>
          <w:szCs w:val="24"/>
        </w:rPr>
      </w:pPr>
      <w:r>
        <w:rPr>
          <w:rFonts w:hint="eastAsia" w:asciiTheme="minorEastAsia" w:hAnsiTheme="minorEastAsia" w:eastAsiaTheme="minorEastAsia" w:cstheme="minorEastAsia"/>
          <w:b/>
          <w:bCs/>
          <w:sz w:val="24"/>
          <w:szCs w:val="24"/>
        </w:rPr>
        <w:t>五、开标</w:t>
      </w:r>
    </w:p>
    <w:p w14:paraId="287316C8">
      <w:pPr>
        <w:pStyle w:val="151"/>
        <w:numPr>
          <w:ilvl w:val="0"/>
          <w:numId w:val="0"/>
        </w:numPr>
        <w:adjustRightInd w:val="0"/>
        <w:snapToGrid w:val="0"/>
        <w:spacing w:line="360" w:lineRule="auto"/>
        <w:ind w:leftChars="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Cs/>
          <w:sz w:val="24"/>
          <w:szCs w:val="24"/>
          <w:lang w:val="en-US" w:eastAsia="zh-CN"/>
        </w:rPr>
        <w:t>1.</w:t>
      </w:r>
      <w:r>
        <w:rPr>
          <w:rFonts w:hint="eastAsia" w:asciiTheme="minorEastAsia" w:hAnsiTheme="minorEastAsia" w:eastAsiaTheme="minorEastAsia" w:cstheme="minorEastAsia"/>
          <w:bCs/>
          <w:sz w:val="24"/>
          <w:szCs w:val="24"/>
        </w:rPr>
        <w:t>开标时间：</w:t>
      </w:r>
      <w:r>
        <w:rPr>
          <w:rFonts w:hint="eastAsia" w:asciiTheme="minorEastAsia" w:hAnsiTheme="minorEastAsia" w:eastAsiaTheme="minorEastAsia" w:cstheme="minorEastAsia"/>
          <w:b/>
          <w:sz w:val="24"/>
          <w:szCs w:val="24"/>
        </w:rPr>
        <w:t>2025年</w:t>
      </w:r>
      <w:r>
        <w:rPr>
          <w:rFonts w:hint="eastAsia" w:asciiTheme="minorEastAsia" w:hAnsiTheme="minorEastAsia" w:eastAsiaTheme="minorEastAsia" w:cstheme="minorEastAsia"/>
          <w:b/>
          <w:sz w:val="24"/>
          <w:szCs w:val="24"/>
          <w:lang w:val="en-US" w:eastAsia="zh-CN"/>
        </w:rPr>
        <w:t>11</w:t>
      </w:r>
      <w:r>
        <w:rPr>
          <w:rFonts w:hint="eastAsia" w:asciiTheme="minorEastAsia" w:hAnsiTheme="minorEastAsia" w:eastAsiaTheme="minorEastAsia" w:cstheme="minorEastAsia"/>
          <w:b/>
          <w:sz w:val="24"/>
          <w:szCs w:val="24"/>
        </w:rPr>
        <w:t>月</w:t>
      </w:r>
      <w:r>
        <w:rPr>
          <w:rFonts w:hint="eastAsia" w:asciiTheme="minorEastAsia" w:hAnsiTheme="minorEastAsia" w:eastAsiaTheme="minorEastAsia" w:cstheme="minorEastAsia"/>
          <w:b/>
          <w:sz w:val="24"/>
          <w:szCs w:val="24"/>
          <w:lang w:val="en-US" w:eastAsia="zh-CN"/>
        </w:rPr>
        <w:t>17</w:t>
      </w:r>
      <w:r>
        <w:rPr>
          <w:rFonts w:hint="eastAsia" w:asciiTheme="minorEastAsia" w:hAnsiTheme="minorEastAsia" w:eastAsiaTheme="minorEastAsia" w:cstheme="minorEastAsia"/>
          <w:b/>
          <w:sz w:val="24"/>
          <w:szCs w:val="24"/>
        </w:rPr>
        <w:t>日</w:t>
      </w:r>
      <w:r>
        <w:rPr>
          <w:rFonts w:hint="eastAsia" w:asciiTheme="minorEastAsia" w:hAnsiTheme="minorEastAsia" w:eastAsiaTheme="minorEastAsia" w:cstheme="minorEastAsia"/>
          <w:b/>
          <w:sz w:val="24"/>
          <w:szCs w:val="24"/>
          <w:lang w:val="en-US" w:eastAsia="zh-CN"/>
        </w:rPr>
        <w:t>9</w:t>
      </w:r>
      <w:r>
        <w:rPr>
          <w:rFonts w:hint="eastAsia" w:asciiTheme="minorEastAsia" w:hAnsiTheme="minorEastAsia" w:eastAsiaTheme="minorEastAsia" w:cstheme="minorEastAsia"/>
          <w:b/>
          <w:sz w:val="24"/>
          <w:szCs w:val="24"/>
        </w:rPr>
        <w:t>:</w:t>
      </w:r>
      <w:r>
        <w:rPr>
          <w:rFonts w:hint="eastAsia" w:asciiTheme="minorEastAsia" w:hAnsiTheme="minorEastAsia" w:eastAsiaTheme="minorEastAsia" w:cstheme="minorEastAsia"/>
          <w:b/>
          <w:sz w:val="24"/>
          <w:szCs w:val="24"/>
          <w:lang w:val="en-US" w:eastAsia="zh-CN"/>
        </w:rPr>
        <w:t>0</w:t>
      </w:r>
      <w:r>
        <w:rPr>
          <w:rFonts w:hint="eastAsia" w:asciiTheme="minorEastAsia" w:hAnsiTheme="minorEastAsia" w:eastAsiaTheme="minorEastAsia" w:cstheme="minorEastAsia"/>
          <w:b/>
          <w:sz w:val="24"/>
          <w:szCs w:val="24"/>
        </w:rPr>
        <w:t>0时。</w:t>
      </w:r>
    </w:p>
    <w:p w14:paraId="1A5EDBF1">
      <w:pPr>
        <w:pStyle w:val="151"/>
        <w:numPr>
          <w:ilvl w:val="0"/>
          <w:numId w:val="0"/>
        </w:numPr>
        <w:adjustRightInd w:val="0"/>
        <w:snapToGrid w:val="0"/>
        <w:spacing w:line="360" w:lineRule="auto"/>
        <w:ind w:leftChars="0"/>
        <w:rPr>
          <w:rFonts w:hint="eastAsia"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lang w:val="en-US" w:eastAsia="zh-CN"/>
        </w:rPr>
        <w:t>2.</w:t>
      </w:r>
      <w:r>
        <w:rPr>
          <w:rFonts w:hint="eastAsia" w:asciiTheme="minorEastAsia" w:hAnsiTheme="minorEastAsia" w:eastAsiaTheme="minorEastAsia" w:cstheme="minorEastAsia"/>
          <w:sz w:val="24"/>
          <w:szCs w:val="24"/>
        </w:rPr>
        <w:t>联系人：</w:t>
      </w:r>
      <w:r>
        <w:rPr>
          <w:rFonts w:hint="eastAsia" w:asciiTheme="minorEastAsia" w:hAnsiTheme="minorEastAsia" w:eastAsiaTheme="minorEastAsia" w:cstheme="minorEastAsia"/>
          <w:sz w:val="24"/>
          <w:szCs w:val="24"/>
          <w:lang w:val="en-US" w:eastAsia="zh-CN"/>
        </w:rPr>
        <w:t>许老师</w:t>
      </w:r>
    </w:p>
    <w:p w14:paraId="6221DF7E">
      <w:pPr>
        <w:tabs>
          <w:tab w:val="left" w:pos="1134"/>
        </w:tabs>
        <w:adjustRightInd w:val="0"/>
        <w:snapToGrid w:val="0"/>
        <w:spacing w:line="360" w:lineRule="auto"/>
        <w:ind w:firstLine="240" w:firstLineChars="100"/>
        <w:jc w:val="left"/>
        <w:rPr>
          <w:rFonts w:hint="default" w:asciiTheme="minorEastAsia" w:hAnsiTheme="minorEastAsia" w:eastAsiaTheme="minorEastAsia" w:cstheme="minorEastAsia"/>
          <w:sz w:val="24"/>
          <w:szCs w:val="24"/>
          <w:lang w:val="en-US" w:eastAsia="zh-CN"/>
        </w:rPr>
      </w:pPr>
      <w:r>
        <w:rPr>
          <w:rFonts w:hint="eastAsia" w:asciiTheme="minorEastAsia" w:hAnsiTheme="minorEastAsia" w:eastAsiaTheme="minorEastAsia" w:cstheme="minorEastAsia"/>
          <w:sz w:val="24"/>
          <w:szCs w:val="24"/>
        </w:rPr>
        <w:t>联系电话：</w:t>
      </w:r>
      <w:r>
        <w:rPr>
          <w:rFonts w:hint="eastAsia" w:asciiTheme="minorEastAsia" w:hAnsiTheme="minorEastAsia" w:eastAsiaTheme="minorEastAsia" w:cstheme="minorEastAsia"/>
          <w:sz w:val="24"/>
          <w:szCs w:val="24"/>
          <w:lang w:val="en-US" w:eastAsia="zh-CN"/>
        </w:rPr>
        <w:t>17860604079</w:t>
      </w:r>
    </w:p>
    <w:p w14:paraId="303FC02B">
      <w:pPr>
        <w:adjustRightInd w:val="0"/>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六、评标办法</w:t>
      </w:r>
    </w:p>
    <w:p w14:paraId="209E473D">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本项目采用商务合理最低价中标法，在满足招标人资格和技术要求的前提下。选取商务谈判后议定总价（未税）最低者，为本项目中标人。</w:t>
      </w:r>
    </w:p>
    <w:p w14:paraId="30884991">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1、将与投标人进行多轮商务谈判，每轮谈判价格不得高于上一轮报价。</w:t>
      </w:r>
    </w:p>
    <w:p w14:paraId="091AD608">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2、招标人不接受任何选择性报价，对投标人的每一种投标方案只允许有一个投标价。所有投标价均以人民币报价。</w:t>
      </w:r>
    </w:p>
    <w:p w14:paraId="10FFDB88">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3、项目为总包干价格，包括投标人提供本物业服务项目所包括的一切费用。</w:t>
      </w:r>
    </w:p>
    <w:p w14:paraId="1B45CD7F">
      <w:pPr>
        <w:adjustRightInd w:val="0"/>
        <w:snapToGrid w:val="0"/>
        <w:spacing w:line="360" w:lineRule="auto"/>
        <w:ind w:firstLine="480" w:firstLineChars="200"/>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4、严禁投标人低价中标后以项目人数不够拒签合同、或者降低服务标准和工作质量。</w:t>
      </w:r>
    </w:p>
    <w:p w14:paraId="76148A0C">
      <w:pPr>
        <w:tabs>
          <w:tab w:val="left" w:pos="1134"/>
        </w:tabs>
        <w:snapToGrid w:val="0"/>
        <w:spacing w:line="360" w:lineRule="auto"/>
        <w:rPr>
          <w:rFonts w:asciiTheme="majorEastAsia" w:hAnsiTheme="majorEastAsia" w:eastAsiaTheme="majorEastAsia"/>
          <w:sz w:val="24"/>
          <w:szCs w:val="24"/>
        </w:rPr>
      </w:pPr>
      <w:r>
        <w:rPr>
          <w:rFonts w:hint="eastAsia" w:asciiTheme="minorEastAsia" w:hAnsiTheme="minorEastAsia" w:eastAsiaTheme="minorEastAsia" w:cstheme="minorEastAsia"/>
          <w:b/>
          <w:sz w:val="24"/>
          <w:szCs w:val="24"/>
        </w:rPr>
        <w:t>七、</w:t>
      </w:r>
      <w:r>
        <w:rPr>
          <w:rFonts w:hint="eastAsia" w:asciiTheme="majorEastAsia" w:hAnsiTheme="majorEastAsia" w:eastAsiaTheme="majorEastAsia"/>
          <w:b/>
          <w:sz w:val="24"/>
          <w:szCs w:val="24"/>
        </w:rPr>
        <w:t>技术要求</w:t>
      </w:r>
    </w:p>
    <w:p w14:paraId="1DB345D9">
      <w:pPr>
        <w:spacing w:line="360" w:lineRule="auto"/>
        <w:ind w:firstLine="482" w:firstLineChars="200"/>
        <w:rPr>
          <w:rFonts w:hint="default" w:asciiTheme="minorEastAsia" w:hAnsiTheme="minorEastAsia" w:eastAsiaTheme="minorEastAsia" w:cstheme="minorEastAsia"/>
          <w:b/>
          <w:sz w:val="24"/>
          <w:szCs w:val="24"/>
          <w:lang w:val="en-US" w:eastAsia="zh-CN"/>
        </w:rPr>
      </w:pPr>
      <w:r>
        <w:rPr>
          <w:rFonts w:hint="eastAsia" w:ascii="宋体" w:hAnsi="宋体"/>
          <w:b/>
          <w:bCs/>
          <w:color w:val="000000"/>
          <w:sz w:val="24"/>
          <w:szCs w:val="24"/>
          <w:lang w:val="en-US" w:eastAsia="zh-CN" w:bidi="zh-CN"/>
        </w:rPr>
        <w:t>技术要求详见“服务标准要求”</w:t>
      </w:r>
    </w:p>
    <w:p w14:paraId="53E9E309">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lang w:val="en-US" w:eastAsia="zh-CN"/>
        </w:rPr>
        <w:t>八</w:t>
      </w:r>
      <w:r>
        <w:rPr>
          <w:rFonts w:hint="eastAsia" w:asciiTheme="minorEastAsia" w:hAnsiTheme="minorEastAsia" w:eastAsiaTheme="minorEastAsia" w:cstheme="minorEastAsia"/>
          <w:b/>
          <w:sz w:val="24"/>
          <w:szCs w:val="24"/>
        </w:rPr>
        <w:t>、投标文件</w:t>
      </w:r>
    </w:p>
    <w:p w14:paraId="11BBF338">
      <w:pPr>
        <w:tabs>
          <w:tab w:val="left" w:pos="454"/>
        </w:tabs>
        <w:snapToGrid w:val="0"/>
        <w:spacing w:line="360" w:lineRule="auto"/>
        <w:ind w:firstLine="480" w:firstLineChars="200"/>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投标方的投标文件由资格证明文件、商务标书构成。</w:t>
      </w:r>
      <w:r>
        <w:rPr>
          <w:rFonts w:hint="eastAsia" w:asciiTheme="minorEastAsia" w:hAnsiTheme="minorEastAsia" w:eastAsiaTheme="minorEastAsia" w:cstheme="minorEastAsia"/>
          <w:b/>
          <w:sz w:val="24"/>
          <w:szCs w:val="24"/>
        </w:rPr>
        <w:t>投标人需在投标截止时间前上传完</w:t>
      </w:r>
      <w:r>
        <w:rPr>
          <w:rFonts w:hint="eastAsia" w:asciiTheme="minorEastAsia" w:hAnsiTheme="minorEastAsia" w:eastAsiaTheme="minorEastAsia" w:cstheme="minorEastAsia"/>
          <w:b/>
          <w:bCs/>
          <w:sz w:val="24"/>
          <w:szCs w:val="24"/>
        </w:rPr>
        <w:t>整的投标文件（电子版）至e采通网站投标。</w:t>
      </w:r>
    </w:p>
    <w:p w14:paraId="525A03C0">
      <w:pPr>
        <w:pStyle w:val="151"/>
        <w:numPr>
          <w:ilvl w:val="0"/>
          <w:numId w:val="6"/>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资格证明文件包括（以下文件均需加盖公章）：</w:t>
      </w:r>
    </w:p>
    <w:p w14:paraId="2D1773B3">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营业执照副本复印件并加盖公章</w:t>
      </w:r>
    </w:p>
    <w:p w14:paraId="7EA43197">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法定代表人授权委托书</w:t>
      </w:r>
    </w:p>
    <w:p w14:paraId="6758ECFD">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202</w:t>
      </w:r>
      <w:r>
        <w:rPr>
          <w:rFonts w:hint="eastAsia" w:ascii="宋体" w:hAnsi="宋体" w:eastAsia="宋体" w:cs="宋体"/>
          <w:color w:val="000000"/>
          <w:sz w:val="24"/>
          <w:szCs w:val="24"/>
          <w:highlight w:val="none"/>
          <w:lang w:val="en-US" w:eastAsia="zh-CN"/>
        </w:rPr>
        <w:t>2</w:t>
      </w:r>
      <w:r>
        <w:rPr>
          <w:rFonts w:hint="eastAsia" w:ascii="宋体" w:hAnsi="宋体" w:eastAsia="宋体" w:cs="宋体"/>
          <w:color w:val="000000"/>
          <w:sz w:val="24"/>
          <w:szCs w:val="24"/>
          <w:highlight w:val="none"/>
        </w:rPr>
        <w:t>年1月1日至今，企业近三年同类项目业绩证明，</w:t>
      </w:r>
      <w:r>
        <w:rPr>
          <w:rFonts w:ascii="宋体" w:hAnsi="宋体" w:eastAsia="宋体" w:cs="宋体"/>
          <w:sz w:val="24"/>
          <w:szCs w:val="24"/>
          <w:highlight w:val="none"/>
        </w:rPr>
        <w:t>须提供</w:t>
      </w:r>
      <w:r>
        <w:rPr>
          <w:rFonts w:hint="eastAsia" w:hAnsi="宋体" w:eastAsia="宋体" w:cs="宋体"/>
          <w:b/>
          <w:bCs/>
          <w:color w:val="000000"/>
          <w:kern w:val="0"/>
          <w:sz w:val="24"/>
          <w:szCs w:val="24"/>
          <w:highlight w:val="none"/>
        </w:rPr>
        <w:t>用户清单</w:t>
      </w:r>
      <w:r>
        <w:rPr>
          <w:rFonts w:ascii="宋体" w:hAnsi="宋体" w:eastAsia="宋体" w:cs="宋体"/>
          <w:sz w:val="24"/>
          <w:szCs w:val="24"/>
          <w:highlight w:val="none"/>
        </w:rPr>
        <w:t>、</w:t>
      </w:r>
      <w:r>
        <w:rPr>
          <w:rFonts w:hint="eastAsia" w:ascii="宋体" w:hAnsi="宋体" w:eastAsia="宋体" w:cs="宋体"/>
          <w:color w:val="000000"/>
          <w:kern w:val="2"/>
          <w:sz w:val="24"/>
          <w:szCs w:val="24"/>
          <w:highlight w:val="none"/>
          <w:lang w:val="en-US" w:eastAsia="zh-CN" w:bidi="ar-SA"/>
        </w:rPr>
        <w:t>合同原件扫描件或复印件加盖公章）</w:t>
      </w:r>
    </w:p>
    <w:p w14:paraId="65FEAC04">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1A075986">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近三年内在经营活动中</w:t>
      </w:r>
      <w:r>
        <w:rPr>
          <w:rFonts w:hint="eastAsia" w:hAnsi="宋体" w:eastAsia="宋体" w:cs="宋体"/>
          <w:color w:val="000000"/>
          <w:sz w:val="24"/>
          <w:szCs w:val="24"/>
          <w:highlight w:val="none"/>
        </w:rPr>
        <w:t>无与本项目有关的违法及重大违规</w:t>
      </w:r>
      <w:r>
        <w:rPr>
          <w:rFonts w:hint="eastAsia" w:ascii="宋体" w:hAnsi="宋体" w:eastAsia="宋体" w:cs="宋体"/>
          <w:color w:val="000000"/>
          <w:sz w:val="24"/>
          <w:szCs w:val="24"/>
          <w:highlight w:val="none"/>
        </w:rPr>
        <w:t>行为的声明</w:t>
      </w:r>
      <w:r>
        <w:rPr>
          <w:rFonts w:hint="eastAsia" w:ascii="宋体" w:hAnsi="宋体" w:cs="宋体"/>
          <w:color w:val="000000"/>
          <w:sz w:val="24"/>
          <w:szCs w:val="24"/>
          <w:highlight w:val="none"/>
          <w:lang w:eastAsia="zh-CN"/>
        </w:rPr>
        <w:t>；</w:t>
      </w:r>
    </w:p>
    <w:p w14:paraId="73CEF201">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企业最近半年的完税证明，并附</w:t>
      </w:r>
      <w:r>
        <w:rPr>
          <w:rFonts w:ascii="宋体" w:hAnsi="宋体" w:eastAsia="宋体" w:cs="宋体"/>
          <w:sz w:val="24"/>
          <w:szCs w:val="24"/>
          <w:highlight w:val="none"/>
        </w:rPr>
        <w:t>年度纳税信用评价信息（可从电子税务局查询截图，需加盖公章）</w:t>
      </w:r>
    </w:p>
    <w:p w14:paraId="4EFCAAA1">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企业信用证明材料（征信中心出具的信用报告）</w:t>
      </w:r>
      <w:r>
        <w:rPr>
          <w:rFonts w:hint="eastAsia" w:ascii="宋体" w:hAnsi="宋体" w:eastAsia="宋体" w:cs="宋体"/>
          <w:color w:val="000000"/>
          <w:kern w:val="2"/>
          <w:sz w:val="24"/>
          <w:szCs w:val="24"/>
          <w:highlight w:val="none"/>
          <w:lang w:val="en-US" w:eastAsia="zh-CN" w:bidi="ar-SA"/>
        </w:rPr>
        <w:t>；</w:t>
      </w:r>
    </w:p>
    <w:p w14:paraId="52F50480">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年度纳税信用评价信息（可从电子税务局查询截图，需加盖公章）；</w:t>
      </w:r>
    </w:p>
    <w:p w14:paraId="48F1D36D">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kern w:val="2"/>
          <w:sz w:val="24"/>
          <w:szCs w:val="24"/>
          <w:highlight w:val="none"/>
          <w:lang w:val="en-US" w:eastAsia="zh-CN" w:bidi="ar-SA"/>
        </w:rPr>
        <w:t>企业对外担保说明（写明贵单位对外有无对外担保和质押业务，需加盖公章）。</w:t>
      </w:r>
    </w:p>
    <w:p w14:paraId="1FD6D66C">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eastAsia" w:ascii="宋体" w:hAnsi="宋体" w:eastAsia="宋体" w:cs="宋体"/>
          <w:color w:val="000000"/>
          <w:kern w:val="2"/>
          <w:sz w:val="24"/>
          <w:szCs w:val="24"/>
          <w:highlight w:val="none"/>
          <w:lang w:val="en-US" w:eastAsia="zh-CN" w:bidi="ar-SA"/>
        </w:rPr>
      </w:pPr>
      <w:r>
        <w:rPr>
          <w:rFonts w:hint="eastAsia" w:ascii="宋体" w:hAnsi="宋体" w:eastAsia="宋体" w:cs="宋体"/>
          <w:color w:val="000000"/>
          <w:sz w:val="24"/>
          <w:szCs w:val="24"/>
          <w:highlight w:val="none"/>
        </w:rPr>
        <w:t>投标人在国家企业信用信息公示系统中无与本项目有关的行政处罚、经营异常和失信信息的声明；（附投标当日系统内相关截图或报告）</w:t>
      </w:r>
      <w:r>
        <w:rPr>
          <w:rFonts w:hint="eastAsia" w:ascii="宋体" w:hAnsi="宋体" w:eastAsia="宋体" w:cs="宋体"/>
          <w:color w:val="000000"/>
          <w:kern w:val="2"/>
          <w:sz w:val="24"/>
          <w:szCs w:val="24"/>
          <w:highlight w:val="none"/>
          <w:lang w:val="en-US" w:eastAsia="zh-CN" w:bidi="ar-SA"/>
        </w:rPr>
        <w:t>；</w:t>
      </w:r>
    </w:p>
    <w:p w14:paraId="6CC1AA0B">
      <w:pPr>
        <w:pStyle w:val="151"/>
        <w:keepNext w:val="0"/>
        <w:keepLines w:val="0"/>
        <w:pageBreakBefore w:val="0"/>
        <w:widowControl w:val="0"/>
        <w:numPr>
          <w:ilvl w:val="0"/>
          <w:numId w:val="7"/>
        </w:numPr>
        <w:kinsoku/>
        <w:wordWrap/>
        <w:overflowPunct/>
        <w:topLinePunct w:val="0"/>
        <w:autoSpaceDE/>
        <w:autoSpaceDN/>
        <w:bidi w:val="0"/>
        <w:adjustRightInd w:val="0"/>
        <w:snapToGrid w:val="0"/>
        <w:spacing w:line="360" w:lineRule="auto"/>
        <w:ind w:left="425" w:leftChars="0" w:hanging="425" w:firstLineChars="0"/>
        <w:jc w:val="left"/>
        <w:textAlignment w:val="auto"/>
        <w:rPr>
          <w:rFonts w:hint="default" w:ascii="宋体" w:hAnsi="宋体" w:eastAsia="宋体" w:cs="宋体"/>
          <w:color w:val="auto"/>
          <w:kern w:val="0"/>
          <w:sz w:val="24"/>
          <w:szCs w:val="24"/>
          <w:highlight w:val="none"/>
          <w:u w:val="none"/>
          <w:lang w:val="en-US" w:eastAsia="zh-CN" w:bidi="ar"/>
        </w:rPr>
      </w:pPr>
      <w:r>
        <w:rPr>
          <w:rFonts w:hint="eastAsia" w:ascii="宋体" w:hAnsi="宋体" w:eastAsia="宋体" w:cs="宋体"/>
          <w:color w:val="000000"/>
          <w:sz w:val="24"/>
          <w:szCs w:val="24"/>
          <w:highlight w:val="none"/>
        </w:rPr>
        <w:t>投标人需提交的其它资料。</w:t>
      </w:r>
    </w:p>
    <w:p w14:paraId="701083CD">
      <w:pPr>
        <w:pStyle w:val="151"/>
        <w:numPr>
          <w:ilvl w:val="0"/>
          <w:numId w:val="6"/>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商务标书</w:t>
      </w:r>
    </w:p>
    <w:p w14:paraId="3CB3909F">
      <w:pPr>
        <w:pStyle w:val="151"/>
        <w:numPr>
          <w:ilvl w:val="0"/>
          <w:numId w:val="8"/>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宋体" w:hAnsi="宋体" w:eastAsia="宋体" w:cs="宋体"/>
          <w:color w:val="000000"/>
          <w:sz w:val="24"/>
          <w:szCs w:val="24"/>
          <w:highlight w:val="none"/>
        </w:rPr>
        <w:t>开标一览表</w:t>
      </w:r>
    </w:p>
    <w:p w14:paraId="2EED3706">
      <w:pPr>
        <w:pStyle w:val="151"/>
        <w:numPr>
          <w:ilvl w:val="0"/>
          <w:numId w:val="8"/>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投标函（附件</w:t>
      </w:r>
      <w:r>
        <w:rPr>
          <w:rFonts w:hint="eastAsia" w:asciiTheme="minorEastAsia" w:hAnsiTheme="minorEastAsia" w:eastAsiaTheme="minorEastAsia" w:cstheme="minorEastAsia"/>
          <w:sz w:val="24"/>
          <w:szCs w:val="24"/>
          <w:lang w:val="en-US" w:eastAsia="zh-CN"/>
        </w:rPr>
        <w:t>二</w:t>
      </w:r>
      <w:r>
        <w:rPr>
          <w:rFonts w:hint="eastAsia" w:asciiTheme="minorEastAsia" w:hAnsiTheme="minorEastAsia" w:eastAsiaTheme="minorEastAsia" w:cstheme="minorEastAsia"/>
          <w:sz w:val="24"/>
          <w:szCs w:val="24"/>
        </w:rPr>
        <w:t>）；</w:t>
      </w:r>
    </w:p>
    <w:p w14:paraId="7D452BE1">
      <w:pPr>
        <w:pStyle w:val="151"/>
        <w:numPr>
          <w:ilvl w:val="0"/>
          <w:numId w:val="8"/>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lang w:val="en-US" w:eastAsia="zh-CN"/>
        </w:rPr>
        <w:t>报价明细</w:t>
      </w:r>
      <w:r>
        <w:rPr>
          <w:rFonts w:hint="eastAsia" w:asciiTheme="minorEastAsia" w:hAnsiTheme="minorEastAsia" w:eastAsiaTheme="minorEastAsia" w:cstheme="minorEastAsia"/>
          <w:sz w:val="24"/>
          <w:szCs w:val="24"/>
        </w:rPr>
        <w:t>（附件四）；</w:t>
      </w:r>
    </w:p>
    <w:p w14:paraId="3F111DCC">
      <w:pPr>
        <w:pStyle w:val="151"/>
        <w:numPr>
          <w:ilvl w:val="0"/>
          <w:numId w:val="8"/>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投标保证金退还说明（附件五）</w:t>
      </w:r>
      <w:r>
        <w:rPr>
          <w:rFonts w:hint="eastAsia" w:asciiTheme="minorEastAsia" w:hAnsiTheme="minorEastAsia" w:eastAsiaTheme="minorEastAsia" w:cstheme="minorEastAsia"/>
          <w:sz w:val="24"/>
          <w:szCs w:val="24"/>
          <w:lang w:eastAsia="zh-CN"/>
        </w:rPr>
        <w:t>。</w:t>
      </w:r>
      <w:r>
        <w:rPr>
          <w:rFonts w:hint="eastAsia" w:asciiTheme="minorEastAsia" w:hAnsiTheme="minorEastAsia" w:eastAsiaTheme="minorEastAsia" w:cstheme="minorEastAsia"/>
          <w:sz w:val="24"/>
          <w:szCs w:val="24"/>
        </w:rPr>
        <w:t xml:space="preserve"> </w:t>
      </w:r>
    </w:p>
    <w:p w14:paraId="0C6F2CFB">
      <w:pPr>
        <w:pStyle w:val="151"/>
        <w:numPr>
          <w:ilvl w:val="0"/>
          <w:numId w:val="8"/>
        </w:numPr>
        <w:tabs>
          <w:tab w:val="left" w:pos="454"/>
        </w:tabs>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宋体" w:hAnsi="宋体" w:eastAsia="宋体" w:cs="宋体"/>
          <w:color w:val="000000"/>
          <w:sz w:val="24"/>
          <w:szCs w:val="24"/>
          <w:highlight w:val="none"/>
        </w:rPr>
        <w:t>投标人需提交的其它资料。</w:t>
      </w:r>
    </w:p>
    <w:p w14:paraId="5A405031">
      <w:pPr>
        <w:tabs>
          <w:tab w:val="left" w:pos="454"/>
        </w:tabs>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九、付款方式、周期</w:t>
      </w:r>
    </w:p>
    <w:p w14:paraId="7254FE45">
      <w:pPr>
        <w:spacing w:line="440" w:lineRule="exact"/>
        <w:ind w:firstLine="482" w:firstLineChars="200"/>
        <w:rPr>
          <w:rFonts w:hint="eastAsia" w:ascii="宋体" w:hAnsi="宋体" w:eastAsia="宋体" w:cs="宋体"/>
          <w:sz w:val="24"/>
          <w:szCs w:val="24"/>
          <w:lang w:val="en-US" w:eastAsia="zh-CN"/>
        </w:rPr>
      </w:pPr>
      <w:r>
        <w:rPr>
          <w:rFonts w:hint="eastAsia" w:ascii="宋体" w:hAnsi="宋体" w:eastAsia="宋体" w:cs="宋体"/>
          <w:b/>
          <w:bCs/>
          <w:color w:val="auto"/>
          <w:sz w:val="24"/>
          <w:highlight w:val="none"/>
          <w:lang w:val="en-US" w:eastAsia="zh-CN"/>
        </w:rPr>
        <w:t>1</w:t>
      </w:r>
      <w:r>
        <w:rPr>
          <w:rFonts w:hint="eastAsia" w:ascii="宋体" w:hAnsi="宋体" w:eastAsia="宋体" w:cs="宋体"/>
          <w:b/>
          <w:bCs/>
          <w:sz w:val="24"/>
          <w:szCs w:val="24"/>
          <w:highlight w:val="none"/>
          <w:lang w:val="en-US" w:eastAsia="zh-CN"/>
        </w:rPr>
        <w:t>.费用说明</w:t>
      </w:r>
      <w:r>
        <w:rPr>
          <w:rFonts w:hint="eastAsia" w:ascii="宋体" w:hAnsi="宋体" w:eastAsia="宋体" w:cs="宋体"/>
          <w:b/>
          <w:bCs/>
          <w:sz w:val="24"/>
          <w:szCs w:val="24"/>
          <w:highlight w:val="none"/>
        </w:rPr>
        <w:t>：</w:t>
      </w:r>
      <w:r>
        <w:rPr>
          <w:rFonts w:hint="eastAsia" w:ascii="宋体" w:hAnsi="宋体" w:eastAsia="宋体" w:cs="宋体"/>
          <w:sz w:val="24"/>
        </w:rPr>
        <w:t>为总包干价格，包括</w:t>
      </w:r>
      <w:r>
        <w:rPr>
          <w:rFonts w:hint="eastAsia" w:ascii="宋体" w:hAnsi="宋体" w:eastAsia="宋体" w:cs="宋体"/>
          <w:sz w:val="24"/>
          <w:lang w:val="en-US" w:eastAsia="zh-CN"/>
        </w:rPr>
        <w:t>投标人</w:t>
      </w:r>
      <w:r>
        <w:rPr>
          <w:rFonts w:hint="eastAsia" w:ascii="宋体" w:hAnsi="宋体" w:eastAsia="宋体" w:cs="宋体"/>
          <w:kern w:val="0"/>
          <w:sz w:val="24"/>
        </w:rPr>
        <w:t>提供本</w:t>
      </w:r>
      <w:r>
        <w:rPr>
          <w:rFonts w:hint="eastAsia" w:ascii="宋体" w:hAnsi="宋体" w:eastAsia="宋体" w:cs="宋体"/>
          <w:kern w:val="0"/>
          <w:sz w:val="24"/>
          <w:lang w:val="en-US" w:eastAsia="zh-CN"/>
        </w:rPr>
        <w:t>物业服务项目</w:t>
      </w:r>
      <w:r>
        <w:rPr>
          <w:rFonts w:hint="eastAsia" w:ascii="宋体" w:hAnsi="宋体" w:eastAsia="宋体" w:cs="宋体"/>
          <w:kern w:val="0"/>
          <w:sz w:val="24"/>
        </w:rPr>
        <w:t>所包括的</w:t>
      </w:r>
      <w:r>
        <w:rPr>
          <w:rFonts w:hint="eastAsia" w:ascii="宋体" w:hAnsi="宋体" w:eastAsia="宋体" w:cs="宋体"/>
          <w:sz w:val="24"/>
        </w:rPr>
        <w:t>一切费用，</w:t>
      </w:r>
      <w:r>
        <w:rPr>
          <w:rFonts w:hint="eastAsia" w:ascii="宋体" w:hAnsi="宋体" w:eastAsia="宋体" w:cs="宋体"/>
          <w:color w:val="auto"/>
          <w:sz w:val="24"/>
          <w:highlight w:val="none"/>
        </w:rPr>
        <w:t>按月结算</w:t>
      </w:r>
      <w:r>
        <w:rPr>
          <w:rFonts w:hint="eastAsia" w:ascii="宋体" w:hAnsi="宋体" w:eastAsia="宋体" w:cs="宋体"/>
          <w:color w:val="auto"/>
          <w:sz w:val="24"/>
          <w:highlight w:val="none"/>
          <w:lang w:eastAsia="zh-CN"/>
        </w:rPr>
        <w:t>【</w:t>
      </w:r>
      <w:r>
        <w:rPr>
          <w:rFonts w:hint="eastAsia" w:ascii="宋体" w:hAnsi="宋体" w:eastAsia="宋体" w:cs="宋体"/>
          <w:color w:val="auto"/>
          <w:sz w:val="24"/>
          <w:highlight w:val="none"/>
          <w:lang w:val="en-US" w:eastAsia="zh-CN"/>
        </w:rPr>
        <w:t>严禁投标人中标后以项目人数不够、降低服务标准和工作质量】</w:t>
      </w:r>
      <w:r>
        <w:rPr>
          <w:rFonts w:hint="eastAsia" w:ascii="宋体" w:hAnsi="宋体" w:eastAsia="宋体" w:cs="宋体"/>
          <w:color w:val="auto"/>
          <w:sz w:val="24"/>
          <w:highlight w:val="none"/>
          <w:lang w:eastAsia="zh-CN"/>
        </w:rPr>
        <w:t>；</w:t>
      </w:r>
    </w:p>
    <w:p w14:paraId="03C7513E">
      <w:pPr>
        <w:pStyle w:val="2"/>
        <w:numPr>
          <w:ilvl w:val="0"/>
          <w:numId w:val="0"/>
        </w:numPr>
        <w:ind w:leftChars="0" w:firstLine="482" w:firstLineChars="200"/>
        <w:rPr>
          <w:rFonts w:hint="eastAsia" w:ascii="宋体" w:hAnsi="宋体" w:eastAsia="宋体" w:cs="宋体"/>
          <w:color w:val="auto"/>
          <w:sz w:val="24"/>
          <w:highlight w:val="none"/>
        </w:rPr>
      </w:pP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付款方式：</w:t>
      </w:r>
      <w:r>
        <w:rPr>
          <w:rFonts w:hint="eastAsia" w:ascii="宋体" w:hAnsi="宋体" w:eastAsia="宋体" w:cs="宋体"/>
          <w:color w:val="auto"/>
          <w:sz w:val="24"/>
          <w:highlight w:val="none"/>
        </w:rPr>
        <w:t>银行转账</w:t>
      </w:r>
    </w:p>
    <w:p w14:paraId="1F75DD60">
      <w:pPr>
        <w:spacing w:line="440" w:lineRule="exact"/>
        <w:ind w:firstLine="482" w:firstLineChars="200"/>
        <w:rPr>
          <w:rFonts w:hint="eastAsia"/>
          <w:lang w:eastAsia="zh-CN"/>
        </w:rPr>
      </w:pPr>
      <w:r>
        <w:rPr>
          <w:rFonts w:hint="eastAsia" w:ascii="宋体" w:hAnsi="宋体" w:eastAsia="宋体" w:cs="宋体"/>
          <w:b/>
          <w:bCs/>
          <w:color w:val="auto"/>
          <w:sz w:val="24"/>
          <w:highlight w:val="none"/>
          <w:lang w:val="en-US" w:eastAsia="zh-CN"/>
        </w:rPr>
        <w:t>3、付款进度：</w:t>
      </w:r>
      <w:r>
        <w:rPr>
          <w:rFonts w:hint="eastAsia" w:ascii="宋体" w:hAnsi="宋体" w:eastAsia="宋体" w:cs="宋体"/>
          <w:color w:val="auto"/>
          <w:sz w:val="24"/>
          <w:highlight w:val="none"/>
        </w:rPr>
        <w:t>按月结算，中标人于每月5日前将上个月费用以明细表形式交招标人核实无异后开具发票，招标人收到符合约定的发票挂账次月付款</w:t>
      </w:r>
      <w:r>
        <w:rPr>
          <w:rFonts w:hint="eastAsia" w:ascii="宋体" w:hAnsi="宋体" w:eastAsia="宋体" w:cs="宋体"/>
          <w:color w:val="auto"/>
          <w:sz w:val="24"/>
          <w:highlight w:val="none"/>
          <w:lang w:eastAsia="zh-CN"/>
        </w:rPr>
        <w:t>。</w:t>
      </w:r>
    </w:p>
    <w:p w14:paraId="530C7F69">
      <w:pPr>
        <w:pStyle w:val="151"/>
        <w:keepNext w:val="0"/>
        <w:keepLines w:val="0"/>
        <w:pageBreakBefore w:val="0"/>
        <w:widowControl w:val="0"/>
        <w:numPr>
          <w:ilvl w:val="0"/>
          <w:numId w:val="0"/>
        </w:numPr>
        <w:tabs>
          <w:tab w:val="left" w:pos="454"/>
        </w:tabs>
        <w:kinsoku/>
        <w:wordWrap/>
        <w:overflowPunct/>
        <w:topLinePunct w:val="0"/>
        <w:autoSpaceDE/>
        <w:autoSpaceDN/>
        <w:bidi w:val="0"/>
        <w:adjustRightInd w:val="0"/>
        <w:snapToGrid w:val="0"/>
        <w:spacing w:line="360" w:lineRule="auto"/>
        <w:ind w:leftChars="200"/>
        <w:textAlignment w:val="auto"/>
        <w:rPr>
          <w:rFonts w:hint="eastAsia" w:asciiTheme="minorEastAsia" w:hAnsiTheme="minorEastAsia" w:eastAsiaTheme="minorEastAsia" w:cstheme="minorEastAsia"/>
          <w:b/>
          <w:bCs/>
          <w:sz w:val="24"/>
          <w:szCs w:val="24"/>
          <w:highlight w:val="none"/>
          <w:lang w:val="en-US" w:eastAsia="zh-CN"/>
        </w:rPr>
      </w:pPr>
    </w:p>
    <w:p w14:paraId="34F2058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十、投标保证金</w:t>
      </w:r>
    </w:p>
    <w:p w14:paraId="491AFF5D">
      <w:pPr>
        <w:pStyle w:val="151"/>
        <w:numPr>
          <w:ilvl w:val="0"/>
          <w:numId w:val="9"/>
        </w:numPr>
        <w:tabs>
          <w:tab w:val="left" w:pos="454"/>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eastAsia="宋体" w:cs="宋体"/>
          <w:b/>
          <w:bCs/>
          <w:sz w:val="24"/>
          <w:szCs w:val="24"/>
          <w:highlight w:val="none"/>
        </w:rPr>
        <w:t>投标保证金的缴纳形式：</w:t>
      </w:r>
      <w:r>
        <w:rPr>
          <w:rFonts w:hint="eastAsia" w:ascii="宋体" w:hAnsi="宋体" w:eastAsia="宋体" w:cs="宋体"/>
          <w:sz w:val="24"/>
          <w:szCs w:val="24"/>
          <w:highlight w:val="none"/>
          <w:lang w:val="en-US" w:eastAsia="zh-CN"/>
        </w:rPr>
        <w:t>银行基本账户转账</w:t>
      </w:r>
      <w:r>
        <w:rPr>
          <w:rFonts w:hint="eastAsia" w:asciiTheme="minorEastAsia" w:hAnsiTheme="minorEastAsia" w:eastAsiaTheme="minorEastAsia" w:cstheme="minorEastAsia"/>
          <w:color w:val="000000"/>
          <w:sz w:val="24"/>
          <w:szCs w:val="24"/>
        </w:rPr>
        <w:t>。</w:t>
      </w:r>
    </w:p>
    <w:p w14:paraId="1F26CB32">
      <w:pPr>
        <w:pStyle w:val="151"/>
        <w:keepNext w:val="0"/>
        <w:keepLines w:val="0"/>
        <w:pageBreakBefore w:val="0"/>
        <w:widowControl w:val="0"/>
        <w:numPr>
          <w:ilvl w:val="0"/>
          <w:numId w:val="9"/>
        </w:numPr>
        <w:tabs>
          <w:tab w:val="left" w:pos="454"/>
        </w:tabs>
        <w:kinsoku/>
        <w:wordWrap/>
        <w:overflowPunct/>
        <w:topLinePunct w:val="0"/>
        <w:autoSpaceDE/>
        <w:autoSpaceDN/>
        <w:bidi w:val="0"/>
        <w:adjustRightInd/>
        <w:snapToGrid w:val="0"/>
        <w:spacing w:line="360" w:lineRule="auto"/>
        <w:ind w:firstLineChars="0"/>
        <w:textAlignment w:val="auto"/>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w:t>
      </w:r>
      <w:r>
        <w:rPr>
          <w:rFonts w:hint="eastAsia" w:asciiTheme="minorEastAsia" w:hAnsiTheme="minorEastAsia" w:eastAsiaTheme="minorEastAsia" w:cstheme="minorEastAsia"/>
          <w:color w:val="000000"/>
          <w:sz w:val="24"/>
          <w:szCs w:val="24"/>
          <w:lang w:val="en-US" w:eastAsia="zh-CN"/>
        </w:rPr>
        <w:t>缴纳截止</w:t>
      </w:r>
      <w:r>
        <w:rPr>
          <w:rFonts w:hint="eastAsia" w:asciiTheme="minorEastAsia" w:hAnsiTheme="minorEastAsia" w:eastAsiaTheme="minorEastAsia" w:cstheme="minorEastAsia"/>
          <w:color w:val="000000"/>
          <w:sz w:val="24"/>
          <w:szCs w:val="24"/>
        </w:rPr>
        <w:t>时间</w:t>
      </w:r>
      <w:r>
        <w:rPr>
          <w:rFonts w:hint="eastAsia" w:asciiTheme="minorEastAsia" w:hAnsiTheme="minorEastAsia" w:eastAsiaTheme="minorEastAsia" w:cstheme="minorEastAsia"/>
          <w:color w:val="000000"/>
          <w:sz w:val="24"/>
          <w:szCs w:val="24"/>
          <w:lang w:eastAsia="zh-CN"/>
        </w:rPr>
        <w:t>：</w:t>
      </w:r>
      <w:r>
        <w:rPr>
          <w:rFonts w:hint="eastAsia" w:asciiTheme="minorEastAsia" w:hAnsiTheme="minorEastAsia" w:eastAsiaTheme="minorEastAsia" w:cstheme="minorEastAsia"/>
          <w:b/>
          <w:bCs/>
          <w:color w:val="000000"/>
          <w:sz w:val="24"/>
          <w:szCs w:val="24"/>
          <w:u w:val="single"/>
        </w:rPr>
        <w:t>2025年</w:t>
      </w:r>
      <w:r>
        <w:rPr>
          <w:rFonts w:hint="eastAsia" w:asciiTheme="minorEastAsia" w:hAnsiTheme="minorEastAsia" w:eastAsiaTheme="minorEastAsia" w:cstheme="minorEastAsia"/>
          <w:b/>
          <w:bCs/>
          <w:color w:val="000000"/>
          <w:sz w:val="24"/>
          <w:szCs w:val="24"/>
          <w:u w:val="single"/>
          <w:lang w:val="en-US" w:eastAsia="zh-CN"/>
        </w:rPr>
        <w:t>11</w:t>
      </w:r>
      <w:r>
        <w:rPr>
          <w:rFonts w:hint="eastAsia" w:asciiTheme="minorEastAsia" w:hAnsiTheme="minorEastAsia" w:eastAsiaTheme="minorEastAsia" w:cstheme="minorEastAsia"/>
          <w:b/>
          <w:bCs/>
          <w:color w:val="000000"/>
          <w:sz w:val="24"/>
          <w:szCs w:val="24"/>
          <w:u w:val="single"/>
        </w:rPr>
        <w:t>月</w:t>
      </w:r>
      <w:r>
        <w:rPr>
          <w:rFonts w:hint="eastAsia" w:asciiTheme="minorEastAsia" w:hAnsiTheme="minorEastAsia" w:eastAsiaTheme="minorEastAsia" w:cstheme="minorEastAsia"/>
          <w:b/>
          <w:bCs/>
          <w:color w:val="000000"/>
          <w:sz w:val="24"/>
          <w:szCs w:val="24"/>
          <w:u w:val="single"/>
          <w:lang w:val="en-US" w:eastAsia="zh-CN"/>
        </w:rPr>
        <w:t>1</w:t>
      </w:r>
      <w:bookmarkStart w:id="20" w:name="_GoBack"/>
      <w:bookmarkEnd w:id="20"/>
      <w:r>
        <w:rPr>
          <w:rFonts w:hint="eastAsia" w:asciiTheme="minorEastAsia" w:hAnsiTheme="minorEastAsia" w:eastAsiaTheme="minorEastAsia" w:cstheme="minorEastAsia"/>
          <w:b/>
          <w:bCs/>
          <w:color w:val="000000"/>
          <w:sz w:val="24"/>
          <w:szCs w:val="24"/>
          <w:u w:val="single"/>
          <w:lang w:val="en-US" w:eastAsia="zh-CN"/>
        </w:rPr>
        <w:t>7</w:t>
      </w:r>
      <w:r>
        <w:rPr>
          <w:rFonts w:hint="eastAsia" w:asciiTheme="minorEastAsia" w:hAnsiTheme="minorEastAsia" w:eastAsiaTheme="minorEastAsia" w:cstheme="minorEastAsia"/>
          <w:b/>
          <w:bCs/>
          <w:color w:val="000000"/>
          <w:sz w:val="24"/>
          <w:szCs w:val="24"/>
          <w:u w:val="single"/>
        </w:rPr>
        <w:t>日</w:t>
      </w:r>
      <w:r>
        <w:rPr>
          <w:rFonts w:hint="eastAsia" w:asciiTheme="minorEastAsia" w:hAnsiTheme="minorEastAsia" w:eastAsiaTheme="minorEastAsia" w:cstheme="minorEastAsia"/>
          <w:b/>
          <w:bCs/>
          <w:color w:val="000000"/>
          <w:sz w:val="24"/>
          <w:szCs w:val="24"/>
          <w:u w:val="single"/>
          <w:lang w:val="en-US" w:eastAsia="zh-CN"/>
        </w:rPr>
        <w:t>09</w:t>
      </w:r>
      <w:r>
        <w:rPr>
          <w:rFonts w:hint="eastAsia" w:asciiTheme="minorEastAsia" w:hAnsiTheme="minorEastAsia" w:eastAsiaTheme="minorEastAsia" w:cstheme="minorEastAsia"/>
          <w:b/>
          <w:bCs/>
          <w:color w:val="000000"/>
          <w:sz w:val="24"/>
          <w:szCs w:val="24"/>
          <w:u w:val="single"/>
        </w:rPr>
        <w:t xml:space="preserve">:00 </w:t>
      </w:r>
      <w:r>
        <w:rPr>
          <w:rFonts w:hint="eastAsia" w:asciiTheme="minorEastAsia" w:hAnsiTheme="minorEastAsia" w:eastAsiaTheme="minorEastAsia" w:cstheme="minorEastAsia"/>
          <w:b/>
          <w:color w:val="000000"/>
          <w:sz w:val="24"/>
          <w:szCs w:val="24"/>
          <w:u w:val="single"/>
        </w:rPr>
        <w:t>。</w:t>
      </w:r>
    </w:p>
    <w:p w14:paraId="14301353">
      <w:pPr>
        <w:pStyle w:val="151"/>
        <w:keepNext w:val="0"/>
        <w:keepLines w:val="0"/>
        <w:pageBreakBefore w:val="0"/>
        <w:widowControl w:val="0"/>
        <w:numPr>
          <w:ilvl w:val="0"/>
          <w:numId w:val="0"/>
        </w:numPr>
        <w:tabs>
          <w:tab w:val="left" w:pos="454"/>
        </w:tabs>
        <w:kinsoku/>
        <w:wordWrap/>
        <w:overflowPunct/>
        <w:topLinePunct w:val="0"/>
        <w:autoSpaceDE/>
        <w:autoSpaceDN/>
        <w:bidi w:val="0"/>
        <w:adjustRightInd/>
        <w:snapToGrid w:val="0"/>
        <w:spacing w:line="360" w:lineRule="auto"/>
        <w:ind w:leftChars="0"/>
        <w:textAlignment w:val="auto"/>
        <w:rPr>
          <w:rFonts w:hint="eastAsia" w:asciiTheme="minorEastAsia" w:hAnsiTheme="minorEastAsia" w:eastAsiaTheme="minorEastAsia" w:cstheme="minorEastAsia"/>
          <w:b w:val="0"/>
          <w:bCs/>
          <w:color w:val="000000"/>
          <w:sz w:val="24"/>
          <w:szCs w:val="24"/>
          <w:u w:val="none"/>
        </w:rPr>
      </w:pPr>
      <w:r>
        <w:rPr>
          <w:rFonts w:hint="eastAsia" w:asciiTheme="minorEastAsia" w:hAnsiTheme="minorEastAsia" w:eastAsiaTheme="minorEastAsia" w:cstheme="minorEastAsia"/>
          <w:b w:val="0"/>
          <w:bCs/>
          <w:color w:val="000000"/>
          <w:sz w:val="24"/>
          <w:szCs w:val="24"/>
          <w:u w:val="none"/>
          <w:lang w:val="en-US" w:eastAsia="zh-CN"/>
        </w:rPr>
        <w:t>投标方</w:t>
      </w:r>
      <w:r>
        <w:rPr>
          <w:rFonts w:hint="eastAsia" w:ascii="宋体" w:hAnsi="宋体" w:cs="宋体"/>
          <w:b w:val="0"/>
          <w:bCs/>
          <w:sz w:val="24"/>
          <w:szCs w:val="24"/>
          <w:highlight w:val="none"/>
          <w:u w:val="none"/>
        </w:rPr>
        <w:t>应充分考虑银行信息交换时间，由此带来的保证金不能按时到帐的责任由</w:t>
      </w:r>
      <w:r>
        <w:rPr>
          <w:rFonts w:hint="eastAsia" w:ascii="宋体" w:hAnsi="宋体" w:cs="宋体"/>
          <w:b w:val="0"/>
          <w:bCs/>
          <w:sz w:val="24"/>
          <w:szCs w:val="24"/>
          <w:highlight w:val="none"/>
          <w:u w:val="none"/>
          <w:lang w:val="en-US" w:eastAsia="zh-CN"/>
        </w:rPr>
        <w:t>投标方</w:t>
      </w:r>
      <w:r>
        <w:rPr>
          <w:rFonts w:hint="eastAsia" w:ascii="宋体" w:hAnsi="宋体" w:cs="宋体"/>
          <w:b w:val="0"/>
          <w:bCs/>
          <w:sz w:val="24"/>
          <w:szCs w:val="24"/>
          <w:highlight w:val="none"/>
          <w:u w:val="none"/>
        </w:rPr>
        <w:t>自行承担。</w:t>
      </w:r>
    </w:p>
    <w:p w14:paraId="01266C7C">
      <w:pPr>
        <w:keepNext w:val="0"/>
        <w:keepLines w:val="0"/>
        <w:pageBreakBefore w:val="0"/>
        <w:widowControl w:val="0"/>
        <w:tabs>
          <w:tab w:val="left" w:pos="932"/>
        </w:tabs>
        <w:kinsoku/>
        <w:wordWrap/>
        <w:overflowPunct/>
        <w:topLinePunct w:val="0"/>
        <w:autoSpaceDE/>
        <w:autoSpaceDN/>
        <w:bidi w:val="0"/>
        <w:adjustRightInd/>
        <w:spacing w:line="360" w:lineRule="auto"/>
        <w:ind w:firstLine="482" w:firstLineChars="200"/>
        <w:textAlignment w:val="auto"/>
        <w:rPr>
          <w:rFonts w:ascii="宋体" w:hAnsi="宋体" w:eastAsia="宋体" w:cs="宋体"/>
          <w:sz w:val="24"/>
          <w:szCs w:val="24"/>
          <w:highlight w:val="none"/>
        </w:rPr>
      </w:pPr>
      <w:r>
        <w:rPr>
          <w:rFonts w:hint="eastAsia" w:ascii="宋体" w:hAnsi="宋体" w:eastAsia="宋体" w:cs="宋体"/>
          <w:b/>
          <w:bCs/>
          <w:sz w:val="24"/>
          <w:szCs w:val="24"/>
          <w:highlight w:val="none"/>
        </w:rPr>
        <w:t>投标保证金的金额：</w:t>
      </w:r>
      <w:r>
        <w:rPr>
          <w:rFonts w:hint="eastAsia" w:ascii="宋体" w:hAnsi="宋体" w:eastAsia="宋体" w:cs="宋体"/>
          <w:sz w:val="24"/>
          <w:szCs w:val="24"/>
          <w:highlight w:val="yellow"/>
        </w:rPr>
        <w:t>人民币</w:t>
      </w:r>
      <w:r>
        <w:rPr>
          <w:rFonts w:hint="eastAsia" w:ascii="宋体" w:hAnsi="宋体" w:cs="宋体"/>
          <w:sz w:val="24"/>
          <w:szCs w:val="24"/>
          <w:highlight w:val="yellow"/>
          <w:lang w:val="en-US" w:eastAsia="zh-CN"/>
        </w:rPr>
        <w:t>5</w:t>
      </w:r>
      <w:r>
        <w:rPr>
          <w:rFonts w:hint="eastAsia" w:ascii="宋体" w:hAnsi="宋体" w:eastAsia="宋体" w:cs="宋体"/>
          <w:sz w:val="24"/>
          <w:szCs w:val="24"/>
          <w:highlight w:val="yellow"/>
        </w:rPr>
        <w:t>000元</w:t>
      </w:r>
    </w:p>
    <w:p w14:paraId="68929191">
      <w:pPr>
        <w:tabs>
          <w:tab w:val="left" w:pos="454"/>
          <w:tab w:val="left" w:pos="2433"/>
        </w:tabs>
        <w:snapToGrid w:val="0"/>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开户银行： 中信银行济南舜耕支行</w:t>
      </w:r>
    </w:p>
    <w:p w14:paraId="0AB171A4">
      <w:pPr>
        <w:tabs>
          <w:tab w:val="left" w:pos="454"/>
          <w:tab w:val="left" w:pos="2433"/>
        </w:tabs>
        <w:snapToGrid w:val="0"/>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户    名：重汽（重庆）轻型汽车有限公司</w:t>
      </w:r>
    </w:p>
    <w:p w14:paraId="69A6F807">
      <w:pPr>
        <w:tabs>
          <w:tab w:val="left" w:pos="454"/>
          <w:tab w:val="left" w:pos="2433"/>
        </w:tabs>
        <w:snapToGrid w:val="0"/>
        <w:spacing w:line="360" w:lineRule="auto"/>
        <w:ind w:firstLine="480" w:firstLineChars="20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帐    号：</w:t>
      </w:r>
      <w:r>
        <w:rPr>
          <w:rFonts w:hint="eastAsia" w:asciiTheme="minorEastAsia" w:hAnsiTheme="minorEastAsia" w:eastAsiaTheme="minorEastAsia" w:cstheme="minorEastAsia"/>
          <w:sz w:val="24"/>
          <w:szCs w:val="24"/>
        </w:rPr>
        <w:t>8112501012801267437</w:t>
      </w:r>
    </w:p>
    <w:p w14:paraId="2760752A">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hint="eastAsia" w:ascii="宋体" w:hAnsi="宋体" w:eastAsia="宋体" w:cs="宋体"/>
          <w:sz w:val="24"/>
          <w:szCs w:val="24"/>
          <w:highlight w:val="none"/>
        </w:rPr>
      </w:pPr>
    </w:p>
    <w:p w14:paraId="1E137B95">
      <w:pPr>
        <w:keepNext w:val="0"/>
        <w:keepLines w:val="0"/>
        <w:pageBreakBefore w:val="0"/>
        <w:widowControl w:val="0"/>
        <w:kinsoku/>
        <w:wordWrap/>
        <w:overflowPunct/>
        <w:topLinePunct w:val="0"/>
        <w:autoSpaceDE/>
        <w:autoSpaceDN/>
        <w:bidi w:val="0"/>
        <w:adjustRightInd/>
        <w:spacing w:line="360" w:lineRule="auto"/>
        <w:ind w:firstLine="480" w:firstLineChars="200"/>
        <w:textAlignment w:val="auto"/>
        <w:rPr>
          <w:rFonts w:ascii="宋体" w:hAnsi="宋体" w:eastAsia="宋体" w:cs="宋体"/>
          <w:sz w:val="24"/>
          <w:szCs w:val="24"/>
          <w:highlight w:val="none"/>
        </w:rPr>
      </w:pPr>
      <w:r>
        <w:rPr>
          <w:rFonts w:hint="eastAsia" w:ascii="宋体" w:hAnsi="宋体" w:eastAsia="宋体" w:cs="宋体"/>
          <w:sz w:val="24"/>
          <w:szCs w:val="24"/>
          <w:highlight w:val="none"/>
        </w:rPr>
        <w:t>投标保证金应从投标人的基本账户转出至上述账户并到账，否则视为无效投标。</w:t>
      </w:r>
    </w:p>
    <w:p w14:paraId="5C4359FB">
      <w:pPr>
        <w:pStyle w:val="151"/>
        <w:keepNext w:val="0"/>
        <w:keepLines w:val="0"/>
        <w:pageBreakBefore w:val="0"/>
        <w:widowControl w:val="0"/>
        <w:tabs>
          <w:tab w:val="left" w:pos="454"/>
          <w:tab w:val="left" w:pos="2433"/>
        </w:tabs>
        <w:kinsoku/>
        <w:wordWrap/>
        <w:overflowPunct/>
        <w:topLinePunct w:val="0"/>
        <w:autoSpaceDE/>
        <w:autoSpaceDN/>
        <w:bidi w:val="0"/>
        <w:adjustRightInd/>
        <w:snapToGrid w:val="0"/>
        <w:spacing w:line="360" w:lineRule="auto"/>
        <w:ind w:left="420" w:firstLine="0" w:firstLineChars="0"/>
        <w:textAlignment w:val="auto"/>
        <w:rPr>
          <w:rFonts w:hint="eastAsia" w:asciiTheme="minorEastAsia" w:hAnsiTheme="minorEastAsia" w:eastAsiaTheme="minorEastAsia" w:cstheme="minorEastAsia"/>
          <w:color w:val="000000"/>
          <w:sz w:val="24"/>
          <w:szCs w:val="24"/>
        </w:rPr>
      </w:pPr>
      <w:r>
        <w:rPr>
          <w:rFonts w:hint="eastAsia" w:eastAsia="宋体" w:cs="Times New Roman"/>
          <w:sz w:val="24"/>
          <w:szCs w:val="28"/>
          <w:highlight w:val="none"/>
        </w:rPr>
        <w:t>转账附言：公司名称+项目名称+投标保证金。</w:t>
      </w:r>
    </w:p>
    <w:p w14:paraId="0C755D3A">
      <w:pPr>
        <w:pStyle w:val="151"/>
        <w:numPr>
          <w:ilvl w:val="0"/>
          <w:numId w:val="9"/>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Theme="minorEastAsia" w:hAnsiTheme="minorEastAsia" w:eastAsiaTheme="minorEastAsia" w:cstheme="minorEastAsia"/>
          <w:color w:val="000000"/>
          <w:sz w:val="24"/>
          <w:szCs w:val="24"/>
        </w:rPr>
        <w:t>投标保证金的退还</w:t>
      </w:r>
    </w:p>
    <w:p w14:paraId="05EAF43D">
      <w:pPr>
        <w:pStyle w:val="151"/>
        <w:numPr>
          <w:ilvl w:val="0"/>
          <w:numId w:val="10"/>
        </w:numPr>
        <w:tabs>
          <w:tab w:val="left" w:pos="454"/>
          <w:tab w:val="left" w:pos="2433"/>
        </w:tabs>
        <w:snapToGrid w:val="0"/>
        <w:spacing w:line="360" w:lineRule="auto"/>
        <w:ind w:firstLineChars="0"/>
        <w:rPr>
          <w:rFonts w:hint="eastAsia" w:asciiTheme="minorEastAsia" w:hAnsiTheme="minorEastAsia" w:eastAsiaTheme="minorEastAsia" w:cstheme="minorEastAsia"/>
          <w:color w:val="000000"/>
          <w:sz w:val="24"/>
          <w:szCs w:val="24"/>
        </w:rPr>
      </w:pPr>
      <w:r>
        <w:rPr>
          <w:rFonts w:hint="eastAsia" w:ascii="宋体" w:hAnsi="宋体" w:cs="宋体"/>
          <w:sz w:val="24"/>
          <w:szCs w:val="24"/>
          <w:highlight w:val="none"/>
        </w:rPr>
        <w:t>对于没有中标的投标人，投标保证金将于招标人内部完成中标人评审并确认最终中标人后在</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内予以原路返还（无息）；对于中标方，投标保证金将在签订合同后</w:t>
      </w:r>
      <w:r>
        <w:rPr>
          <w:rFonts w:hint="eastAsia" w:ascii="宋体" w:hAnsi="宋体" w:cs="宋体"/>
          <w:sz w:val="24"/>
          <w:szCs w:val="24"/>
          <w:highlight w:val="none"/>
          <w:lang w:val="en-US" w:eastAsia="zh-CN"/>
        </w:rPr>
        <w:t>一个付款周期</w:t>
      </w:r>
      <w:r>
        <w:rPr>
          <w:rFonts w:hint="eastAsia" w:ascii="宋体" w:hAnsi="宋体" w:cs="宋体"/>
          <w:sz w:val="24"/>
          <w:szCs w:val="24"/>
          <w:highlight w:val="none"/>
        </w:rPr>
        <w:t>内原路返还（无息）。</w:t>
      </w:r>
    </w:p>
    <w:p w14:paraId="32B77242">
      <w:pPr>
        <w:pStyle w:val="229"/>
        <w:ind w:left="0" w:leftChars="0" w:firstLine="0" w:firstLineChars="0"/>
        <w:rPr>
          <w:rFonts w:eastAsia="宋体" w:cs="宋体"/>
          <w:highlight w:val="none"/>
        </w:rPr>
      </w:pPr>
      <w:r>
        <w:rPr>
          <w:rFonts w:hint="eastAsia" w:eastAsia="宋体" w:cs="宋体"/>
          <w:highlight w:val="none"/>
          <w:lang w:val="en-US" w:eastAsia="zh-CN"/>
        </w:rPr>
        <w:t>4.</w:t>
      </w:r>
      <w:r>
        <w:rPr>
          <w:rFonts w:hint="eastAsia" w:eastAsia="宋体" w:cs="宋体"/>
          <w:highlight w:val="none"/>
        </w:rPr>
        <w:t>发生以下情况时，招标人有权没收保证金：</w:t>
      </w:r>
    </w:p>
    <w:p w14:paraId="42A715F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1</w:t>
      </w:r>
      <w:r>
        <w:rPr>
          <w:rFonts w:hint="eastAsia" w:eastAsia="宋体" w:cs="宋体"/>
          <w:highlight w:val="none"/>
          <w:lang w:eastAsia="zh-CN"/>
        </w:rPr>
        <w:t>）</w:t>
      </w:r>
      <w:r>
        <w:rPr>
          <w:rFonts w:hint="eastAsia" w:eastAsia="宋体" w:cs="宋体"/>
          <w:highlight w:val="none"/>
        </w:rPr>
        <w:t xml:space="preserve"> 截至开标前3天，投标人无正当理由且未以书面形式递交说明而在投标截止日不来投标的；</w:t>
      </w:r>
    </w:p>
    <w:p w14:paraId="1F032D61">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2</w:t>
      </w:r>
      <w:r>
        <w:rPr>
          <w:rFonts w:hint="eastAsia" w:eastAsia="宋体" w:cs="宋体"/>
          <w:highlight w:val="none"/>
          <w:lang w:eastAsia="zh-CN"/>
        </w:rPr>
        <w:t>）</w:t>
      </w:r>
      <w:r>
        <w:rPr>
          <w:rFonts w:hint="eastAsia" w:eastAsia="宋体" w:cs="宋体"/>
          <w:highlight w:val="none"/>
        </w:rPr>
        <w:t>投标人递送投标文件后，无正当理由放弃投标的；</w:t>
      </w:r>
    </w:p>
    <w:p w14:paraId="57F0AAFE">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3</w:t>
      </w:r>
      <w:r>
        <w:rPr>
          <w:rFonts w:hint="eastAsia" w:eastAsia="宋体" w:cs="宋体"/>
          <w:highlight w:val="none"/>
          <w:lang w:eastAsia="zh-CN"/>
        </w:rPr>
        <w:t>）</w:t>
      </w:r>
      <w:r>
        <w:rPr>
          <w:rFonts w:hint="eastAsia" w:eastAsia="宋体" w:cs="宋体"/>
          <w:highlight w:val="none"/>
        </w:rPr>
        <w:t>若为视频开标，招标过程中澄清函等资料原件未按要求提交的；</w:t>
      </w:r>
    </w:p>
    <w:p w14:paraId="46DCBA6C">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4</w:t>
      </w:r>
      <w:r>
        <w:rPr>
          <w:rFonts w:hint="eastAsia" w:eastAsia="宋体" w:cs="宋体"/>
          <w:highlight w:val="none"/>
          <w:lang w:eastAsia="zh-CN"/>
        </w:rPr>
        <w:t>）</w:t>
      </w:r>
      <w:r>
        <w:rPr>
          <w:rFonts w:hint="eastAsia" w:eastAsia="宋体" w:cs="宋体"/>
          <w:highlight w:val="none"/>
        </w:rPr>
        <w:t>4自中标通知书发出之日起30日内，中标人无正当理由不签订合同的；</w:t>
      </w:r>
    </w:p>
    <w:p w14:paraId="1CE8AD82">
      <w:pPr>
        <w:pStyle w:val="229"/>
        <w:ind w:firstLine="480"/>
        <w:rPr>
          <w:rFonts w:eastAsia="宋体" w:cs="宋体"/>
          <w:highlight w:val="none"/>
        </w:rPr>
      </w:pPr>
      <w:r>
        <w:rPr>
          <w:rFonts w:hint="eastAsia" w:eastAsia="宋体" w:cs="宋体"/>
          <w:highlight w:val="none"/>
          <w:lang w:eastAsia="zh-CN"/>
        </w:rPr>
        <w:t>（</w:t>
      </w:r>
      <w:r>
        <w:rPr>
          <w:rFonts w:hint="eastAsia" w:eastAsia="宋体" w:cs="宋体"/>
          <w:highlight w:val="none"/>
          <w:lang w:val="en-US" w:eastAsia="zh-CN"/>
        </w:rPr>
        <w:t>5</w:t>
      </w:r>
      <w:r>
        <w:rPr>
          <w:rFonts w:hint="eastAsia" w:eastAsia="宋体" w:cs="宋体"/>
          <w:highlight w:val="none"/>
          <w:lang w:eastAsia="zh-CN"/>
        </w:rPr>
        <w:t>）</w:t>
      </w:r>
      <w:r>
        <w:rPr>
          <w:rFonts w:hint="eastAsia" w:eastAsia="宋体" w:cs="宋体"/>
          <w:highlight w:val="none"/>
        </w:rPr>
        <w:t>投标人在投标过程中被查实有串标、围标、陪标等违规违纪行为的；</w:t>
      </w:r>
    </w:p>
    <w:p w14:paraId="46D6A965">
      <w:pPr>
        <w:pStyle w:val="229"/>
        <w:spacing w:line="360" w:lineRule="auto"/>
        <w:ind w:firstLine="480"/>
        <w:rPr>
          <w:rFonts w:hint="eastAsia" w:ascii="宋体" w:hAnsi="宋体" w:eastAsia="宋体" w:cs="宋体"/>
          <w:color w:val="000000"/>
          <w:sz w:val="24"/>
          <w:szCs w:val="24"/>
          <w:highlight w:val="none"/>
        </w:rPr>
      </w:pPr>
      <w:r>
        <w:rPr>
          <w:rFonts w:hint="eastAsia" w:eastAsia="宋体" w:cs="宋体"/>
          <w:color w:val="000000"/>
          <w:sz w:val="24"/>
          <w:szCs w:val="24"/>
          <w:highlight w:val="none"/>
          <w:lang w:eastAsia="zh-CN"/>
        </w:rPr>
        <w:t>（</w:t>
      </w:r>
      <w:r>
        <w:rPr>
          <w:rFonts w:hint="eastAsia" w:eastAsia="宋体" w:cs="宋体"/>
          <w:color w:val="000000"/>
          <w:sz w:val="24"/>
          <w:szCs w:val="24"/>
          <w:highlight w:val="none"/>
          <w:lang w:val="en-US" w:eastAsia="zh-CN"/>
        </w:rPr>
        <w:t>6</w:t>
      </w:r>
      <w:r>
        <w:rPr>
          <w:rFonts w:hint="eastAsia" w:eastAsia="宋体" w:cs="宋体"/>
          <w:color w:val="000000"/>
          <w:sz w:val="24"/>
          <w:szCs w:val="24"/>
          <w:highlight w:val="none"/>
          <w:lang w:eastAsia="zh-CN"/>
        </w:rPr>
        <w:t>）</w:t>
      </w:r>
      <w:r>
        <w:rPr>
          <w:rFonts w:hint="eastAsia" w:ascii="宋体" w:hAnsi="宋体" w:eastAsia="宋体" w:cs="宋体"/>
          <w:color w:val="000000"/>
          <w:sz w:val="24"/>
          <w:szCs w:val="24"/>
          <w:highlight w:val="none"/>
        </w:rPr>
        <w:t>投标人有违约违规行为或被投诉、举报的，在调查处理期间，保证金暂不退还，待调查处理结束后按有关规定处理。</w:t>
      </w:r>
    </w:p>
    <w:p w14:paraId="3C1C317D">
      <w:pPr>
        <w:pStyle w:val="229"/>
        <w:spacing w:line="360" w:lineRule="auto"/>
        <w:ind w:firstLine="480"/>
        <w:rPr>
          <w:rFonts w:hint="eastAsia" w:ascii="宋体" w:hAnsi="宋体" w:eastAsia="宋体" w:cs="宋体"/>
          <w:sz w:val="24"/>
          <w:szCs w:val="24"/>
          <w:highlight w:val="none"/>
        </w:rPr>
      </w:pPr>
      <w:r>
        <w:rPr>
          <w:rFonts w:hint="eastAsia" w:eastAsia="宋体" w:cs="宋体"/>
          <w:sz w:val="24"/>
          <w:szCs w:val="24"/>
          <w:highlight w:val="none"/>
          <w:lang w:val="en-US" w:eastAsia="zh-CN"/>
        </w:rPr>
        <w:t>（7）</w:t>
      </w:r>
      <w:r>
        <w:rPr>
          <w:rFonts w:hint="eastAsia" w:ascii="宋体" w:hAnsi="宋体" w:eastAsia="宋体" w:cs="宋体"/>
          <w:color w:val="000000"/>
          <w:sz w:val="24"/>
          <w:szCs w:val="24"/>
          <w:highlight w:val="none"/>
        </w:rPr>
        <w:t>供应商与采购人、其他供应商或者采购代理机构恶意串通、围标、陪标的</w:t>
      </w:r>
      <w:r>
        <w:rPr>
          <w:rFonts w:hint="eastAsia" w:ascii="宋体" w:hAnsi="宋体" w:eastAsia="宋体" w:cs="宋体"/>
          <w:sz w:val="24"/>
          <w:szCs w:val="24"/>
          <w:highlight w:val="none"/>
        </w:rPr>
        <w:t>；</w:t>
      </w:r>
    </w:p>
    <w:p w14:paraId="5A2EA0D9">
      <w:pPr>
        <w:spacing w:line="360" w:lineRule="auto"/>
        <w:ind w:right="2" w:firstLine="480" w:firstLineChars="200"/>
        <w:rPr>
          <w:rFonts w:hint="eastAsia" w:ascii="宋体" w:hAnsi="宋体" w:eastAsia="宋体" w:cs="宋体"/>
          <w:color w:val="000000"/>
          <w:sz w:val="24"/>
          <w:szCs w:val="24"/>
          <w:highlight w:val="none"/>
          <w:lang w:eastAsia="zh-CN"/>
        </w:rPr>
      </w:pPr>
      <w:r>
        <w:rPr>
          <w:rFonts w:hint="eastAsia" w:ascii="宋体" w:hAnsi="宋体" w:cs="宋体"/>
          <w:color w:val="000000"/>
          <w:sz w:val="24"/>
          <w:szCs w:val="24"/>
          <w:highlight w:val="none"/>
          <w:lang w:val="en-US" w:eastAsia="zh-CN"/>
        </w:rPr>
        <w:t>（8）</w:t>
      </w:r>
      <w:r>
        <w:rPr>
          <w:rFonts w:hint="eastAsia" w:ascii="宋体" w:hAnsi="宋体" w:eastAsia="宋体" w:cs="宋体"/>
          <w:color w:val="000000"/>
          <w:sz w:val="24"/>
          <w:szCs w:val="24"/>
          <w:highlight w:val="none"/>
        </w:rPr>
        <w:t>供应商有违约违规行为或被投诉、举报的，在调查处理期间，保证金暂不退还，待调查处理结束后按有关规定处理</w:t>
      </w:r>
      <w:r>
        <w:rPr>
          <w:rFonts w:hint="eastAsia" w:ascii="宋体" w:hAnsi="宋体" w:eastAsia="宋体" w:cs="宋体"/>
          <w:color w:val="000000"/>
          <w:sz w:val="24"/>
          <w:szCs w:val="24"/>
          <w:highlight w:val="none"/>
          <w:lang w:eastAsia="zh-CN"/>
        </w:rPr>
        <w:t>；</w:t>
      </w:r>
    </w:p>
    <w:p w14:paraId="65A1E946">
      <w:pPr>
        <w:spacing w:line="360" w:lineRule="auto"/>
        <w:ind w:right="2" w:firstLine="480" w:firstLineChars="200"/>
        <w:rPr>
          <w:rFonts w:hint="eastAsia" w:ascii="宋体" w:hAnsi="宋体" w:cs="宋体"/>
          <w:sz w:val="24"/>
          <w:szCs w:val="24"/>
          <w:highlight w:val="none"/>
        </w:rPr>
      </w:pPr>
      <w:r>
        <w:rPr>
          <w:rFonts w:hint="eastAsia" w:ascii="宋体" w:hAnsi="宋体" w:cs="宋体"/>
          <w:color w:val="000000"/>
          <w:sz w:val="24"/>
          <w:szCs w:val="24"/>
          <w:highlight w:val="none"/>
          <w:lang w:val="en-US" w:eastAsia="zh-CN"/>
        </w:rPr>
        <w:t>（9）</w:t>
      </w:r>
      <w:r>
        <w:rPr>
          <w:rFonts w:hint="eastAsia" w:ascii="宋体" w:hAnsi="宋体" w:eastAsia="宋体" w:cs="宋体"/>
          <w:color w:val="000000"/>
          <w:sz w:val="24"/>
          <w:szCs w:val="24"/>
          <w:highlight w:val="none"/>
        </w:rPr>
        <w:t>采购文件规定的其他情形。</w:t>
      </w:r>
    </w:p>
    <w:p w14:paraId="77648435">
      <w:pPr>
        <w:numPr>
          <w:ilvl w:val="0"/>
          <w:numId w:val="0"/>
        </w:numPr>
        <w:tabs>
          <w:tab w:val="left" w:pos="454"/>
        </w:tabs>
        <w:adjustRightInd w:val="0"/>
        <w:snapToGrid w:val="0"/>
        <w:spacing w:line="360" w:lineRule="auto"/>
        <w:rPr>
          <w:rFonts w:hint="eastAsia" w:asciiTheme="minorEastAsia" w:hAnsiTheme="minorEastAsia" w:eastAsiaTheme="minorEastAsia" w:cstheme="minorEastAsia"/>
          <w:b/>
          <w:sz w:val="24"/>
          <w:szCs w:val="24"/>
          <w:highlight w:val="red"/>
          <w:lang w:val="en-US" w:eastAsia="zh-CN"/>
        </w:rPr>
      </w:pPr>
      <w:r>
        <w:rPr>
          <w:rFonts w:hint="eastAsia" w:asciiTheme="minorEastAsia" w:hAnsiTheme="minorEastAsia" w:eastAsiaTheme="minorEastAsia" w:cstheme="minorEastAsia"/>
          <w:b/>
          <w:sz w:val="24"/>
          <w:szCs w:val="24"/>
          <w:highlight w:val="red"/>
          <w:lang w:val="en-US" w:eastAsia="zh-CN"/>
        </w:rPr>
        <w:t>十一、</w:t>
      </w:r>
      <w:r>
        <w:rPr>
          <w:rFonts w:hint="eastAsia" w:asciiTheme="minorEastAsia" w:hAnsiTheme="minorEastAsia" w:eastAsiaTheme="minorEastAsia" w:cstheme="minorEastAsia"/>
          <w:b/>
          <w:sz w:val="24"/>
          <w:szCs w:val="24"/>
          <w:highlight w:val="red"/>
        </w:rPr>
        <w:t>履约保证金</w:t>
      </w:r>
      <w:r>
        <w:rPr>
          <w:rFonts w:hint="eastAsia" w:asciiTheme="minorEastAsia" w:hAnsiTheme="minorEastAsia" w:eastAsiaTheme="minorEastAsia" w:cstheme="minorEastAsia"/>
          <w:b/>
          <w:sz w:val="24"/>
          <w:szCs w:val="24"/>
          <w:highlight w:val="red"/>
          <w:lang w:eastAsia="zh-CN"/>
        </w:rPr>
        <w:t>：</w:t>
      </w:r>
      <w:r>
        <w:rPr>
          <w:rFonts w:hint="eastAsia" w:asciiTheme="minorEastAsia" w:hAnsiTheme="minorEastAsia" w:eastAsiaTheme="minorEastAsia" w:cstheme="minorEastAsia"/>
          <w:b/>
          <w:sz w:val="24"/>
          <w:szCs w:val="24"/>
          <w:highlight w:val="red"/>
          <w:lang w:val="en-US" w:eastAsia="zh-CN"/>
        </w:rPr>
        <w:t>叁万元</w:t>
      </w:r>
    </w:p>
    <w:p w14:paraId="0AE5D9A7">
      <w:pPr>
        <w:spacing w:line="360" w:lineRule="auto"/>
        <w:ind w:firstLine="420" w:firstLineChars="200"/>
        <w:jc w:val="left"/>
        <w:rPr>
          <w:rFonts w:hint="eastAsia" w:asciiTheme="minorEastAsia" w:hAnsiTheme="minorEastAsia" w:eastAsiaTheme="minorEastAsia" w:cstheme="minorEastAsia"/>
          <w:b/>
          <w:sz w:val="24"/>
          <w:szCs w:val="24"/>
          <w:highlight w:val="red"/>
        </w:rPr>
      </w:pPr>
      <w:r>
        <w:rPr>
          <w:rFonts w:hint="eastAsia" w:asciiTheme="minorEastAsia" w:hAnsiTheme="minorEastAsia" w:eastAsiaTheme="minorEastAsia" w:cstheme="minorEastAsia"/>
          <w:highlight w:val="red"/>
          <w:lang w:val="en-US" w:eastAsia="zh-CN"/>
        </w:rPr>
        <w:t xml:space="preserve">   </w:t>
      </w:r>
      <w:r>
        <w:rPr>
          <w:rFonts w:hint="eastAsia" w:asciiTheme="minorEastAsia" w:hAnsiTheme="minorEastAsia" w:eastAsiaTheme="minorEastAsia" w:cstheme="minorEastAsia"/>
          <w:color w:val="auto"/>
          <w:sz w:val="24"/>
          <w:highlight w:val="red"/>
          <w:lang w:val="en-US" w:eastAsia="zh-CN"/>
        </w:rPr>
        <w:t>中标方</w:t>
      </w:r>
      <w:r>
        <w:rPr>
          <w:rFonts w:hint="eastAsia" w:asciiTheme="minorEastAsia" w:hAnsiTheme="minorEastAsia" w:eastAsiaTheme="minorEastAsia" w:cstheme="minorEastAsia"/>
          <w:color w:val="auto"/>
          <w:sz w:val="24"/>
          <w:szCs w:val="24"/>
          <w:highlight w:val="red"/>
        </w:rPr>
        <w:t>在合同签订后7个工作日内</w:t>
      </w:r>
      <w:r>
        <w:rPr>
          <w:rFonts w:hint="eastAsia" w:asciiTheme="minorEastAsia" w:hAnsiTheme="minorEastAsia" w:eastAsiaTheme="minorEastAsia" w:cstheme="minorEastAsia"/>
          <w:color w:val="auto"/>
          <w:sz w:val="24"/>
          <w:szCs w:val="24"/>
          <w:highlight w:val="red"/>
          <w:lang w:eastAsia="zh-CN"/>
        </w:rPr>
        <w:t>，</w:t>
      </w:r>
      <w:r>
        <w:rPr>
          <w:rFonts w:hint="eastAsia" w:asciiTheme="minorEastAsia" w:hAnsiTheme="minorEastAsia" w:eastAsiaTheme="minorEastAsia" w:cstheme="minorEastAsia"/>
          <w:kern w:val="0"/>
          <w:sz w:val="24"/>
          <w:szCs w:val="24"/>
          <w:highlight w:val="red"/>
          <w:lang w:val="en-US" w:eastAsia="zh-CN" w:bidi="ar"/>
        </w:rPr>
        <w:t>需缴纳履约</w:t>
      </w:r>
      <w:r>
        <w:rPr>
          <w:rFonts w:hint="eastAsia" w:asciiTheme="minorEastAsia" w:hAnsiTheme="minorEastAsia" w:eastAsiaTheme="minorEastAsia" w:cstheme="minorEastAsia"/>
          <w:color w:val="auto"/>
          <w:sz w:val="24"/>
          <w:highlight w:val="red"/>
        </w:rPr>
        <w:t>保证金</w:t>
      </w:r>
      <w:r>
        <w:rPr>
          <w:rFonts w:hint="eastAsia" w:asciiTheme="minorEastAsia" w:hAnsiTheme="minorEastAsia" w:eastAsiaTheme="minorEastAsia" w:cstheme="minorEastAsia"/>
          <w:kern w:val="0"/>
          <w:sz w:val="24"/>
          <w:szCs w:val="24"/>
          <w:highlight w:val="red"/>
          <w:lang w:val="en-US" w:eastAsia="zh-CN" w:bidi="ar"/>
        </w:rPr>
        <w:t>人民币</w:t>
      </w:r>
      <w:r>
        <w:rPr>
          <w:rFonts w:hint="eastAsia" w:asciiTheme="minorEastAsia" w:hAnsiTheme="minorEastAsia" w:eastAsiaTheme="minorEastAsia" w:cstheme="minorEastAsia"/>
          <w:b/>
          <w:bCs/>
          <w:kern w:val="0"/>
          <w:sz w:val="24"/>
          <w:szCs w:val="24"/>
          <w:highlight w:val="red"/>
          <w:lang w:val="en-US" w:eastAsia="zh-CN" w:bidi="ar"/>
        </w:rPr>
        <w:t>叁</w:t>
      </w:r>
      <w:r>
        <w:rPr>
          <w:rFonts w:hint="eastAsia" w:asciiTheme="minorEastAsia" w:hAnsiTheme="minorEastAsia" w:eastAsiaTheme="minorEastAsia" w:cstheme="minorEastAsia"/>
          <w:b/>
          <w:bCs/>
          <w:color w:val="auto"/>
          <w:sz w:val="24"/>
          <w:szCs w:val="24"/>
          <w:highlight w:val="red"/>
        </w:rPr>
        <w:t>万元整</w:t>
      </w:r>
      <w:r>
        <w:rPr>
          <w:rFonts w:hint="eastAsia" w:asciiTheme="minorEastAsia" w:hAnsiTheme="minorEastAsia" w:eastAsiaTheme="minorEastAsia" w:cstheme="minorEastAsia"/>
          <w:color w:val="auto"/>
          <w:sz w:val="24"/>
          <w:szCs w:val="24"/>
          <w:highlight w:val="red"/>
          <w:lang w:eastAsia="zh-CN"/>
        </w:rPr>
        <w:t>。</w:t>
      </w:r>
    </w:p>
    <w:p w14:paraId="20D7D000">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、中标</w:t>
      </w:r>
    </w:p>
    <w:p w14:paraId="3E8C097B">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sz w:val="24"/>
          <w:szCs w:val="24"/>
        </w:rPr>
        <w:t>评标定标后，招标人将以邮件或电话通知的形式通知中标单位。</w:t>
      </w:r>
    </w:p>
    <w:p w14:paraId="53428894">
      <w:pPr>
        <w:pStyle w:val="151"/>
        <w:numPr>
          <w:ilvl w:val="0"/>
          <w:numId w:val="11"/>
        </w:numPr>
        <w:adjustRightInd w:val="0"/>
        <w:snapToGrid w:val="0"/>
        <w:spacing w:line="360" w:lineRule="auto"/>
        <w:ind w:left="420" w:firstLineChars="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sz w:val="24"/>
          <w:szCs w:val="24"/>
        </w:rPr>
        <w:t>中标人收到中标通知后，应在30个工作日内与招标人签订合同，中标人无正当理由不与招标人订立合同，或在签订合同时向招标人提出附加条件，取消其中标资格。</w:t>
      </w:r>
    </w:p>
    <w:p w14:paraId="669188AB">
      <w:pPr>
        <w:snapToGrid w:val="0"/>
        <w:spacing w:line="360" w:lineRule="auto"/>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三</w:t>
      </w:r>
      <w:r>
        <w:rPr>
          <w:rFonts w:hint="eastAsia" w:asciiTheme="minorEastAsia" w:hAnsiTheme="minorEastAsia" w:eastAsiaTheme="minorEastAsia" w:cstheme="minorEastAsia"/>
          <w:b/>
          <w:sz w:val="24"/>
          <w:szCs w:val="24"/>
        </w:rPr>
        <w:t>、中标人瑕疵滞后发现的处理原则</w:t>
      </w:r>
    </w:p>
    <w:p w14:paraId="0047BD74">
      <w:pPr>
        <w:snapToGrid w:val="0"/>
        <w:spacing w:line="360" w:lineRule="auto"/>
        <w:ind w:firstLine="482" w:firstLineChars="200"/>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无论基于何种原因，各项本应作为拒绝处理的情形，即便未被及时发现而使该中标人通过了资格审核、初评、现场复审、终评或其他所有相关程序，包括已签订合同，招标人有权取消其中标资格，一旦中标人被拒绝或该中标人此前的评议结果被取消，因招标产生的相关的费用以及一切损失均由中标人承担。已签订合同的，招标人有权单方解除合同，瑕疵中标人不得以此为由向招标人主张任何权利和请求。</w:t>
      </w:r>
    </w:p>
    <w:p w14:paraId="01E903F2">
      <w:pPr>
        <w:keepNext/>
        <w:keepLines/>
        <w:spacing w:line="360" w:lineRule="auto"/>
        <w:outlineLvl w:val="1"/>
        <w:rPr>
          <w:rFonts w:ascii="宋体" w:hAnsi="宋体" w:eastAsia="宋体" w:cs="宋体"/>
          <w:b/>
          <w:bCs/>
          <w:sz w:val="24"/>
          <w:szCs w:val="24"/>
          <w:highlight w:val="none"/>
        </w:rPr>
      </w:pPr>
      <w:r>
        <w:rPr>
          <w:rFonts w:hint="eastAsia" w:asciiTheme="minorEastAsia" w:hAnsiTheme="minorEastAsia" w:eastAsiaTheme="minorEastAsia" w:cstheme="minorEastAsia"/>
          <w:b/>
          <w:sz w:val="24"/>
          <w:szCs w:val="24"/>
          <w:u w:val="none"/>
        </w:rPr>
        <w:t>十</w:t>
      </w:r>
      <w:r>
        <w:rPr>
          <w:rFonts w:hint="eastAsia" w:asciiTheme="minorEastAsia" w:hAnsiTheme="minorEastAsia" w:eastAsiaTheme="minorEastAsia" w:cstheme="minorEastAsia"/>
          <w:b/>
          <w:sz w:val="24"/>
          <w:szCs w:val="24"/>
          <w:u w:val="none"/>
          <w:lang w:val="en-US" w:eastAsia="zh-CN"/>
        </w:rPr>
        <w:t>四</w:t>
      </w:r>
      <w:r>
        <w:rPr>
          <w:rFonts w:hint="eastAsia" w:asciiTheme="minorEastAsia" w:hAnsiTheme="minorEastAsia" w:eastAsiaTheme="minorEastAsia" w:cstheme="minorEastAsia"/>
          <w:b/>
          <w:sz w:val="24"/>
          <w:szCs w:val="24"/>
          <w:u w:val="none"/>
        </w:rPr>
        <w:t>、</w:t>
      </w:r>
      <w:r>
        <w:rPr>
          <w:rFonts w:hint="eastAsia" w:ascii="宋体" w:hAnsi="宋体" w:eastAsia="宋体" w:cs="宋体"/>
          <w:b/>
          <w:bCs/>
          <w:sz w:val="24"/>
          <w:szCs w:val="24"/>
          <w:highlight w:val="none"/>
          <w:u w:val="none"/>
        </w:rPr>
        <w:t>废</w:t>
      </w:r>
      <w:r>
        <w:rPr>
          <w:rFonts w:hint="eastAsia" w:ascii="宋体" w:hAnsi="宋体" w:eastAsia="宋体" w:cs="宋体"/>
          <w:b/>
          <w:bCs/>
          <w:sz w:val="24"/>
          <w:szCs w:val="24"/>
          <w:highlight w:val="none"/>
        </w:rPr>
        <w:t>标及终止招标</w:t>
      </w:r>
    </w:p>
    <w:p w14:paraId="44A3044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651766ED">
      <w:pPr>
        <w:spacing w:line="360" w:lineRule="auto"/>
        <w:ind w:right="2"/>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 xml:space="preserve">    （1）投标人提供的有关资格、资质证明文件不合格、不真实或提供虚假投标材料；</w:t>
      </w:r>
    </w:p>
    <w:p w14:paraId="418FEDA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（2）投标人在报价有效期内撤回投标；</w:t>
      </w:r>
    </w:p>
    <w:p w14:paraId="722D8073">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（3）在整个评标过程中，投标人有企图影响评标结果公正性的任何活动；</w:t>
      </w:r>
    </w:p>
    <w:p w14:paraId="43312A9F">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（4）投标人以任何方式诋毁其他投标人；</w:t>
      </w:r>
    </w:p>
    <w:p w14:paraId="200465A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（5）投标人串通投标；</w:t>
      </w:r>
    </w:p>
    <w:p w14:paraId="60961DD1">
      <w:pPr>
        <w:pStyle w:val="27"/>
        <w:spacing w:line="360" w:lineRule="auto"/>
        <w:rPr>
          <w:rFonts w:hAnsi="宋体" w:eastAsia="宋体" w:cs="宋体"/>
          <w:sz w:val="24"/>
          <w:szCs w:val="24"/>
          <w:highlight w:val="none"/>
        </w:rPr>
      </w:pPr>
      <w:r>
        <w:rPr>
          <w:rFonts w:hint="eastAsia" w:hAnsi="宋体" w:eastAsia="宋体" w:cs="宋体"/>
          <w:color w:val="000000"/>
          <w:sz w:val="24"/>
          <w:szCs w:val="24"/>
          <w:highlight w:val="none"/>
        </w:rPr>
        <w:t xml:space="preserve">    （6）投标人被举报、检举，并经招标人查实无误的；</w:t>
      </w:r>
    </w:p>
    <w:p w14:paraId="5CFB61D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（7）以他人名义投标或者以其他方式弄虚作假，骗取中标的；</w:t>
      </w:r>
    </w:p>
    <w:p w14:paraId="6C60DD75">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（8）投标人负责人为同一人或者存在控股、管理关系的不同单位；</w:t>
      </w:r>
    </w:p>
    <w:p w14:paraId="04118637">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（9）有效投标不足三家；</w:t>
      </w:r>
    </w:p>
    <w:p w14:paraId="7E5ED1D6">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（10）未按要求填报商务报价资料，对招标开展造成较大影响；</w:t>
      </w:r>
    </w:p>
    <w:p w14:paraId="45E6A3BC">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ascii="宋体" w:hAnsi="宋体" w:eastAsia="宋体" w:cs="宋体"/>
          <w:sz w:val="24"/>
          <w:szCs w:val="24"/>
          <w:highlight w:val="none"/>
        </w:rPr>
        <w:t>1）未按照招标人规定的时间内在中国重汽e采通完成投标的；</w:t>
      </w:r>
    </w:p>
    <w:p w14:paraId="57E79D8A">
      <w:pPr>
        <w:pStyle w:val="2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（12）不同投标人的投标文件异常一致；</w:t>
      </w:r>
    </w:p>
    <w:p w14:paraId="3FA4CD7E">
      <w:pPr>
        <w:pStyle w:val="27"/>
        <w:spacing w:line="360" w:lineRule="auto"/>
        <w:ind w:firstLine="480" w:firstLineChars="200"/>
        <w:rPr>
          <w:rFonts w:hAnsi="宋体" w:eastAsia="宋体" w:cs="宋体"/>
          <w:color w:val="000000"/>
          <w:sz w:val="24"/>
          <w:szCs w:val="24"/>
          <w:highlight w:val="none"/>
        </w:rPr>
      </w:pPr>
      <w:r>
        <w:rPr>
          <w:rFonts w:hint="eastAsia" w:hAnsi="宋体" w:eastAsia="宋体" w:cs="宋体"/>
          <w:color w:val="000000"/>
          <w:sz w:val="24"/>
          <w:szCs w:val="24"/>
          <w:highlight w:val="none"/>
        </w:rPr>
        <w:t>（13）投标报价呈规律性差异的；</w:t>
      </w:r>
    </w:p>
    <w:p w14:paraId="7430E910">
      <w:pPr>
        <w:spacing w:line="360" w:lineRule="auto"/>
        <w:ind w:right="2" w:firstLine="480" w:firstLineChars="200"/>
        <w:rPr>
          <w:rFonts w:ascii="宋体" w:hAnsi="宋体" w:eastAsia="宋体" w:cs="宋体"/>
          <w:color w:val="000000"/>
          <w:sz w:val="24"/>
          <w:szCs w:val="24"/>
          <w:highlight w:val="none"/>
        </w:rPr>
      </w:pPr>
      <w:r>
        <w:rPr>
          <w:rFonts w:hint="eastAsia" w:ascii="宋体" w:hAnsi="宋体" w:eastAsia="宋体" w:cs="宋体"/>
          <w:color w:val="000000"/>
          <w:sz w:val="24"/>
          <w:szCs w:val="24"/>
          <w:highlight w:val="none"/>
        </w:rPr>
        <w:t>（1</w:t>
      </w:r>
      <w:r>
        <w:rPr>
          <w:rFonts w:hint="eastAsia" w:hAnsi="宋体" w:eastAsia="宋体" w:cs="宋体"/>
          <w:color w:val="000000"/>
          <w:sz w:val="24"/>
          <w:szCs w:val="24"/>
          <w:highlight w:val="none"/>
        </w:rPr>
        <w:t>4</w:t>
      </w:r>
      <w:r>
        <w:rPr>
          <w:rFonts w:hint="eastAsia" w:ascii="宋体" w:hAnsi="宋体" w:eastAsia="宋体" w:cs="宋体"/>
          <w:color w:val="000000"/>
          <w:sz w:val="24"/>
          <w:szCs w:val="24"/>
          <w:highlight w:val="none"/>
        </w:rPr>
        <w:t>）法律、法规规定的其他情况。</w:t>
      </w:r>
    </w:p>
    <w:p w14:paraId="60183050">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2.出现下列情形之一，招标人有权否决所有投标人的投标，并终止招标。</w:t>
      </w:r>
    </w:p>
    <w:p w14:paraId="1B025717">
      <w:pPr>
        <w:spacing w:line="360" w:lineRule="auto"/>
        <w:ind w:right="2" w:firstLine="480" w:firstLineChars="200"/>
        <w:rPr>
          <w:rFonts w:ascii="宋体" w:hAnsi="宋体" w:eastAsia="宋体" w:cs="宋体"/>
          <w:b/>
          <w:sz w:val="24"/>
          <w:szCs w:val="24"/>
          <w:highlight w:val="none"/>
        </w:rPr>
      </w:pPr>
      <w:r>
        <w:rPr>
          <w:rFonts w:hint="eastAsia" w:ascii="宋体" w:hAnsi="宋体" w:eastAsia="宋体" w:cs="宋体"/>
          <w:sz w:val="24"/>
          <w:szCs w:val="24"/>
          <w:highlight w:val="none"/>
        </w:rPr>
        <w:t>（1）符合条件的投标人或者对招标文件做实质响应的投标人不足三家的；</w:t>
      </w:r>
    </w:p>
    <w:p w14:paraId="43D3C1A8">
      <w:pPr>
        <w:spacing w:line="360" w:lineRule="auto"/>
        <w:ind w:right="2"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（2）出现影响采购公正的违法、违规行为的；</w:t>
      </w:r>
    </w:p>
    <w:p w14:paraId="2DB91BA1">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（3）评标委员会经评审，认为所有投标都不符合招标文件要求的；</w:t>
      </w:r>
    </w:p>
    <w:p w14:paraId="3165C1E9">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（4）因重大变故，采购任务取消的</w:t>
      </w:r>
      <w:bookmarkStart w:id="10" w:name="OLE_LINK29"/>
      <w:bookmarkStart w:id="11" w:name="OLE_LINK25"/>
      <w:bookmarkStart w:id="12" w:name="OLE_LINK27"/>
      <w:bookmarkStart w:id="13" w:name="OLE_LINK28"/>
      <w:bookmarkStart w:id="14" w:name="OLE_LINK26"/>
      <w:r>
        <w:rPr>
          <w:rFonts w:hint="eastAsia" w:ascii="宋体" w:hAnsi="宋体" w:eastAsia="宋体" w:cs="宋体"/>
          <w:bCs/>
          <w:sz w:val="24"/>
          <w:szCs w:val="24"/>
          <w:highlight w:val="none"/>
        </w:rPr>
        <w:t>；</w:t>
      </w:r>
      <w:bookmarkEnd w:id="10"/>
      <w:bookmarkEnd w:id="11"/>
      <w:bookmarkEnd w:id="12"/>
      <w:bookmarkEnd w:id="13"/>
      <w:bookmarkEnd w:id="14"/>
    </w:p>
    <w:p w14:paraId="27CCD9FE">
      <w:pPr>
        <w:spacing w:line="360" w:lineRule="auto"/>
        <w:ind w:right="2" w:firstLine="480" w:firstLineChars="200"/>
        <w:rPr>
          <w:rFonts w:ascii="宋体" w:hAnsi="宋体" w:eastAsia="宋体" w:cs="宋体"/>
          <w:bCs/>
          <w:sz w:val="24"/>
          <w:szCs w:val="24"/>
          <w:highlight w:val="none"/>
        </w:rPr>
      </w:pPr>
      <w:r>
        <w:rPr>
          <w:rFonts w:hint="eastAsia" w:ascii="宋体" w:hAnsi="宋体" w:eastAsia="宋体" w:cs="宋体"/>
          <w:bCs/>
          <w:sz w:val="24"/>
          <w:szCs w:val="24"/>
          <w:highlight w:val="none"/>
        </w:rPr>
        <w:t>（5）投标人承诺同意由于招标人公司政策变化引起的随时终止项目的要求并承担由此带来的一切损失；</w:t>
      </w:r>
    </w:p>
    <w:p w14:paraId="78D3B0A6">
      <w:pPr>
        <w:pStyle w:val="27"/>
        <w:spacing w:line="360" w:lineRule="auto"/>
        <w:ind w:firstLine="480" w:firstLineChars="200"/>
        <w:rPr>
          <w:rFonts w:hAnsi="宋体" w:eastAsia="宋体" w:cs="宋体"/>
          <w:bCs/>
          <w:sz w:val="24"/>
          <w:szCs w:val="24"/>
          <w:highlight w:val="none"/>
        </w:rPr>
      </w:pPr>
      <w:r>
        <w:rPr>
          <w:rFonts w:hint="eastAsia" w:hAnsi="宋体" w:eastAsia="宋体" w:cs="宋体"/>
          <w:bCs/>
          <w:sz w:val="24"/>
          <w:szCs w:val="24"/>
          <w:highlight w:val="none"/>
        </w:rPr>
        <w:t>（6）招标人认为其他应终止招标的情形。</w:t>
      </w:r>
    </w:p>
    <w:p w14:paraId="45F9134C">
      <w:pPr>
        <w:snapToGrid w:val="0"/>
        <w:spacing w:line="360" w:lineRule="auto"/>
        <w:jc w:val="left"/>
        <w:rPr>
          <w:rFonts w:hint="eastAsia" w:asciiTheme="minorEastAsia" w:hAnsiTheme="minorEastAsia" w:eastAsiaTheme="minorEastAsia" w:cstheme="minorEastAsia"/>
          <w:sz w:val="24"/>
          <w:szCs w:val="24"/>
        </w:rPr>
      </w:pPr>
      <w:r>
        <w:rPr>
          <w:rFonts w:hint="eastAsia" w:asciiTheme="minorEastAsia" w:hAnsiTheme="minorEastAsia" w:eastAsiaTheme="minorEastAsia" w:cstheme="minorEastAsia"/>
          <w:b/>
          <w:sz w:val="24"/>
          <w:szCs w:val="24"/>
        </w:rPr>
        <w:t>十</w:t>
      </w:r>
      <w:r>
        <w:rPr>
          <w:rFonts w:hint="eastAsia" w:asciiTheme="minorEastAsia" w:hAnsiTheme="minorEastAsia" w:eastAsiaTheme="minorEastAsia" w:cstheme="minorEastAsia"/>
          <w:b/>
          <w:sz w:val="24"/>
          <w:szCs w:val="24"/>
          <w:lang w:val="en-US" w:eastAsia="zh-CN"/>
        </w:rPr>
        <w:t>五</w:t>
      </w:r>
      <w:r>
        <w:rPr>
          <w:rFonts w:hint="eastAsia" w:asciiTheme="minorEastAsia" w:hAnsiTheme="minorEastAsia" w:eastAsiaTheme="minorEastAsia" w:cstheme="minorEastAsia"/>
          <w:b/>
          <w:sz w:val="24"/>
          <w:szCs w:val="24"/>
        </w:rPr>
        <w:t>、解释权</w:t>
      </w:r>
    </w:p>
    <w:p w14:paraId="6F9783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rPr>
      </w:pPr>
      <w:r>
        <w:rPr>
          <w:rFonts w:hint="eastAsia" w:asciiTheme="minorEastAsia" w:hAnsiTheme="minorEastAsia" w:eastAsiaTheme="minorEastAsia" w:cstheme="minorEastAsia"/>
          <w:sz w:val="24"/>
          <w:szCs w:val="24"/>
        </w:rPr>
        <w:t>本招标文件的最终解释权归招标人，当对一个问题有多种解释时以招标人的书面解释为准。招标文件未做明示，而又有相关法律、法规规定的，招标人对此所做解释以相关的法律、法规规定为依据。</w:t>
      </w:r>
    </w:p>
    <w:p w14:paraId="12711410">
      <w:pPr>
        <w:adjustRightInd w:val="0"/>
        <w:snapToGrid w:val="0"/>
        <w:spacing w:line="360" w:lineRule="auto"/>
        <w:ind w:firstLine="480" w:firstLineChars="200"/>
        <w:jc w:val="left"/>
        <w:rPr>
          <w:rFonts w:hint="eastAsia" w:asciiTheme="minorEastAsia" w:hAnsiTheme="minorEastAsia" w:eastAsiaTheme="minorEastAsia" w:cstheme="minorEastAsia"/>
          <w:sz w:val="24"/>
          <w:szCs w:val="24"/>
        </w:rPr>
      </w:pPr>
    </w:p>
    <w:p w14:paraId="7AEFEB92">
      <w:pPr>
        <w:adjustRightInd w:val="0"/>
        <w:snapToGrid w:val="0"/>
        <w:spacing w:line="360" w:lineRule="auto"/>
        <w:ind w:firstLine="480" w:firstLineChars="200"/>
        <w:jc w:val="left"/>
        <w:rPr>
          <w:rFonts w:hint="eastAsia" w:asciiTheme="minorEastAsia" w:hAnsiTheme="minorEastAsia" w:eastAsiaTheme="minorEastAsia" w:cstheme="minorEastAsia"/>
          <w:sz w:val="24"/>
          <w:szCs w:val="24"/>
        </w:rPr>
      </w:pPr>
    </w:p>
    <w:p w14:paraId="40B8A4AD">
      <w:pPr>
        <w:adjustRightInd w:val="0"/>
        <w:snapToGrid w:val="0"/>
        <w:spacing w:line="360" w:lineRule="auto"/>
        <w:ind w:firstLine="480" w:firstLineChars="200"/>
        <w:jc w:val="left"/>
        <w:rPr>
          <w:rFonts w:hint="eastAsia" w:asciiTheme="minorEastAsia" w:hAnsiTheme="minorEastAsia" w:eastAsiaTheme="minorEastAsia" w:cstheme="minorEastAsia"/>
          <w:sz w:val="24"/>
          <w:szCs w:val="24"/>
        </w:rPr>
      </w:pPr>
    </w:p>
    <w:p w14:paraId="1DAE0226">
      <w:pPr>
        <w:autoSpaceDE w:val="0"/>
        <w:autoSpaceDN w:val="0"/>
        <w:adjustRightInd w:val="0"/>
        <w:snapToGrid w:val="0"/>
        <w:spacing w:line="360" w:lineRule="auto"/>
        <w:jc w:val="center"/>
        <w:rPr>
          <w:rFonts w:hint="default" w:ascii="宋体" w:hAnsi="宋体" w:eastAsia="宋体" w:cs="宋体"/>
          <w:b/>
          <w:bCs/>
          <w:color w:val="000000"/>
          <w:sz w:val="44"/>
          <w:szCs w:val="44"/>
          <w:highlight w:val="none"/>
          <w:u w:val="none"/>
          <w:lang w:val="en-US" w:eastAsia="zh-CN" w:bidi="zh-CN"/>
        </w:rPr>
      </w:pPr>
      <w:r>
        <w:rPr>
          <w:rFonts w:hint="eastAsia" w:ascii="宋体" w:hAnsi="宋体" w:eastAsia="宋体" w:cs="宋体"/>
          <w:b/>
          <w:color w:val="auto"/>
          <w:sz w:val="44"/>
          <w:szCs w:val="36"/>
          <w:highlight w:val="none"/>
          <w:lang w:val="en-US" w:eastAsia="zh-CN"/>
        </w:rPr>
        <w:t>第二部分</w:t>
      </w:r>
      <w:r>
        <w:rPr>
          <w:rFonts w:hint="eastAsia" w:ascii="宋体" w:hAnsi="宋体" w:cs="宋体"/>
          <w:b/>
          <w:color w:val="auto"/>
          <w:sz w:val="44"/>
          <w:szCs w:val="36"/>
          <w:highlight w:val="none"/>
          <w:lang w:val="en-US" w:eastAsia="zh-CN"/>
        </w:rPr>
        <w:t xml:space="preserve"> </w:t>
      </w:r>
      <w:r>
        <w:rPr>
          <w:rFonts w:hint="eastAsia" w:ascii="宋体" w:hAnsi="宋体" w:eastAsia="宋体" w:cs="宋体"/>
          <w:b/>
          <w:bCs/>
          <w:color w:val="000000"/>
          <w:sz w:val="44"/>
          <w:szCs w:val="44"/>
          <w:highlight w:val="none"/>
          <w:u w:val="none"/>
          <w:lang w:val="en-US" w:eastAsia="zh-CN" w:bidi="zh-CN"/>
        </w:rPr>
        <w:t>技术要求</w:t>
      </w:r>
    </w:p>
    <w:p w14:paraId="6BB6128F">
      <w:pPr>
        <w:numPr>
          <w:ilvl w:val="0"/>
          <w:numId w:val="12"/>
        </w:numPr>
        <w:rPr>
          <w:rFonts w:hint="eastAsia"/>
          <w:lang w:val="en-US" w:eastAsia="zh-CN"/>
        </w:rPr>
      </w:pPr>
      <w:r>
        <w:rPr>
          <w:rFonts w:hint="eastAsia" w:ascii="宋体" w:hAnsi="宋体" w:eastAsia="宋体" w:cs="宋体"/>
          <w:b w:val="0"/>
          <w:bCs w:val="0"/>
          <w:color w:val="000000"/>
          <w:sz w:val="24"/>
          <w:szCs w:val="24"/>
          <w:lang w:val="en-US" w:eastAsia="zh-CN"/>
        </w:rPr>
        <w:t>总则：本项目为D级项目、不单独设立和不单独评技术标。根据行业要求，招标人制定了本项目资格要求和技术要求作为技术标文件，投标人需全面响应或逐一响应。</w:t>
      </w:r>
    </w:p>
    <w:p w14:paraId="3B8E3BD8">
      <w:pPr>
        <w:numPr>
          <w:ilvl w:val="0"/>
          <w:numId w:val="12"/>
        </w:numPr>
        <w:ind w:left="0" w:leftChars="0" w:firstLine="0" w:firstLineChars="0"/>
        <w:rPr>
          <w:rFonts w:hint="eastAsia" w:ascii="宋体" w:hAnsi="宋体" w:eastAsia="宋体" w:cs="宋体"/>
          <w:b w:val="0"/>
          <w:bCs w:val="0"/>
          <w:color w:val="000000"/>
          <w:sz w:val="24"/>
          <w:szCs w:val="24"/>
          <w:lang w:val="en-US" w:eastAsia="zh-CN"/>
        </w:rPr>
      </w:pPr>
      <w:r>
        <w:rPr>
          <w:rFonts w:hint="eastAsia" w:ascii="宋体" w:hAnsi="宋体" w:eastAsia="宋体" w:cs="宋体"/>
          <w:b w:val="0"/>
          <w:bCs w:val="0"/>
          <w:color w:val="000000"/>
          <w:sz w:val="24"/>
          <w:szCs w:val="24"/>
          <w:lang w:val="en-US" w:eastAsia="zh-CN"/>
        </w:rPr>
        <w:t>资格要求</w:t>
      </w:r>
    </w:p>
    <w:p w14:paraId="035BF5C1">
      <w:pPr>
        <w:pStyle w:val="151"/>
        <w:numPr>
          <w:ilvl w:val="0"/>
          <w:numId w:val="0"/>
        </w:numPr>
        <w:tabs>
          <w:tab w:val="left" w:pos="454"/>
        </w:tabs>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营业执照复印件；</w:t>
      </w:r>
    </w:p>
    <w:p w14:paraId="412447FA">
      <w:pPr>
        <w:pStyle w:val="151"/>
        <w:numPr>
          <w:ilvl w:val="0"/>
          <w:numId w:val="0"/>
        </w:numPr>
        <w:tabs>
          <w:tab w:val="left" w:pos="454"/>
        </w:tabs>
        <w:adjustRightInd w:val="0"/>
        <w:snapToGrid w:val="0"/>
        <w:spacing w:line="360" w:lineRule="auto"/>
        <w:jc w:val="left"/>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法定代表人身份证明书（附件一）；</w:t>
      </w:r>
    </w:p>
    <w:p w14:paraId="2A95DE00">
      <w:pPr>
        <w:pStyle w:val="151"/>
        <w:numPr>
          <w:ilvl w:val="0"/>
          <w:numId w:val="0"/>
        </w:numPr>
        <w:tabs>
          <w:tab w:val="left" w:pos="454"/>
        </w:tabs>
        <w:adjustRightInd w:val="0"/>
        <w:snapToGrid w:val="0"/>
        <w:spacing w:line="360" w:lineRule="auto"/>
        <w:jc w:val="left"/>
        <w:rPr>
          <w:rFonts w:hint="eastAsia" w:ascii="宋体" w:hAnsi="宋体" w:eastAsia="宋体" w:cs="宋体"/>
          <w:color w:val="auto"/>
          <w:kern w:val="0"/>
          <w:sz w:val="24"/>
          <w:szCs w:val="24"/>
          <w:highlight w:val="none"/>
          <w:u w:val="none"/>
          <w:lang w:val="en-US" w:eastAsia="zh-CN" w:bidi="ar"/>
        </w:rPr>
      </w:pPr>
      <w:r>
        <w:rPr>
          <w:rFonts w:hint="eastAsia" w:ascii="宋体" w:hAnsi="宋体" w:eastAsia="宋体" w:cs="宋体"/>
          <w:sz w:val="24"/>
          <w:szCs w:val="24"/>
          <w:lang w:val="en-US" w:eastAsia="zh-CN"/>
        </w:rPr>
        <w:t>3、</w:t>
      </w:r>
      <w:r>
        <w:rPr>
          <w:rFonts w:hint="eastAsia" w:ascii="宋体" w:hAnsi="宋体" w:eastAsia="宋体" w:cs="宋体"/>
          <w:sz w:val="24"/>
          <w:szCs w:val="24"/>
        </w:rPr>
        <w:t>法定代表人授权委托书（附件二）；</w:t>
      </w:r>
    </w:p>
    <w:p w14:paraId="57EECE8B">
      <w:pPr>
        <w:pStyle w:val="151"/>
        <w:numPr>
          <w:ilvl w:val="0"/>
          <w:numId w:val="0"/>
        </w:numPr>
        <w:tabs>
          <w:tab w:val="left" w:pos="454"/>
        </w:tabs>
        <w:adjustRightInd w:val="0"/>
        <w:snapToGrid w:val="0"/>
        <w:spacing w:line="360" w:lineRule="auto"/>
        <w:jc w:val="left"/>
        <w:rPr>
          <w:rFonts w:hint="eastAsia" w:ascii="宋体" w:hAnsi="宋体" w:eastAsia="宋体" w:cs="宋体"/>
          <w:color w:val="auto"/>
          <w:kern w:val="0"/>
          <w:sz w:val="24"/>
          <w:szCs w:val="24"/>
          <w:highlight w:val="none"/>
          <w:u w:val="none"/>
          <w:lang w:val="en-US" w:eastAsia="zh-CN" w:bidi="ar"/>
        </w:rPr>
      </w:pPr>
      <w:r>
        <w:rPr>
          <w:rFonts w:hint="eastAsia" w:ascii="宋体" w:hAnsi="宋体" w:eastAsia="宋体" w:cs="宋体"/>
          <w:sz w:val="24"/>
          <w:szCs w:val="24"/>
          <w:u w:val="none"/>
          <w:lang w:val="en-US" w:eastAsia="zh-CN"/>
        </w:rPr>
        <w:t>4、</w:t>
      </w:r>
      <w:r>
        <w:rPr>
          <w:rFonts w:hint="eastAsia" w:asciiTheme="minorEastAsia" w:hAnsiTheme="minorEastAsia" w:eastAsiaTheme="minorEastAsia" w:cstheme="minorEastAsia"/>
          <w:sz w:val="24"/>
          <w:szCs w:val="24"/>
        </w:rPr>
        <w:t>近</w:t>
      </w:r>
      <w:r>
        <w:rPr>
          <w:rFonts w:hint="eastAsia" w:asciiTheme="minorEastAsia" w:hAnsiTheme="minorEastAsia" w:eastAsiaTheme="minorEastAsia" w:cstheme="minorEastAsia"/>
          <w:bCs/>
          <w:sz w:val="24"/>
          <w:szCs w:val="24"/>
        </w:rPr>
        <w:t>三年内</w:t>
      </w:r>
      <w:r>
        <w:rPr>
          <w:rFonts w:hint="eastAsia" w:asciiTheme="minorEastAsia" w:hAnsiTheme="minorEastAsia" w:eastAsiaTheme="minorEastAsia" w:cstheme="minorEastAsia"/>
          <w:bCs/>
          <w:sz w:val="24"/>
          <w:szCs w:val="24"/>
          <w:lang w:val="en-US" w:eastAsia="zh-CN"/>
        </w:rPr>
        <w:t>有3</w:t>
      </w:r>
      <w:r>
        <w:rPr>
          <w:rFonts w:hint="eastAsia" w:asciiTheme="minorEastAsia" w:hAnsiTheme="minorEastAsia" w:eastAsiaTheme="minorEastAsia" w:cstheme="minorEastAsia"/>
          <w:bCs/>
          <w:sz w:val="24"/>
          <w:szCs w:val="24"/>
        </w:rPr>
        <w:t>个</w:t>
      </w:r>
      <w:r>
        <w:rPr>
          <w:rFonts w:hint="eastAsia" w:asciiTheme="minorEastAsia" w:hAnsiTheme="minorEastAsia" w:eastAsiaTheme="minorEastAsia" w:cstheme="minorEastAsia"/>
          <w:bCs/>
          <w:sz w:val="24"/>
          <w:szCs w:val="24"/>
          <w:lang w:val="en-US" w:eastAsia="zh-CN"/>
        </w:rPr>
        <w:t>及</w:t>
      </w:r>
      <w:r>
        <w:rPr>
          <w:rFonts w:hint="eastAsia" w:asciiTheme="minorEastAsia" w:hAnsiTheme="minorEastAsia" w:eastAsiaTheme="minorEastAsia" w:cstheme="minorEastAsia"/>
          <w:sz w:val="24"/>
          <w:szCs w:val="24"/>
          <w:lang w:val="en-US" w:eastAsia="zh-CN"/>
        </w:rPr>
        <w:t>以上</w:t>
      </w:r>
      <w:r>
        <w:rPr>
          <w:rFonts w:hint="eastAsia" w:asciiTheme="minorEastAsia" w:hAnsiTheme="minorEastAsia" w:cstheme="minorEastAsia"/>
          <w:color w:val="auto"/>
          <w:sz w:val="24"/>
          <w:szCs w:val="24"/>
          <w:highlight w:val="none"/>
          <w:lang w:val="en-US" w:eastAsia="zh-CN"/>
        </w:rPr>
        <w:t>物业服务项目</w:t>
      </w:r>
      <w:r>
        <w:rPr>
          <w:rFonts w:hint="eastAsia" w:asciiTheme="minorEastAsia" w:hAnsiTheme="minorEastAsia" w:eastAsiaTheme="minorEastAsia" w:cstheme="minorEastAsia"/>
          <w:bCs/>
          <w:sz w:val="24"/>
          <w:szCs w:val="24"/>
          <w:lang w:val="en-US" w:eastAsia="zh-CN"/>
        </w:rPr>
        <w:t>尤其是类似本项目业绩</w:t>
      </w:r>
      <w:r>
        <w:rPr>
          <w:rFonts w:hint="eastAsia" w:ascii="宋体" w:hAnsi="宋体" w:eastAsia="宋体" w:cs="宋体"/>
          <w:sz w:val="24"/>
          <w:szCs w:val="24"/>
          <w:u w:val="none"/>
          <w:lang w:eastAsia="zh-CN"/>
        </w:rPr>
        <w:t>（</w:t>
      </w:r>
      <w:r>
        <w:rPr>
          <w:rFonts w:hint="eastAsia" w:ascii="宋体" w:hAnsi="宋体" w:eastAsia="宋体" w:cs="宋体"/>
          <w:sz w:val="24"/>
          <w:szCs w:val="24"/>
          <w:u w:val="none"/>
          <w:lang w:val="en-US" w:eastAsia="zh-CN"/>
        </w:rPr>
        <w:t>合同原件扫描件或复印件加盖公章）；</w:t>
      </w:r>
    </w:p>
    <w:p w14:paraId="0BAB8FC4">
      <w:pPr>
        <w:pStyle w:val="151"/>
        <w:numPr>
          <w:ilvl w:val="0"/>
          <w:numId w:val="0"/>
        </w:numPr>
        <w:tabs>
          <w:tab w:val="left" w:pos="454"/>
        </w:tabs>
        <w:adjustRightInd w:val="0"/>
        <w:snapToGrid w:val="0"/>
        <w:spacing w:line="360" w:lineRule="auto"/>
        <w:jc w:val="left"/>
        <w:rPr>
          <w:rFonts w:hint="eastAsia" w:ascii="宋体" w:hAnsi="宋体" w:eastAsia="宋体" w:cs="宋体"/>
          <w:b w:val="0"/>
          <w:bCs w:val="0"/>
          <w:color w:val="000000"/>
          <w:sz w:val="24"/>
          <w:szCs w:val="24"/>
          <w:lang w:val="en-US" w:eastAsia="zh-CN"/>
        </w:rPr>
      </w:pPr>
      <w:r>
        <w:rPr>
          <w:rFonts w:hint="eastAsia" w:ascii="宋体" w:hAnsi="宋体" w:eastAsia="宋体" w:cs="宋体"/>
          <w:color w:val="auto"/>
          <w:kern w:val="0"/>
          <w:sz w:val="24"/>
          <w:szCs w:val="24"/>
          <w:highlight w:val="none"/>
          <w:u w:val="none"/>
          <w:lang w:val="en-US" w:eastAsia="zh-CN" w:bidi="ar"/>
        </w:rPr>
        <w:t>5、物业服务设备设施清单、项目经理人员清单。</w:t>
      </w:r>
    </w:p>
    <w:p w14:paraId="0582125A">
      <w:pPr>
        <w:numPr>
          <w:ilvl w:val="0"/>
          <w:numId w:val="12"/>
        </w:numPr>
        <w:ind w:left="0" w:leftChars="0" w:firstLine="0" w:firstLineChars="0"/>
        <w:rPr>
          <w:rFonts w:hint="eastAsia" w:ascii="宋体" w:hAnsi="宋体" w:eastAsia="宋体" w:cs="宋体"/>
          <w:b w:val="0"/>
          <w:bCs w:val="0"/>
          <w:color w:val="000000"/>
          <w:sz w:val="24"/>
          <w:szCs w:val="24"/>
        </w:rPr>
      </w:pPr>
      <w:r>
        <w:rPr>
          <w:rFonts w:hint="eastAsia" w:ascii="宋体" w:hAnsi="宋体" w:eastAsia="宋体" w:cs="宋体"/>
          <w:b w:val="0"/>
          <w:bCs w:val="0"/>
          <w:color w:val="000000"/>
          <w:sz w:val="24"/>
          <w:szCs w:val="24"/>
        </w:rPr>
        <w:t xml:space="preserve">技术要求 </w:t>
      </w:r>
    </w:p>
    <w:p w14:paraId="148441FE">
      <w:pPr>
        <w:pStyle w:val="27"/>
        <w:numPr>
          <w:ilvl w:val="0"/>
          <w:numId w:val="13"/>
        </w:numPr>
        <w:spacing w:line="240" w:lineRule="auto"/>
        <w:ind w:left="480" w:hanging="480" w:hangingChars="200"/>
        <w:rPr>
          <w:rFonts w:hint="eastAsia" w:ascii="宋体" w:hAnsi="宋体" w:eastAsia="宋体" w:cs="宋体"/>
          <w:i w:val="0"/>
          <w:iCs w:val="0"/>
          <w:color w:val="000000"/>
          <w:kern w:val="0"/>
          <w:sz w:val="22"/>
          <w:szCs w:val="22"/>
          <w:u w:val="none"/>
          <w:lang w:val="en-US" w:eastAsia="zh-CN" w:bidi="ar"/>
        </w:rPr>
      </w:pPr>
      <w:r>
        <w:rPr>
          <w:rFonts w:hint="eastAsia" w:hAnsi="宋体" w:eastAsia="宋体" w:cs="宋体"/>
          <w:kern w:val="2"/>
          <w:sz w:val="24"/>
          <w:szCs w:val="24"/>
          <w:lang w:val="en-US" w:eastAsia="zh-CN" w:bidi="ar-SA"/>
        </w:rPr>
        <w:t>岗位1#——</w:t>
      </w:r>
      <w:r>
        <w:rPr>
          <w:rFonts w:hint="eastAsia" w:ascii="宋体" w:hAnsi="宋体" w:eastAsia="宋体" w:cs="宋体"/>
          <w:i w:val="0"/>
          <w:iCs w:val="0"/>
          <w:color w:val="000000"/>
          <w:kern w:val="0"/>
          <w:sz w:val="22"/>
          <w:szCs w:val="22"/>
          <w:u w:val="none"/>
          <w:lang w:val="en-US" w:eastAsia="zh-CN" w:bidi="ar"/>
        </w:rPr>
        <w:t>试制车间保洁、商品停车场及正大门会议室2个卫生间、员工停车场、厂区正大门</w:t>
      </w:r>
      <w:r>
        <w:rPr>
          <w:rFonts w:hint="eastAsia" w:hAnsi="宋体" w:eastAsia="宋体" w:cs="宋体"/>
          <w:i w:val="0"/>
          <w:iCs w:val="0"/>
          <w:color w:val="000000"/>
          <w:kern w:val="0"/>
          <w:sz w:val="22"/>
          <w:szCs w:val="22"/>
          <w:u w:val="none"/>
          <w:lang w:val="en-US" w:eastAsia="zh-CN" w:bidi="ar"/>
        </w:rPr>
        <w:t>：</w:t>
      </w:r>
      <w:r>
        <w:rPr>
          <w:rFonts w:hint="eastAsia" w:ascii="宋体" w:hAnsi="宋体" w:eastAsia="宋体" w:cs="宋体"/>
          <w:i w:val="0"/>
          <w:iCs w:val="0"/>
          <w:color w:val="000000"/>
          <w:kern w:val="0"/>
          <w:sz w:val="22"/>
          <w:szCs w:val="22"/>
          <w:u w:val="none"/>
          <w:lang w:val="en-US" w:eastAsia="zh-CN" w:bidi="ar"/>
        </w:rPr>
        <w:t>二楼地毯一个月清洗一次，外墙玻璃一季度清洗一次，招标人上班时间必须时刻有中标方作业人员，由中标</w:t>
      </w:r>
      <w:r>
        <w:rPr>
          <w:rFonts w:hint="eastAsia" w:hAnsi="宋体" w:eastAsia="宋体" w:cs="宋体"/>
          <w:i w:val="0"/>
          <w:iCs w:val="0"/>
          <w:color w:val="000000"/>
          <w:kern w:val="0"/>
          <w:sz w:val="22"/>
          <w:szCs w:val="22"/>
          <w:u w:val="none"/>
          <w:lang w:val="en-US" w:eastAsia="zh-CN" w:bidi="ar"/>
        </w:rPr>
        <w:t>方</w:t>
      </w:r>
      <w:r>
        <w:rPr>
          <w:rFonts w:hint="eastAsia" w:ascii="宋体" w:hAnsi="宋体" w:eastAsia="宋体" w:cs="宋体"/>
          <w:i w:val="0"/>
          <w:iCs w:val="0"/>
          <w:color w:val="000000"/>
          <w:kern w:val="0"/>
          <w:sz w:val="22"/>
          <w:szCs w:val="22"/>
          <w:u w:val="none"/>
          <w:lang w:val="en-US" w:eastAsia="zh-CN" w:bidi="ar"/>
        </w:rPr>
        <w:t>保洁公司安排人员通知园林办运输垃圾车厢、并做好记录及运输单据回收、每月定期交至招标人。</w:t>
      </w:r>
    </w:p>
    <w:p w14:paraId="0CE40F49">
      <w:pPr>
        <w:numPr>
          <w:ilvl w:val="0"/>
          <w:numId w:val="13"/>
        </w:numPr>
        <w:rPr>
          <w:rFonts w:hint="default"/>
          <w:lang w:val="en-US" w:eastAsia="zh-CN"/>
        </w:rPr>
      </w:pPr>
      <w:r>
        <w:rPr>
          <w:rFonts w:hint="eastAsia" w:hAnsi="宋体" w:eastAsia="宋体" w:cs="宋体"/>
          <w:kern w:val="2"/>
          <w:sz w:val="24"/>
          <w:szCs w:val="24"/>
          <w:lang w:val="en-US" w:eastAsia="zh-CN" w:bidi="ar-SA"/>
        </w:rPr>
        <w:t>岗位2#——</w:t>
      </w:r>
      <w:r>
        <w:rPr>
          <w:rFonts w:hint="eastAsia" w:asciiTheme="minorEastAsia" w:hAnsiTheme="minorEastAsia" w:eastAsiaTheme="minorEastAsia" w:cstheme="minorEastAsia"/>
          <w:color w:val="auto"/>
          <w:sz w:val="24"/>
          <w:szCs w:val="24"/>
          <w:highlight w:val="none"/>
          <w:u w:val="none"/>
        </w:rPr>
        <w:t>冲焊涂总四大车间</w:t>
      </w:r>
      <w:r>
        <w:rPr>
          <w:rFonts w:hint="eastAsia" w:asciiTheme="minorEastAsia" w:hAnsiTheme="minorEastAsia" w:cstheme="minorEastAsia"/>
          <w:color w:val="auto"/>
          <w:sz w:val="24"/>
          <w:szCs w:val="24"/>
          <w:highlight w:val="none"/>
          <w:u w:val="none"/>
          <w:lang w:eastAsia="zh-CN"/>
        </w:rPr>
        <w:t>：</w:t>
      </w:r>
    </w:p>
    <w:p w14:paraId="0DB6993A">
      <w:pPr>
        <w:numPr>
          <w:ilvl w:val="0"/>
          <w:numId w:val="0"/>
        </w:numPr>
        <w:ind w:firstLine="440" w:firstLineChars="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会议室（包括洗漱茶杯等会议用品）、单间办公室、厕所、公共区域、茶水间（开水器表面清洗）、销售库房厕所、食堂厕所、物流库房厕所等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color w:val="000000"/>
          <w:sz w:val="24"/>
          <w:szCs w:val="24"/>
          <w:lang w:eastAsia="zh-CN"/>
        </w:rPr>
        <w:t>；</w:t>
      </w:r>
      <w:r>
        <w:rPr>
          <w:rFonts w:hint="eastAsia" w:ascii="宋体" w:hAnsi="宋体" w:eastAsia="宋体" w:cs="宋体"/>
          <w:i w:val="0"/>
          <w:iCs w:val="0"/>
          <w:color w:val="000000"/>
          <w:kern w:val="0"/>
          <w:sz w:val="22"/>
          <w:szCs w:val="22"/>
          <w:u w:val="none"/>
          <w:lang w:val="en-US" w:eastAsia="zh-CN" w:bidi="ar"/>
        </w:rPr>
        <w:t>包括上述服务范围内的玻璃的擦拭清洁等。</w:t>
      </w:r>
    </w:p>
    <w:p w14:paraId="0D30E492">
      <w:pPr>
        <w:numPr>
          <w:ilvl w:val="0"/>
          <w:numId w:val="13"/>
        </w:numPr>
        <w:rPr>
          <w:rFonts w:hint="default" w:hAnsi="宋体" w:eastAsia="宋体" w:cs="宋体"/>
          <w:kern w:val="2"/>
          <w:sz w:val="24"/>
          <w:szCs w:val="24"/>
          <w:lang w:val="en-US" w:eastAsia="zh-CN" w:bidi="ar-SA"/>
        </w:rPr>
      </w:pPr>
      <w:r>
        <w:rPr>
          <w:rFonts w:hint="eastAsia" w:hAnsi="宋体" w:eastAsia="宋体" w:cs="宋体"/>
          <w:kern w:val="2"/>
          <w:sz w:val="24"/>
          <w:szCs w:val="24"/>
          <w:lang w:val="en-US" w:eastAsia="zh-CN" w:bidi="ar-SA"/>
        </w:rPr>
        <w:t>岗位3#——宿舍管理：</w:t>
      </w:r>
    </w:p>
    <w:p w14:paraId="470F30FA">
      <w:pPr>
        <w:numPr>
          <w:ilvl w:val="0"/>
          <w:numId w:val="0"/>
        </w:numPr>
        <w:ind w:firstLine="440" w:firstLineChars="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员工水/电费充值，员工入/退宿办理，宿舍公共区域电器合理使用，宿舍物资合理分配、活动室设施管理、宿舍设施及时报修、宿舍检查等宿舍管理工作。</w:t>
      </w:r>
    </w:p>
    <w:p w14:paraId="58FA9E99">
      <w:pPr>
        <w:numPr>
          <w:ilvl w:val="0"/>
          <w:numId w:val="0"/>
        </w:numPr>
        <w:ind w:firstLine="440" w:firstLineChars="200"/>
        <w:rPr>
          <w:rFonts w:hint="eastAsia" w:ascii="宋体" w:hAnsi="宋体" w:eastAsia="宋体" w:cs="宋体"/>
          <w:b w:val="0"/>
          <w:i w:val="0"/>
          <w:iCs w:val="0"/>
          <w:color w:val="000000"/>
          <w:kern w:val="0"/>
          <w:sz w:val="22"/>
          <w:szCs w:val="22"/>
          <w:u w:val="none"/>
          <w:lang w:val="en-US" w:eastAsia="zh-CN" w:bidi="ar"/>
        </w:rPr>
      </w:pPr>
      <w:r>
        <w:rPr>
          <w:rFonts w:hint="eastAsia" w:ascii="宋体" w:hAnsi="宋体" w:eastAsia="宋体" w:cs="宋体"/>
          <w:b w:val="0"/>
          <w:i w:val="0"/>
          <w:iCs w:val="0"/>
          <w:color w:val="000000"/>
          <w:kern w:val="0"/>
          <w:sz w:val="22"/>
          <w:szCs w:val="22"/>
          <w:u w:val="none"/>
          <w:lang w:val="en-US" w:eastAsia="zh-CN" w:bidi="ar"/>
        </w:rPr>
        <w:t>空宿舍保持干净、设备完整，每周检查两次。</w:t>
      </w:r>
    </w:p>
    <w:p w14:paraId="7501065D">
      <w:pPr>
        <w:numPr>
          <w:ilvl w:val="0"/>
          <w:numId w:val="13"/>
        </w:numPr>
        <w:rPr>
          <w:rFonts w:hint="eastAsia" w:hAnsi="宋体" w:eastAsia="宋体" w:cs="宋体"/>
          <w:kern w:val="2"/>
          <w:sz w:val="24"/>
          <w:szCs w:val="24"/>
          <w:lang w:val="en-US" w:eastAsia="zh-CN" w:bidi="ar-SA"/>
        </w:rPr>
      </w:pPr>
      <w:r>
        <w:rPr>
          <w:rFonts w:hint="eastAsia" w:hAnsi="宋体" w:eastAsia="宋体" w:cs="宋体"/>
          <w:kern w:val="2"/>
          <w:sz w:val="24"/>
          <w:szCs w:val="24"/>
          <w:lang w:val="en-US" w:eastAsia="zh-CN" w:bidi="ar-SA"/>
        </w:rPr>
        <w:t>岗位4#——宿舍保洁：</w:t>
      </w:r>
    </w:p>
    <w:p w14:paraId="5C6E67C6">
      <w:pPr>
        <w:numPr>
          <w:ilvl w:val="0"/>
          <w:numId w:val="0"/>
        </w:numPr>
        <w:ind w:firstLine="440" w:firstLineChars="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宿舍公共区域、活动室、茶水间（开水器表面清洗）、倒班楼周边、倒班楼及倒班楼至冲压车间道路、足球场、篮球场、倒班楼空房间/加班公用房清洁及宿舍楼楼顶等其它区域管理。</w:t>
      </w:r>
    </w:p>
    <w:p w14:paraId="5FC372E0">
      <w:pPr>
        <w:numPr>
          <w:ilvl w:val="0"/>
          <w:numId w:val="0"/>
        </w:numPr>
        <w:ind w:firstLine="440" w:firstLineChars="200"/>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包括服务范围内的玻璃等所有区域，空宿舍保持干净、设备完整</w:t>
      </w:r>
    </w:p>
    <w:p w14:paraId="3F6706B5">
      <w:pPr>
        <w:numPr>
          <w:ilvl w:val="0"/>
          <w:numId w:val="13"/>
        </w:numPr>
        <w:rPr>
          <w:rFonts w:hint="eastAsia" w:hAnsi="宋体" w:eastAsia="宋体" w:cs="宋体"/>
          <w:kern w:val="2"/>
          <w:sz w:val="24"/>
          <w:szCs w:val="24"/>
          <w:lang w:val="en-US" w:eastAsia="zh-CN" w:bidi="ar-SA"/>
        </w:rPr>
      </w:pPr>
      <w:r>
        <w:rPr>
          <w:rFonts w:hint="eastAsia" w:hAnsi="宋体" w:eastAsia="宋体" w:cs="宋体"/>
          <w:kern w:val="2"/>
          <w:sz w:val="24"/>
          <w:szCs w:val="24"/>
          <w:lang w:val="en-US" w:eastAsia="zh-CN" w:bidi="ar-SA"/>
        </w:rPr>
        <w:t>岗位5#——道路保洁：</w:t>
      </w:r>
      <w:r>
        <w:rPr>
          <w:rFonts w:hint="eastAsia" w:ascii="宋体" w:hAnsi="宋体" w:eastAsia="宋体" w:cs="宋体"/>
          <w:i w:val="0"/>
          <w:iCs w:val="0"/>
          <w:color w:val="000000"/>
          <w:kern w:val="0"/>
          <w:sz w:val="22"/>
          <w:szCs w:val="22"/>
          <w:u w:val="none"/>
          <w:lang w:val="en-US" w:eastAsia="zh-CN" w:bidi="ar"/>
        </w:rPr>
        <w:t>全厂公共区域道路（包括道路垃圾桶倾倒）、停车场、食堂周边道路、公司大门前广场，前大门水池清洗。</w:t>
      </w:r>
    </w:p>
    <w:p w14:paraId="05CA41CC">
      <w:pPr>
        <w:rPr>
          <w:rFonts w:hint="eastAsia" w:ascii="宋体" w:hAnsi="宋体" w:eastAsia="宋体" w:cs="宋体"/>
          <w:b/>
          <w:bCs/>
          <w:color w:val="000000"/>
          <w:sz w:val="24"/>
          <w:szCs w:val="24"/>
        </w:rPr>
      </w:pPr>
    </w:p>
    <w:p w14:paraId="2B1EE909">
      <w:pPr>
        <w:pStyle w:val="2"/>
        <w:rPr>
          <w:rFonts w:hint="eastAsia" w:ascii="宋体" w:hAnsi="宋体" w:eastAsia="宋体" w:cs="宋体"/>
          <w:b/>
          <w:bCs/>
          <w:color w:val="000000"/>
          <w:sz w:val="24"/>
          <w:szCs w:val="24"/>
        </w:rPr>
      </w:pPr>
    </w:p>
    <w:p w14:paraId="31C6FBA9">
      <w:pPr>
        <w:rPr>
          <w:rFonts w:hint="eastAsia" w:ascii="宋体" w:hAnsi="宋体" w:eastAsia="宋体" w:cs="宋体"/>
          <w:b/>
          <w:bCs/>
          <w:color w:val="000000"/>
          <w:sz w:val="24"/>
          <w:szCs w:val="24"/>
        </w:rPr>
      </w:pPr>
    </w:p>
    <w:p w14:paraId="25944DC9">
      <w:pPr>
        <w:pStyle w:val="2"/>
        <w:rPr>
          <w:rFonts w:hint="eastAsia"/>
        </w:rPr>
      </w:pPr>
    </w:p>
    <w:p w14:paraId="4C4979DE">
      <w:pPr>
        <w:widowControl/>
        <w:ind w:firstLine="482"/>
        <w:jc w:val="left"/>
        <w:rPr>
          <w:rFonts w:hint="eastAsia" w:asciiTheme="minorEastAsia" w:hAnsiTheme="minorEastAsia" w:eastAsiaTheme="minorEastAsia" w:cstheme="minorEastAsia"/>
          <w:b/>
          <w:sz w:val="24"/>
          <w:szCs w:val="24"/>
        </w:rPr>
      </w:pPr>
    </w:p>
    <w:p w14:paraId="2C7EB030">
      <w:pPr>
        <w:rPr>
          <w:rFonts w:hint="eastAsia" w:asciiTheme="minorEastAsia" w:hAnsiTheme="minorEastAsia" w:eastAsiaTheme="minorEastAsia" w:cstheme="minorEastAsia"/>
          <w:b/>
          <w:sz w:val="24"/>
          <w:szCs w:val="24"/>
        </w:rPr>
      </w:pPr>
    </w:p>
    <w:p w14:paraId="35C27692">
      <w:pPr>
        <w:keepNext/>
        <w:keepLines/>
        <w:jc w:val="center"/>
        <w:outlineLvl w:val="0"/>
        <w:rPr>
          <w:rFonts w:ascii="Calibri" w:hAnsi="Calibri" w:eastAsia="宋体" w:cs="Times New Roman"/>
          <w:b/>
          <w:bCs/>
          <w:kern w:val="44"/>
          <w:sz w:val="44"/>
          <w:szCs w:val="44"/>
          <w:highlight w:val="none"/>
        </w:rPr>
      </w:pPr>
      <w:r>
        <w:rPr>
          <w:rFonts w:hint="eastAsia" w:ascii="Calibri" w:hAnsi="Calibri" w:cs="Times New Roman"/>
          <w:b/>
          <w:bCs/>
          <w:kern w:val="44"/>
          <w:sz w:val="44"/>
          <w:szCs w:val="44"/>
          <w:highlight w:val="none"/>
          <w:lang w:val="en-US" w:eastAsia="zh-CN"/>
        </w:rPr>
        <w:t xml:space="preserve">第三部分 </w:t>
      </w:r>
      <w:r>
        <w:rPr>
          <w:rFonts w:hint="eastAsia" w:ascii="Calibri" w:hAnsi="Calibri" w:eastAsia="宋体" w:cs="Times New Roman"/>
          <w:b/>
          <w:bCs/>
          <w:kern w:val="44"/>
          <w:sz w:val="44"/>
          <w:szCs w:val="44"/>
          <w:highlight w:val="none"/>
        </w:rPr>
        <w:t>投标文件附件</w:t>
      </w:r>
    </w:p>
    <w:p w14:paraId="004B8CE5">
      <w:pPr>
        <w:keepNext/>
        <w:keepLines/>
        <w:rPr>
          <w:rFonts w:ascii="Times New Roman" w:hAnsi="Times New Roman" w:eastAsia="宋体" w:cs="Times New Roman"/>
          <w:b/>
          <w:bCs/>
          <w:color w:val="000000"/>
          <w:sz w:val="24"/>
          <w:szCs w:val="24"/>
          <w:highlight w:val="none"/>
        </w:rPr>
      </w:pPr>
    </w:p>
    <w:p w14:paraId="6D68D61A">
      <w:pPr>
        <w:pStyle w:val="27"/>
        <w:rPr>
          <w:rFonts w:ascii="Times New Roman" w:hAnsi="Times New Roman" w:eastAsia="宋体" w:cs="Times New Roman"/>
          <w:b/>
          <w:bCs/>
          <w:color w:val="000000"/>
          <w:sz w:val="24"/>
          <w:szCs w:val="24"/>
          <w:highlight w:val="none"/>
        </w:rPr>
      </w:pPr>
    </w:p>
    <w:p w14:paraId="69EA8407">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说明：</w:t>
      </w:r>
    </w:p>
    <w:p w14:paraId="64D7EE0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1.投标人须认真填写和提交本部分中的附件文件；</w:t>
      </w:r>
    </w:p>
    <w:p w14:paraId="4AD2D164">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2.对附件文件中所要求的内容应给予明确的答复；</w:t>
      </w:r>
    </w:p>
    <w:p w14:paraId="14B7BD2D">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3.附件文件的签字人应保证其对一切问题的答复、所做的声明及出具的资格资质文件、资料等具有真实性和准确性；</w:t>
      </w:r>
    </w:p>
    <w:p w14:paraId="67E124A3">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4.招标人将对投标人提交的文件、资料等内容予以保密，但不退还；</w:t>
      </w:r>
    </w:p>
    <w:p w14:paraId="43477162">
      <w:pPr>
        <w:spacing w:line="420" w:lineRule="exact"/>
        <w:ind w:firstLine="480" w:firstLineChars="200"/>
        <w:rPr>
          <w:rFonts w:ascii="宋体" w:hAnsi="宋体" w:eastAsia="宋体" w:cs="宋体"/>
          <w:sz w:val="24"/>
          <w:szCs w:val="24"/>
          <w:highlight w:val="none"/>
        </w:rPr>
      </w:pPr>
      <w:r>
        <w:rPr>
          <w:rFonts w:hint="eastAsia" w:ascii="宋体" w:hAnsi="宋体" w:eastAsia="宋体" w:cs="宋体"/>
          <w:sz w:val="24"/>
          <w:szCs w:val="24"/>
          <w:highlight w:val="none"/>
        </w:rPr>
        <w:t>5.所有附件文件应以中文书写，作为投标文件的组成部分。</w:t>
      </w:r>
    </w:p>
    <w:p w14:paraId="71E3BE0D">
      <w:pPr>
        <w:keepNext/>
        <w:keepLines/>
        <w:outlineLvl w:val="2"/>
        <w:rPr>
          <w:rFonts w:hint="eastAsia" w:asciiTheme="minorEastAsia" w:hAnsiTheme="minorEastAsia" w:eastAsiaTheme="minorEastAsia" w:cstheme="minorEastAsia"/>
          <w:b/>
          <w:sz w:val="24"/>
          <w:szCs w:val="24"/>
        </w:rPr>
      </w:pPr>
    </w:p>
    <w:p w14:paraId="01A50B49">
      <w:pPr>
        <w:keepNext/>
        <w:keepLines/>
        <w:outlineLvl w:val="2"/>
        <w:rPr>
          <w:rFonts w:hint="eastAsia" w:asciiTheme="minorEastAsia" w:hAnsiTheme="minorEastAsia" w:eastAsiaTheme="minorEastAsia" w:cstheme="minorEastAsia"/>
          <w:b/>
          <w:sz w:val="24"/>
          <w:szCs w:val="24"/>
        </w:rPr>
      </w:pPr>
    </w:p>
    <w:p w14:paraId="409FB284">
      <w:pPr>
        <w:keepNext/>
        <w:keepLines/>
        <w:outlineLvl w:val="2"/>
        <w:rPr>
          <w:rFonts w:hint="eastAsia" w:asciiTheme="minorEastAsia" w:hAnsiTheme="minorEastAsia" w:eastAsiaTheme="minorEastAsia" w:cstheme="minorEastAsia"/>
          <w:b/>
          <w:sz w:val="24"/>
          <w:szCs w:val="24"/>
        </w:rPr>
      </w:pPr>
    </w:p>
    <w:p w14:paraId="4859B0FE">
      <w:pPr>
        <w:keepNext/>
        <w:keepLines/>
        <w:outlineLvl w:val="2"/>
        <w:rPr>
          <w:rFonts w:hint="eastAsia" w:asciiTheme="minorEastAsia" w:hAnsiTheme="minorEastAsia" w:eastAsiaTheme="minorEastAsia" w:cstheme="minorEastAsia"/>
          <w:b/>
          <w:sz w:val="24"/>
          <w:szCs w:val="24"/>
        </w:rPr>
      </w:pPr>
    </w:p>
    <w:p w14:paraId="7379DDCD">
      <w:pPr>
        <w:keepNext/>
        <w:keepLines/>
        <w:outlineLvl w:val="2"/>
        <w:rPr>
          <w:rFonts w:hint="eastAsia" w:asciiTheme="minorEastAsia" w:hAnsiTheme="minorEastAsia" w:eastAsiaTheme="minorEastAsia" w:cstheme="minorEastAsia"/>
          <w:b/>
          <w:sz w:val="24"/>
          <w:szCs w:val="24"/>
        </w:rPr>
      </w:pPr>
    </w:p>
    <w:p w14:paraId="315105D2">
      <w:pPr>
        <w:keepNext/>
        <w:keepLines/>
        <w:outlineLvl w:val="2"/>
        <w:rPr>
          <w:rFonts w:hint="eastAsia" w:asciiTheme="minorEastAsia" w:hAnsiTheme="minorEastAsia" w:eastAsiaTheme="minorEastAsia" w:cstheme="minorEastAsia"/>
          <w:b/>
          <w:sz w:val="24"/>
          <w:szCs w:val="24"/>
        </w:rPr>
      </w:pPr>
    </w:p>
    <w:p w14:paraId="1DCCFD44">
      <w:pPr>
        <w:keepNext/>
        <w:keepLines/>
        <w:outlineLvl w:val="2"/>
        <w:rPr>
          <w:rFonts w:hint="eastAsia" w:asciiTheme="minorEastAsia" w:hAnsiTheme="minorEastAsia" w:eastAsiaTheme="minorEastAsia" w:cstheme="minorEastAsia"/>
          <w:b/>
          <w:sz w:val="24"/>
          <w:szCs w:val="24"/>
        </w:rPr>
      </w:pPr>
    </w:p>
    <w:p w14:paraId="799A6836">
      <w:pPr>
        <w:keepNext/>
        <w:keepLines/>
        <w:outlineLvl w:val="2"/>
        <w:rPr>
          <w:rFonts w:hint="eastAsia" w:asciiTheme="minorEastAsia" w:hAnsiTheme="minorEastAsia" w:eastAsiaTheme="minorEastAsia" w:cstheme="minorEastAsia"/>
          <w:b/>
          <w:sz w:val="24"/>
          <w:szCs w:val="24"/>
        </w:rPr>
      </w:pPr>
    </w:p>
    <w:p w14:paraId="31604940">
      <w:pPr>
        <w:keepNext/>
        <w:keepLines/>
        <w:outlineLvl w:val="2"/>
        <w:rPr>
          <w:rFonts w:hint="eastAsia" w:asciiTheme="minorEastAsia" w:hAnsiTheme="minorEastAsia" w:eastAsiaTheme="minorEastAsia" w:cstheme="minorEastAsia"/>
          <w:b/>
          <w:sz w:val="24"/>
          <w:szCs w:val="24"/>
        </w:rPr>
      </w:pPr>
    </w:p>
    <w:p w14:paraId="38A631EE">
      <w:pPr>
        <w:keepNext/>
        <w:keepLines/>
        <w:outlineLvl w:val="2"/>
        <w:rPr>
          <w:rFonts w:hint="eastAsia" w:asciiTheme="minorEastAsia" w:hAnsiTheme="minorEastAsia" w:eastAsiaTheme="minorEastAsia" w:cstheme="minorEastAsia"/>
          <w:b/>
          <w:sz w:val="24"/>
          <w:szCs w:val="24"/>
        </w:rPr>
      </w:pPr>
    </w:p>
    <w:p w14:paraId="2B35014B">
      <w:pPr>
        <w:keepNext/>
        <w:keepLines/>
        <w:outlineLvl w:val="2"/>
        <w:rPr>
          <w:rFonts w:hint="eastAsia" w:asciiTheme="minorEastAsia" w:hAnsiTheme="minorEastAsia" w:eastAsiaTheme="minorEastAsia" w:cstheme="minorEastAsia"/>
          <w:b/>
          <w:sz w:val="24"/>
          <w:szCs w:val="24"/>
        </w:rPr>
      </w:pPr>
    </w:p>
    <w:p w14:paraId="3E1E2C91">
      <w:pPr>
        <w:keepNext/>
        <w:keepLines/>
        <w:outlineLvl w:val="2"/>
        <w:rPr>
          <w:rFonts w:hint="eastAsia" w:asciiTheme="minorEastAsia" w:hAnsiTheme="minorEastAsia" w:eastAsiaTheme="minorEastAsia" w:cstheme="minorEastAsia"/>
          <w:b/>
          <w:sz w:val="24"/>
          <w:szCs w:val="24"/>
        </w:rPr>
      </w:pPr>
    </w:p>
    <w:p w14:paraId="65712283">
      <w:pPr>
        <w:keepNext/>
        <w:keepLines/>
        <w:outlineLvl w:val="2"/>
        <w:rPr>
          <w:rFonts w:hint="eastAsia" w:asciiTheme="minorEastAsia" w:hAnsiTheme="minorEastAsia" w:eastAsiaTheme="minorEastAsia" w:cstheme="minorEastAsia"/>
          <w:b/>
          <w:sz w:val="24"/>
          <w:szCs w:val="24"/>
        </w:rPr>
      </w:pPr>
    </w:p>
    <w:p w14:paraId="6F133945">
      <w:pPr>
        <w:keepNext/>
        <w:keepLines/>
        <w:outlineLvl w:val="2"/>
        <w:rPr>
          <w:rFonts w:hint="eastAsia" w:asciiTheme="minorEastAsia" w:hAnsiTheme="minorEastAsia" w:eastAsiaTheme="minorEastAsia" w:cstheme="minorEastAsia"/>
          <w:b/>
          <w:sz w:val="24"/>
          <w:szCs w:val="24"/>
        </w:rPr>
      </w:pPr>
    </w:p>
    <w:p w14:paraId="6BFA7BFB">
      <w:pPr>
        <w:keepNext/>
        <w:keepLines/>
        <w:outlineLvl w:val="2"/>
        <w:rPr>
          <w:rFonts w:hint="eastAsia" w:asciiTheme="minorEastAsia" w:hAnsiTheme="minorEastAsia" w:eastAsiaTheme="minorEastAsia" w:cstheme="minorEastAsia"/>
          <w:b/>
          <w:sz w:val="24"/>
          <w:szCs w:val="24"/>
        </w:rPr>
      </w:pPr>
    </w:p>
    <w:p w14:paraId="789716BA">
      <w:pPr>
        <w:keepNext/>
        <w:keepLines/>
        <w:outlineLvl w:val="2"/>
        <w:rPr>
          <w:rFonts w:hint="eastAsia" w:asciiTheme="minorEastAsia" w:hAnsiTheme="minorEastAsia" w:eastAsiaTheme="minorEastAsia" w:cstheme="minorEastAsia"/>
          <w:b/>
          <w:sz w:val="24"/>
          <w:szCs w:val="24"/>
        </w:rPr>
      </w:pPr>
    </w:p>
    <w:p w14:paraId="271F259A">
      <w:pPr>
        <w:keepNext/>
        <w:keepLines/>
        <w:outlineLvl w:val="2"/>
        <w:rPr>
          <w:rFonts w:hint="eastAsia" w:asciiTheme="minorEastAsia" w:hAnsiTheme="minorEastAsia" w:eastAsiaTheme="minorEastAsia" w:cstheme="minorEastAsia"/>
          <w:b/>
          <w:sz w:val="24"/>
          <w:szCs w:val="24"/>
        </w:rPr>
      </w:pPr>
    </w:p>
    <w:p w14:paraId="4D697150">
      <w:pPr>
        <w:keepNext/>
        <w:keepLines/>
        <w:outlineLvl w:val="2"/>
        <w:rPr>
          <w:rFonts w:hint="eastAsia" w:asciiTheme="minorEastAsia" w:hAnsiTheme="minorEastAsia" w:eastAsiaTheme="minorEastAsia" w:cstheme="minorEastAsia"/>
          <w:b/>
          <w:sz w:val="24"/>
          <w:szCs w:val="24"/>
        </w:rPr>
      </w:pPr>
    </w:p>
    <w:p w14:paraId="1A92D340">
      <w:pPr>
        <w:keepNext/>
        <w:keepLines/>
        <w:outlineLvl w:val="2"/>
        <w:rPr>
          <w:rFonts w:hint="eastAsia" w:asciiTheme="minorEastAsia" w:hAnsiTheme="minorEastAsia" w:eastAsiaTheme="minorEastAsia" w:cstheme="minorEastAsia"/>
          <w:b/>
          <w:sz w:val="24"/>
          <w:szCs w:val="24"/>
        </w:rPr>
      </w:pPr>
    </w:p>
    <w:p w14:paraId="63AE9EFB">
      <w:pPr>
        <w:keepNext/>
        <w:keepLines/>
        <w:outlineLvl w:val="2"/>
        <w:rPr>
          <w:rFonts w:hint="eastAsia" w:asciiTheme="minorEastAsia" w:hAnsiTheme="minorEastAsia" w:eastAsiaTheme="minorEastAsia" w:cstheme="minorEastAsia"/>
          <w:b/>
          <w:sz w:val="24"/>
          <w:szCs w:val="24"/>
        </w:rPr>
      </w:pPr>
    </w:p>
    <w:p w14:paraId="02CE63D2">
      <w:pPr>
        <w:keepNext/>
        <w:keepLines/>
        <w:outlineLvl w:val="2"/>
        <w:rPr>
          <w:rFonts w:hint="eastAsia" w:asciiTheme="minorEastAsia" w:hAnsiTheme="minorEastAsia" w:eastAsiaTheme="minorEastAsia" w:cstheme="minorEastAsia"/>
          <w:b/>
          <w:sz w:val="24"/>
          <w:szCs w:val="24"/>
        </w:rPr>
      </w:pPr>
    </w:p>
    <w:p w14:paraId="7377BADF">
      <w:pPr>
        <w:keepNext/>
        <w:keepLines/>
        <w:outlineLvl w:val="2"/>
        <w:rPr>
          <w:rFonts w:hint="eastAsia" w:asciiTheme="minorEastAsia" w:hAnsiTheme="minorEastAsia" w:eastAsiaTheme="minorEastAsia" w:cstheme="minorEastAsia"/>
          <w:b/>
          <w:sz w:val="24"/>
          <w:szCs w:val="24"/>
        </w:rPr>
      </w:pPr>
    </w:p>
    <w:p w14:paraId="0E149AF0">
      <w:pPr>
        <w:keepNext/>
        <w:keepLines/>
        <w:outlineLvl w:val="2"/>
        <w:rPr>
          <w:rFonts w:hint="eastAsia" w:asciiTheme="minorEastAsia" w:hAnsiTheme="minorEastAsia" w:eastAsiaTheme="minorEastAsia" w:cstheme="minorEastAsia"/>
          <w:b/>
          <w:sz w:val="24"/>
          <w:szCs w:val="24"/>
        </w:rPr>
      </w:pPr>
    </w:p>
    <w:p w14:paraId="0753F1DE">
      <w:pPr>
        <w:keepNext/>
        <w:keepLines/>
        <w:outlineLvl w:val="2"/>
        <w:rPr>
          <w:rFonts w:hint="eastAsia" w:asciiTheme="minorEastAsia" w:hAnsiTheme="minorEastAsia" w:eastAsiaTheme="minorEastAsia" w:cstheme="minorEastAsia"/>
          <w:b/>
          <w:sz w:val="24"/>
          <w:szCs w:val="24"/>
        </w:rPr>
      </w:pPr>
    </w:p>
    <w:p w14:paraId="31E97C20">
      <w:pPr>
        <w:keepNext/>
        <w:keepLines/>
        <w:outlineLvl w:val="2"/>
        <w:rPr>
          <w:rFonts w:hint="eastAsia" w:asciiTheme="minorEastAsia" w:hAnsiTheme="minorEastAsia" w:eastAsiaTheme="minorEastAsia" w:cstheme="minorEastAsia"/>
          <w:b/>
          <w:sz w:val="24"/>
          <w:szCs w:val="24"/>
        </w:rPr>
      </w:pPr>
    </w:p>
    <w:p w14:paraId="5E039EA6">
      <w:pPr>
        <w:keepNext/>
        <w:keepLines/>
        <w:outlineLvl w:val="2"/>
        <w:rPr>
          <w:rFonts w:hint="eastAsia" w:asciiTheme="minorEastAsia" w:hAnsiTheme="minorEastAsia" w:eastAsiaTheme="minorEastAsia" w:cstheme="minorEastAsia"/>
          <w:b/>
          <w:sz w:val="24"/>
          <w:szCs w:val="24"/>
        </w:rPr>
      </w:pPr>
    </w:p>
    <w:p w14:paraId="0CA49193">
      <w:pPr>
        <w:keepNext/>
        <w:keepLines/>
        <w:outlineLvl w:val="2"/>
        <w:rPr>
          <w:rFonts w:hint="eastAsia" w:asciiTheme="minorEastAsia" w:hAnsiTheme="minorEastAsia" w:eastAsiaTheme="minorEastAsia" w:cstheme="minorEastAsia"/>
          <w:b/>
          <w:sz w:val="24"/>
          <w:szCs w:val="24"/>
        </w:rPr>
      </w:pPr>
    </w:p>
    <w:p w14:paraId="1C88BD34">
      <w:pPr>
        <w:keepNext/>
        <w:keepLines/>
        <w:outlineLvl w:val="2"/>
        <w:rPr>
          <w:rFonts w:hint="eastAsia" w:asciiTheme="minorEastAsia" w:hAnsiTheme="minorEastAsia" w:eastAsiaTheme="minorEastAsia" w:cstheme="minorEastAsia"/>
          <w:b/>
          <w:sz w:val="24"/>
          <w:szCs w:val="24"/>
        </w:rPr>
      </w:pPr>
    </w:p>
    <w:p w14:paraId="694AE6F5">
      <w:pPr>
        <w:keepNext/>
        <w:keepLines/>
        <w:outlineLvl w:val="2"/>
        <w:rPr>
          <w:rFonts w:hint="eastAsia" w:asciiTheme="minorEastAsia" w:hAnsiTheme="minorEastAsia" w:eastAsiaTheme="minorEastAsia" w:cstheme="minorEastAsia"/>
          <w:b/>
          <w:sz w:val="24"/>
          <w:szCs w:val="24"/>
        </w:rPr>
      </w:pPr>
    </w:p>
    <w:p w14:paraId="5E7C6208">
      <w:pPr>
        <w:adjustRightInd w:val="0"/>
        <w:snapToGrid w:val="0"/>
        <w:spacing w:before="93" w:beforeLines="30" w:line="240" w:lineRule="exact"/>
        <w:jc w:val="center"/>
        <w:rPr>
          <w:rFonts w:ascii="宋体" w:hAnsi="Calibri" w:eastAsia="宋体" w:cs="Times New Roman"/>
          <w:sz w:val="24"/>
          <w:szCs w:val="20"/>
          <w:highlight w:val="none"/>
        </w:rPr>
      </w:pPr>
    </w:p>
    <w:p w14:paraId="14F5690B">
      <w:pPr>
        <w:spacing w:line="360" w:lineRule="auto"/>
        <w:ind w:firstLine="480" w:firstLineChars="200"/>
        <w:rPr>
          <w:rFonts w:hint="eastAsia" w:ascii="宋体" w:hAnsi="宋体" w:eastAsia="宋体" w:cs="Times New Roman"/>
          <w:color w:val="000000"/>
          <w:sz w:val="24"/>
          <w:szCs w:val="24"/>
          <w:highlight w:val="none"/>
        </w:rPr>
      </w:pPr>
    </w:p>
    <w:p w14:paraId="4FC56AF4">
      <w:pPr>
        <w:keepNext/>
        <w:keepLines/>
        <w:outlineLvl w:val="2"/>
        <w:rPr>
          <w:rFonts w:ascii="Times New Roman" w:hAnsi="Times New Roman" w:eastAsia="宋体" w:cs="Times New Roman"/>
          <w:b/>
          <w:bCs/>
          <w:color w:val="000000"/>
          <w:sz w:val="24"/>
          <w:szCs w:val="24"/>
          <w:highlight w:val="none"/>
        </w:rPr>
      </w:pPr>
      <w:r>
        <w:rPr>
          <w:rFonts w:hint="eastAsia" w:asciiTheme="minorEastAsia" w:hAnsiTheme="minorEastAsia" w:eastAsiaTheme="minorEastAsia" w:cstheme="minorEastAsia"/>
          <w:b/>
          <w:sz w:val="24"/>
          <w:szCs w:val="24"/>
        </w:rPr>
        <w:t xml:space="preserve">附件一  </w:t>
      </w:r>
      <w:r>
        <w:rPr>
          <w:rFonts w:hint="eastAsia" w:ascii="Times New Roman" w:hAnsi="Times New Roman" w:eastAsia="宋体" w:cs="Times New Roman"/>
          <w:b/>
          <w:bCs/>
          <w:color w:val="000000"/>
          <w:sz w:val="24"/>
          <w:szCs w:val="24"/>
          <w:highlight w:val="none"/>
        </w:rPr>
        <w:t>法定代表人授权委托书</w:t>
      </w:r>
    </w:p>
    <w:p w14:paraId="64C9C491">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本授权委托书声明：我＿＿＿＿＿＿＿（姓名）系＿＿＿＿＿＿＿＿＿＿＿＿＿＿＿＿＿＿＿＿＿＿＿＿＿＿＿＿（投标人全称）的法定代表人，就重汽（重庆）轻型汽车有限公司</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w:t>
      </w:r>
      <w:r>
        <w:rPr>
          <w:rFonts w:hint="eastAsia" w:ascii="宋体" w:hAnsi="宋体" w:eastAsia="宋体" w:cs="Times New Roman"/>
          <w:b/>
          <w:bCs/>
          <w:color w:val="000000"/>
          <w:sz w:val="24"/>
          <w:szCs w:val="24"/>
          <w:highlight w:val="none"/>
          <w:u w:val="single"/>
        </w:rPr>
        <w:t>项目</w:t>
      </w:r>
      <w:r>
        <w:rPr>
          <w:rFonts w:ascii="宋体" w:hAnsi="宋体" w:eastAsia="宋体" w:cs="Times New Roman"/>
          <w:b/>
          <w:bCs/>
          <w:color w:val="000000"/>
          <w:sz w:val="24"/>
          <w:szCs w:val="24"/>
          <w:highlight w:val="non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14:paraId="2B86CB97">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5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787B1EA3">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3D1C52">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color w:val="000000" w:themeColor="text1"/>
                <w:sz w:val="24"/>
                <w:szCs w:val="20"/>
                <w:highlight w:val="none"/>
                <w14:textFill>
                  <w14:solidFill>
                    <w14:schemeClr w14:val="tx1"/>
                  </w14:solidFill>
                </w14:textFill>
              </w:rPr>
              <w:t>正反面）</w:t>
            </w:r>
          </w:p>
          <w:p w14:paraId="5C746608">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附授权代理人身份证明复印件（正反面）</w:t>
            </w:r>
          </w:p>
        </w:tc>
      </w:tr>
    </w:tbl>
    <w:p w14:paraId="26535C56">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14:paraId="670A124D">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14:paraId="086D039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14:paraId="59309099">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14:paraId="3728335F">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14:paraId="1C478BAC">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14:paraId="3555AE95">
      <w:pPr>
        <w:spacing w:line="460" w:lineRule="exact"/>
        <w:ind w:firstLine="5520" w:firstLineChars="2300"/>
        <w:rPr>
          <w:rFonts w:ascii="Calibri" w:hAnsi="Calibri" w:eastAsia="黑体" w:cs="Times New Roman"/>
          <w:b/>
          <w:bCs/>
          <w:color w:val="000000"/>
          <w:sz w:val="28"/>
          <w:szCs w:val="20"/>
          <w:highlight w:val="none"/>
        </w:rPr>
        <w:sectPr>
          <w:type w:val="nextColumn"/>
          <w:pgSz w:w="11906" w:h="16838"/>
          <w:pgMar w:top="1588" w:right="1418" w:bottom="1134" w:left="1418" w:header="851" w:footer="992" w:gutter="0"/>
          <w:pgNumType w:fmt="decimal"/>
          <w:cols w:space="720" w:num="1"/>
          <w:titlePg/>
          <w:docGrid w:type="lines" w:linePitch="312" w:charSpace="0"/>
        </w:sect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14:paraId="216C90AE">
      <w:pPr>
        <w:pStyle w:val="2"/>
        <w:rPr>
          <w:rFonts w:hint="eastAsia" w:ascii="宋体" w:hAnsi="宋体" w:eastAsia="宋体" w:cs="宋体"/>
          <w:b/>
          <w:sz w:val="24"/>
          <w:szCs w:val="24"/>
        </w:rPr>
      </w:pPr>
      <w:bookmarkStart w:id="15" w:name="_Toc4731"/>
      <w:bookmarkStart w:id="16" w:name="_Toc319913731"/>
      <w:r>
        <w:rPr>
          <w:rFonts w:hint="eastAsia" w:asciiTheme="minorEastAsia" w:hAnsiTheme="minorEastAsia" w:eastAsiaTheme="minorEastAsia" w:cstheme="minorEastAsia"/>
          <w:b/>
          <w:sz w:val="24"/>
          <w:szCs w:val="24"/>
        </w:rPr>
        <w:t>附件</w:t>
      </w:r>
      <w:r>
        <w:rPr>
          <w:rFonts w:hint="eastAsia" w:asciiTheme="minorEastAsia" w:hAnsiTheme="minorEastAsia" w:eastAsiaTheme="minorEastAsia" w:cstheme="minorEastAsia"/>
          <w:b/>
          <w:sz w:val="24"/>
          <w:szCs w:val="24"/>
          <w:lang w:val="en-US" w:eastAsia="zh-CN"/>
        </w:rPr>
        <w:t>二</w:t>
      </w:r>
      <w:r>
        <w:rPr>
          <w:rFonts w:hint="eastAsia" w:asciiTheme="minorEastAsia" w:hAnsiTheme="minorEastAsia" w:eastAsiaTheme="minorEastAsia" w:cstheme="minorEastAsia"/>
          <w:b/>
          <w:sz w:val="24"/>
          <w:szCs w:val="24"/>
        </w:rPr>
        <w:t xml:space="preserve">   </w:t>
      </w:r>
      <w:r>
        <w:rPr>
          <w:rFonts w:hint="eastAsia" w:ascii="宋体" w:hAnsi="宋体" w:eastAsia="宋体" w:cs="宋体"/>
          <w:b/>
          <w:bCs/>
          <w:color w:val="auto"/>
          <w:sz w:val="24"/>
          <w:highlight w:val="none"/>
          <w:lang w:val="en-US" w:eastAsia="zh-CN"/>
        </w:rPr>
        <w:t>重庆汽车</w:t>
      </w:r>
      <w:r>
        <w:rPr>
          <w:rFonts w:hint="eastAsia" w:ascii="宋体" w:hAnsi="宋体" w:eastAsia="宋体" w:cs="宋体"/>
          <w:b/>
          <w:sz w:val="24"/>
          <w:szCs w:val="24"/>
          <w:lang w:val="en-US" w:eastAsia="zh-CN"/>
        </w:rPr>
        <w:t>保安</w:t>
      </w:r>
      <w:r>
        <w:rPr>
          <w:rFonts w:hint="eastAsia" w:ascii="宋体" w:hAnsi="宋体" w:eastAsia="宋体" w:cs="宋体"/>
          <w:b/>
          <w:sz w:val="24"/>
          <w:szCs w:val="24"/>
          <w:lang w:eastAsia="zh-CN"/>
        </w:rPr>
        <w:t>服务项目</w:t>
      </w:r>
      <w:r>
        <w:rPr>
          <w:rFonts w:hint="eastAsia" w:ascii="宋体" w:hAnsi="宋体" w:eastAsia="宋体" w:cs="宋体"/>
          <w:b/>
          <w:sz w:val="24"/>
          <w:szCs w:val="24"/>
        </w:rPr>
        <w:t>----投标函</w:t>
      </w:r>
    </w:p>
    <w:p w14:paraId="40D7BBFB">
      <w:pPr>
        <w:pStyle w:val="4"/>
        <w:spacing w:line="360" w:lineRule="auto"/>
        <w:ind w:firstLine="643"/>
        <w:jc w:val="center"/>
        <w:rPr>
          <w:rFonts w:hint="eastAsia" w:ascii="宋体" w:hAnsi="宋体" w:eastAsia="宋体" w:cs="宋体"/>
          <w:szCs w:val="32"/>
        </w:rPr>
      </w:pPr>
      <w:r>
        <w:rPr>
          <w:rFonts w:hint="eastAsia" w:ascii="宋体" w:hAnsi="宋体" w:eastAsia="宋体" w:cs="宋体"/>
          <w:szCs w:val="32"/>
        </w:rPr>
        <w:t>投标函</w:t>
      </w:r>
    </w:p>
    <w:p w14:paraId="48DC8776">
      <w:pPr>
        <w:tabs>
          <w:tab w:val="left" w:pos="3600"/>
        </w:tabs>
        <w:autoSpaceDE w:val="0"/>
        <w:autoSpaceDN w:val="0"/>
        <w:adjustRightInd w:val="0"/>
        <w:spacing w:line="360" w:lineRule="auto"/>
        <w:ind w:right="-20" w:firstLine="442"/>
        <w:jc w:val="left"/>
        <w:rPr>
          <w:rFonts w:hint="eastAsia" w:ascii="宋体" w:hAnsi="宋体" w:eastAsia="宋体" w:cs="宋体"/>
          <w:snapToGrid w:val="0"/>
          <w:kern w:val="0"/>
          <w:sz w:val="24"/>
          <w:szCs w:val="24"/>
        </w:rPr>
      </w:pPr>
      <w:r>
        <w:rPr>
          <w:rFonts w:hint="eastAsia" w:ascii="宋体" w:hAnsi="宋体" w:eastAsia="宋体" w:cs="宋体"/>
          <w:b/>
          <w:spacing w:val="-20"/>
          <w:sz w:val="24"/>
          <w:szCs w:val="24"/>
        </w:rPr>
        <w:t>重汽（重庆）轻型汽车有限公司</w:t>
      </w:r>
      <w:r>
        <w:rPr>
          <w:rFonts w:hint="eastAsia" w:ascii="宋体" w:hAnsi="宋体" w:eastAsia="宋体" w:cs="宋体"/>
          <w:snapToGrid w:val="0"/>
          <w:kern w:val="0"/>
          <w:sz w:val="24"/>
          <w:szCs w:val="24"/>
        </w:rPr>
        <w:t>：</w:t>
      </w:r>
    </w:p>
    <w:p w14:paraId="0E14276B">
      <w:pPr>
        <w:numPr>
          <w:ilvl w:val="0"/>
          <w:numId w:val="0"/>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我方已仔细研究了</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eastAsia="zh-CN"/>
        </w:rPr>
        <w:t>重庆汽车</w:t>
      </w:r>
      <w:r>
        <w:rPr>
          <w:rFonts w:hint="eastAsia" w:ascii="宋体" w:hAnsi="宋体" w:eastAsia="宋体" w:cs="宋体"/>
          <w:sz w:val="24"/>
          <w:szCs w:val="24"/>
          <w:u w:val="single"/>
          <w:lang w:val="en-US" w:eastAsia="zh-CN"/>
        </w:rPr>
        <w:t>物业</w:t>
      </w:r>
      <w:r>
        <w:rPr>
          <w:rFonts w:hint="eastAsia" w:ascii="宋体" w:hAnsi="宋体" w:eastAsia="宋体" w:cs="宋体"/>
          <w:sz w:val="24"/>
          <w:szCs w:val="24"/>
          <w:u w:val="single"/>
          <w:lang w:eastAsia="zh-CN"/>
        </w:rPr>
        <w:t>服务项目</w:t>
      </w:r>
      <w:r>
        <w:rPr>
          <w:rFonts w:hint="eastAsia" w:ascii="宋体" w:hAnsi="宋体" w:eastAsia="宋体" w:cs="宋体"/>
          <w:sz w:val="24"/>
          <w:szCs w:val="24"/>
        </w:rPr>
        <w:t>招标文件的全部内容，愿意以不含税</w:t>
      </w:r>
      <w:r>
        <w:rPr>
          <w:rFonts w:hint="eastAsia" w:ascii="宋体" w:hAnsi="宋体" w:eastAsia="宋体" w:cs="宋体"/>
          <w:sz w:val="24"/>
          <w:szCs w:val="24"/>
          <w:lang w:val="en-US" w:eastAsia="zh-CN"/>
        </w:rPr>
        <w:t>年度</w:t>
      </w:r>
      <w:r>
        <w:rPr>
          <w:rFonts w:hint="eastAsia" w:ascii="宋体" w:hAnsi="宋体" w:eastAsia="宋体" w:cs="宋体"/>
          <w:sz w:val="24"/>
          <w:szCs w:val="24"/>
        </w:rPr>
        <w:t>金额：人民币（大写）</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元（¥ </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元/年</w:t>
      </w:r>
      <w:r>
        <w:rPr>
          <w:rFonts w:hint="eastAsia" w:ascii="宋体" w:hAnsi="宋体" w:eastAsia="宋体" w:cs="宋体"/>
          <w:sz w:val="24"/>
          <w:szCs w:val="24"/>
          <w:u w:val="single"/>
        </w:rPr>
        <w:t xml:space="preserve"> </w:t>
      </w:r>
      <w:r>
        <w:rPr>
          <w:rFonts w:hint="eastAsia" w:ascii="宋体" w:hAnsi="宋体" w:eastAsia="宋体" w:cs="宋体"/>
          <w:sz w:val="24"/>
          <w:szCs w:val="24"/>
        </w:rPr>
        <w:t>）的投标总报价进行投标。</w:t>
      </w:r>
    </w:p>
    <w:p w14:paraId="449A741B">
      <w:pPr>
        <w:numPr>
          <w:ilvl w:val="0"/>
          <w:numId w:val="0"/>
        </w:numPr>
        <w:spacing w:line="360" w:lineRule="auto"/>
        <w:ind w:firstLine="480" w:firstLineChars="200"/>
        <w:jc w:val="left"/>
        <w:rPr>
          <w:rFonts w:hint="eastAsia" w:ascii="宋体" w:hAnsi="宋体" w:eastAsia="宋体" w:cs="宋体"/>
          <w:sz w:val="24"/>
          <w:szCs w:val="24"/>
        </w:rPr>
      </w:pPr>
      <w:r>
        <w:rPr>
          <w:rFonts w:hint="eastAsia" w:ascii="宋体" w:hAnsi="宋体" w:eastAsia="宋体" w:cs="宋体"/>
          <w:sz w:val="24"/>
          <w:szCs w:val="24"/>
        </w:rPr>
        <w:t>含税</w:t>
      </w:r>
      <w:r>
        <w:rPr>
          <w:rFonts w:hint="eastAsia" w:ascii="宋体" w:hAnsi="宋体" w:eastAsia="宋体" w:cs="宋体"/>
          <w:sz w:val="24"/>
          <w:szCs w:val="24"/>
          <w:lang w:val="en-US" w:eastAsia="zh-CN"/>
        </w:rPr>
        <w:t>年度</w:t>
      </w:r>
      <w:r>
        <w:rPr>
          <w:rFonts w:hint="eastAsia" w:ascii="宋体" w:hAnsi="宋体" w:eastAsia="宋体" w:cs="宋体"/>
          <w:sz w:val="24"/>
          <w:szCs w:val="24"/>
        </w:rPr>
        <w:t>金额：人民币（大写）</w:t>
      </w:r>
      <w:r>
        <w:rPr>
          <w:rFonts w:hint="eastAsia" w:ascii="宋体" w:hAnsi="宋体" w:eastAsia="宋体" w:cs="宋体"/>
          <w:sz w:val="24"/>
          <w:szCs w:val="24"/>
          <w:u w:val="single"/>
        </w:rPr>
        <w:t xml:space="preserve">            </w:t>
      </w:r>
      <w:r>
        <w:rPr>
          <w:rFonts w:hint="eastAsia" w:ascii="宋体" w:hAnsi="宋体" w:eastAsia="宋体" w:cs="宋体"/>
          <w:sz w:val="24"/>
          <w:szCs w:val="24"/>
        </w:rPr>
        <w:t xml:space="preserve">元（¥ </w:t>
      </w:r>
      <w:r>
        <w:rPr>
          <w:rFonts w:hint="eastAsia" w:ascii="宋体" w:hAnsi="宋体" w:eastAsia="宋体" w:cs="宋体"/>
          <w:sz w:val="24"/>
          <w:szCs w:val="24"/>
          <w:u w:val="single"/>
        </w:rPr>
        <w:t xml:space="preserve">         </w:t>
      </w:r>
      <w:r>
        <w:rPr>
          <w:rFonts w:hint="eastAsia" w:ascii="宋体" w:hAnsi="宋体" w:eastAsia="宋体" w:cs="宋体"/>
          <w:sz w:val="24"/>
          <w:szCs w:val="24"/>
          <w:u w:val="single"/>
          <w:lang w:val="en-US" w:eastAsia="zh-CN"/>
        </w:rPr>
        <w:t>元/年</w:t>
      </w:r>
      <w:r>
        <w:rPr>
          <w:rFonts w:hint="eastAsia" w:ascii="宋体" w:hAnsi="宋体" w:eastAsia="宋体" w:cs="宋体"/>
          <w:sz w:val="24"/>
          <w:szCs w:val="24"/>
          <w:u w:val="single"/>
        </w:rPr>
        <w:t xml:space="preserve"> </w:t>
      </w:r>
      <w:r>
        <w:rPr>
          <w:rFonts w:hint="eastAsia" w:ascii="宋体" w:hAnsi="宋体" w:eastAsia="宋体" w:cs="宋体"/>
          <w:sz w:val="24"/>
          <w:szCs w:val="24"/>
        </w:rPr>
        <w:t>），税率</w:t>
      </w:r>
      <w:r>
        <w:rPr>
          <w:rFonts w:hint="eastAsia" w:ascii="宋体" w:hAnsi="宋体" w:eastAsia="宋体" w:cs="宋体"/>
          <w:sz w:val="24"/>
          <w:szCs w:val="24"/>
          <w:u w:val="single"/>
        </w:rPr>
        <w:t xml:space="preserve">      </w:t>
      </w:r>
      <w:r>
        <w:rPr>
          <w:rFonts w:hint="eastAsia" w:ascii="宋体" w:hAnsi="宋体" w:eastAsia="宋体" w:cs="宋体"/>
          <w:sz w:val="24"/>
          <w:szCs w:val="24"/>
        </w:rPr>
        <w:t>%。</w:t>
      </w:r>
      <w:r>
        <w:rPr>
          <w:rFonts w:hint="eastAsia" w:ascii="宋体" w:hAnsi="宋体" w:eastAsia="宋体" w:cs="宋体"/>
          <w:sz w:val="24"/>
          <w:szCs w:val="24"/>
          <w:highlight w:val="none"/>
        </w:rPr>
        <w:t>明细详见《附件</w:t>
      </w:r>
      <w:r>
        <w:rPr>
          <w:rFonts w:hint="eastAsia" w:ascii="宋体" w:hAnsi="宋体" w:eastAsia="宋体" w:cs="宋体"/>
          <w:sz w:val="24"/>
          <w:szCs w:val="24"/>
          <w:highlight w:val="none"/>
          <w:lang w:val="en-US" w:eastAsia="zh-CN"/>
        </w:rPr>
        <w:t>2</w:t>
      </w:r>
      <w:r>
        <w:rPr>
          <w:rFonts w:hint="eastAsia" w:ascii="宋体" w:hAnsi="宋体" w:eastAsia="宋体" w:cs="宋体"/>
          <w:sz w:val="24"/>
          <w:szCs w:val="24"/>
          <w:highlight w:val="none"/>
        </w:rPr>
        <w:t>-</w:t>
      </w:r>
      <w:r>
        <w:rPr>
          <w:rFonts w:hint="eastAsia" w:ascii="宋体" w:hAnsi="宋体" w:eastAsia="宋体" w:cs="宋体"/>
          <w:sz w:val="24"/>
          <w:szCs w:val="24"/>
          <w:highlight w:val="none"/>
          <w:lang w:val="en-US" w:eastAsia="zh-CN"/>
        </w:rPr>
        <w:t>重庆汽车物业服务项目报价明细</w:t>
      </w:r>
      <w:r>
        <w:rPr>
          <w:rFonts w:hint="eastAsia" w:ascii="宋体" w:hAnsi="宋体" w:eastAsia="宋体" w:cs="宋体"/>
          <w:sz w:val="24"/>
          <w:szCs w:val="24"/>
          <w:highlight w:val="none"/>
        </w:rPr>
        <w:t>》。</w:t>
      </w:r>
    </w:p>
    <w:p w14:paraId="76BB03F2">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1</w:t>
      </w:r>
      <w:r>
        <w:rPr>
          <w:rFonts w:hint="eastAsia" w:ascii="宋体" w:hAnsi="宋体" w:eastAsia="宋体" w:cs="宋体"/>
          <w:sz w:val="24"/>
          <w:szCs w:val="24"/>
        </w:rPr>
        <w:t>.我方承诺在投标有效期内不修改、撤销投标文件。</w:t>
      </w:r>
    </w:p>
    <w:p w14:paraId="1982AECF">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2</w:t>
      </w:r>
      <w:r>
        <w:rPr>
          <w:rFonts w:hint="eastAsia" w:ascii="宋体" w:hAnsi="宋体" w:eastAsia="宋体" w:cs="宋体"/>
          <w:sz w:val="24"/>
          <w:szCs w:val="24"/>
        </w:rPr>
        <w:t>.如我方中标：</w:t>
      </w:r>
    </w:p>
    <w:p w14:paraId="2DE89D36">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rPr>
        <w:t>（1）我方承诺在规定的期限内与你方签订合同。</w:t>
      </w:r>
    </w:p>
    <w:p w14:paraId="63377CEB">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rPr>
        <w:t>（2）我方承诺在合同约定的期限内保质保量的完成相应工作。</w:t>
      </w:r>
    </w:p>
    <w:p w14:paraId="5DB40AC0">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3</w:t>
      </w:r>
      <w:r>
        <w:rPr>
          <w:rFonts w:hint="eastAsia" w:ascii="宋体" w:hAnsi="宋体" w:eastAsia="宋体" w:cs="宋体"/>
          <w:sz w:val="24"/>
          <w:szCs w:val="24"/>
        </w:rPr>
        <w:t>．我方在此声明，所递交的投标文件及有关资料内容完整、真实和准确。</w:t>
      </w:r>
    </w:p>
    <w:p w14:paraId="554C455D">
      <w:pPr>
        <w:spacing w:line="360" w:lineRule="auto"/>
        <w:ind w:firstLine="424" w:firstLineChars="177"/>
        <w:rPr>
          <w:rFonts w:hint="eastAsia" w:ascii="宋体" w:hAnsi="宋体" w:eastAsia="宋体" w:cs="宋体"/>
          <w:sz w:val="24"/>
          <w:szCs w:val="24"/>
        </w:rPr>
      </w:pPr>
      <w:r>
        <w:rPr>
          <w:rFonts w:hint="eastAsia" w:ascii="宋体" w:hAnsi="宋体" w:eastAsia="宋体" w:cs="宋体"/>
          <w:sz w:val="24"/>
          <w:szCs w:val="24"/>
          <w:lang w:val="en-US" w:eastAsia="zh-CN"/>
        </w:rPr>
        <w:t>4</w:t>
      </w:r>
      <w:r>
        <w:rPr>
          <w:rFonts w:hint="eastAsia" w:ascii="宋体" w:hAnsi="宋体" w:eastAsia="宋体" w:cs="宋体"/>
          <w:sz w:val="24"/>
          <w:szCs w:val="24"/>
        </w:rPr>
        <w:t xml:space="preserve">． </w:t>
      </w:r>
      <w:r>
        <w:rPr>
          <w:rFonts w:hint="eastAsia" w:ascii="宋体" w:hAnsi="宋体" w:eastAsia="宋体" w:cs="宋体"/>
          <w:sz w:val="24"/>
          <w:szCs w:val="24"/>
          <w:u w:val="single"/>
        </w:rPr>
        <w:tab/>
      </w:r>
      <w:r>
        <w:rPr>
          <w:rFonts w:hint="eastAsia" w:ascii="宋体" w:hAnsi="宋体" w:eastAsia="宋体" w:cs="宋体"/>
          <w:sz w:val="24"/>
          <w:szCs w:val="24"/>
          <w:u w:val="single"/>
        </w:rPr>
        <w:t xml:space="preserve">                                        </w:t>
      </w:r>
      <w:r>
        <w:rPr>
          <w:rFonts w:hint="eastAsia" w:ascii="宋体" w:hAnsi="宋体" w:eastAsia="宋体" w:cs="宋体"/>
          <w:sz w:val="24"/>
          <w:szCs w:val="24"/>
        </w:rPr>
        <w:t>（其他补充说明）。</w:t>
      </w:r>
    </w:p>
    <w:p w14:paraId="7335A49B">
      <w:pPr>
        <w:spacing w:line="360" w:lineRule="auto"/>
        <w:ind w:firstLine="424" w:firstLineChars="177"/>
        <w:rPr>
          <w:rFonts w:hint="eastAsia" w:ascii="宋体" w:hAnsi="宋体" w:eastAsia="宋体" w:cs="宋体"/>
          <w:sz w:val="24"/>
          <w:szCs w:val="24"/>
        </w:rPr>
      </w:pPr>
    </w:p>
    <w:p w14:paraId="4FB59B31">
      <w:pPr>
        <w:spacing w:line="360" w:lineRule="auto"/>
        <w:ind w:firstLine="480"/>
        <w:rPr>
          <w:rFonts w:hint="eastAsia" w:ascii="宋体" w:hAnsi="宋体" w:eastAsia="宋体" w:cs="宋体"/>
          <w:sz w:val="24"/>
          <w:szCs w:val="24"/>
        </w:rPr>
      </w:pPr>
    </w:p>
    <w:p w14:paraId="3566043D">
      <w:pPr>
        <w:tabs>
          <w:tab w:val="left" w:pos="7140"/>
          <w:tab w:val="left" w:pos="7560"/>
          <w:tab w:val="left" w:pos="830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投  标  人：</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 xml:space="preserve">（盖单位章） </w:t>
      </w:r>
    </w:p>
    <w:p w14:paraId="7AB2A95D">
      <w:pPr>
        <w:tabs>
          <w:tab w:val="left" w:pos="7740"/>
          <w:tab w:val="left" w:pos="7800"/>
          <w:tab w:val="left" w:pos="830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法定代表或授权代表：</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u w:val="single"/>
          <w:lang w:val="en-US" w:eastAsia="zh-CN"/>
        </w:rPr>
        <w:t xml:space="preserve">                 </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 xml:space="preserve">（签字） </w:t>
      </w:r>
    </w:p>
    <w:p w14:paraId="123FE235">
      <w:pPr>
        <w:tabs>
          <w:tab w:val="left" w:pos="7755"/>
          <w:tab w:val="left" w:pos="8760"/>
        </w:tabs>
        <w:autoSpaceDE w:val="0"/>
        <w:autoSpaceDN w:val="0"/>
        <w:adjustRightInd w:val="0"/>
        <w:spacing w:line="360" w:lineRule="auto"/>
        <w:ind w:right="210" w:firstLine="2126" w:firstLineChars="886"/>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地址：</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u w:val="single"/>
        </w:rPr>
        <w:tab/>
      </w:r>
    </w:p>
    <w:p w14:paraId="5E896871">
      <w:pPr>
        <w:tabs>
          <w:tab w:val="left" w:pos="7815"/>
        </w:tabs>
        <w:autoSpaceDE w:val="0"/>
        <w:autoSpaceDN w:val="0"/>
        <w:adjustRightInd w:val="0"/>
        <w:spacing w:before="1" w:line="360" w:lineRule="auto"/>
        <w:ind w:left="1985" w:right="-20" w:firstLine="141" w:firstLineChars="59"/>
        <w:jc w:val="left"/>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网址：</w:t>
      </w:r>
      <w:r>
        <w:rPr>
          <w:rFonts w:hint="eastAsia" w:ascii="宋体" w:hAnsi="宋体" w:eastAsia="宋体" w:cs="宋体"/>
          <w:snapToGrid w:val="0"/>
          <w:kern w:val="0"/>
          <w:sz w:val="24"/>
          <w:szCs w:val="24"/>
          <w:u w:val="single"/>
        </w:rPr>
        <w:tab/>
      </w:r>
    </w:p>
    <w:p w14:paraId="5B9E34BC">
      <w:pPr>
        <w:tabs>
          <w:tab w:val="left" w:pos="7815"/>
        </w:tabs>
        <w:autoSpaceDE w:val="0"/>
        <w:autoSpaceDN w:val="0"/>
        <w:adjustRightInd w:val="0"/>
        <w:spacing w:line="360" w:lineRule="auto"/>
        <w:ind w:left="1985" w:right="-20" w:firstLine="141" w:firstLineChars="59"/>
        <w:jc w:val="left"/>
        <w:rPr>
          <w:rFonts w:hint="eastAsia" w:ascii="宋体" w:hAnsi="宋体" w:eastAsia="宋体" w:cs="宋体"/>
          <w:snapToGrid w:val="0"/>
          <w:kern w:val="0"/>
          <w:sz w:val="24"/>
          <w:szCs w:val="24"/>
        </w:rPr>
      </w:pPr>
      <w:r>
        <w:rPr>
          <w:rFonts w:hint="eastAsia" w:ascii="宋体" w:hAnsi="宋体" w:eastAsia="宋体" w:cs="宋体"/>
          <w:snapToGrid w:val="0"/>
          <w:kern w:val="0"/>
          <w:sz w:val="24"/>
          <w:szCs w:val="24"/>
        </w:rPr>
        <w:t>电话：</w:t>
      </w:r>
      <w:r>
        <w:rPr>
          <w:rFonts w:hint="eastAsia" w:ascii="宋体" w:hAnsi="宋体" w:eastAsia="宋体" w:cs="宋体"/>
          <w:snapToGrid w:val="0"/>
          <w:kern w:val="0"/>
          <w:sz w:val="24"/>
          <w:szCs w:val="24"/>
          <w:u w:val="single"/>
        </w:rPr>
        <w:tab/>
      </w:r>
    </w:p>
    <w:p w14:paraId="00EECA69">
      <w:pPr>
        <w:tabs>
          <w:tab w:val="left" w:pos="7815"/>
        </w:tabs>
        <w:autoSpaceDE w:val="0"/>
        <w:autoSpaceDN w:val="0"/>
        <w:adjustRightInd w:val="0"/>
        <w:spacing w:line="360" w:lineRule="auto"/>
        <w:ind w:left="1985" w:right="-20" w:firstLine="141" w:firstLineChars="59"/>
        <w:jc w:val="left"/>
        <w:rPr>
          <w:rFonts w:hint="eastAsia" w:ascii="宋体" w:hAnsi="宋体" w:eastAsia="宋体" w:cs="宋体"/>
          <w:snapToGrid w:val="0"/>
          <w:kern w:val="0"/>
          <w:sz w:val="24"/>
          <w:szCs w:val="24"/>
          <w:u w:val="single"/>
        </w:rPr>
      </w:pPr>
      <w:r>
        <w:rPr>
          <w:rFonts w:hint="eastAsia" w:ascii="宋体" w:hAnsi="宋体" w:eastAsia="宋体" w:cs="宋体"/>
          <w:snapToGrid w:val="0"/>
          <w:kern w:val="0"/>
          <w:sz w:val="24"/>
          <w:szCs w:val="24"/>
        </w:rPr>
        <w:t>邮政编码：</w:t>
      </w:r>
      <w:r>
        <w:rPr>
          <w:rFonts w:hint="eastAsia" w:ascii="宋体" w:hAnsi="宋体" w:eastAsia="宋体" w:cs="宋体"/>
          <w:snapToGrid w:val="0"/>
          <w:kern w:val="0"/>
          <w:sz w:val="24"/>
          <w:szCs w:val="24"/>
          <w:u w:val="single"/>
        </w:rPr>
        <w:tab/>
      </w:r>
    </w:p>
    <w:p w14:paraId="4A436008">
      <w:pPr>
        <w:spacing w:line="360" w:lineRule="auto"/>
        <w:ind w:firstLine="237" w:firstLineChars="99"/>
        <w:jc w:val="center"/>
        <w:rPr>
          <w:rStyle w:val="224"/>
          <w:rFonts w:hint="eastAsia" w:ascii="宋体" w:hAnsi="宋体" w:eastAsia="宋体" w:cs="宋体"/>
          <w:b/>
          <w:bCs/>
          <w:sz w:val="28"/>
          <w:szCs w:val="28"/>
        </w:rPr>
      </w:pPr>
      <w:r>
        <w:rPr>
          <w:rFonts w:hint="eastAsia" w:ascii="宋体" w:hAnsi="宋体" w:eastAsia="宋体" w:cs="宋体"/>
          <w:snapToGrid w:val="0"/>
          <w:kern w:val="0"/>
          <w:sz w:val="24"/>
          <w:szCs w:val="24"/>
          <w:u w:val="single"/>
          <w:lang w:val="en-US" w:eastAsia="zh-CN"/>
        </w:rPr>
        <w:t xml:space="preserve">  2025</w:t>
      </w:r>
      <w:r>
        <w:rPr>
          <w:rFonts w:hint="eastAsia" w:ascii="宋体" w:hAnsi="宋体" w:eastAsia="宋体" w:cs="宋体"/>
          <w:snapToGrid w:val="0"/>
          <w:kern w:val="0"/>
          <w:sz w:val="24"/>
          <w:szCs w:val="24"/>
          <w:u w:val="single"/>
        </w:rPr>
        <w:t xml:space="preserve"> </w:t>
      </w:r>
      <w:r>
        <w:rPr>
          <w:rFonts w:hint="eastAsia" w:ascii="宋体" w:hAnsi="宋体" w:eastAsia="宋体" w:cs="宋体"/>
          <w:snapToGrid w:val="0"/>
          <w:kern w:val="0"/>
          <w:sz w:val="24"/>
          <w:szCs w:val="24"/>
        </w:rPr>
        <w:t>年</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rPr>
        <w:t>月</w:t>
      </w:r>
      <w:r>
        <w:rPr>
          <w:rFonts w:hint="eastAsia" w:ascii="宋体" w:hAnsi="宋体" w:eastAsia="宋体" w:cs="宋体"/>
          <w:snapToGrid w:val="0"/>
          <w:w w:val="200"/>
          <w:kern w:val="0"/>
          <w:sz w:val="24"/>
          <w:szCs w:val="24"/>
          <w:u w:val="single"/>
        </w:rPr>
        <w:t xml:space="preserve">  </w:t>
      </w:r>
      <w:r>
        <w:rPr>
          <w:rFonts w:hint="eastAsia" w:ascii="宋体" w:hAnsi="宋体" w:eastAsia="宋体" w:cs="宋体"/>
          <w:snapToGrid w:val="0"/>
          <w:kern w:val="0"/>
          <w:sz w:val="24"/>
          <w:szCs w:val="24"/>
        </w:rPr>
        <w:t>日</w:t>
      </w:r>
    </w:p>
    <w:p w14:paraId="15196586">
      <w:pPr>
        <w:spacing w:line="360" w:lineRule="auto"/>
        <w:ind w:firstLine="237" w:firstLineChars="99"/>
        <w:jc w:val="center"/>
        <w:rPr>
          <w:rFonts w:hint="eastAsia" w:asciiTheme="minorEastAsia" w:hAnsiTheme="minorEastAsia" w:eastAsiaTheme="minorEastAsia" w:cstheme="minorEastAsia"/>
          <w:snapToGrid w:val="0"/>
          <w:kern w:val="0"/>
          <w:sz w:val="24"/>
          <w:szCs w:val="24"/>
        </w:rPr>
      </w:pPr>
    </w:p>
    <w:p w14:paraId="5F4A0235">
      <w:pPr>
        <w:pStyle w:val="2"/>
        <w:rPr>
          <w:rFonts w:hint="eastAsia" w:asciiTheme="minorEastAsia" w:hAnsiTheme="minorEastAsia" w:eastAsiaTheme="minorEastAsia" w:cstheme="minorEastAsia"/>
          <w:snapToGrid w:val="0"/>
          <w:kern w:val="0"/>
          <w:sz w:val="24"/>
          <w:szCs w:val="24"/>
        </w:rPr>
      </w:pPr>
    </w:p>
    <w:p w14:paraId="7C3B57C7">
      <w:pPr>
        <w:rPr>
          <w:rFonts w:hint="eastAsia" w:asciiTheme="minorEastAsia" w:hAnsiTheme="minorEastAsia" w:eastAsiaTheme="minorEastAsia" w:cstheme="minorEastAsia"/>
          <w:snapToGrid w:val="0"/>
          <w:kern w:val="0"/>
          <w:sz w:val="24"/>
          <w:szCs w:val="24"/>
        </w:rPr>
      </w:pPr>
    </w:p>
    <w:p w14:paraId="5522EBCA">
      <w:pPr>
        <w:pStyle w:val="2"/>
        <w:rPr>
          <w:rFonts w:hint="eastAsia"/>
        </w:rPr>
      </w:pPr>
    </w:p>
    <w:p w14:paraId="3C31570D">
      <w:pPr>
        <w:pStyle w:val="27"/>
        <w:rPr>
          <w:rFonts w:hint="eastAsia" w:asciiTheme="minorEastAsia" w:hAnsiTheme="minorEastAsia" w:eastAsiaTheme="minorEastAsia" w:cstheme="minorEastAsia"/>
          <w:snapToGrid w:val="0"/>
          <w:kern w:val="0"/>
          <w:sz w:val="24"/>
          <w:szCs w:val="24"/>
        </w:rPr>
      </w:pPr>
    </w:p>
    <w:p w14:paraId="7D1DF127">
      <w:pPr>
        <w:pStyle w:val="27"/>
        <w:rPr>
          <w:rFonts w:hint="eastAsia" w:asciiTheme="minorEastAsia" w:hAnsiTheme="minorEastAsia" w:eastAsiaTheme="minorEastAsia" w:cstheme="minorEastAsia"/>
          <w:snapToGrid w:val="0"/>
          <w:kern w:val="0"/>
          <w:sz w:val="24"/>
          <w:szCs w:val="24"/>
        </w:rPr>
      </w:pPr>
    </w:p>
    <w:p w14:paraId="4EF25F02">
      <w:pPr>
        <w:spacing w:line="360" w:lineRule="auto"/>
        <w:ind w:firstLine="278" w:firstLineChars="99"/>
        <w:jc w:val="both"/>
        <w:rPr>
          <w:rStyle w:val="224"/>
          <w:rFonts w:hint="eastAsia" w:asciiTheme="minorEastAsia" w:hAnsiTheme="minorEastAsia" w:eastAsiaTheme="minorEastAsia" w:cstheme="minorEastAsia"/>
          <w:b/>
          <w:bCs/>
          <w:sz w:val="28"/>
          <w:szCs w:val="28"/>
        </w:rPr>
      </w:pPr>
      <w:r>
        <w:rPr>
          <w:rStyle w:val="224"/>
          <w:rFonts w:hint="eastAsia" w:asciiTheme="minorEastAsia" w:hAnsiTheme="minorEastAsia" w:eastAsiaTheme="minorEastAsia" w:cstheme="minorEastAsia"/>
          <w:b/>
          <w:bCs/>
          <w:sz w:val="28"/>
          <w:szCs w:val="28"/>
        </w:rPr>
        <w:br w:type="page"/>
      </w:r>
    </w:p>
    <w:bookmarkEnd w:id="15"/>
    <w:bookmarkEnd w:id="16"/>
    <w:p w14:paraId="33AA5458">
      <w:pPr>
        <w:widowControl/>
        <w:ind w:firstLine="482"/>
        <w:jc w:val="left"/>
        <w:rPr>
          <w:rFonts w:hint="eastAsia" w:asciiTheme="minorEastAsia" w:hAnsiTheme="minorEastAsia" w:eastAsiaTheme="minorEastAsia" w:cstheme="minorEastAsia"/>
          <w:b/>
          <w:sz w:val="24"/>
          <w:szCs w:val="24"/>
        </w:rPr>
        <w:sectPr>
          <w:headerReference r:id="rId3" w:type="default"/>
          <w:footerReference r:id="rId4" w:type="default"/>
          <w:type w:val="nextColumn"/>
          <w:pgSz w:w="11906" w:h="16838"/>
          <w:pgMar w:top="1134" w:right="964" w:bottom="862" w:left="964" w:header="737" w:footer="573" w:gutter="0"/>
          <w:cols w:space="720" w:num="1"/>
          <w:docGrid w:linePitch="312" w:charSpace="0"/>
        </w:sectPr>
      </w:pPr>
      <w:bookmarkStart w:id="17" w:name="_Toc11362"/>
      <w:bookmarkStart w:id="18" w:name="_Toc131406266"/>
      <w:bookmarkStart w:id="19" w:name="_Toc130483862"/>
    </w:p>
    <w:p w14:paraId="1150AF0E">
      <w:pPr>
        <w:widowControl/>
        <w:ind w:firstLine="482"/>
        <w:jc w:val="left"/>
        <w:rPr>
          <w:rFonts w:hint="eastAsia" w:asciiTheme="minorEastAsia" w:hAnsiTheme="minorEastAsia" w:eastAsiaTheme="minorEastAsia" w:cstheme="minorEastAsia"/>
          <w:b/>
          <w:sz w:val="24"/>
          <w:szCs w:val="24"/>
        </w:rPr>
      </w:pPr>
      <w:r>
        <w:rPr>
          <w:rFonts w:hint="eastAsia" w:asciiTheme="minorEastAsia" w:hAnsiTheme="minorEastAsia" w:eastAsiaTheme="minorEastAsia" w:cstheme="minorEastAsia"/>
          <w:b/>
          <w:sz w:val="24"/>
          <w:szCs w:val="24"/>
        </w:rPr>
        <w:t>附件</w:t>
      </w:r>
      <w:r>
        <w:rPr>
          <w:rFonts w:hint="eastAsia" w:asciiTheme="minorEastAsia" w:hAnsiTheme="minorEastAsia" w:eastAsiaTheme="minorEastAsia" w:cstheme="minorEastAsia"/>
          <w:b/>
          <w:sz w:val="24"/>
          <w:szCs w:val="24"/>
          <w:lang w:val="en-US" w:eastAsia="zh-CN"/>
        </w:rPr>
        <w:t>三</w:t>
      </w:r>
      <w:r>
        <w:rPr>
          <w:rFonts w:hint="eastAsia" w:asciiTheme="minorEastAsia" w:hAnsiTheme="minorEastAsia" w:eastAsiaTheme="minorEastAsia" w:cstheme="minorEastAsia"/>
          <w:b/>
          <w:sz w:val="24"/>
          <w:szCs w:val="24"/>
        </w:rPr>
        <w:t>：</w:t>
      </w:r>
    </w:p>
    <w:p w14:paraId="40689F07">
      <w:pPr>
        <w:spacing w:line="360" w:lineRule="auto"/>
        <w:jc w:val="left"/>
        <w:rPr>
          <w:rFonts w:hint="eastAsia" w:ascii="宋体" w:hAnsi="宋体" w:eastAsia="宋体" w:cs="宋体"/>
          <w:b/>
          <w:sz w:val="24"/>
          <w:szCs w:val="24"/>
        </w:rPr>
      </w:pPr>
      <w:r>
        <w:rPr>
          <w:rFonts w:hint="eastAsia" w:ascii="宋体" w:hAnsi="宋体" w:eastAsia="宋体" w:cs="宋体"/>
          <w:b/>
          <w:color w:val="auto"/>
          <w:sz w:val="24"/>
          <w:szCs w:val="24"/>
          <w:highlight w:val="none"/>
          <w:lang w:val="en-US" w:eastAsia="zh-CN"/>
        </w:rPr>
        <w:t>重庆汽车物业服务项目报价明细</w:t>
      </w:r>
    </w:p>
    <w:tbl>
      <w:tblPr>
        <w:tblStyle w:val="51"/>
        <w:tblW w:w="5286" w:type="pct"/>
        <w:tblInd w:w="0" w:type="dxa"/>
        <w:tblLayout w:type="fixed"/>
        <w:tblCellMar>
          <w:top w:w="0" w:type="dxa"/>
          <w:left w:w="108" w:type="dxa"/>
          <w:bottom w:w="0" w:type="dxa"/>
          <w:right w:w="108" w:type="dxa"/>
        </w:tblCellMar>
      </w:tblPr>
      <w:tblGrid>
        <w:gridCol w:w="834"/>
        <w:gridCol w:w="2414"/>
        <w:gridCol w:w="4386"/>
        <w:gridCol w:w="787"/>
        <w:gridCol w:w="1832"/>
        <w:gridCol w:w="1500"/>
        <w:gridCol w:w="3879"/>
      </w:tblGrid>
      <w:tr w14:paraId="48B3E1A9">
        <w:tblPrEx>
          <w:tblCellMar>
            <w:top w:w="0" w:type="dxa"/>
            <w:left w:w="108" w:type="dxa"/>
            <w:bottom w:w="0" w:type="dxa"/>
            <w:right w:w="108" w:type="dxa"/>
          </w:tblCellMar>
        </w:tblPrEx>
        <w:trPr>
          <w:trHeight w:val="300" w:hRule="atLeast"/>
        </w:trPr>
        <w:tc>
          <w:tcPr>
            <w:tcW w:w="266" w:type="pct"/>
            <w:tcBorders>
              <w:top w:val="single" w:color="000000" w:sz="8" w:space="0"/>
              <w:left w:val="single" w:color="000000" w:sz="8" w:space="0"/>
              <w:bottom w:val="single" w:color="000000" w:sz="8" w:space="0"/>
              <w:right w:val="single" w:color="000000" w:sz="8" w:space="0"/>
            </w:tcBorders>
            <w:noWrap/>
            <w:vAlign w:val="center"/>
          </w:tcPr>
          <w:p w14:paraId="3136DD6C">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w:t>
            </w:r>
          </w:p>
        </w:tc>
        <w:tc>
          <w:tcPr>
            <w:tcW w:w="772" w:type="pct"/>
            <w:tcBorders>
              <w:top w:val="single" w:color="000000" w:sz="8" w:space="0"/>
              <w:left w:val="nil"/>
              <w:bottom w:val="single" w:color="000000" w:sz="8" w:space="0"/>
              <w:right w:val="single" w:color="000000" w:sz="8" w:space="0"/>
            </w:tcBorders>
            <w:noWrap/>
            <w:vAlign w:val="center"/>
          </w:tcPr>
          <w:p w14:paraId="29EAAEC0">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岗位</w:t>
            </w:r>
          </w:p>
        </w:tc>
        <w:tc>
          <w:tcPr>
            <w:tcW w:w="1403" w:type="pct"/>
            <w:tcBorders>
              <w:top w:val="single" w:color="000000" w:sz="8" w:space="0"/>
              <w:left w:val="nil"/>
              <w:bottom w:val="single" w:color="000000" w:sz="8" w:space="0"/>
              <w:right w:val="single" w:color="000000" w:sz="8" w:space="0"/>
            </w:tcBorders>
            <w:noWrap/>
            <w:vAlign w:val="center"/>
          </w:tcPr>
          <w:p w14:paraId="28082471">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区域及要求</w:t>
            </w:r>
          </w:p>
        </w:tc>
        <w:tc>
          <w:tcPr>
            <w:tcW w:w="251" w:type="pct"/>
            <w:tcBorders>
              <w:top w:val="single" w:color="000000" w:sz="8" w:space="0"/>
              <w:left w:val="nil"/>
              <w:bottom w:val="single" w:color="000000" w:sz="8" w:space="0"/>
              <w:right w:val="single" w:color="000000" w:sz="8" w:space="0"/>
            </w:tcBorders>
            <w:noWrap/>
            <w:vAlign w:val="center"/>
          </w:tcPr>
          <w:p w14:paraId="21E68CE0">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人数</w:t>
            </w:r>
          </w:p>
        </w:tc>
        <w:tc>
          <w:tcPr>
            <w:tcW w:w="585" w:type="pct"/>
            <w:tcBorders>
              <w:top w:val="single" w:color="000000" w:sz="8" w:space="0"/>
              <w:left w:val="nil"/>
              <w:bottom w:val="single" w:color="000000" w:sz="8" w:space="0"/>
              <w:right w:val="single" w:color="000000" w:sz="8" w:space="0"/>
            </w:tcBorders>
            <w:noWrap/>
            <w:vAlign w:val="center"/>
          </w:tcPr>
          <w:p w14:paraId="0471F397">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val="en-US" w:eastAsia="zh-CN" w:bidi="ar"/>
              </w:rPr>
              <w:t>不含税</w:t>
            </w:r>
            <w:r>
              <w:rPr>
                <w:rFonts w:hint="eastAsia" w:ascii="宋体" w:hAnsi="宋体" w:eastAsia="宋体" w:cs="宋体"/>
                <w:b w:val="0"/>
                <w:bCs w:val="0"/>
                <w:color w:val="auto"/>
                <w:kern w:val="0"/>
                <w:sz w:val="22"/>
                <w:szCs w:val="22"/>
                <w:highlight w:val="none"/>
                <w:lang w:bidi="ar"/>
              </w:rPr>
              <w:t>单价</w:t>
            </w:r>
          </w:p>
          <w:p w14:paraId="23AA3F19">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（元/人/月）</w:t>
            </w:r>
          </w:p>
        </w:tc>
        <w:tc>
          <w:tcPr>
            <w:tcW w:w="479" w:type="pct"/>
            <w:tcBorders>
              <w:top w:val="single" w:color="000000" w:sz="8" w:space="0"/>
              <w:left w:val="nil"/>
              <w:bottom w:val="single" w:color="000000" w:sz="8" w:space="0"/>
              <w:right w:val="single" w:color="000000" w:sz="8" w:space="0"/>
            </w:tcBorders>
            <w:noWrap/>
            <w:vAlign w:val="center"/>
          </w:tcPr>
          <w:p w14:paraId="75827025">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val="en-US" w:eastAsia="zh-CN" w:bidi="ar"/>
              </w:rPr>
              <w:t>不含税</w:t>
            </w:r>
            <w:r>
              <w:rPr>
                <w:rFonts w:hint="eastAsia" w:ascii="宋体" w:hAnsi="宋体" w:eastAsia="宋体" w:cs="宋体"/>
                <w:b w:val="0"/>
                <w:bCs w:val="0"/>
                <w:color w:val="auto"/>
                <w:kern w:val="0"/>
                <w:sz w:val="22"/>
                <w:szCs w:val="22"/>
                <w:highlight w:val="none"/>
                <w:lang w:bidi="ar"/>
              </w:rPr>
              <w:t>小计(元/月）</w:t>
            </w:r>
          </w:p>
        </w:tc>
        <w:tc>
          <w:tcPr>
            <w:tcW w:w="1240" w:type="pct"/>
            <w:tcBorders>
              <w:top w:val="single" w:color="000000" w:sz="8" w:space="0"/>
              <w:left w:val="nil"/>
              <w:bottom w:val="single" w:color="000000" w:sz="8" w:space="0"/>
              <w:right w:val="single" w:color="000000" w:sz="8" w:space="0"/>
            </w:tcBorders>
            <w:noWrap/>
            <w:vAlign w:val="center"/>
          </w:tcPr>
          <w:p w14:paraId="2B82ED0A">
            <w:pPr>
              <w:widowControl/>
              <w:jc w:val="center"/>
              <w:textAlignment w:val="center"/>
              <w:rPr>
                <w:rFonts w:hint="eastAsia" w:ascii="宋体" w:hAnsi="宋体" w:eastAsia="宋体" w:cs="宋体"/>
                <w:b w:val="0"/>
                <w:bCs w:val="0"/>
                <w:color w:val="auto"/>
                <w:kern w:val="0"/>
                <w:sz w:val="22"/>
                <w:szCs w:val="22"/>
                <w:highlight w:val="none"/>
                <w:lang w:bidi="ar"/>
              </w:rPr>
            </w:pPr>
            <w:r>
              <w:rPr>
                <w:rFonts w:hint="eastAsia" w:ascii="宋体" w:hAnsi="宋体" w:eastAsia="宋体" w:cs="宋体"/>
                <w:b w:val="0"/>
                <w:bCs w:val="0"/>
                <w:color w:val="auto"/>
                <w:kern w:val="0"/>
                <w:sz w:val="22"/>
                <w:szCs w:val="22"/>
                <w:highlight w:val="none"/>
                <w:lang w:bidi="ar"/>
              </w:rPr>
              <w:t>备注</w:t>
            </w:r>
          </w:p>
        </w:tc>
      </w:tr>
      <w:tr w14:paraId="5EFDD225">
        <w:tblPrEx>
          <w:tblCellMar>
            <w:top w:w="0" w:type="dxa"/>
            <w:left w:w="108" w:type="dxa"/>
            <w:bottom w:w="0" w:type="dxa"/>
            <w:right w:w="108" w:type="dxa"/>
          </w:tblCellMar>
        </w:tblPrEx>
        <w:trPr>
          <w:trHeight w:val="2010" w:hRule="atLeast"/>
        </w:trPr>
        <w:tc>
          <w:tcPr>
            <w:tcW w:w="266" w:type="pct"/>
            <w:tcBorders>
              <w:top w:val="nil"/>
              <w:left w:val="single" w:color="000000" w:sz="8" w:space="0"/>
              <w:bottom w:val="single" w:color="000000" w:sz="8" w:space="0"/>
              <w:right w:val="single" w:color="000000" w:sz="8" w:space="0"/>
            </w:tcBorders>
            <w:noWrap/>
            <w:vAlign w:val="center"/>
          </w:tcPr>
          <w:p w14:paraId="4FA6ACBF">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1</w:t>
            </w:r>
          </w:p>
        </w:tc>
        <w:tc>
          <w:tcPr>
            <w:tcW w:w="772" w:type="pct"/>
            <w:tcBorders>
              <w:top w:val="nil"/>
              <w:left w:val="nil"/>
              <w:bottom w:val="single" w:color="000000" w:sz="8" w:space="0"/>
              <w:right w:val="single" w:color="000000" w:sz="8" w:space="0"/>
            </w:tcBorders>
            <w:noWrap w:val="0"/>
            <w:vAlign w:val="center"/>
          </w:tcPr>
          <w:p w14:paraId="47AEE26F">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试制车间保洁、商品停车场及正大门会议室2个卫生间、员工停车场、厂区正大门</w:t>
            </w:r>
          </w:p>
        </w:tc>
        <w:tc>
          <w:tcPr>
            <w:tcW w:w="1403" w:type="pct"/>
            <w:tcBorders>
              <w:top w:val="nil"/>
              <w:left w:val="nil"/>
              <w:bottom w:val="single" w:color="000000" w:sz="8" w:space="0"/>
              <w:right w:val="single" w:color="000000" w:sz="8" w:space="0"/>
            </w:tcBorders>
            <w:noWrap w:val="0"/>
            <w:vAlign w:val="center"/>
          </w:tcPr>
          <w:p w14:paraId="2B453101">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办公区域地面、厕所、茶水间（开水器表面清洗）、公共区域、正大门会议室、正大门及商品停车场2个卫生间、员工通道打卡机、正大门前广场、员工停车场、生活垃圾厢，门窗及外墙</w:t>
            </w:r>
            <w:r>
              <w:rPr>
                <w:rFonts w:hint="eastAsia" w:ascii="宋体" w:hAnsi="宋体" w:eastAsia="宋体" w:cs="宋体"/>
                <w:color w:val="000000"/>
                <w:sz w:val="24"/>
                <w:szCs w:val="24"/>
                <w:lang w:val="en-US" w:eastAsia="zh-CN"/>
              </w:rPr>
              <w:t>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i w:val="0"/>
                <w:iCs w:val="0"/>
                <w:color w:val="000000"/>
                <w:kern w:val="0"/>
                <w:sz w:val="22"/>
                <w:szCs w:val="22"/>
                <w:u w:val="none"/>
                <w:lang w:val="en-US" w:eastAsia="zh-CN" w:bidi="ar"/>
              </w:rPr>
              <w:t>。</w:t>
            </w:r>
          </w:p>
        </w:tc>
        <w:tc>
          <w:tcPr>
            <w:tcW w:w="251" w:type="pct"/>
            <w:tcBorders>
              <w:top w:val="nil"/>
              <w:left w:val="nil"/>
              <w:bottom w:val="single" w:color="000000" w:sz="8" w:space="0"/>
              <w:right w:val="single" w:color="000000" w:sz="8" w:space="0"/>
            </w:tcBorders>
            <w:noWrap/>
            <w:vAlign w:val="center"/>
          </w:tcPr>
          <w:p w14:paraId="3EE93343">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13C0F5CF">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7A5B0B53">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63568892">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二楼地毯一个月清洗一次，外墙玻璃一季度清洗一次，招标人上班时间必须时刻有中标方作业人员，由中标保洁公司安排人员通知园林办运输垃圾车厢、并做好记录及运输单据回收、每月定期交至招标人。</w:t>
            </w:r>
          </w:p>
        </w:tc>
      </w:tr>
      <w:tr w14:paraId="148854F2">
        <w:tblPrEx>
          <w:tblCellMar>
            <w:top w:w="0" w:type="dxa"/>
            <w:left w:w="108" w:type="dxa"/>
            <w:bottom w:w="0" w:type="dxa"/>
            <w:right w:w="108" w:type="dxa"/>
          </w:tblCellMar>
        </w:tblPrEx>
        <w:trPr>
          <w:trHeight w:val="1155" w:hRule="atLeast"/>
        </w:trPr>
        <w:tc>
          <w:tcPr>
            <w:tcW w:w="266" w:type="pct"/>
            <w:tcBorders>
              <w:top w:val="nil"/>
              <w:left w:val="single" w:color="000000" w:sz="8" w:space="0"/>
              <w:bottom w:val="single" w:color="000000" w:sz="8" w:space="0"/>
              <w:right w:val="single" w:color="000000" w:sz="8" w:space="0"/>
            </w:tcBorders>
            <w:noWrap/>
            <w:vAlign w:val="center"/>
          </w:tcPr>
          <w:p w14:paraId="237988B2">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2</w:t>
            </w:r>
          </w:p>
        </w:tc>
        <w:tc>
          <w:tcPr>
            <w:tcW w:w="772" w:type="pct"/>
            <w:tcBorders>
              <w:top w:val="nil"/>
              <w:left w:val="nil"/>
              <w:bottom w:val="single" w:color="000000" w:sz="8" w:space="0"/>
              <w:right w:val="single" w:color="000000" w:sz="8" w:space="0"/>
            </w:tcBorders>
            <w:noWrap/>
            <w:vAlign w:val="center"/>
          </w:tcPr>
          <w:p w14:paraId="5580AC68">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总装车间保洁</w:t>
            </w:r>
          </w:p>
        </w:tc>
        <w:tc>
          <w:tcPr>
            <w:tcW w:w="1403" w:type="pct"/>
            <w:tcBorders>
              <w:top w:val="nil"/>
              <w:left w:val="nil"/>
              <w:bottom w:val="single" w:color="000000" w:sz="8" w:space="0"/>
              <w:right w:val="single" w:color="000000" w:sz="8" w:space="0"/>
            </w:tcBorders>
            <w:noWrap w:val="0"/>
            <w:vAlign w:val="center"/>
          </w:tcPr>
          <w:p w14:paraId="6AFF559B">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会议室（包括洗漱茶杯等会议用品）、单间办公室、厕所、公共区域、茶水间（开水器表面清洗）、销售库房厕所、食堂厕所、物流库房厕所等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i w:val="0"/>
                <w:iCs w:val="0"/>
                <w:color w:val="000000"/>
                <w:kern w:val="0"/>
                <w:sz w:val="22"/>
                <w:szCs w:val="22"/>
                <w:u w:val="none"/>
                <w:lang w:val="en-US" w:eastAsia="zh-CN" w:bidi="ar"/>
              </w:rPr>
              <w:t>。</w:t>
            </w:r>
          </w:p>
        </w:tc>
        <w:tc>
          <w:tcPr>
            <w:tcW w:w="251" w:type="pct"/>
            <w:tcBorders>
              <w:top w:val="nil"/>
              <w:left w:val="nil"/>
              <w:bottom w:val="single" w:color="000000" w:sz="8" w:space="0"/>
              <w:right w:val="single" w:color="000000" w:sz="8" w:space="0"/>
            </w:tcBorders>
            <w:noWrap/>
            <w:vAlign w:val="center"/>
          </w:tcPr>
          <w:p w14:paraId="164FC89E">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34F3527C">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609B5025">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6AF0D9D3">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包括服务范围内的玻璃等所有区域</w:t>
            </w:r>
          </w:p>
        </w:tc>
      </w:tr>
      <w:tr w14:paraId="06B6ADC9">
        <w:tblPrEx>
          <w:tblCellMar>
            <w:top w:w="0" w:type="dxa"/>
            <w:left w:w="108" w:type="dxa"/>
            <w:bottom w:w="0" w:type="dxa"/>
            <w:right w:w="108" w:type="dxa"/>
          </w:tblCellMar>
        </w:tblPrEx>
        <w:trPr>
          <w:trHeight w:val="870" w:hRule="atLeast"/>
        </w:trPr>
        <w:tc>
          <w:tcPr>
            <w:tcW w:w="266" w:type="pct"/>
            <w:tcBorders>
              <w:top w:val="nil"/>
              <w:left w:val="single" w:color="000000" w:sz="8" w:space="0"/>
              <w:bottom w:val="single" w:color="000000" w:sz="8" w:space="0"/>
              <w:right w:val="single" w:color="000000" w:sz="8" w:space="0"/>
            </w:tcBorders>
            <w:noWrap/>
            <w:vAlign w:val="center"/>
          </w:tcPr>
          <w:p w14:paraId="216297EB">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3</w:t>
            </w:r>
          </w:p>
        </w:tc>
        <w:tc>
          <w:tcPr>
            <w:tcW w:w="772" w:type="pct"/>
            <w:tcBorders>
              <w:top w:val="nil"/>
              <w:left w:val="nil"/>
              <w:bottom w:val="single" w:color="000000" w:sz="8" w:space="0"/>
              <w:right w:val="single" w:color="000000" w:sz="8" w:space="0"/>
            </w:tcBorders>
            <w:noWrap/>
            <w:vAlign w:val="center"/>
          </w:tcPr>
          <w:p w14:paraId="0137BE5D">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冲压车间保洁</w:t>
            </w:r>
          </w:p>
        </w:tc>
        <w:tc>
          <w:tcPr>
            <w:tcW w:w="1403" w:type="pct"/>
            <w:tcBorders>
              <w:top w:val="nil"/>
              <w:left w:val="nil"/>
              <w:bottom w:val="single" w:color="000000" w:sz="8" w:space="0"/>
              <w:right w:val="single" w:color="000000" w:sz="8" w:space="0"/>
            </w:tcBorders>
            <w:noWrap w:val="0"/>
            <w:vAlign w:val="center"/>
          </w:tcPr>
          <w:p w14:paraId="3529462B">
            <w:pPr>
              <w:keepNext w:val="0"/>
              <w:keepLines w:val="0"/>
              <w:widowControl/>
              <w:suppressLineNumbers w:val="0"/>
              <w:jc w:val="left"/>
              <w:textAlignment w:val="center"/>
              <w:rPr>
                <w:rFonts w:hint="eastAsia" w:ascii="宋体" w:hAnsi="宋体" w:eastAsia="宋体" w:cs="宋体"/>
                <w:color w:val="auto"/>
                <w:sz w:val="22"/>
                <w:szCs w:val="22"/>
                <w:highlight w:val="none"/>
                <w:lang w:eastAsia="zh-CN"/>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会议室（包括洗漱茶杯等会议用品）、单间办公室、厕所、公共区域、茶水间（开水器表面清洗）等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color w:val="000000"/>
                <w:sz w:val="24"/>
                <w:szCs w:val="24"/>
                <w:lang w:eastAsia="zh-CN"/>
              </w:rPr>
              <w:t>。</w:t>
            </w:r>
          </w:p>
        </w:tc>
        <w:tc>
          <w:tcPr>
            <w:tcW w:w="251" w:type="pct"/>
            <w:tcBorders>
              <w:top w:val="nil"/>
              <w:left w:val="nil"/>
              <w:bottom w:val="single" w:color="000000" w:sz="8" w:space="0"/>
              <w:right w:val="single" w:color="000000" w:sz="8" w:space="0"/>
            </w:tcBorders>
            <w:noWrap/>
            <w:vAlign w:val="center"/>
          </w:tcPr>
          <w:p w14:paraId="2CDAEA32">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62969744">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34FAC5FD">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6B6DD452">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包括服务范围内的玻璃等所有区域</w:t>
            </w:r>
          </w:p>
        </w:tc>
      </w:tr>
      <w:tr w14:paraId="1960BA6C">
        <w:tblPrEx>
          <w:tblCellMar>
            <w:top w:w="0" w:type="dxa"/>
            <w:left w:w="108" w:type="dxa"/>
            <w:bottom w:w="0" w:type="dxa"/>
            <w:right w:w="108" w:type="dxa"/>
          </w:tblCellMar>
        </w:tblPrEx>
        <w:trPr>
          <w:trHeight w:val="870" w:hRule="atLeast"/>
        </w:trPr>
        <w:tc>
          <w:tcPr>
            <w:tcW w:w="266" w:type="pct"/>
            <w:tcBorders>
              <w:top w:val="nil"/>
              <w:left w:val="single" w:color="000000" w:sz="8" w:space="0"/>
              <w:bottom w:val="single" w:color="000000" w:sz="8" w:space="0"/>
              <w:right w:val="single" w:color="000000" w:sz="8" w:space="0"/>
            </w:tcBorders>
            <w:noWrap/>
            <w:vAlign w:val="center"/>
          </w:tcPr>
          <w:p w14:paraId="5008D1BC">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4</w:t>
            </w:r>
          </w:p>
        </w:tc>
        <w:tc>
          <w:tcPr>
            <w:tcW w:w="772" w:type="pct"/>
            <w:tcBorders>
              <w:top w:val="nil"/>
              <w:left w:val="nil"/>
              <w:bottom w:val="single" w:color="000000" w:sz="8" w:space="0"/>
              <w:right w:val="single" w:color="000000" w:sz="8" w:space="0"/>
            </w:tcBorders>
            <w:noWrap/>
            <w:vAlign w:val="center"/>
          </w:tcPr>
          <w:p w14:paraId="2846E18C">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焊接车间保洁</w:t>
            </w:r>
          </w:p>
        </w:tc>
        <w:tc>
          <w:tcPr>
            <w:tcW w:w="1403" w:type="pct"/>
            <w:tcBorders>
              <w:top w:val="nil"/>
              <w:left w:val="nil"/>
              <w:bottom w:val="single" w:color="000000" w:sz="8" w:space="0"/>
              <w:right w:val="single" w:color="000000" w:sz="8" w:space="0"/>
            </w:tcBorders>
            <w:noWrap w:val="0"/>
            <w:vAlign w:val="center"/>
          </w:tcPr>
          <w:p w14:paraId="601C9031">
            <w:pPr>
              <w:keepNext w:val="0"/>
              <w:keepLines w:val="0"/>
              <w:widowControl/>
              <w:suppressLineNumbers w:val="0"/>
              <w:jc w:val="left"/>
              <w:textAlignment w:val="center"/>
              <w:rPr>
                <w:rFonts w:hint="eastAsia" w:ascii="宋体" w:hAnsi="宋体" w:eastAsia="宋体" w:cs="宋体"/>
                <w:color w:val="auto"/>
                <w:sz w:val="22"/>
                <w:szCs w:val="22"/>
                <w:highlight w:val="none"/>
                <w:lang w:eastAsia="zh-CN"/>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会议室（包括洗漱茶杯等会议用品）、单间办公室、厕所、公共区域、茶水间（开水器表面清洗）等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color w:val="000000"/>
                <w:sz w:val="24"/>
                <w:szCs w:val="24"/>
                <w:lang w:eastAsia="zh-CN"/>
              </w:rPr>
              <w:t>。</w:t>
            </w:r>
          </w:p>
        </w:tc>
        <w:tc>
          <w:tcPr>
            <w:tcW w:w="251" w:type="pct"/>
            <w:tcBorders>
              <w:top w:val="nil"/>
              <w:left w:val="nil"/>
              <w:bottom w:val="single" w:color="000000" w:sz="8" w:space="0"/>
              <w:right w:val="single" w:color="000000" w:sz="8" w:space="0"/>
            </w:tcBorders>
            <w:noWrap/>
            <w:vAlign w:val="center"/>
          </w:tcPr>
          <w:p w14:paraId="484B0308">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62C087C5">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128796D6">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6E701D0D">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包括服务范围内的玻璃等所有区域</w:t>
            </w:r>
          </w:p>
        </w:tc>
      </w:tr>
      <w:tr w14:paraId="051D03A1">
        <w:tblPrEx>
          <w:tblCellMar>
            <w:top w:w="0" w:type="dxa"/>
            <w:left w:w="108" w:type="dxa"/>
            <w:bottom w:w="0" w:type="dxa"/>
            <w:right w:w="108" w:type="dxa"/>
          </w:tblCellMar>
        </w:tblPrEx>
        <w:trPr>
          <w:trHeight w:val="585" w:hRule="atLeast"/>
        </w:trPr>
        <w:tc>
          <w:tcPr>
            <w:tcW w:w="266" w:type="pct"/>
            <w:tcBorders>
              <w:top w:val="nil"/>
              <w:left w:val="single" w:color="000000" w:sz="8" w:space="0"/>
              <w:bottom w:val="single" w:color="000000" w:sz="8" w:space="0"/>
              <w:right w:val="single" w:color="000000" w:sz="8" w:space="0"/>
            </w:tcBorders>
            <w:noWrap/>
            <w:vAlign w:val="center"/>
          </w:tcPr>
          <w:p w14:paraId="25418487">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5</w:t>
            </w:r>
          </w:p>
        </w:tc>
        <w:tc>
          <w:tcPr>
            <w:tcW w:w="772" w:type="pct"/>
            <w:tcBorders>
              <w:top w:val="nil"/>
              <w:left w:val="nil"/>
              <w:bottom w:val="single" w:color="000000" w:sz="8" w:space="0"/>
              <w:right w:val="single" w:color="000000" w:sz="8" w:space="0"/>
            </w:tcBorders>
            <w:noWrap/>
            <w:vAlign w:val="center"/>
          </w:tcPr>
          <w:p w14:paraId="0FF0A604">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焊接二期车间保洁</w:t>
            </w:r>
          </w:p>
        </w:tc>
        <w:tc>
          <w:tcPr>
            <w:tcW w:w="1403" w:type="pct"/>
            <w:tcBorders>
              <w:top w:val="nil"/>
              <w:left w:val="nil"/>
              <w:bottom w:val="single" w:color="000000" w:sz="8" w:space="0"/>
              <w:right w:val="single" w:color="000000" w:sz="8" w:space="0"/>
            </w:tcBorders>
            <w:noWrap w:val="0"/>
            <w:vAlign w:val="center"/>
          </w:tcPr>
          <w:p w14:paraId="43BEAE1F">
            <w:pPr>
              <w:keepNext w:val="0"/>
              <w:keepLines w:val="0"/>
              <w:widowControl/>
              <w:suppressLineNumbers w:val="0"/>
              <w:jc w:val="left"/>
              <w:textAlignment w:val="center"/>
              <w:rPr>
                <w:rFonts w:hint="eastAsia" w:ascii="宋体" w:hAnsi="宋体" w:eastAsia="宋体" w:cs="宋体"/>
                <w:color w:val="auto"/>
                <w:sz w:val="22"/>
                <w:szCs w:val="22"/>
                <w:highlight w:val="none"/>
                <w:lang w:eastAsia="zh-CN"/>
              </w:rPr>
            </w:pPr>
            <w:r>
              <w:rPr>
                <w:rFonts w:hint="eastAsia" w:ascii="宋体" w:hAnsi="宋体" w:eastAsia="宋体" w:cs="宋体"/>
                <w:i w:val="0"/>
                <w:iCs w:val="0"/>
                <w:color w:val="000000"/>
                <w:kern w:val="0"/>
                <w:sz w:val="22"/>
                <w:szCs w:val="22"/>
                <w:u w:val="none"/>
                <w:lang w:val="en-US" w:eastAsia="zh-CN" w:bidi="ar"/>
              </w:rPr>
              <w:t>厕所、公共区域、茶水间（开水器表面清洗）等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color w:val="000000"/>
                <w:sz w:val="24"/>
                <w:szCs w:val="24"/>
                <w:lang w:eastAsia="zh-CN"/>
              </w:rPr>
              <w:t>。</w:t>
            </w:r>
          </w:p>
        </w:tc>
        <w:tc>
          <w:tcPr>
            <w:tcW w:w="251" w:type="pct"/>
            <w:tcBorders>
              <w:top w:val="nil"/>
              <w:left w:val="nil"/>
              <w:bottom w:val="single" w:color="000000" w:sz="8" w:space="0"/>
              <w:right w:val="single" w:color="000000" w:sz="8" w:space="0"/>
            </w:tcBorders>
            <w:noWrap/>
            <w:vAlign w:val="center"/>
          </w:tcPr>
          <w:p w14:paraId="3E699944">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431A0252">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7FD94084">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01AB3459">
            <w:pPr>
              <w:jc w:val="center"/>
              <w:rPr>
                <w:rFonts w:hint="eastAsia" w:ascii="宋体" w:hAnsi="宋体" w:eastAsia="宋体" w:cs="宋体"/>
                <w:color w:val="auto"/>
                <w:sz w:val="22"/>
                <w:szCs w:val="22"/>
                <w:highlight w:val="none"/>
              </w:rPr>
            </w:pPr>
          </w:p>
        </w:tc>
      </w:tr>
      <w:tr w14:paraId="30051F59">
        <w:tblPrEx>
          <w:tblCellMar>
            <w:top w:w="0" w:type="dxa"/>
            <w:left w:w="108" w:type="dxa"/>
            <w:bottom w:w="0" w:type="dxa"/>
            <w:right w:w="108" w:type="dxa"/>
          </w:tblCellMar>
        </w:tblPrEx>
        <w:trPr>
          <w:trHeight w:val="870" w:hRule="atLeast"/>
        </w:trPr>
        <w:tc>
          <w:tcPr>
            <w:tcW w:w="266" w:type="pct"/>
            <w:tcBorders>
              <w:top w:val="nil"/>
              <w:left w:val="single" w:color="000000" w:sz="8" w:space="0"/>
              <w:bottom w:val="single" w:color="000000" w:sz="8" w:space="0"/>
              <w:right w:val="single" w:color="000000" w:sz="8" w:space="0"/>
            </w:tcBorders>
            <w:noWrap/>
            <w:vAlign w:val="center"/>
          </w:tcPr>
          <w:p w14:paraId="44BA2428">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6</w:t>
            </w:r>
          </w:p>
        </w:tc>
        <w:tc>
          <w:tcPr>
            <w:tcW w:w="772" w:type="pct"/>
            <w:tcBorders>
              <w:top w:val="nil"/>
              <w:left w:val="nil"/>
              <w:bottom w:val="single" w:color="000000" w:sz="8" w:space="0"/>
              <w:right w:val="single" w:color="000000" w:sz="8" w:space="0"/>
            </w:tcBorders>
            <w:noWrap/>
            <w:vAlign w:val="center"/>
          </w:tcPr>
          <w:p w14:paraId="723EF7DE">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涂装车间</w:t>
            </w:r>
          </w:p>
        </w:tc>
        <w:tc>
          <w:tcPr>
            <w:tcW w:w="1403" w:type="pct"/>
            <w:tcBorders>
              <w:top w:val="nil"/>
              <w:left w:val="nil"/>
              <w:bottom w:val="single" w:color="000000" w:sz="8" w:space="0"/>
              <w:right w:val="single" w:color="000000" w:sz="8" w:space="0"/>
            </w:tcBorders>
            <w:noWrap w:val="0"/>
            <w:vAlign w:val="center"/>
          </w:tcPr>
          <w:p w14:paraId="5DFD82FB">
            <w:pPr>
              <w:keepNext w:val="0"/>
              <w:keepLines w:val="0"/>
              <w:widowControl/>
              <w:suppressLineNumbers w:val="0"/>
              <w:jc w:val="left"/>
              <w:textAlignment w:val="center"/>
              <w:rPr>
                <w:rFonts w:hint="eastAsia" w:ascii="宋体" w:hAnsi="宋体" w:eastAsia="宋体" w:cs="宋体"/>
                <w:color w:val="auto"/>
                <w:sz w:val="22"/>
                <w:szCs w:val="22"/>
                <w:highlight w:val="none"/>
                <w:lang w:eastAsia="zh-CN"/>
              </w:rPr>
            </w:pPr>
            <w:r>
              <w:rPr>
                <w:rFonts w:hint="eastAsia" w:ascii="宋体" w:hAnsi="宋体" w:eastAsia="宋体" w:cs="宋体"/>
                <w:i w:val="0"/>
                <w:iCs w:val="0"/>
                <w:color w:val="000000"/>
                <w:kern w:val="0"/>
                <w:sz w:val="22"/>
                <w:szCs w:val="22"/>
                <w:u w:val="none"/>
                <w:lang w:val="en-US" w:eastAsia="zh-CN" w:bidi="ar"/>
              </w:rPr>
              <w:t>会议室（包括洗漱茶杯等会议用品）、单间办公室、厕所、公共区域、茶水间（开水器表面清洗）等</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防滑垫每周清洗</w:t>
            </w:r>
            <w:r>
              <w:rPr>
                <w:rFonts w:hint="eastAsia" w:ascii="宋体" w:hAnsi="宋体" w:eastAsia="宋体" w:cs="宋体"/>
                <w:color w:val="000000"/>
                <w:sz w:val="24"/>
                <w:szCs w:val="24"/>
                <w:lang w:eastAsia="zh-CN"/>
              </w:rPr>
              <w:t>。</w:t>
            </w:r>
          </w:p>
        </w:tc>
        <w:tc>
          <w:tcPr>
            <w:tcW w:w="251" w:type="pct"/>
            <w:tcBorders>
              <w:top w:val="nil"/>
              <w:left w:val="nil"/>
              <w:bottom w:val="single" w:color="000000" w:sz="8" w:space="0"/>
              <w:right w:val="single" w:color="000000" w:sz="8" w:space="0"/>
            </w:tcBorders>
            <w:noWrap/>
            <w:vAlign w:val="center"/>
          </w:tcPr>
          <w:p w14:paraId="5AB57BC0">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7824EA48">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7C339D10">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7F52F61A">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包括服务范围内的玻璃等所有区域</w:t>
            </w:r>
          </w:p>
        </w:tc>
      </w:tr>
      <w:tr w14:paraId="148FC3CF">
        <w:tblPrEx>
          <w:tblCellMar>
            <w:top w:w="0" w:type="dxa"/>
            <w:left w:w="108" w:type="dxa"/>
            <w:bottom w:w="0" w:type="dxa"/>
            <w:right w:w="108" w:type="dxa"/>
          </w:tblCellMar>
        </w:tblPrEx>
        <w:trPr>
          <w:trHeight w:val="1155" w:hRule="atLeast"/>
        </w:trPr>
        <w:tc>
          <w:tcPr>
            <w:tcW w:w="266" w:type="pct"/>
            <w:tcBorders>
              <w:top w:val="nil"/>
              <w:left w:val="single" w:color="000000" w:sz="8" w:space="0"/>
              <w:bottom w:val="single" w:color="000000" w:sz="8" w:space="0"/>
              <w:right w:val="single" w:color="000000" w:sz="8" w:space="0"/>
            </w:tcBorders>
            <w:noWrap/>
            <w:vAlign w:val="center"/>
          </w:tcPr>
          <w:p w14:paraId="41011398">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7</w:t>
            </w:r>
          </w:p>
        </w:tc>
        <w:tc>
          <w:tcPr>
            <w:tcW w:w="772" w:type="pct"/>
            <w:tcBorders>
              <w:top w:val="nil"/>
              <w:left w:val="nil"/>
              <w:bottom w:val="single" w:color="000000" w:sz="8" w:space="0"/>
              <w:right w:val="single" w:color="000000" w:sz="8" w:space="0"/>
            </w:tcBorders>
            <w:noWrap/>
            <w:vAlign w:val="center"/>
          </w:tcPr>
          <w:p w14:paraId="1B080679">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宿舍管理员</w:t>
            </w:r>
          </w:p>
        </w:tc>
        <w:tc>
          <w:tcPr>
            <w:tcW w:w="1403" w:type="pct"/>
            <w:tcBorders>
              <w:top w:val="nil"/>
              <w:left w:val="nil"/>
              <w:bottom w:val="single" w:color="000000" w:sz="8" w:space="0"/>
              <w:right w:val="single" w:color="000000" w:sz="8" w:space="0"/>
            </w:tcBorders>
            <w:noWrap w:val="0"/>
            <w:vAlign w:val="center"/>
          </w:tcPr>
          <w:p w14:paraId="53C39B98">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员工水、电费充值，员工入、退宿办理，宿舍公共区域电器合理使用，宿舍物资合理分配、活动室设施管理、宿舍设施及时报修、宿舍检查等宿舍管理工作。</w:t>
            </w:r>
          </w:p>
        </w:tc>
        <w:tc>
          <w:tcPr>
            <w:tcW w:w="251" w:type="pct"/>
            <w:tcBorders>
              <w:top w:val="nil"/>
              <w:left w:val="nil"/>
              <w:bottom w:val="single" w:color="000000" w:sz="8" w:space="0"/>
              <w:right w:val="single" w:color="000000" w:sz="8" w:space="0"/>
            </w:tcBorders>
            <w:noWrap/>
            <w:vAlign w:val="center"/>
          </w:tcPr>
          <w:p w14:paraId="331C8FC0">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2C4D375C">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464A380D">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1533E7F2">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空宿舍保持干净、设备完整，每周检查两次</w:t>
            </w:r>
          </w:p>
        </w:tc>
      </w:tr>
      <w:tr w14:paraId="508B1262">
        <w:tblPrEx>
          <w:tblCellMar>
            <w:top w:w="0" w:type="dxa"/>
            <w:left w:w="108" w:type="dxa"/>
            <w:bottom w:w="0" w:type="dxa"/>
            <w:right w:w="108" w:type="dxa"/>
          </w:tblCellMar>
        </w:tblPrEx>
        <w:trPr>
          <w:trHeight w:val="1440" w:hRule="atLeast"/>
        </w:trPr>
        <w:tc>
          <w:tcPr>
            <w:tcW w:w="266" w:type="pct"/>
            <w:tcBorders>
              <w:top w:val="nil"/>
              <w:left w:val="single" w:color="000000" w:sz="8" w:space="0"/>
              <w:bottom w:val="single" w:color="000000" w:sz="8" w:space="0"/>
              <w:right w:val="single" w:color="000000" w:sz="8" w:space="0"/>
            </w:tcBorders>
            <w:noWrap/>
            <w:vAlign w:val="center"/>
          </w:tcPr>
          <w:p w14:paraId="1F491BEC">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8</w:t>
            </w:r>
          </w:p>
        </w:tc>
        <w:tc>
          <w:tcPr>
            <w:tcW w:w="772" w:type="pct"/>
            <w:tcBorders>
              <w:top w:val="nil"/>
              <w:left w:val="nil"/>
              <w:bottom w:val="single" w:color="000000" w:sz="8" w:space="0"/>
              <w:right w:val="single" w:color="000000" w:sz="8" w:space="0"/>
            </w:tcBorders>
            <w:noWrap/>
            <w:vAlign w:val="center"/>
          </w:tcPr>
          <w:p w14:paraId="463FCD0C">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宿舍保洁</w:t>
            </w:r>
          </w:p>
        </w:tc>
        <w:tc>
          <w:tcPr>
            <w:tcW w:w="1403" w:type="pct"/>
            <w:tcBorders>
              <w:top w:val="nil"/>
              <w:left w:val="nil"/>
              <w:bottom w:val="single" w:color="000000" w:sz="8" w:space="0"/>
              <w:right w:val="single" w:color="000000" w:sz="8" w:space="0"/>
            </w:tcBorders>
            <w:noWrap w:val="0"/>
            <w:vAlign w:val="center"/>
          </w:tcPr>
          <w:p w14:paraId="6C4054C7">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宿舍公共区域、活动室、茶水间（开水器表面清洗）、倒班楼周边、倒班楼及倒班楼至冲压车间道路、足球场、篮球场、倒班楼空房间/加班公用房清洁及宿舍楼楼顶等其它区域管理。</w:t>
            </w:r>
          </w:p>
        </w:tc>
        <w:tc>
          <w:tcPr>
            <w:tcW w:w="251" w:type="pct"/>
            <w:tcBorders>
              <w:top w:val="nil"/>
              <w:left w:val="nil"/>
              <w:bottom w:val="single" w:color="000000" w:sz="8" w:space="0"/>
              <w:right w:val="single" w:color="000000" w:sz="8" w:space="0"/>
            </w:tcBorders>
            <w:noWrap/>
            <w:vAlign w:val="center"/>
          </w:tcPr>
          <w:p w14:paraId="6D813556">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764870E1">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5EFE7063">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4108F1B2">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包括服务范围内的玻璃等所有区域，空宿舍保持干净、设备完整</w:t>
            </w:r>
          </w:p>
        </w:tc>
      </w:tr>
      <w:tr w14:paraId="5CD2A252">
        <w:tblPrEx>
          <w:tblCellMar>
            <w:top w:w="0" w:type="dxa"/>
            <w:left w:w="108" w:type="dxa"/>
            <w:bottom w:w="0" w:type="dxa"/>
            <w:right w:w="108" w:type="dxa"/>
          </w:tblCellMar>
        </w:tblPrEx>
        <w:trPr>
          <w:trHeight w:val="870" w:hRule="atLeast"/>
        </w:trPr>
        <w:tc>
          <w:tcPr>
            <w:tcW w:w="266" w:type="pct"/>
            <w:tcBorders>
              <w:top w:val="nil"/>
              <w:left w:val="single" w:color="000000" w:sz="8" w:space="0"/>
              <w:bottom w:val="single" w:color="000000" w:sz="8" w:space="0"/>
              <w:right w:val="single" w:color="000000" w:sz="8" w:space="0"/>
            </w:tcBorders>
            <w:noWrap/>
            <w:vAlign w:val="center"/>
          </w:tcPr>
          <w:p w14:paraId="52D65512">
            <w:pPr>
              <w:widowControl/>
              <w:jc w:val="center"/>
              <w:textAlignment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bidi="ar"/>
              </w:rPr>
              <w:t>9</w:t>
            </w:r>
          </w:p>
        </w:tc>
        <w:tc>
          <w:tcPr>
            <w:tcW w:w="772" w:type="pct"/>
            <w:tcBorders>
              <w:top w:val="nil"/>
              <w:left w:val="nil"/>
              <w:bottom w:val="single" w:color="000000" w:sz="8" w:space="0"/>
              <w:right w:val="single" w:color="000000" w:sz="8" w:space="0"/>
            </w:tcBorders>
            <w:noWrap/>
            <w:vAlign w:val="center"/>
          </w:tcPr>
          <w:p w14:paraId="559CD04D">
            <w:pPr>
              <w:keepNext w:val="0"/>
              <w:keepLines w:val="0"/>
              <w:widowControl/>
              <w:suppressLineNumbers w:val="0"/>
              <w:jc w:val="center"/>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道路保洁</w:t>
            </w:r>
          </w:p>
        </w:tc>
        <w:tc>
          <w:tcPr>
            <w:tcW w:w="1403" w:type="pct"/>
            <w:tcBorders>
              <w:top w:val="nil"/>
              <w:left w:val="nil"/>
              <w:bottom w:val="single" w:color="000000" w:sz="8" w:space="0"/>
              <w:right w:val="single" w:color="000000" w:sz="8" w:space="0"/>
            </w:tcBorders>
            <w:noWrap w:val="0"/>
            <w:vAlign w:val="center"/>
          </w:tcPr>
          <w:p w14:paraId="6EEF0C2E">
            <w:pPr>
              <w:keepNext w:val="0"/>
              <w:keepLines w:val="0"/>
              <w:widowControl/>
              <w:suppressLineNumbers w:val="0"/>
              <w:jc w:val="left"/>
              <w:textAlignment w:val="center"/>
              <w:rPr>
                <w:rFonts w:hint="eastAsia" w:ascii="宋体" w:hAnsi="宋体" w:eastAsia="宋体" w:cs="宋体"/>
                <w:color w:val="auto"/>
                <w:sz w:val="22"/>
                <w:szCs w:val="22"/>
                <w:highlight w:val="none"/>
              </w:rPr>
            </w:pPr>
            <w:r>
              <w:rPr>
                <w:rFonts w:hint="eastAsia" w:ascii="宋体" w:hAnsi="宋体" w:eastAsia="宋体" w:cs="宋体"/>
                <w:i w:val="0"/>
                <w:iCs w:val="0"/>
                <w:color w:val="000000"/>
                <w:kern w:val="0"/>
                <w:sz w:val="22"/>
                <w:szCs w:val="22"/>
                <w:u w:val="none"/>
                <w:lang w:val="en-US" w:eastAsia="zh-CN" w:bidi="ar"/>
              </w:rPr>
              <w:t>全厂公共区域道路（包括道路垃圾桶倾倒）、停车场、食堂周边道路、公司大门前广场，前大门水池清洗。</w:t>
            </w:r>
          </w:p>
        </w:tc>
        <w:tc>
          <w:tcPr>
            <w:tcW w:w="251" w:type="pct"/>
            <w:tcBorders>
              <w:top w:val="nil"/>
              <w:left w:val="nil"/>
              <w:bottom w:val="single" w:color="000000" w:sz="8" w:space="0"/>
              <w:right w:val="single" w:color="000000" w:sz="8" w:space="0"/>
            </w:tcBorders>
            <w:noWrap/>
            <w:vAlign w:val="center"/>
          </w:tcPr>
          <w:p w14:paraId="3F90829D">
            <w:pPr>
              <w:keepNext w:val="0"/>
              <w:keepLines w:val="0"/>
              <w:widowControl/>
              <w:suppressLineNumbers w:val="0"/>
              <w:jc w:val="center"/>
              <w:textAlignment w:val="center"/>
              <w:rPr>
                <w:rFonts w:hint="eastAsia" w:ascii="宋体" w:hAnsi="宋体" w:eastAsia="宋体" w:cs="宋体"/>
                <w:color w:val="auto"/>
                <w:sz w:val="22"/>
                <w:szCs w:val="22"/>
                <w:highlight w:val="none"/>
              </w:rPr>
            </w:pPr>
          </w:p>
        </w:tc>
        <w:tc>
          <w:tcPr>
            <w:tcW w:w="585" w:type="pct"/>
            <w:tcBorders>
              <w:top w:val="nil"/>
              <w:left w:val="nil"/>
              <w:bottom w:val="single" w:color="000000" w:sz="8" w:space="0"/>
              <w:right w:val="single" w:color="000000" w:sz="8" w:space="0"/>
            </w:tcBorders>
            <w:noWrap w:val="0"/>
            <w:vAlign w:val="center"/>
          </w:tcPr>
          <w:p w14:paraId="3AF29E65">
            <w:pPr>
              <w:widowControl/>
              <w:jc w:val="center"/>
              <w:textAlignment w:val="center"/>
              <w:rPr>
                <w:rFonts w:hint="eastAsia" w:ascii="宋体" w:hAnsi="宋体" w:eastAsia="宋体" w:cs="宋体"/>
                <w:color w:val="auto"/>
                <w:kern w:val="0"/>
                <w:sz w:val="22"/>
                <w:szCs w:val="22"/>
                <w:highlight w:val="none"/>
                <w:lang w:bidi="ar"/>
              </w:rPr>
            </w:pPr>
          </w:p>
        </w:tc>
        <w:tc>
          <w:tcPr>
            <w:tcW w:w="479" w:type="pct"/>
            <w:tcBorders>
              <w:top w:val="nil"/>
              <w:left w:val="nil"/>
              <w:bottom w:val="single" w:color="000000" w:sz="8" w:space="0"/>
              <w:right w:val="single" w:color="000000" w:sz="8" w:space="0"/>
            </w:tcBorders>
            <w:noWrap w:val="0"/>
            <w:vAlign w:val="center"/>
          </w:tcPr>
          <w:p w14:paraId="779C136B">
            <w:pPr>
              <w:widowControl/>
              <w:jc w:val="center"/>
              <w:textAlignment w:val="center"/>
              <w:rPr>
                <w:rFonts w:hint="eastAsia" w:ascii="宋体" w:hAnsi="宋体" w:eastAsia="宋体" w:cs="宋体"/>
                <w:color w:val="auto"/>
                <w:kern w:val="0"/>
                <w:sz w:val="22"/>
                <w:szCs w:val="22"/>
                <w:highlight w:val="none"/>
                <w:lang w:bidi="ar"/>
              </w:rPr>
            </w:pPr>
          </w:p>
        </w:tc>
        <w:tc>
          <w:tcPr>
            <w:tcW w:w="1240" w:type="pct"/>
            <w:tcBorders>
              <w:top w:val="nil"/>
              <w:left w:val="nil"/>
              <w:bottom w:val="single" w:color="000000" w:sz="8" w:space="0"/>
              <w:right w:val="single" w:color="000000" w:sz="8" w:space="0"/>
            </w:tcBorders>
            <w:noWrap w:val="0"/>
            <w:vAlign w:val="center"/>
          </w:tcPr>
          <w:p w14:paraId="61EC019E">
            <w:pPr>
              <w:jc w:val="center"/>
              <w:rPr>
                <w:rFonts w:hint="eastAsia" w:ascii="宋体" w:hAnsi="宋体" w:eastAsia="宋体" w:cs="宋体"/>
                <w:color w:val="auto"/>
                <w:sz w:val="22"/>
                <w:szCs w:val="22"/>
                <w:highlight w:val="none"/>
              </w:rPr>
            </w:pPr>
          </w:p>
        </w:tc>
      </w:tr>
      <w:tr w14:paraId="173EFC51">
        <w:tblPrEx>
          <w:tblCellMar>
            <w:top w:w="0" w:type="dxa"/>
            <w:left w:w="108" w:type="dxa"/>
            <w:bottom w:w="0" w:type="dxa"/>
            <w:right w:w="108" w:type="dxa"/>
          </w:tblCellMar>
        </w:tblPrEx>
        <w:trPr>
          <w:trHeight w:val="427" w:hRule="atLeast"/>
        </w:trPr>
        <w:tc>
          <w:tcPr>
            <w:tcW w:w="5000" w:type="pct"/>
            <w:gridSpan w:val="7"/>
            <w:tcBorders>
              <w:top w:val="single" w:color="auto" w:sz="4" w:space="0"/>
              <w:left w:val="single" w:color="auto" w:sz="4" w:space="0"/>
              <w:bottom w:val="single" w:color="auto" w:sz="4" w:space="0"/>
              <w:right w:val="single" w:color="auto" w:sz="4" w:space="0"/>
            </w:tcBorders>
            <w:noWrap/>
            <w:vAlign w:val="center"/>
          </w:tcPr>
          <w:p w14:paraId="324BD7E3">
            <w:pPr>
              <w:jc w:val="left"/>
              <w:rPr>
                <w:rFonts w:hint="eastAsia" w:ascii="宋体" w:hAnsi="宋体" w:eastAsia="宋体" w:cs="宋体"/>
                <w:color w:val="auto"/>
                <w:sz w:val="22"/>
                <w:szCs w:val="22"/>
                <w:highlight w:val="none"/>
              </w:rPr>
            </w:pPr>
            <w:r>
              <w:rPr>
                <w:rFonts w:hint="eastAsia" w:ascii="宋体" w:hAnsi="宋体" w:eastAsia="宋体" w:cs="宋体"/>
                <w:b/>
                <w:bCs/>
                <w:color w:val="000000"/>
                <w:sz w:val="24"/>
                <w:szCs w:val="24"/>
              </w:rPr>
              <w:t>其他服务</w:t>
            </w:r>
            <w:r>
              <w:rPr>
                <w:rFonts w:hint="eastAsia" w:ascii="宋体" w:hAnsi="宋体" w:eastAsia="宋体" w:cs="宋体"/>
                <w:b/>
                <w:bCs/>
                <w:color w:val="000000"/>
                <w:sz w:val="24"/>
                <w:szCs w:val="24"/>
                <w:lang w:eastAsia="zh-CN"/>
              </w:rPr>
              <w:t>：</w:t>
            </w:r>
            <w:r>
              <w:rPr>
                <w:rFonts w:hint="eastAsia" w:ascii="宋体" w:hAnsi="宋体" w:eastAsia="宋体" w:cs="宋体"/>
                <w:color w:val="000000"/>
                <w:sz w:val="24"/>
                <w:szCs w:val="24"/>
              </w:rPr>
              <w:t>1.提供</w:t>
            </w:r>
            <w:r>
              <w:rPr>
                <w:rFonts w:hint="eastAsia" w:ascii="宋体" w:hAnsi="宋体" w:eastAsia="宋体" w:cs="宋体"/>
                <w:color w:val="000000"/>
                <w:sz w:val="24"/>
                <w:szCs w:val="24"/>
                <w:lang w:val="en-US" w:eastAsia="zh-CN"/>
              </w:rPr>
              <w:t>试制车间</w:t>
            </w:r>
            <w:r>
              <w:rPr>
                <w:rFonts w:hint="eastAsia" w:ascii="宋体" w:hAnsi="宋体" w:eastAsia="宋体" w:cs="宋体"/>
                <w:color w:val="000000"/>
                <w:sz w:val="24"/>
                <w:szCs w:val="24"/>
              </w:rPr>
              <w:t>厕所</w:t>
            </w:r>
            <w:r>
              <w:rPr>
                <w:rFonts w:hint="eastAsia" w:ascii="宋体" w:hAnsi="宋体" w:eastAsia="宋体" w:cs="宋体"/>
                <w:color w:val="000000"/>
                <w:sz w:val="24"/>
                <w:szCs w:val="24"/>
                <w:lang w:val="en-US" w:eastAsia="zh-CN"/>
              </w:rPr>
              <w:t>及洗手</w:t>
            </w:r>
            <w:r>
              <w:rPr>
                <w:rFonts w:hint="eastAsia" w:ascii="宋体" w:hAnsi="宋体" w:eastAsia="宋体" w:cs="宋体"/>
                <w:color w:val="000000"/>
                <w:sz w:val="24"/>
                <w:szCs w:val="24"/>
              </w:rPr>
              <w:t>用纸</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2.提供场内垃圾清运车</w:t>
            </w:r>
            <w:r>
              <w:rPr>
                <w:rFonts w:hint="eastAsia" w:ascii="宋体" w:hAnsi="宋体" w:eastAsia="宋体" w:cs="宋体"/>
                <w:color w:val="000000"/>
                <w:sz w:val="24"/>
                <w:szCs w:val="24"/>
                <w:lang w:eastAsia="zh-CN"/>
              </w:rPr>
              <w:t>；</w:t>
            </w:r>
            <w:r>
              <w:rPr>
                <w:rFonts w:hint="eastAsia" w:ascii="宋体" w:hAnsi="宋体" w:eastAsia="宋体" w:cs="宋体"/>
                <w:color w:val="000000"/>
                <w:sz w:val="24"/>
                <w:szCs w:val="24"/>
              </w:rPr>
              <w:t>3.每年免费清洗一次办公区域空调内网（试制办公区域）。</w:t>
            </w:r>
          </w:p>
        </w:tc>
      </w:tr>
      <w:tr w14:paraId="15B0A409">
        <w:tblPrEx>
          <w:tblCellMar>
            <w:top w:w="0" w:type="dxa"/>
            <w:left w:w="108" w:type="dxa"/>
            <w:bottom w:w="0" w:type="dxa"/>
            <w:right w:w="108" w:type="dxa"/>
          </w:tblCellMar>
        </w:tblPrEx>
        <w:trPr>
          <w:trHeight w:val="427" w:hRule="atLeast"/>
        </w:trPr>
        <w:tc>
          <w:tcPr>
            <w:tcW w:w="2442" w:type="pct"/>
            <w:gridSpan w:val="3"/>
            <w:tcBorders>
              <w:top w:val="single" w:color="auto" w:sz="4" w:space="0"/>
              <w:left w:val="single" w:color="auto" w:sz="4" w:space="0"/>
              <w:bottom w:val="single" w:color="auto" w:sz="4" w:space="0"/>
              <w:right w:val="single" w:color="auto" w:sz="4" w:space="0"/>
            </w:tcBorders>
            <w:noWrap/>
            <w:vAlign w:val="center"/>
          </w:tcPr>
          <w:p w14:paraId="44F332F7">
            <w:pPr>
              <w:jc w:val="center"/>
              <w:rPr>
                <w:rFonts w:hint="eastAsia" w:ascii="宋体" w:hAnsi="宋体" w:eastAsia="宋体" w:cs="宋体"/>
                <w:color w:val="auto"/>
                <w:sz w:val="22"/>
                <w:szCs w:val="22"/>
                <w:highlight w:val="none"/>
              </w:rPr>
            </w:pPr>
            <w:r>
              <w:rPr>
                <w:rFonts w:hint="eastAsia" w:ascii="宋体" w:hAnsi="宋体" w:eastAsia="宋体" w:cs="宋体"/>
                <w:color w:val="auto"/>
                <w:kern w:val="0"/>
                <w:sz w:val="22"/>
                <w:szCs w:val="22"/>
                <w:highlight w:val="none"/>
                <w:lang w:val="en-US" w:eastAsia="zh-CN" w:bidi="ar"/>
              </w:rPr>
              <w:t>不含税月度</w:t>
            </w:r>
            <w:r>
              <w:rPr>
                <w:rFonts w:hint="eastAsia" w:ascii="宋体" w:hAnsi="宋体" w:eastAsia="宋体" w:cs="宋体"/>
                <w:color w:val="auto"/>
                <w:kern w:val="0"/>
                <w:sz w:val="22"/>
                <w:szCs w:val="22"/>
                <w:highlight w:val="none"/>
                <w:lang w:bidi="ar"/>
              </w:rPr>
              <w:t>保洁等小计（元/月）</w:t>
            </w:r>
          </w:p>
        </w:tc>
        <w:tc>
          <w:tcPr>
            <w:tcW w:w="2557" w:type="pct"/>
            <w:gridSpan w:val="4"/>
            <w:tcBorders>
              <w:top w:val="single" w:color="auto" w:sz="4" w:space="0"/>
              <w:left w:val="single" w:color="auto" w:sz="4" w:space="0"/>
              <w:bottom w:val="single" w:color="auto" w:sz="4" w:space="0"/>
              <w:right w:val="single" w:color="auto" w:sz="4" w:space="0"/>
            </w:tcBorders>
            <w:noWrap/>
            <w:vAlign w:val="center"/>
          </w:tcPr>
          <w:p w14:paraId="7FE1B29F">
            <w:pPr>
              <w:jc w:val="center"/>
              <w:rPr>
                <w:rFonts w:hint="eastAsia" w:ascii="宋体" w:hAnsi="宋体" w:eastAsia="宋体" w:cs="宋体"/>
                <w:color w:val="auto"/>
                <w:sz w:val="22"/>
                <w:szCs w:val="22"/>
                <w:highlight w:val="none"/>
              </w:rPr>
            </w:pPr>
          </w:p>
        </w:tc>
      </w:tr>
      <w:tr w14:paraId="0DE68413">
        <w:tblPrEx>
          <w:tblCellMar>
            <w:top w:w="0" w:type="dxa"/>
            <w:left w:w="108" w:type="dxa"/>
            <w:bottom w:w="0" w:type="dxa"/>
            <w:right w:w="108" w:type="dxa"/>
          </w:tblCellMar>
        </w:tblPrEx>
        <w:trPr>
          <w:trHeight w:val="472" w:hRule="atLeast"/>
        </w:trPr>
        <w:tc>
          <w:tcPr>
            <w:tcW w:w="2442" w:type="pct"/>
            <w:gridSpan w:val="3"/>
            <w:tcBorders>
              <w:top w:val="single" w:color="auto" w:sz="4" w:space="0"/>
              <w:left w:val="single" w:color="auto" w:sz="4" w:space="0"/>
              <w:bottom w:val="single" w:color="auto" w:sz="4" w:space="0"/>
              <w:right w:val="single" w:color="auto" w:sz="4" w:space="0"/>
            </w:tcBorders>
            <w:noWrap/>
            <w:vAlign w:val="center"/>
          </w:tcPr>
          <w:p w14:paraId="685A862A">
            <w:pPr>
              <w:jc w:val="center"/>
              <w:rPr>
                <w:rFonts w:hint="eastAsia" w:ascii="宋体" w:hAnsi="宋体" w:eastAsia="宋体" w:cs="宋体"/>
                <w:color w:val="auto"/>
                <w:kern w:val="0"/>
                <w:sz w:val="22"/>
                <w:szCs w:val="22"/>
                <w:highlight w:val="none"/>
                <w:lang w:bidi="ar"/>
              </w:rPr>
            </w:pPr>
            <w:r>
              <w:rPr>
                <w:rFonts w:hint="eastAsia" w:ascii="宋体" w:hAnsi="宋体" w:eastAsia="宋体" w:cs="宋体"/>
                <w:color w:val="auto"/>
                <w:kern w:val="0"/>
                <w:sz w:val="22"/>
                <w:szCs w:val="22"/>
                <w:highlight w:val="none"/>
                <w:lang w:val="en-US" w:eastAsia="zh-CN" w:bidi="ar"/>
              </w:rPr>
              <w:t>不含税年度</w:t>
            </w:r>
            <w:r>
              <w:rPr>
                <w:rFonts w:hint="eastAsia" w:ascii="宋体" w:hAnsi="宋体" w:eastAsia="宋体" w:cs="宋体"/>
                <w:color w:val="auto"/>
                <w:kern w:val="0"/>
                <w:sz w:val="22"/>
                <w:szCs w:val="22"/>
                <w:highlight w:val="none"/>
                <w:lang w:bidi="ar"/>
              </w:rPr>
              <w:t>保洁等</w:t>
            </w:r>
            <w:r>
              <w:rPr>
                <w:rFonts w:hint="eastAsia" w:ascii="宋体" w:hAnsi="宋体" w:eastAsia="宋体" w:cs="宋体"/>
                <w:color w:val="auto"/>
                <w:kern w:val="0"/>
                <w:sz w:val="22"/>
                <w:szCs w:val="22"/>
                <w:highlight w:val="none"/>
                <w:lang w:val="en-US" w:eastAsia="zh-CN" w:bidi="ar"/>
              </w:rPr>
              <w:t>小计</w:t>
            </w:r>
            <w:r>
              <w:rPr>
                <w:rFonts w:hint="eastAsia" w:ascii="宋体" w:hAnsi="宋体" w:eastAsia="宋体" w:cs="宋体"/>
                <w:color w:val="auto"/>
                <w:kern w:val="0"/>
                <w:sz w:val="22"/>
                <w:szCs w:val="22"/>
                <w:highlight w:val="none"/>
                <w:lang w:eastAsia="zh-CN" w:bidi="ar"/>
              </w:rPr>
              <w:t>【</w:t>
            </w:r>
            <w:r>
              <w:rPr>
                <w:rFonts w:hint="eastAsia" w:ascii="宋体" w:hAnsi="宋体" w:eastAsia="宋体" w:cs="宋体"/>
                <w:color w:val="auto"/>
                <w:kern w:val="0"/>
                <w:sz w:val="22"/>
                <w:szCs w:val="22"/>
                <w:highlight w:val="none"/>
                <w:lang w:bidi="ar"/>
              </w:rPr>
              <w:t>元/</w:t>
            </w:r>
            <w:r>
              <w:rPr>
                <w:rFonts w:hint="eastAsia" w:ascii="宋体" w:hAnsi="宋体" w:eastAsia="宋体" w:cs="宋体"/>
                <w:color w:val="auto"/>
                <w:kern w:val="0"/>
                <w:sz w:val="22"/>
                <w:szCs w:val="22"/>
                <w:highlight w:val="none"/>
                <w:lang w:val="en-US" w:eastAsia="zh-CN" w:bidi="ar"/>
              </w:rPr>
              <w:t>年（12个月</w:t>
            </w:r>
            <w:r>
              <w:rPr>
                <w:rFonts w:hint="eastAsia" w:ascii="宋体" w:hAnsi="宋体" w:eastAsia="宋体" w:cs="宋体"/>
                <w:color w:val="auto"/>
                <w:kern w:val="0"/>
                <w:sz w:val="22"/>
                <w:szCs w:val="22"/>
                <w:highlight w:val="none"/>
                <w:lang w:bidi="ar"/>
              </w:rPr>
              <w:t>）</w:t>
            </w:r>
            <w:r>
              <w:rPr>
                <w:rFonts w:hint="eastAsia" w:ascii="宋体" w:hAnsi="宋体" w:eastAsia="宋体" w:cs="宋体"/>
                <w:color w:val="auto"/>
                <w:kern w:val="0"/>
                <w:sz w:val="22"/>
                <w:szCs w:val="22"/>
                <w:highlight w:val="none"/>
                <w:lang w:eastAsia="zh-CN" w:bidi="ar"/>
              </w:rPr>
              <w:t>】</w:t>
            </w:r>
          </w:p>
        </w:tc>
        <w:tc>
          <w:tcPr>
            <w:tcW w:w="2557" w:type="pct"/>
            <w:gridSpan w:val="4"/>
            <w:tcBorders>
              <w:top w:val="single" w:color="auto" w:sz="4" w:space="0"/>
              <w:left w:val="single" w:color="auto" w:sz="4" w:space="0"/>
              <w:bottom w:val="single" w:color="auto" w:sz="4" w:space="0"/>
              <w:right w:val="single" w:color="auto" w:sz="4" w:space="0"/>
            </w:tcBorders>
            <w:noWrap/>
            <w:vAlign w:val="center"/>
          </w:tcPr>
          <w:p w14:paraId="7A62375C">
            <w:pPr>
              <w:jc w:val="center"/>
              <w:rPr>
                <w:rFonts w:hint="eastAsia" w:ascii="宋体" w:hAnsi="宋体" w:eastAsia="宋体" w:cs="宋体"/>
                <w:color w:val="auto"/>
                <w:sz w:val="22"/>
                <w:szCs w:val="22"/>
                <w:highlight w:val="none"/>
              </w:rPr>
            </w:pPr>
          </w:p>
        </w:tc>
      </w:tr>
    </w:tbl>
    <w:p w14:paraId="43B6A411">
      <w:pPr>
        <w:widowControl/>
        <w:snapToGrid w:val="0"/>
        <w:spacing w:line="360" w:lineRule="auto"/>
        <w:ind w:firstLine="912" w:firstLineChars="0"/>
        <w:jc w:val="left"/>
        <w:rPr>
          <w:rFonts w:hint="eastAsia" w:ascii="宋体" w:hAnsi="宋体" w:eastAsia="宋体" w:cs="宋体"/>
          <w:b/>
          <w:sz w:val="24"/>
          <w:szCs w:val="24"/>
          <w:lang w:val="en-US" w:eastAsia="zh-CN"/>
        </w:rPr>
      </w:pPr>
    </w:p>
    <w:p w14:paraId="58D86681">
      <w:pPr>
        <w:widowControl/>
        <w:snapToGrid w:val="0"/>
        <w:spacing w:line="360" w:lineRule="auto"/>
        <w:jc w:val="left"/>
        <w:rPr>
          <w:rFonts w:hint="default" w:ascii="宋体" w:hAnsi="宋体" w:eastAsia="宋体" w:cs="宋体"/>
          <w:b/>
          <w:sz w:val="24"/>
          <w:szCs w:val="24"/>
          <w:highlight w:val="lightGray"/>
          <w:lang w:val="en-US" w:eastAsia="zh-CN"/>
        </w:rPr>
      </w:pPr>
      <w:r>
        <w:rPr>
          <w:rFonts w:hint="eastAsia" w:ascii="宋体" w:hAnsi="宋体" w:eastAsia="宋体" w:cs="宋体"/>
          <w:b/>
          <w:sz w:val="24"/>
          <w:szCs w:val="24"/>
          <w:highlight w:val="lightGray"/>
          <w:lang w:val="en-US" w:eastAsia="zh-CN"/>
        </w:rPr>
        <w:t>报价特别说明：</w:t>
      </w:r>
    </w:p>
    <w:p w14:paraId="77C4E2F2">
      <w:pPr>
        <w:numPr>
          <w:ilvl w:val="0"/>
          <w:numId w:val="14"/>
        </w:numPr>
        <w:spacing w:line="360" w:lineRule="auto"/>
        <w:jc w:val="left"/>
        <w:rPr>
          <w:rFonts w:hint="default"/>
          <w:highlight w:val="lightGray"/>
          <w:lang w:val="en-US"/>
        </w:rPr>
      </w:pPr>
      <w:r>
        <w:rPr>
          <w:rFonts w:hint="eastAsia" w:ascii="宋体" w:hAnsi="宋体" w:cs="宋体"/>
          <w:b/>
          <w:color w:val="auto"/>
          <w:sz w:val="24"/>
          <w:szCs w:val="24"/>
          <w:highlight w:val="lightGray"/>
          <w:lang w:val="en-US" w:eastAsia="zh-CN"/>
        </w:rPr>
        <w:t>报价为包干价，包含</w:t>
      </w:r>
      <w:r>
        <w:rPr>
          <w:rFonts w:hint="eastAsia" w:ascii="宋体" w:hAnsi="宋体" w:eastAsia="宋体" w:cs="宋体"/>
          <w:b/>
          <w:color w:val="auto"/>
          <w:sz w:val="24"/>
          <w:szCs w:val="24"/>
          <w:highlight w:val="lightGray"/>
          <w:lang w:val="en-US" w:eastAsia="zh-CN"/>
        </w:rPr>
        <w:t>投标人须提供物业服务相关的工具设备</w:t>
      </w:r>
      <w:r>
        <w:rPr>
          <w:rFonts w:hint="eastAsia" w:ascii="宋体" w:hAnsi="宋体" w:cs="宋体"/>
          <w:b/>
          <w:color w:val="auto"/>
          <w:sz w:val="24"/>
          <w:szCs w:val="24"/>
          <w:highlight w:val="lightGray"/>
          <w:lang w:val="en-US" w:eastAsia="zh-CN"/>
        </w:rPr>
        <w:t>等；</w:t>
      </w:r>
    </w:p>
    <w:p w14:paraId="226DE5DC">
      <w:pPr>
        <w:numPr>
          <w:ilvl w:val="0"/>
          <w:numId w:val="14"/>
        </w:numPr>
        <w:spacing w:line="360" w:lineRule="auto"/>
        <w:jc w:val="left"/>
        <w:rPr>
          <w:rFonts w:hint="default" w:ascii="宋体" w:hAnsi="宋体" w:eastAsia="宋体" w:cs="宋体"/>
          <w:b/>
          <w:color w:val="auto"/>
          <w:sz w:val="24"/>
          <w:szCs w:val="24"/>
          <w:highlight w:val="lightGray"/>
          <w:lang w:val="en-US" w:eastAsia="zh-CN"/>
        </w:rPr>
      </w:pPr>
      <w:r>
        <w:rPr>
          <w:rFonts w:hint="eastAsia" w:ascii="宋体" w:hAnsi="宋体" w:eastAsia="宋体" w:cs="宋体"/>
          <w:b/>
          <w:color w:val="auto"/>
          <w:sz w:val="24"/>
          <w:szCs w:val="24"/>
          <w:highlight w:val="lightGray"/>
          <w:lang w:val="en-US" w:eastAsia="zh-CN"/>
        </w:rPr>
        <w:t>针对上述岗位</w:t>
      </w:r>
      <w:r>
        <w:rPr>
          <w:rFonts w:hint="eastAsia" w:ascii="宋体" w:hAnsi="宋体" w:cs="宋体"/>
          <w:b/>
          <w:color w:val="auto"/>
          <w:sz w:val="24"/>
          <w:szCs w:val="24"/>
          <w:highlight w:val="lightGray"/>
          <w:lang w:val="en-US" w:eastAsia="zh-CN"/>
        </w:rPr>
        <w:t>的“人数”</w:t>
      </w:r>
      <w:r>
        <w:rPr>
          <w:rFonts w:hint="eastAsia" w:ascii="宋体" w:hAnsi="宋体" w:eastAsia="宋体" w:cs="宋体"/>
          <w:b/>
          <w:color w:val="auto"/>
          <w:sz w:val="24"/>
          <w:szCs w:val="24"/>
          <w:highlight w:val="lightGray"/>
          <w:lang w:val="en-US" w:eastAsia="zh-CN"/>
        </w:rPr>
        <w:t>，</w:t>
      </w:r>
      <w:r>
        <w:rPr>
          <w:rFonts w:hint="eastAsia" w:ascii="宋体" w:hAnsi="宋体" w:cs="宋体"/>
          <w:b/>
          <w:color w:val="auto"/>
          <w:sz w:val="24"/>
          <w:szCs w:val="24"/>
          <w:highlight w:val="lightGray"/>
          <w:lang w:val="en-US" w:eastAsia="zh-CN"/>
        </w:rPr>
        <w:t>投标人</w:t>
      </w:r>
      <w:r>
        <w:rPr>
          <w:rFonts w:hint="eastAsia" w:ascii="宋体" w:hAnsi="宋体" w:eastAsia="宋体" w:cs="宋体"/>
          <w:b/>
          <w:color w:val="auto"/>
          <w:sz w:val="24"/>
          <w:szCs w:val="24"/>
          <w:highlight w:val="lightGray"/>
          <w:lang w:val="en-US" w:eastAsia="zh-CN"/>
        </w:rPr>
        <w:t>在做成本测算及报价时</w:t>
      </w:r>
      <w:r>
        <w:rPr>
          <w:rFonts w:hint="eastAsia" w:ascii="宋体" w:hAnsi="宋体" w:cs="宋体"/>
          <w:b/>
          <w:color w:val="auto"/>
          <w:sz w:val="24"/>
          <w:szCs w:val="24"/>
          <w:highlight w:val="lightGray"/>
          <w:lang w:val="en-US" w:eastAsia="zh-CN"/>
        </w:rPr>
        <w:t>，可以视情况进行顺序调整或组合【仅限“人数”这一列】。</w:t>
      </w:r>
    </w:p>
    <w:p w14:paraId="50EBB941">
      <w:pPr>
        <w:widowControl/>
        <w:ind w:firstLine="482"/>
        <w:jc w:val="left"/>
        <w:rPr>
          <w:rFonts w:hint="eastAsia" w:asciiTheme="minorEastAsia" w:hAnsiTheme="minorEastAsia" w:eastAsiaTheme="minorEastAsia" w:cstheme="minorEastAsia"/>
          <w:b/>
          <w:sz w:val="24"/>
          <w:szCs w:val="24"/>
        </w:rPr>
      </w:pPr>
    </w:p>
    <w:p w14:paraId="383C3AAD">
      <w:pPr>
        <w:widowControl/>
        <w:ind w:firstLine="482"/>
        <w:jc w:val="left"/>
        <w:rPr>
          <w:rFonts w:hint="eastAsia" w:asciiTheme="minorEastAsia" w:hAnsiTheme="minorEastAsia" w:eastAsiaTheme="minorEastAsia" w:cstheme="minorEastAsia"/>
          <w:b/>
          <w:sz w:val="24"/>
          <w:szCs w:val="24"/>
        </w:rPr>
      </w:pPr>
    </w:p>
    <w:p w14:paraId="25BC6562">
      <w:pPr>
        <w:widowControl/>
        <w:ind w:firstLine="482"/>
        <w:jc w:val="left"/>
        <w:rPr>
          <w:rFonts w:hint="eastAsia" w:asciiTheme="minorEastAsia" w:hAnsiTheme="minorEastAsia" w:eastAsiaTheme="minorEastAsia" w:cstheme="minorEastAsia"/>
          <w:b/>
          <w:sz w:val="24"/>
          <w:szCs w:val="24"/>
        </w:rPr>
      </w:pPr>
    </w:p>
    <w:p w14:paraId="4883164A">
      <w:pPr>
        <w:pStyle w:val="2"/>
        <w:rPr>
          <w:rFonts w:hint="eastAsia" w:asciiTheme="minorEastAsia" w:hAnsiTheme="minorEastAsia" w:eastAsiaTheme="minorEastAsia" w:cstheme="minorEastAsia"/>
          <w:b/>
          <w:sz w:val="24"/>
          <w:szCs w:val="24"/>
        </w:rPr>
      </w:pPr>
    </w:p>
    <w:p w14:paraId="0A640477">
      <w:pPr>
        <w:widowControl/>
        <w:jc w:val="left"/>
        <w:rPr>
          <w:rFonts w:hint="eastAsia" w:asciiTheme="minorEastAsia" w:hAnsiTheme="minorEastAsia" w:eastAsiaTheme="minorEastAsia" w:cstheme="minorEastAsia"/>
          <w:b/>
          <w:sz w:val="24"/>
          <w:szCs w:val="24"/>
        </w:rPr>
      </w:pPr>
    </w:p>
    <w:p w14:paraId="642CE297">
      <w:pPr>
        <w:ind w:firstLine="482"/>
        <w:rPr>
          <w:rFonts w:hint="eastAsia" w:asciiTheme="minorEastAsia" w:hAnsiTheme="minorEastAsia" w:eastAsiaTheme="minorEastAsia" w:cstheme="minorEastAsia"/>
          <w:b/>
          <w:sz w:val="24"/>
          <w:szCs w:val="24"/>
        </w:rPr>
        <w:sectPr>
          <w:pgSz w:w="16838" w:h="11906" w:orient="landscape"/>
          <w:pgMar w:top="1134" w:right="1134" w:bottom="1134" w:left="1134" w:header="737" w:footer="573" w:gutter="0"/>
          <w:cols w:space="0" w:num="1"/>
          <w:rtlGutter w:val="0"/>
          <w:docGrid w:linePitch="312" w:charSpace="0"/>
        </w:sectPr>
      </w:pPr>
    </w:p>
    <w:p w14:paraId="3F7DE646">
      <w:pPr>
        <w:rPr>
          <w:rFonts w:hint="eastAsia" w:ascii="宋体" w:hAnsi="宋体" w:eastAsia="宋体" w:cs="宋体"/>
          <w:b/>
          <w:sz w:val="24"/>
          <w:szCs w:val="24"/>
        </w:rPr>
      </w:pPr>
      <w:r>
        <w:rPr>
          <w:rFonts w:hint="eastAsia" w:asciiTheme="minorEastAsia" w:hAnsiTheme="minorEastAsia" w:eastAsiaTheme="minorEastAsia" w:cstheme="minorEastAsia"/>
          <w:b/>
          <w:sz w:val="24"/>
          <w:szCs w:val="24"/>
        </w:rPr>
        <w:t>附件</w:t>
      </w:r>
      <w:r>
        <w:rPr>
          <w:rFonts w:hint="eastAsia" w:asciiTheme="minorEastAsia" w:hAnsiTheme="minorEastAsia" w:eastAsiaTheme="minorEastAsia" w:cstheme="minorEastAsia"/>
          <w:b/>
          <w:sz w:val="24"/>
          <w:szCs w:val="24"/>
          <w:lang w:val="en-US" w:eastAsia="zh-CN"/>
        </w:rPr>
        <w:t>四</w:t>
      </w:r>
      <w:r>
        <w:rPr>
          <w:rFonts w:hint="eastAsia" w:asciiTheme="minorEastAsia" w:hAnsiTheme="minorEastAsia" w:eastAsiaTheme="minorEastAsia" w:cstheme="minorEastAsia"/>
          <w:b/>
          <w:sz w:val="24"/>
          <w:szCs w:val="24"/>
        </w:rPr>
        <w:t xml:space="preserve">   </w:t>
      </w:r>
      <w:bookmarkEnd w:id="17"/>
      <w:bookmarkEnd w:id="18"/>
      <w:bookmarkEnd w:id="19"/>
      <w:r>
        <w:rPr>
          <w:rFonts w:hint="eastAsia" w:ascii="宋体" w:hAnsi="宋体" w:eastAsia="宋体" w:cs="宋体"/>
          <w:b/>
          <w:sz w:val="24"/>
          <w:szCs w:val="24"/>
        </w:rPr>
        <w:t>投标保证金退还说明</w:t>
      </w:r>
    </w:p>
    <w:p w14:paraId="30E85B58">
      <w:pPr>
        <w:pStyle w:val="223"/>
        <w:ind w:firstLine="723"/>
        <w:rPr>
          <w:rFonts w:hint="eastAsia" w:ascii="宋体" w:hAnsi="宋体" w:eastAsia="宋体" w:cs="宋体"/>
          <w:b/>
          <w:i/>
          <w:sz w:val="36"/>
        </w:rPr>
      </w:pPr>
    </w:p>
    <w:p w14:paraId="7B828533">
      <w:pPr>
        <w:pStyle w:val="223"/>
        <w:ind w:firstLine="723"/>
        <w:jc w:val="center"/>
        <w:rPr>
          <w:rFonts w:hint="eastAsia" w:ascii="宋体" w:hAnsi="宋体" w:eastAsia="宋体" w:cs="宋体"/>
          <w:b/>
          <w:sz w:val="36"/>
        </w:rPr>
      </w:pPr>
      <w:r>
        <w:rPr>
          <w:rFonts w:hint="eastAsia" w:ascii="宋体" w:hAnsi="宋体" w:eastAsia="宋体" w:cs="宋体"/>
          <w:b/>
          <w:sz w:val="36"/>
        </w:rPr>
        <w:t>投标保证金退还说明</w:t>
      </w:r>
    </w:p>
    <w:p w14:paraId="796BE1B1">
      <w:pPr>
        <w:pStyle w:val="223"/>
        <w:rPr>
          <w:rFonts w:hint="eastAsia" w:ascii="宋体" w:hAnsi="宋体" w:eastAsia="宋体" w:cs="宋体"/>
        </w:rPr>
      </w:pPr>
    </w:p>
    <w:p w14:paraId="07A1234A">
      <w:pPr>
        <w:pStyle w:val="223"/>
        <w:ind w:firstLine="0" w:firstLineChars="0"/>
        <w:rPr>
          <w:rFonts w:hint="eastAsia" w:ascii="宋体" w:hAnsi="宋体" w:eastAsia="宋体" w:cs="宋体"/>
          <w:b/>
        </w:rPr>
      </w:pPr>
      <w:r>
        <w:rPr>
          <w:rFonts w:hint="eastAsia" w:ascii="宋体" w:hAnsi="宋体" w:eastAsia="宋体" w:cs="宋体"/>
          <w:b/>
        </w:rPr>
        <w:t xml:space="preserve">重汽（重庆）轻型汽车有限公司： </w:t>
      </w:r>
    </w:p>
    <w:p w14:paraId="4D31C006">
      <w:pPr>
        <w:pStyle w:val="223"/>
        <w:rPr>
          <w:rFonts w:hint="eastAsia" w:ascii="宋体" w:hAnsi="宋体" w:eastAsia="宋体" w:cs="宋体"/>
        </w:rPr>
      </w:pPr>
      <w:r>
        <w:rPr>
          <w:rFonts w:hint="eastAsia" w:ascii="宋体" w:hAnsi="宋体" w:eastAsia="宋体" w:cs="宋体"/>
        </w:rPr>
        <w:t xml:space="preserve">我公司参与贵公司组织的“ </w:t>
      </w:r>
      <w:r>
        <w:rPr>
          <w:rFonts w:hint="eastAsia" w:ascii="宋体" w:hAnsi="宋体" w:eastAsia="宋体" w:cs="宋体"/>
          <w:b/>
          <w:bCs/>
          <w:u w:val="single"/>
          <w:lang w:val="en-US" w:eastAsia="zh-CN"/>
        </w:rPr>
        <w:t>重庆汽车物业</w:t>
      </w:r>
      <w:r>
        <w:rPr>
          <w:rFonts w:hint="eastAsia" w:ascii="宋体" w:hAnsi="宋体" w:eastAsia="宋体" w:cs="宋体"/>
          <w:b/>
          <w:bCs/>
          <w:u w:val="single"/>
          <w:lang w:eastAsia="zh-CN"/>
        </w:rPr>
        <w:t>服务项目</w:t>
      </w:r>
      <w:r>
        <w:rPr>
          <w:rFonts w:hint="eastAsia" w:ascii="宋体" w:hAnsi="宋体" w:eastAsia="宋体" w:cs="宋体"/>
        </w:rPr>
        <w:t>”投标的有关活动，并缴纳了投标保证金</w:t>
      </w:r>
      <w:r>
        <w:rPr>
          <w:rFonts w:hint="eastAsia" w:ascii="宋体" w:hAnsi="宋体" w:eastAsia="宋体" w:cs="宋体"/>
          <w:lang w:val="en-US" w:eastAsia="zh-CN"/>
        </w:rPr>
        <w:t>5</w:t>
      </w:r>
      <w:r>
        <w:rPr>
          <w:rFonts w:hint="eastAsia" w:ascii="宋体" w:hAnsi="宋体" w:eastAsia="宋体" w:cs="宋体"/>
        </w:rPr>
        <w:t>000元（</w:t>
      </w:r>
      <w:r>
        <w:rPr>
          <w:rFonts w:hint="eastAsia" w:ascii="宋体" w:hAnsi="宋体" w:eastAsia="宋体" w:cs="宋体"/>
          <w:lang w:val="en-US" w:eastAsia="zh-CN"/>
        </w:rPr>
        <w:t>人民币</w:t>
      </w:r>
      <w:r>
        <w:rPr>
          <w:rFonts w:hint="eastAsia" w:ascii="宋体" w:hAnsi="宋体" w:eastAsia="宋体" w:cs="宋体"/>
        </w:rPr>
        <w:t>大写：</w:t>
      </w:r>
      <w:r>
        <w:rPr>
          <w:rFonts w:hint="eastAsia" w:ascii="宋体" w:hAnsi="宋体" w:eastAsia="宋体" w:cs="宋体"/>
          <w:lang w:val="en-US" w:eastAsia="zh-CN"/>
        </w:rPr>
        <w:t>伍仟</w:t>
      </w:r>
      <w:r>
        <w:rPr>
          <w:rFonts w:hint="eastAsia" w:ascii="宋体" w:hAnsi="宋体" w:eastAsia="宋体" w:cs="宋体"/>
        </w:rPr>
        <w:t xml:space="preserve">元整）。本次投标结束后，请将投标保证金退回我公司以下账号。 </w:t>
      </w:r>
    </w:p>
    <w:p w14:paraId="2C8A63B3">
      <w:pPr>
        <w:pStyle w:val="223"/>
        <w:rPr>
          <w:rFonts w:hint="eastAsia" w:ascii="宋体" w:hAnsi="宋体" w:eastAsia="宋体" w:cs="宋体"/>
        </w:rPr>
      </w:pPr>
    </w:p>
    <w:p w14:paraId="2F646730">
      <w:pPr>
        <w:pStyle w:val="223"/>
        <w:rPr>
          <w:rFonts w:hint="eastAsia" w:ascii="宋体" w:hAnsi="宋体" w:eastAsia="宋体" w:cs="宋体"/>
        </w:rPr>
      </w:pPr>
    </w:p>
    <w:p w14:paraId="1AECDFCB">
      <w:pPr>
        <w:pStyle w:val="223"/>
        <w:rPr>
          <w:rFonts w:hint="eastAsia" w:ascii="宋体" w:hAnsi="宋体" w:eastAsia="宋体" w:cs="宋体"/>
        </w:rPr>
      </w:pPr>
    </w:p>
    <w:p w14:paraId="4BD1F8C7">
      <w:pPr>
        <w:pStyle w:val="223"/>
        <w:rPr>
          <w:rFonts w:hint="eastAsia" w:ascii="宋体" w:hAnsi="宋体" w:eastAsia="宋体" w:cs="宋体"/>
        </w:rPr>
      </w:pPr>
    </w:p>
    <w:p w14:paraId="53B20928">
      <w:pPr>
        <w:pStyle w:val="223"/>
        <w:rPr>
          <w:rFonts w:hint="eastAsia" w:ascii="宋体" w:hAnsi="宋体" w:eastAsia="宋体" w:cs="宋体"/>
        </w:rPr>
      </w:pPr>
      <w:r>
        <w:rPr>
          <w:rFonts w:hint="eastAsia" w:ascii="宋体" w:hAnsi="宋体" w:eastAsia="宋体" w:cs="宋体"/>
        </w:rPr>
        <w:t xml:space="preserve">公司名称：    </w:t>
      </w:r>
    </w:p>
    <w:p w14:paraId="66B07C73">
      <w:pPr>
        <w:pStyle w:val="223"/>
        <w:rPr>
          <w:rFonts w:hint="eastAsia" w:ascii="宋体" w:hAnsi="宋体" w:eastAsia="宋体" w:cs="宋体"/>
        </w:rPr>
      </w:pPr>
      <w:r>
        <w:rPr>
          <w:rFonts w:hint="eastAsia" w:ascii="宋体" w:hAnsi="宋体" w:eastAsia="宋体" w:cs="宋体"/>
        </w:rPr>
        <w:t xml:space="preserve">纳税人识别号： </w:t>
      </w:r>
    </w:p>
    <w:p w14:paraId="12E7BD31">
      <w:pPr>
        <w:pStyle w:val="223"/>
        <w:rPr>
          <w:rFonts w:hint="eastAsia" w:ascii="宋体" w:hAnsi="宋体" w:eastAsia="宋体" w:cs="宋体"/>
        </w:rPr>
      </w:pPr>
      <w:r>
        <w:rPr>
          <w:rFonts w:hint="eastAsia" w:ascii="宋体" w:hAnsi="宋体" w:eastAsia="宋体" w:cs="宋体"/>
        </w:rPr>
        <w:t xml:space="preserve">地址：      </w:t>
      </w:r>
    </w:p>
    <w:p w14:paraId="0895F7C3">
      <w:pPr>
        <w:pStyle w:val="223"/>
        <w:rPr>
          <w:rFonts w:hint="eastAsia" w:ascii="宋体" w:hAnsi="宋体" w:eastAsia="宋体" w:cs="宋体"/>
        </w:rPr>
      </w:pPr>
      <w:r>
        <w:rPr>
          <w:rFonts w:hint="eastAsia" w:ascii="宋体" w:hAnsi="宋体" w:eastAsia="宋体" w:cs="宋体"/>
        </w:rPr>
        <w:t xml:space="preserve">开户行：    </w:t>
      </w:r>
    </w:p>
    <w:p w14:paraId="64B9101E">
      <w:pPr>
        <w:pStyle w:val="223"/>
        <w:rPr>
          <w:rFonts w:hint="eastAsia" w:ascii="宋体" w:hAnsi="宋体" w:eastAsia="宋体" w:cs="宋体"/>
        </w:rPr>
      </w:pPr>
      <w:r>
        <w:rPr>
          <w:rFonts w:hint="eastAsia" w:ascii="宋体" w:hAnsi="宋体" w:eastAsia="宋体" w:cs="宋体"/>
        </w:rPr>
        <w:t xml:space="preserve">银行帐号：    </w:t>
      </w:r>
    </w:p>
    <w:p w14:paraId="0AAE0FCB">
      <w:pPr>
        <w:pStyle w:val="223"/>
        <w:rPr>
          <w:rFonts w:hint="eastAsia" w:ascii="宋体" w:hAnsi="宋体" w:eastAsia="宋体" w:cs="宋体"/>
        </w:rPr>
      </w:pPr>
      <w:r>
        <w:rPr>
          <w:rFonts w:hint="eastAsia" w:ascii="宋体" w:hAnsi="宋体" w:eastAsia="宋体" w:cs="宋体"/>
        </w:rPr>
        <w:t>银行行号：</w:t>
      </w:r>
    </w:p>
    <w:p w14:paraId="6AAFE419">
      <w:pPr>
        <w:pStyle w:val="223"/>
        <w:rPr>
          <w:rFonts w:hint="eastAsia" w:ascii="宋体" w:hAnsi="宋体" w:eastAsia="宋体" w:cs="宋体"/>
        </w:rPr>
      </w:pPr>
    </w:p>
    <w:p w14:paraId="51F9D062">
      <w:pPr>
        <w:pStyle w:val="223"/>
        <w:rPr>
          <w:rFonts w:hint="eastAsia" w:ascii="宋体" w:hAnsi="宋体" w:eastAsia="宋体" w:cs="宋体"/>
        </w:rPr>
      </w:pPr>
    </w:p>
    <w:p w14:paraId="01367D73">
      <w:pPr>
        <w:pStyle w:val="223"/>
        <w:rPr>
          <w:rFonts w:hint="eastAsia" w:ascii="宋体" w:hAnsi="宋体" w:eastAsia="宋体" w:cs="宋体"/>
        </w:rPr>
      </w:pPr>
      <w:r>
        <w:rPr>
          <w:rFonts w:hint="eastAsia" w:ascii="宋体" w:hAnsi="宋体" w:eastAsia="宋体" w:cs="宋体"/>
        </w:rPr>
        <w:t xml:space="preserve">特此说明！    </w:t>
      </w:r>
    </w:p>
    <w:p w14:paraId="514C00DB">
      <w:pPr>
        <w:pStyle w:val="223"/>
        <w:rPr>
          <w:rFonts w:hint="eastAsia" w:ascii="宋体" w:hAnsi="宋体" w:eastAsia="宋体" w:cs="宋体"/>
        </w:rPr>
      </w:pPr>
      <w:r>
        <w:rPr>
          <w:rFonts w:hint="eastAsia" w:ascii="宋体" w:hAnsi="宋体" w:eastAsia="宋体" w:cs="宋体"/>
        </w:rPr>
        <w:t xml:space="preserve"> </w:t>
      </w:r>
    </w:p>
    <w:p w14:paraId="49248182">
      <w:pPr>
        <w:pStyle w:val="223"/>
        <w:rPr>
          <w:rFonts w:hint="eastAsia" w:ascii="宋体" w:hAnsi="宋体" w:eastAsia="宋体" w:cs="宋体"/>
        </w:rPr>
      </w:pPr>
    </w:p>
    <w:p w14:paraId="472E8057">
      <w:pPr>
        <w:pStyle w:val="223"/>
        <w:rPr>
          <w:rFonts w:hint="eastAsia" w:ascii="宋体" w:hAnsi="宋体" w:eastAsia="宋体" w:cs="宋体"/>
        </w:rPr>
      </w:pPr>
    </w:p>
    <w:p w14:paraId="3743DFD9">
      <w:pPr>
        <w:pStyle w:val="223"/>
        <w:ind w:right="1920"/>
        <w:jc w:val="center"/>
        <w:rPr>
          <w:rFonts w:hint="default" w:ascii="宋体" w:hAnsi="宋体" w:eastAsia="宋体" w:cs="宋体"/>
          <w:color w:val="auto"/>
          <w:highlight w:val="none"/>
          <w:u w:val="none"/>
          <w:lang w:val="en-US" w:eastAsia="zh-CN"/>
        </w:rPr>
      </w:pPr>
      <w:r>
        <w:rPr>
          <w:rFonts w:hint="eastAsia" w:ascii="宋体" w:hAnsi="宋体" w:eastAsia="宋体" w:cs="宋体"/>
        </w:rPr>
        <w:t xml:space="preserve">                     </w:t>
      </w:r>
      <w:r>
        <w:rPr>
          <w:rFonts w:hint="eastAsia" w:ascii="宋体" w:hAnsi="宋体" w:eastAsia="宋体" w:cs="宋体"/>
          <w:lang w:val="en-US" w:eastAsia="zh-CN"/>
        </w:rPr>
        <w:t>申请</w:t>
      </w:r>
      <w:r>
        <w:rPr>
          <w:rFonts w:hint="eastAsia" w:ascii="宋体" w:hAnsi="宋体" w:eastAsia="宋体" w:cs="宋体"/>
        </w:rPr>
        <w:t>人</w:t>
      </w:r>
      <w:r>
        <w:rPr>
          <w:rFonts w:hint="eastAsia" w:ascii="宋体" w:hAnsi="宋体" w:eastAsia="宋体" w:cs="宋体"/>
          <w:lang w:eastAsia="zh-CN"/>
        </w:rPr>
        <w:t>（</w:t>
      </w:r>
      <w:r>
        <w:rPr>
          <w:rFonts w:hint="eastAsia" w:ascii="宋体" w:hAnsi="宋体" w:eastAsia="宋体" w:cs="宋体"/>
          <w:lang w:val="en-US" w:eastAsia="zh-CN"/>
        </w:rPr>
        <w:t>投标人全称）</w:t>
      </w:r>
      <w:r>
        <w:rPr>
          <w:rFonts w:hint="eastAsia" w:ascii="宋体" w:hAnsi="宋体" w:eastAsia="宋体" w:cs="宋体"/>
        </w:rPr>
        <w:t>：</w:t>
      </w:r>
      <w:r>
        <w:rPr>
          <w:rFonts w:hint="eastAsia" w:ascii="宋体" w:hAnsi="宋体" w:eastAsia="宋体" w:cs="宋体"/>
          <w:sz w:val="24"/>
          <w:u w:val="single"/>
          <w:lang w:val="en-US" w:eastAsia="zh-CN"/>
        </w:rPr>
        <w:t xml:space="preserve">                          </w:t>
      </w:r>
      <w:r>
        <w:rPr>
          <w:rFonts w:hint="eastAsia" w:ascii="宋体" w:hAnsi="宋体" w:eastAsia="宋体" w:cs="宋体"/>
          <w:color w:val="auto"/>
          <w:highlight w:val="none"/>
          <w:u w:val="single"/>
          <w:lang w:val="en-US" w:eastAsia="zh-CN"/>
        </w:rPr>
        <w:t xml:space="preserve"> </w:t>
      </w:r>
      <w:r>
        <w:rPr>
          <w:rFonts w:hint="eastAsia" w:ascii="宋体" w:hAnsi="宋体" w:eastAsia="宋体" w:cs="宋体"/>
          <w:color w:val="auto"/>
          <w:highlight w:val="none"/>
          <w:u w:val="none"/>
          <w:lang w:val="en-US" w:eastAsia="zh-CN"/>
        </w:rPr>
        <w:t xml:space="preserve">                   </w:t>
      </w:r>
    </w:p>
    <w:p w14:paraId="6826D1C3">
      <w:pPr>
        <w:pStyle w:val="223"/>
        <w:ind w:right="1920"/>
        <w:jc w:val="center"/>
        <w:rPr>
          <w:rFonts w:hint="eastAsia" w:ascii="宋体" w:hAnsi="宋体" w:eastAsia="宋体" w:cs="宋体"/>
          <w:u w:val="none"/>
        </w:rPr>
      </w:pPr>
    </w:p>
    <w:p w14:paraId="3C9B64A2">
      <w:pPr>
        <w:pStyle w:val="223"/>
        <w:ind w:right="960"/>
        <w:jc w:val="center"/>
        <w:rPr>
          <w:rFonts w:hint="eastAsia" w:ascii="宋体" w:hAnsi="宋体" w:eastAsia="宋体" w:cs="宋体"/>
          <w:b/>
          <w:snapToGrid/>
        </w:rPr>
      </w:pPr>
      <w:r>
        <w:rPr>
          <w:rFonts w:hint="eastAsia" w:ascii="宋体" w:hAnsi="宋体" w:eastAsia="宋体" w:cs="宋体"/>
          <w:u w:val="none"/>
          <w:lang w:val="en-US" w:eastAsia="zh-CN"/>
        </w:rPr>
        <w:t xml:space="preserve">                          </w:t>
      </w:r>
      <w:r>
        <w:rPr>
          <w:rFonts w:hint="eastAsia" w:ascii="宋体" w:hAnsi="宋体" w:eastAsia="宋体" w:cs="宋体"/>
          <w:u w:val="none"/>
        </w:rPr>
        <w:t xml:space="preserve"> </w:t>
      </w:r>
      <w:r>
        <w:rPr>
          <w:rFonts w:hint="eastAsia" w:ascii="宋体" w:hAnsi="宋体" w:eastAsia="宋体" w:cs="宋体"/>
          <w:u w:val="none"/>
          <w:lang w:val="en-US" w:eastAsia="zh-CN"/>
        </w:rPr>
        <w:t xml:space="preserve"> </w:t>
      </w:r>
      <w:r>
        <w:rPr>
          <w:rFonts w:hint="eastAsia" w:ascii="宋体" w:hAnsi="宋体" w:eastAsia="宋体" w:cs="宋体"/>
          <w:u w:val="single"/>
          <w:lang w:val="en-US" w:eastAsia="zh-CN"/>
        </w:rPr>
        <w:t>2025</w:t>
      </w:r>
      <w:r>
        <w:rPr>
          <w:rFonts w:hint="eastAsia" w:ascii="宋体" w:hAnsi="宋体" w:eastAsia="宋体" w:cs="宋体"/>
        </w:rPr>
        <w:t xml:space="preserve">年 </w:t>
      </w:r>
      <w:r>
        <w:rPr>
          <w:rFonts w:hint="eastAsia" w:ascii="宋体" w:hAnsi="宋体" w:eastAsia="宋体" w:cs="宋体"/>
          <w:u w:val="single"/>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rPr>
        <w:t xml:space="preserve">  </w:t>
      </w:r>
      <w:r>
        <w:rPr>
          <w:rFonts w:hint="eastAsia" w:ascii="宋体" w:hAnsi="宋体" w:eastAsia="宋体" w:cs="宋体"/>
        </w:rPr>
        <w:t>月</w:t>
      </w:r>
      <w:r>
        <w:rPr>
          <w:rFonts w:hint="eastAsia" w:ascii="宋体" w:hAnsi="宋体" w:eastAsia="宋体" w:cs="宋体"/>
          <w:u w:val="single"/>
        </w:rPr>
        <w:t xml:space="preserve"> </w:t>
      </w:r>
      <w:r>
        <w:rPr>
          <w:rFonts w:hint="eastAsia" w:ascii="宋体" w:hAnsi="宋体" w:eastAsia="宋体" w:cs="宋体"/>
          <w:u w:val="single"/>
          <w:lang w:val="en-US" w:eastAsia="zh-CN"/>
        </w:rPr>
        <w:t xml:space="preserve"> </w:t>
      </w:r>
      <w:r>
        <w:rPr>
          <w:rFonts w:hint="eastAsia" w:ascii="宋体" w:hAnsi="宋体" w:eastAsia="宋体" w:cs="宋体"/>
          <w:u w:val="single"/>
        </w:rPr>
        <w:t xml:space="preserve">   </w:t>
      </w:r>
      <w:r>
        <w:rPr>
          <w:rFonts w:hint="eastAsia" w:ascii="宋体" w:hAnsi="宋体" w:eastAsia="宋体" w:cs="宋体"/>
        </w:rPr>
        <w:t>日</w:t>
      </w:r>
    </w:p>
    <w:p w14:paraId="56EDBA06">
      <w:pPr>
        <w:pStyle w:val="223"/>
        <w:ind w:right="960"/>
        <w:jc w:val="center"/>
        <w:rPr>
          <w:rFonts w:hint="eastAsia" w:asciiTheme="minorEastAsia" w:hAnsiTheme="minorEastAsia" w:eastAsiaTheme="minorEastAsia" w:cstheme="minorEastAsia"/>
        </w:rPr>
      </w:pPr>
    </w:p>
    <w:p w14:paraId="034F3F60">
      <w:pPr>
        <w:pStyle w:val="223"/>
        <w:ind w:right="960"/>
        <w:jc w:val="center"/>
        <w:rPr>
          <w:rFonts w:hint="eastAsia" w:asciiTheme="minorEastAsia" w:hAnsiTheme="minorEastAsia" w:eastAsiaTheme="minorEastAsia" w:cstheme="minorEastAsia"/>
        </w:rPr>
      </w:pPr>
    </w:p>
    <w:p w14:paraId="162E678B">
      <w:pPr>
        <w:pStyle w:val="2"/>
        <w:rPr>
          <w:rFonts w:hint="eastAsia" w:ascii="宋体" w:hAnsi="宋体" w:eastAsia="宋体" w:cs="宋体"/>
          <w:sz w:val="24"/>
          <w:szCs w:val="24"/>
          <w:u w:val="none"/>
        </w:rPr>
      </w:pPr>
      <w:r>
        <w:rPr>
          <w:rFonts w:hint="eastAsia" w:ascii="宋体" w:hAnsi="宋体" w:eastAsia="宋体" w:cs="宋体"/>
          <w:sz w:val="24"/>
          <w:szCs w:val="24"/>
          <w:u w:val="none"/>
          <w:lang w:val="en-US" w:eastAsia="zh-CN"/>
        </w:rPr>
        <w:t xml:space="preserve">附件五 </w:t>
      </w:r>
      <w:r>
        <w:rPr>
          <w:rFonts w:hint="eastAsia" w:ascii="宋体" w:hAnsi="宋体" w:eastAsia="宋体" w:cs="宋体"/>
          <w:sz w:val="24"/>
          <w:szCs w:val="24"/>
          <w:u w:val="none"/>
        </w:rPr>
        <w:t>业绩证明</w:t>
      </w:r>
    </w:p>
    <w:p w14:paraId="6382CF43">
      <w:pPr>
        <w:rPr>
          <w:rFonts w:hint="eastAsia" w:ascii="宋体" w:hAnsi="宋体" w:eastAsia="宋体" w:cs="宋体"/>
          <w:sz w:val="24"/>
          <w:szCs w:val="24"/>
          <w:u w:val="none"/>
        </w:rPr>
      </w:pPr>
    </w:p>
    <w:p w14:paraId="6B2D8707">
      <w:pPr>
        <w:pStyle w:val="2"/>
        <w:rPr>
          <w:rFonts w:hint="eastAsia" w:ascii="宋体" w:hAnsi="宋体" w:eastAsia="宋体" w:cs="宋体"/>
          <w:sz w:val="24"/>
          <w:szCs w:val="24"/>
          <w:u w:val="none"/>
        </w:rPr>
      </w:pPr>
    </w:p>
    <w:p w14:paraId="0A0C25E0">
      <w:pPr>
        <w:rPr>
          <w:rFonts w:hint="eastAsia" w:ascii="宋体" w:hAnsi="宋体" w:eastAsia="宋体" w:cs="宋体"/>
          <w:sz w:val="24"/>
          <w:szCs w:val="24"/>
          <w:u w:val="none"/>
        </w:rPr>
      </w:pPr>
    </w:p>
    <w:p w14:paraId="3033470E">
      <w:pPr>
        <w:pStyle w:val="2"/>
        <w:rPr>
          <w:rFonts w:hint="eastAsia" w:ascii="宋体" w:hAnsi="宋体" w:eastAsia="宋体" w:cs="宋体"/>
          <w:sz w:val="24"/>
          <w:szCs w:val="24"/>
          <w:u w:val="none"/>
        </w:rPr>
      </w:pPr>
    </w:p>
    <w:p w14:paraId="0B3EF6A1">
      <w:pPr>
        <w:rPr>
          <w:rFonts w:hint="eastAsia" w:ascii="宋体" w:hAnsi="宋体" w:eastAsia="宋体" w:cs="宋体"/>
          <w:sz w:val="24"/>
          <w:szCs w:val="24"/>
          <w:u w:val="none"/>
        </w:rPr>
      </w:pPr>
    </w:p>
    <w:p w14:paraId="1B78156A">
      <w:pPr>
        <w:pStyle w:val="2"/>
        <w:rPr>
          <w:rFonts w:hint="eastAsia" w:ascii="宋体" w:hAnsi="宋体" w:eastAsia="宋体" w:cs="宋体"/>
          <w:sz w:val="24"/>
          <w:szCs w:val="24"/>
          <w:u w:val="none"/>
        </w:rPr>
      </w:pPr>
    </w:p>
    <w:p w14:paraId="1D33E222">
      <w:pPr>
        <w:rPr>
          <w:rFonts w:hint="eastAsia" w:ascii="宋体" w:hAnsi="宋体" w:eastAsia="宋体" w:cs="宋体"/>
          <w:sz w:val="24"/>
          <w:szCs w:val="24"/>
          <w:u w:val="none"/>
        </w:rPr>
      </w:pPr>
    </w:p>
    <w:p w14:paraId="488BA5E5">
      <w:pPr>
        <w:pStyle w:val="2"/>
        <w:rPr>
          <w:rFonts w:hint="eastAsia" w:ascii="宋体" w:hAnsi="宋体" w:eastAsia="宋体" w:cs="宋体"/>
          <w:sz w:val="24"/>
          <w:szCs w:val="24"/>
          <w:u w:val="none"/>
        </w:rPr>
      </w:pPr>
    </w:p>
    <w:p w14:paraId="3585BB1D">
      <w:pPr>
        <w:rPr>
          <w:rFonts w:hint="eastAsia" w:ascii="宋体" w:hAnsi="宋体" w:eastAsia="宋体" w:cs="宋体"/>
          <w:sz w:val="24"/>
          <w:szCs w:val="24"/>
          <w:u w:val="none"/>
        </w:rPr>
      </w:pPr>
    </w:p>
    <w:p w14:paraId="08CD2217">
      <w:pPr>
        <w:pStyle w:val="2"/>
        <w:rPr>
          <w:rFonts w:hint="eastAsia" w:ascii="宋体" w:hAnsi="宋体" w:eastAsia="宋体" w:cs="宋体"/>
          <w:sz w:val="24"/>
          <w:szCs w:val="24"/>
          <w:u w:val="none"/>
        </w:rPr>
      </w:pPr>
    </w:p>
    <w:p w14:paraId="1A555594">
      <w:pPr>
        <w:rPr>
          <w:rFonts w:hint="eastAsia" w:ascii="宋体" w:hAnsi="宋体" w:eastAsia="宋体" w:cs="宋体"/>
          <w:sz w:val="24"/>
          <w:szCs w:val="24"/>
          <w:u w:val="none"/>
        </w:rPr>
      </w:pPr>
    </w:p>
    <w:p w14:paraId="0DB94396">
      <w:pPr>
        <w:pStyle w:val="2"/>
        <w:rPr>
          <w:rFonts w:hint="eastAsia" w:ascii="宋体" w:hAnsi="宋体" w:eastAsia="宋体" w:cs="宋体"/>
          <w:sz w:val="24"/>
          <w:szCs w:val="24"/>
          <w:u w:val="none"/>
        </w:rPr>
      </w:pPr>
    </w:p>
    <w:p w14:paraId="503A0A59">
      <w:pPr>
        <w:rPr>
          <w:rFonts w:hint="eastAsia" w:ascii="宋体" w:hAnsi="宋体" w:eastAsia="宋体" w:cs="宋体"/>
          <w:sz w:val="24"/>
          <w:szCs w:val="24"/>
          <w:u w:val="none"/>
        </w:rPr>
      </w:pPr>
    </w:p>
    <w:p w14:paraId="6AB49BFF">
      <w:pPr>
        <w:pStyle w:val="2"/>
        <w:rPr>
          <w:rFonts w:hint="eastAsia" w:ascii="宋体" w:hAnsi="宋体" w:eastAsia="宋体" w:cs="宋体"/>
          <w:sz w:val="24"/>
          <w:szCs w:val="24"/>
          <w:u w:val="none"/>
        </w:rPr>
      </w:pPr>
    </w:p>
    <w:p w14:paraId="737F7DCA">
      <w:pPr>
        <w:rPr>
          <w:rFonts w:hint="eastAsia" w:ascii="宋体" w:hAnsi="宋体" w:eastAsia="宋体" w:cs="宋体"/>
          <w:sz w:val="24"/>
          <w:szCs w:val="24"/>
          <w:u w:val="none"/>
        </w:rPr>
      </w:pPr>
    </w:p>
    <w:p w14:paraId="2890A93E">
      <w:pPr>
        <w:pStyle w:val="2"/>
        <w:rPr>
          <w:rFonts w:hint="eastAsia" w:ascii="宋体" w:hAnsi="宋体" w:eastAsia="宋体" w:cs="宋体"/>
          <w:sz w:val="24"/>
          <w:szCs w:val="24"/>
          <w:u w:val="none"/>
        </w:rPr>
      </w:pPr>
    </w:p>
    <w:p w14:paraId="2DF74EC1">
      <w:pPr>
        <w:rPr>
          <w:rFonts w:hint="eastAsia" w:ascii="宋体" w:hAnsi="宋体" w:eastAsia="宋体" w:cs="宋体"/>
          <w:sz w:val="24"/>
          <w:szCs w:val="24"/>
          <w:u w:val="none"/>
        </w:rPr>
      </w:pPr>
    </w:p>
    <w:p w14:paraId="058634DC">
      <w:pPr>
        <w:pStyle w:val="2"/>
        <w:rPr>
          <w:rFonts w:hint="eastAsia" w:ascii="宋体" w:hAnsi="宋体" w:eastAsia="宋体" w:cs="宋体"/>
          <w:sz w:val="24"/>
          <w:szCs w:val="24"/>
          <w:u w:val="none"/>
        </w:rPr>
      </w:pPr>
    </w:p>
    <w:p w14:paraId="743F5738">
      <w:pPr>
        <w:rPr>
          <w:rFonts w:hint="eastAsia" w:ascii="宋体" w:hAnsi="宋体" w:eastAsia="宋体" w:cs="宋体"/>
          <w:sz w:val="24"/>
          <w:szCs w:val="24"/>
          <w:u w:val="none"/>
        </w:rPr>
      </w:pPr>
    </w:p>
    <w:p w14:paraId="7CCBCDCF">
      <w:pPr>
        <w:pStyle w:val="2"/>
        <w:rPr>
          <w:rFonts w:hint="eastAsia" w:ascii="宋体" w:hAnsi="宋体" w:eastAsia="宋体" w:cs="宋体"/>
          <w:sz w:val="24"/>
          <w:szCs w:val="24"/>
          <w:u w:val="none"/>
        </w:rPr>
      </w:pPr>
    </w:p>
    <w:p w14:paraId="2FE41F85">
      <w:pPr>
        <w:rPr>
          <w:rFonts w:hint="eastAsia" w:ascii="宋体" w:hAnsi="宋体" w:eastAsia="宋体" w:cs="宋体"/>
          <w:sz w:val="24"/>
          <w:szCs w:val="24"/>
          <w:u w:val="none"/>
        </w:rPr>
      </w:pPr>
    </w:p>
    <w:p w14:paraId="7D2046FD">
      <w:pPr>
        <w:pStyle w:val="2"/>
        <w:rPr>
          <w:rFonts w:hint="eastAsia"/>
        </w:rPr>
      </w:pPr>
      <w:r>
        <w:rPr>
          <w:rFonts w:hint="eastAsia" w:ascii="宋体" w:hAnsi="宋体" w:eastAsia="宋体" w:cs="宋体"/>
          <w:b/>
          <w:bCs/>
          <w:color w:val="auto"/>
          <w:kern w:val="0"/>
          <w:sz w:val="24"/>
          <w:szCs w:val="24"/>
          <w:highlight w:val="none"/>
          <w:u w:val="none"/>
          <w:lang w:val="en-US" w:eastAsia="zh-CN" w:bidi="ar"/>
        </w:rPr>
        <w:t>附件六 物业服务设备设施清单、项目经理人员清单</w:t>
      </w:r>
    </w:p>
    <w:p w14:paraId="197C16C1">
      <w:pPr>
        <w:pStyle w:val="223"/>
        <w:ind w:left="0" w:leftChars="0" w:right="960" w:firstLine="0" w:firstLineChars="0"/>
        <w:jc w:val="both"/>
        <w:rPr>
          <w:rFonts w:hint="eastAsia" w:asciiTheme="minorEastAsia" w:hAnsiTheme="minorEastAsia" w:eastAsiaTheme="minorEastAsia" w:cstheme="minorEastAsia"/>
        </w:rPr>
      </w:pPr>
    </w:p>
    <w:p w14:paraId="1E136DD9">
      <w:pPr>
        <w:pStyle w:val="223"/>
        <w:ind w:right="960"/>
        <w:jc w:val="center"/>
        <w:rPr>
          <w:rFonts w:hint="eastAsia" w:asciiTheme="minorEastAsia" w:hAnsiTheme="minorEastAsia" w:eastAsiaTheme="minorEastAsia" w:cstheme="minorEastAsia"/>
        </w:rPr>
      </w:pPr>
    </w:p>
    <w:p w14:paraId="1AA3C306">
      <w:pPr>
        <w:pStyle w:val="27"/>
        <w:outlineLvl w:val="2"/>
        <w:rPr>
          <w:rFonts w:hint="eastAsia" w:hAnsi="宋体" w:eastAsia="宋体" w:cs="宋体"/>
          <w:b/>
          <w:bCs/>
          <w:color w:val="000000"/>
          <w:sz w:val="24"/>
          <w:szCs w:val="24"/>
          <w:highlight w:val="none"/>
          <w:lang w:val="en-US" w:eastAsia="zh-CN"/>
        </w:rPr>
      </w:pPr>
    </w:p>
    <w:p w14:paraId="0A86C415">
      <w:pPr>
        <w:pStyle w:val="27"/>
        <w:outlineLvl w:val="2"/>
        <w:rPr>
          <w:rFonts w:hint="eastAsia" w:hAnsi="宋体" w:eastAsia="宋体" w:cs="宋体"/>
          <w:b/>
          <w:bCs/>
          <w:color w:val="000000"/>
          <w:sz w:val="24"/>
          <w:szCs w:val="24"/>
          <w:highlight w:val="none"/>
          <w:lang w:val="en-US" w:eastAsia="zh-CN"/>
        </w:rPr>
      </w:pPr>
    </w:p>
    <w:p w14:paraId="6D59A9E7">
      <w:pPr>
        <w:pStyle w:val="27"/>
        <w:outlineLvl w:val="2"/>
        <w:rPr>
          <w:rFonts w:hint="eastAsia" w:hAnsi="宋体" w:eastAsia="宋体" w:cs="宋体"/>
          <w:b/>
          <w:bCs/>
          <w:color w:val="000000"/>
          <w:sz w:val="24"/>
          <w:szCs w:val="24"/>
          <w:highlight w:val="none"/>
          <w:lang w:val="en-US" w:eastAsia="zh-CN"/>
        </w:rPr>
      </w:pPr>
    </w:p>
    <w:p w14:paraId="76A36567">
      <w:pPr>
        <w:pStyle w:val="27"/>
        <w:outlineLvl w:val="2"/>
        <w:rPr>
          <w:rFonts w:hint="eastAsia" w:hAnsi="宋体" w:eastAsia="宋体" w:cs="宋体"/>
          <w:b/>
          <w:bCs/>
          <w:color w:val="000000"/>
          <w:sz w:val="24"/>
          <w:szCs w:val="24"/>
          <w:highlight w:val="none"/>
          <w:lang w:val="en-US" w:eastAsia="zh-CN"/>
        </w:rPr>
      </w:pPr>
    </w:p>
    <w:p w14:paraId="2A551AC0">
      <w:pPr>
        <w:pStyle w:val="27"/>
        <w:outlineLvl w:val="2"/>
        <w:rPr>
          <w:rFonts w:hint="eastAsia" w:hAnsi="宋体" w:eastAsia="宋体" w:cs="宋体"/>
          <w:b/>
          <w:bCs/>
          <w:color w:val="000000"/>
          <w:sz w:val="24"/>
          <w:szCs w:val="24"/>
          <w:highlight w:val="none"/>
          <w:lang w:val="en-US" w:eastAsia="zh-CN"/>
        </w:rPr>
      </w:pPr>
    </w:p>
    <w:p w14:paraId="32BE5D01">
      <w:pPr>
        <w:pStyle w:val="27"/>
        <w:outlineLvl w:val="2"/>
        <w:rPr>
          <w:rFonts w:hint="eastAsia" w:hAnsi="宋体" w:eastAsia="宋体" w:cs="宋体"/>
          <w:b/>
          <w:bCs/>
          <w:color w:val="000000"/>
          <w:sz w:val="24"/>
          <w:szCs w:val="24"/>
          <w:highlight w:val="none"/>
          <w:lang w:val="en-US" w:eastAsia="zh-CN"/>
        </w:rPr>
      </w:pPr>
    </w:p>
    <w:p w14:paraId="26DC0C1A">
      <w:pPr>
        <w:pStyle w:val="27"/>
        <w:outlineLvl w:val="2"/>
        <w:rPr>
          <w:rFonts w:hint="eastAsia" w:hAnsi="宋体" w:eastAsia="宋体" w:cs="宋体"/>
          <w:b/>
          <w:bCs/>
          <w:color w:val="000000"/>
          <w:sz w:val="24"/>
          <w:szCs w:val="24"/>
          <w:highlight w:val="none"/>
          <w:lang w:val="en-US" w:eastAsia="zh-CN"/>
        </w:rPr>
      </w:pPr>
    </w:p>
    <w:p w14:paraId="3BD9E06B">
      <w:pPr>
        <w:pStyle w:val="27"/>
        <w:outlineLvl w:val="2"/>
        <w:rPr>
          <w:rFonts w:hint="eastAsia" w:hAnsi="宋体" w:eastAsia="宋体" w:cs="宋体"/>
          <w:b/>
          <w:bCs/>
          <w:color w:val="000000"/>
          <w:sz w:val="24"/>
          <w:szCs w:val="24"/>
          <w:highlight w:val="none"/>
          <w:lang w:val="en-US" w:eastAsia="zh-CN"/>
        </w:rPr>
      </w:pPr>
    </w:p>
    <w:p w14:paraId="62D80CB2">
      <w:pPr>
        <w:pStyle w:val="27"/>
        <w:outlineLvl w:val="2"/>
        <w:rPr>
          <w:rFonts w:hint="eastAsia" w:hAnsi="宋体" w:eastAsia="宋体" w:cs="宋体"/>
          <w:b/>
          <w:bCs/>
          <w:color w:val="000000"/>
          <w:sz w:val="24"/>
          <w:szCs w:val="24"/>
          <w:highlight w:val="none"/>
          <w:lang w:val="en-US" w:eastAsia="zh-CN"/>
        </w:rPr>
      </w:pPr>
    </w:p>
    <w:p w14:paraId="29B9FFBC">
      <w:pPr>
        <w:pStyle w:val="27"/>
        <w:outlineLvl w:val="2"/>
        <w:rPr>
          <w:rFonts w:hint="eastAsia" w:hAnsi="宋体" w:eastAsia="宋体" w:cs="宋体"/>
          <w:b/>
          <w:bCs/>
          <w:color w:val="000000"/>
          <w:sz w:val="24"/>
          <w:szCs w:val="24"/>
          <w:highlight w:val="none"/>
          <w:lang w:val="en-US" w:eastAsia="zh-CN"/>
        </w:rPr>
      </w:pPr>
    </w:p>
    <w:p w14:paraId="5C503A22">
      <w:pPr>
        <w:pStyle w:val="27"/>
        <w:outlineLvl w:val="2"/>
        <w:rPr>
          <w:rFonts w:hint="eastAsia" w:hAnsi="宋体" w:eastAsia="宋体" w:cs="宋体"/>
          <w:b/>
          <w:bCs/>
          <w:color w:val="000000"/>
          <w:sz w:val="24"/>
          <w:szCs w:val="24"/>
          <w:highlight w:val="none"/>
          <w:lang w:val="en-US" w:eastAsia="zh-CN"/>
        </w:rPr>
      </w:pPr>
    </w:p>
    <w:p w14:paraId="2912C0CD">
      <w:pPr>
        <w:pStyle w:val="27"/>
        <w:outlineLvl w:val="2"/>
        <w:rPr>
          <w:rFonts w:hint="eastAsia" w:hAnsi="宋体" w:eastAsia="宋体" w:cs="宋体"/>
          <w:b/>
          <w:bCs/>
          <w:color w:val="000000"/>
          <w:sz w:val="24"/>
          <w:szCs w:val="24"/>
          <w:highlight w:val="none"/>
          <w:lang w:val="en-US" w:eastAsia="zh-CN"/>
        </w:rPr>
      </w:pPr>
    </w:p>
    <w:p w14:paraId="2F987EC5">
      <w:pPr>
        <w:pStyle w:val="27"/>
        <w:outlineLvl w:val="2"/>
        <w:rPr>
          <w:rFonts w:hint="eastAsia" w:hAnsi="宋体" w:eastAsia="宋体" w:cs="宋体"/>
          <w:b/>
          <w:bCs/>
          <w:color w:val="000000"/>
          <w:sz w:val="24"/>
          <w:szCs w:val="24"/>
          <w:highlight w:val="none"/>
          <w:lang w:val="en-US" w:eastAsia="zh-CN"/>
        </w:rPr>
      </w:pPr>
    </w:p>
    <w:p w14:paraId="7AA21086">
      <w:pPr>
        <w:pStyle w:val="27"/>
        <w:outlineLvl w:val="2"/>
        <w:rPr>
          <w:rFonts w:hint="eastAsia" w:hAnsi="宋体" w:eastAsia="宋体" w:cs="宋体"/>
          <w:b/>
          <w:bCs/>
          <w:color w:val="000000"/>
          <w:sz w:val="24"/>
          <w:szCs w:val="24"/>
          <w:highlight w:val="none"/>
          <w:lang w:val="en-US" w:eastAsia="zh-CN"/>
        </w:rPr>
      </w:pPr>
    </w:p>
    <w:p w14:paraId="194C7910">
      <w:pPr>
        <w:pStyle w:val="27"/>
        <w:outlineLvl w:val="2"/>
        <w:rPr>
          <w:rFonts w:hint="eastAsia" w:hAnsi="宋体" w:eastAsia="宋体" w:cs="宋体"/>
          <w:b/>
          <w:bCs/>
          <w:color w:val="000000"/>
          <w:sz w:val="24"/>
          <w:szCs w:val="24"/>
          <w:highlight w:val="none"/>
          <w:lang w:val="en-US" w:eastAsia="zh-CN"/>
        </w:rPr>
      </w:pPr>
    </w:p>
    <w:p w14:paraId="14E46DDA">
      <w:pPr>
        <w:pStyle w:val="27"/>
        <w:outlineLvl w:val="2"/>
        <w:rPr>
          <w:rFonts w:hint="eastAsia" w:hAnsi="宋体" w:eastAsia="宋体" w:cs="宋体"/>
          <w:b/>
          <w:bCs/>
          <w:color w:val="000000"/>
          <w:sz w:val="24"/>
          <w:szCs w:val="24"/>
          <w:highlight w:val="none"/>
          <w:lang w:val="en-US" w:eastAsia="zh-CN"/>
        </w:rPr>
      </w:pPr>
    </w:p>
    <w:p w14:paraId="30649B07">
      <w:pPr>
        <w:pStyle w:val="27"/>
        <w:outlineLvl w:val="2"/>
        <w:rPr>
          <w:rFonts w:hint="eastAsia" w:hAnsi="宋体" w:eastAsia="宋体" w:cs="宋体"/>
          <w:b/>
          <w:bCs/>
          <w:color w:val="000000"/>
          <w:sz w:val="24"/>
          <w:szCs w:val="24"/>
          <w:highlight w:val="none"/>
          <w:lang w:val="en-US" w:eastAsia="zh-CN"/>
        </w:rPr>
      </w:pPr>
    </w:p>
    <w:p w14:paraId="6032BB73">
      <w:pPr>
        <w:pStyle w:val="27"/>
        <w:outlineLvl w:val="2"/>
        <w:rPr>
          <w:rFonts w:hint="eastAsia" w:hAnsi="宋体" w:eastAsia="宋体" w:cs="宋体"/>
          <w:b/>
          <w:bCs/>
          <w:color w:val="000000"/>
          <w:sz w:val="24"/>
          <w:szCs w:val="24"/>
          <w:highlight w:val="none"/>
          <w:lang w:val="en-US" w:eastAsia="zh-CN"/>
        </w:rPr>
      </w:pPr>
    </w:p>
    <w:p w14:paraId="26C076DA">
      <w:pPr>
        <w:pStyle w:val="27"/>
        <w:outlineLvl w:val="2"/>
        <w:rPr>
          <w:rFonts w:hint="eastAsia" w:hAnsi="宋体" w:eastAsia="宋体" w:cs="宋体"/>
          <w:b/>
          <w:bCs/>
          <w:color w:val="000000"/>
          <w:sz w:val="24"/>
          <w:szCs w:val="24"/>
          <w:highlight w:val="none"/>
          <w:lang w:val="en-US" w:eastAsia="zh-CN"/>
        </w:rPr>
      </w:pPr>
    </w:p>
    <w:p w14:paraId="436378C7">
      <w:pPr>
        <w:pStyle w:val="27"/>
        <w:outlineLvl w:val="2"/>
        <w:rPr>
          <w:rFonts w:hint="eastAsia" w:hAnsi="宋体" w:eastAsia="宋体" w:cs="宋体"/>
          <w:b/>
          <w:bCs/>
          <w:color w:val="000000"/>
          <w:sz w:val="24"/>
          <w:szCs w:val="24"/>
          <w:highlight w:val="none"/>
          <w:lang w:val="en-US" w:eastAsia="zh-CN"/>
        </w:rPr>
      </w:pPr>
    </w:p>
    <w:p w14:paraId="7B72A82F">
      <w:pPr>
        <w:pStyle w:val="27"/>
        <w:outlineLvl w:val="2"/>
        <w:rPr>
          <w:rFonts w:hint="eastAsia" w:hAnsi="宋体" w:eastAsia="宋体" w:cs="宋体"/>
          <w:b/>
          <w:bCs/>
          <w:color w:val="000000"/>
          <w:sz w:val="24"/>
          <w:szCs w:val="24"/>
          <w:highlight w:val="none"/>
          <w:lang w:val="en-US" w:eastAsia="zh-CN"/>
        </w:rPr>
      </w:pPr>
    </w:p>
    <w:p w14:paraId="04355601">
      <w:pPr>
        <w:pStyle w:val="27"/>
        <w:outlineLvl w:val="2"/>
        <w:rPr>
          <w:rFonts w:hint="eastAsia" w:hAnsi="宋体" w:eastAsia="宋体" w:cs="宋体"/>
          <w:b/>
          <w:bCs/>
          <w:color w:val="000000"/>
          <w:sz w:val="24"/>
          <w:szCs w:val="24"/>
          <w:highlight w:val="none"/>
          <w:lang w:val="en-US" w:eastAsia="zh-CN"/>
        </w:rPr>
      </w:pPr>
    </w:p>
    <w:p w14:paraId="51807F1F">
      <w:pPr>
        <w:pStyle w:val="27"/>
        <w:outlineLvl w:val="2"/>
        <w:rPr>
          <w:rFonts w:hint="eastAsia" w:hAnsi="宋体" w:eastAsia="宋体" w:cs="宋体"/>
          <w:b/>
          <w:bCs/>
          <w:color w:val="000000"/>
          <w:sz w:val="24"/>
          <w:szCs w:val="24"/>
          <w:highlight w:val="none"/>
          <w:lang w:val="en-US" w:eastAsia="zh-CN"/>
        </w:rPr>
      </w:pPr>
    </w:p>
    <w:p w14:paraId="0F7EBF31">
      <w:pPr>
        <w:pStyle w:val="27"/>
        <w:outlineLvl w:val="2"/>
        <w:rPr>
          <w:rFonts w:hint="eastAsia" w:hAnsi="宋体" w:eastAsia="宋体" w:cs="宋体"/>
          <w:b/>
          <w:bCs/>
          <w:color w:val="000000"/>
          <w:sz w:val="24"/>
          <w:szCs w:val="24"/>
          <w:highlight w:val="none"/>
          <w:lang w:val="en-US" w:eastAsia="zh-CN"/>
        </w:rPr>
      </w:pPr>
    </w:p>
    <w:p w14:paraId="61C9A044">
      <w:pPr>
        <w:pStyle w:val="27"/>
        <w:outlineLvl w:val="2"/>
        <w:rPr>
          <w:rFonts w:hint="eastAsia" w:hAnsi="宋体" w:eastAsia="宋体" w:cs="宋体"/>
          <w:b/>
          <w:bCs/>
          <w:color w:val="000000"/>
          <w:sz w:val="24"/>
          <w:szCs w:val="24"/>
          <w:highlight w:val="none"/>
          <w:lang w:val="en-US" w:eastAsia="zh-CN"/>
        </w:rPr>
      </w:pPr>
    </w:p>
    <w:p w14:paraId="39C8DFDC">
      <w:pPr>
        <w:pStyle w:val="27"/>
        <w:outlineLvl w:val="2"/>
        <w:rPr>
          <w:rFonts w:hint="eastAsia" w:hAnsi="宋体" w:eastAsia="宋体" w:cs="宋体"/>
          <w:b/>
          <w:bCs/>
          <w:color w:val="000000"/>
          <w:sz w:val="24"/>
          <w:szCs w:val="24"/>
          <w:highlight w:val="none"/>
          <w:lang w:val="en-US" w:eastAsia="zh-CN"/>
        </w:rPr>
      </w:pPr>
    </w:p>
    <w:p w14:paraId="6AD07233">
      <w:pPr>
        <w:pStyle w:val="27"/>
        <w:outlineLvl w:val="2"/>
        <w:rPr>
          <w:rFonts w:hAnsi="宋体" w:eastAsia="宋体" w:cs="宋体"/>
          <w:b/>
          <w:bCs/>
          <w:color w:val="000000"/>
          <w:sz w:val="24"/>
          <w:szCs w:val="24"/>
          <w:highlight w:val="none"/>
        </w:rPr>
      </w:pPr>
      <w:r>
        <w:rPr>
          <w:rFonts w:hint="eastAsia" w:hAnsi="宋体" w:eastAsia="宋体" w:cs="宋体"/>
          <w:b/>
          <w:bCs/>
          <w:color w:val="000000"/>
          <w:sz w:val="24"/>
          <w:szCs w:val="24"/>
          <w:highlight w:val="none"/>
          <w:lang w:val="en-US" w:eastAsia="zh-CN"/>
        </w:rPr>
        <w:t xml:space="preserve">附件七  </w:t>
      </w:r>
      <w:r>
        <w:rPr>
          <w:rFonts w:hint="eastAsia" w:hAnsi="宋体" w:eastAsia="宋体" w:cs="宋体"/>
          <w:b/>
          <w:bCs/>
          <w:color w:val="000000"/>
          <w:sz w:val="24"/>
          <w:szCs w:val="24"/>
          <w:highlight w:val="none"/>
        </w:rPr>
        <w:t>SRM非生产供应商注册操作手册</w:t>
      </w:r>
    </w:p>
    <w:p w14:paraId="59B9F5A1">
      <w:pPr>
        <w:pStyle w:val="27"/>
        <w:rPr>
          <w:rFonts w:eastAsia="宋体"/>
          <w:highlight w:val="none"/>
        </w:rPr>
      </w:pPr>
    </w:p>
    <w:p w14:paraId="4E10F8EE">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浏览器中输入地址;</w:t>
      </w:r>
    </w:p>
    <w:p w14:paraId="7C2A9B53">
      <w:pPr>
        <w:adjustRightInd w:val="0"/>
        <w:snapToGrid w:val="0"/>
        <w:spacing w:line="360" w:lineRule="auto"/>
        <w:jc w:val="left"/>
        <w:rPr>
          <w:rFonts w:ascii="宋体" w:hAnsi="宋体" w:eastAsia="宋体" w:cs="宋体"/>
          <w:sz w:val="24"/>
          <w:szCs w:val="24"/>
          <w:highlight w:val="none"/>
        </w:rPr>
      </w:pPr>
      <w:r>
        <w:rPr>
          <w:highlight w:val="none"/>
        </w:rPr>
        <w:fldChar w:fldCharType="begin"/>
      </w:r>
      <w:r>
        <w:rPr>
          <w:highlight w:val="none"/>
        </w:rPr>
        <w:instrText xml:space="preserve"> HYPERLINK "http://ecaitong.sinotruk.com:8012/" \l "/login" \t "dlt" </w:instrText>
      </w:r>
      <w:r>
        <w:rPr>
          <w:highlight w:val="none"/>
        </w:rPr>
        <w:fldChar w:fldCharType="separate"/>
      </w:r>
      <w:r>
        <w:rPr>
          <w:rFonts w:ascii="宋体" w:hAnsi="宋体" w:eastAsia="宋体" w:cs="宋体"/>
          <w:sz w:val="24"/>
          <w:szCs w:val="24"/>
          <w:highlight w:val="none"/>
        </w:rPr>
        <w:t>http</w:t>
      </w:r>
      <w:r>
        <w:rPr>
          <w:rFonts w:hint="eastAsia" w:ascii="宋体" w:hAnsi="宋体" w:eastAsia="宋体" w:cs="宋体"/>
          <w:sz w:val="24"/>
          <w:szCs w:val="24"/>
          <w:highlight w:val="none"/>
        </w:rPr>
        <w:t>s</w:t>
      </w:r>
      <w:r>
        <w:rPr>
          <w:rFonts w:ascii="宋体" w:hAnsi="宋体" w:eastAsia="宋体" w:cs="宋体"/>
          <w:sz w:val="24"/>
          <w:szCs w:val="24"/>
          <w:highlight w:val="none"/>
        </w:rPr>
        <w:t>://ecaitong.sinotruk.com:8012/#/login</w:t>
      </w:r>
      <w:r>
        <w:rPr>
          <w:rFonts w:ascii="宋体" w:hAnsi="宋体" w:eastAsia="宋体" w:cs="宋体"/>
          <w:sz w:val="24"/>
          <w:szCs w:val="24"/>
          <w:highlight w:val="none"/>
        </w:rPr>
        <w:fldChar w:fldCharType="end"/>
      </w:r>
    </w:p>
    <w:p w14:paraId="0995A954">
      <w:pPr>
        <w:adjustRightInd w:val="0"/>
        <w:snapToGrid w:val="0"/>
        <w:spacing w:line="360" w:lineRule="auto"/>
        <w:jc w:val="left"/>
        <w:rPr>
          <w:rFonts w:ascii="宋体" w:hAnsi="宋体" w:eastAsia="宋体" w:cs="宋体"/>
          <w:sz w:val="24"/>
          <w:szCs w:val="24"/>
          <w:highlight w:val="none"/>
        </w:rPr>
      </w:pPr>
      <w:r>
        <w:rPr>
          <w:rFonts w:ascii="宋体" w:hAnsi="宋体" w:eastAsia="宋体" w:cs="宋体"/>
          <w:sz w:val="24"/>
          <w:szCs w:val="24"/>
          <w:highlight w:val="none"/>
        </w:rPr>
        <w:t>1.点击立即注册</w:t>
      </w:r>
    </w:p>
    <w:p w14:paraId="4D8DBDD4">
      <w:pPr>
        <w:snapToGrid w:val="0"/>
        <w:spacing w:line="312" w:lineRule="auto"/>
        <w:rPr>
          <w:highlight w:val="none"/>
        </w:rPr>
      </w:pPr>
      <w:r>
        <w:rPr>
          <w:highlight w:val="none"/>
        </w:rP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6"/>
                    <a:stretch>
                      <a:fillRect/>
                    </a:stretch>
                  </pic:blipFill>
                  <pic:spPr>
                    <a:xfrm>
                      <a:off x="0" y="0"/>
                      <a:ext cx="5760085" cy="2933377"/>
                    </a:xfrm>
                    <a:prstGeom prst="rect">
                      <a:avLst/>
                    </a:prstGeom>
                  </pic:spPr>
                </pic:pic>
              </a:graphicData>
            </a:graphic>
          </wp:inline>
        </w:drawing>
      </w:r>
    </w:p>
    <w:p w14:paraId="51B83E57">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2.</w:t>
      </w:r>
      <w:r>
        <w:rPr>
          <w:rFonts w:ascii="宋体" w:hAnsi="宋体" w:eastAsia="宋体" w:cs="宋体"/>
          <w:color w:val="000000"/>
          <w:sz w:val="24"/>
          <w:szCs w:val="28"/>
          <w:highlight w:val="none"/>
        </w:rPr>
        <w:t>填写手机号码（没有注册过的）</w:t>
      </w:r>
    </w:p>
    <w:p w14:paraId="243C5EA8">
      <w:pPr>
        <w:snapToGrid w:val="0"/>
        <w:spacing w:line="312" w:lineRule="auto"/>
        <w:rPr>
          <w:highlight w:val="none"/>
        </w:rPr>
      </w:pPr>
      <w:r>
        <w:rPr>
          <w:highlight w:val="none"/>
        </w:rPr>
        <w:drawing>
          <wp:inline distT="0" distB="0" distL="0" distR="0">
            <wp:extent cx="5760085" cy="2766695"/>
            <wp:effectExtent l="0" t="0" r="12065" b="14605"/>
            <wp:docPr id="20" name="picture" descr="descript"/>
            <wp:cNvGraphicFramePr/>
            <a:graphic xmlns:a="http://schemas.openxmlformats.org/drawingml/2006/main">
              <a:graphicData uri="http://schemas.openxmlformats.org/drawingml/2006/picture">
                <pic:pic xmlns:pic="http://schemas.openxmlformats.org/drawingml/2006/picture">
                  <pic:nvPicPr>
                    <pic:cNvPr id="20" name="picture" descr="descript"/>
                    <pic:cNvPicPr/>
                  </pic:nvPicPr>
                  <pic:blipFill>
                    <a:blip r:embed="rId7"/>
                    <a:stretch>
                      <a:fillRect/>
                    </a:stretch>
                  </pic:blipFill>
                  <pic:spPr>
                    <a:xfrm>
                      <a:off x="0" y="0"/>
                      <a:ext cx="5760085" cy="2766707"/>
                    </a:xfrm>
                    <a:prstGeom prst="rect">
                      <a:avLst/>
                    </a:prstGeom>
                  </pic:spPr>
                </pic:pic>
              </a:graphicData>
            </a:graphic>
          </wp:inline>
        </w:drawing>
      </w:r>
    </w:p>
    <w:p w14:paraId="3B081EB6">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3.</w:t>
      </w:r>
      <w:r>
        <w:rPr>
          <w:rFonts w:ascii="宋体" w:hAnsi="宋体" w:eastAsia="宋体" w:cs="宋体"/>
          <w:color w:val="000000"/>
          <w:sz w:val="24"/>
          <w:szCs w:val="28"/>
          <w:highlight w:val="none"/>
        </w:rPr>
        <w:t>注册成功登录这个手机号码的账号进入系统，点击供应商注册</w:t>
      </w:r>
    </w:p>
    <w:p w14:paraId="418EF120">
      <w:pPr>
        <w:snapToGrid w:val="0"/>
        <w:spacing w:line="312" w:lineRule="auto"/>
        <w:rPr>
          <w:highlight w:val="none"/>
        </w:rPr>
      </w:pPr>
      <w:r>
        <w:rPr>
          <w:highlight w:val="none"/>
        </w:rPr>
        <w:drawing>
          <wp:inline distT="0" distB="0" distL="0" distR="0">
            <wp:extent cx="5760085" cy="2869565"/>
            <wp:effectExtent l="0" t="0" r="12065" b="6985"/>
            <wp:docPr id="21" name="picture" descr="descript"/>
            <wp:cNvGraphicFramePr/>
            <a:graphic xmlns:a="http://schemas.openxmlformats.org/drawingml/2006/main">
              <a:graphicData uri="http://schemas.openxmlformats.org/drawingml/2006/picture">
                <pic:pic xmlns:pic="http://schemas.openxmlformats.org/drawingml/2006/picture">
                  <pic:nvPicPr>
                    <pic:cNvPr id="21" name="picture" descr="descript"/>
                    <pic:cNvPicPr/>
                  </pic:nvPicPr>
                  <pic:blipFill>
                    <a:blip r:embed="rId8"/>
                    <a:stretch>
                      <a:fillRect/>
                    </a:stretch>
                  </pic:blipFill>
                  <pic:spPr>
                    <a:xfrm>
                      <a:off x="0" y="0"/>
                      <a:ext cx="5760085" cy="2870054"/>
                    </a:xfrm>
                    <a:prstGeom prst="rect">
                      <a:avLst/>
                    </a:prstGeom>
                  </pic:spPr>
                </pic:pic>
              </a:graphicData>
            </a:graphic>
          </wp:inline>
        </w:drawing>
      </w:r>
    </w:p>
    <w:p w14:paraId="23C53DA1">
      <w:pPr>
        <w:spacing w:line="360" w:lineRule="auto"/>
        <w:rPr>
          <w:rFonts w:ascii="宋体" w:hAnsi="宋体" w:eastAsia="宋体" w:cs="宋体"/>
          <w:sz w:val="24"/>
          <w:szCs w:val="28"/>
          <w:highlight w:val="none"/>
        </w:rPr>
      </w:pPr>
      <w:r>
        <w:rPr>
          <w:rFonts w:hint="eastAsia" w:ascii="宋体" w:hAnsi="宋体" w:eastAsia="宋体" w:cs="宋体"/>
          <w:color w:val="000000"/>
          <w:sz w:val="24"/>
          <w:szCs w:val="28"/>
          <w:highlight w:val="none"/>
        </w:rPr>
        <w:t>4.</w:t>
      </w:r>
      <w:r>
        <w:rPr>
          <w:rFonts w:ascii="宋体" w:hAnsi="宋体" w:eastAsia="宋体" w:cs="宋体"/>
          <w:color w:val="000000"/>
          <w:sz w:val="24"/>
          <w:szCs w:val="28"/>
          <w:highlight w:val="none"/>
        </w:rPr>
        <w:t>点击新增</w:t>
      </w:r>
    </w:p>
    <w:p w14:paraId="60DA1DA2">
      <w:pPr>
        <w:snapToGrid w:val="0"/>
        <w:spacing w:line="312" w:lineRule="auto"/>
        <w:rPr>
          <w:highlight w:val="none"/>
        </w:rPr>
      </w:pPr>
      <w:r>
        <w:rPr>
          <w:highlight w:val="none"/>
        </w:rPr>
        <w:drawing>
          <wp:inline distT="0" distB="0" distL="0" distR="0">
            <wp:extent cx="5760085" cy="2853055"/>
            <wp:effectExtent l="0" t="0" r="12065" b="4445"/>
            <wp:docPr id="22" name="picture" descr="descript"/>
            <wp:cNvGraphicFramePr/>
            <a:graphic xmlns:a="http://schemas.openxmlformats.org/drawingml/2006/main">
              <a:graphicData uri="http://schemas.openxmlformats.org/drawingml/2006/picture">
                <pic:pic xmlns:pic="http://schemas.openxmlformats.org/drawingml/2006/picture">
                  <pic:nvPicPr>
                    <pic:cNvPr id="22" name="picture" descr="descript"/>
                    <pic:cNvPicPr/>
                  </pic:nvPicPr>
                  <pic:blipFill>
                    <a:blip r:embed="rId9"/>
                    <a:stretch>
                      <a:fillRect/>
                    </a:stretch>
                  </pic:blipFill>
                  <pic:spPr>
                    <a:xfrm>
                      <a:off x="0" y="0"/>
                      <a:ext cx="5760085" cy="2853375"/>
                    </a:xfrm>
                    <a:prstGeom prst="rect">
                      <a:avLst/>
                    </a:prstGeom>
                  </pic:spPr>
                </pic:pic>
              </a:graphicData>
            </a:graphic>
          </wp:inline>
        </w:drawing>
      </w:r>
    </w:p>
    <w:p w14:paraId="2AAFA905">
      <w:pPr>
        <w:spacing w:line="360" w:lineRule="auto"/>
        <w:rPr>
          <w:rFonts w:ascii="宋体" w:hAnsi="宋体" w:eastAsia="宋体" w:cs="宋体"/>
          <w:sz w:val="24"/>
          <w:szCs w:val="28"/>
          <w:highlight w:val="none"/>
        </w:rPr>
      </w:pPr>
      <w:r>
        <w:rPr>
          <w:rFonts w:hint="eastAsia" w:ascii="宋体" w:hAnsi="宋体" w:eastAsia="宋体" w:cs="宋体"/>
          <w:sz w:val="24"/>
          <w:szCs w:val="28"/>
          <w:highlight w:val="none"/>
        </w:rPr>
        <w:t>5</w:t>
      </w:r>
      <w:r>
        <w:rPr>
          <w:rFonts w:hint="eastAsia" w:ascii="宋体" w:hAnsi="宋体" w:eastAsia="宋体" w:cs="宋体"/>
          <w:color w:val="000000"/>
          <w:sz w:val="24"/>
          <w:szCs w:val="28"/>
          <w:highlight w:val="none"/>
        </w:rPr>
        <w:t>.</w:t>
      </w:r>
      <w:r>
        <w:rPr>
          <w:rFonts w:ascii="宋体" w:hAnsi="宋体" w:eastAsia="宋体" w:cs="宋体"/>
          <w:color w:val="000000"/>
          <w:sz w:val="24"/>
          <w:szCs w:val="28"/>
          <w:highlight w:val="none"/>
        </w:rPr>
        <w:t>按要求填写所有信息，注意非生产类要填写合作单位，最后提交审批</w:t>
      </w:r>
    </w:p>
    <w:p w14:paraId="2FF3DE23">
      <w:pPr>
        <w:pStyle w:val="27"/>
        <w:rPr>
          <w:highlight w:val="none"/>
        </w:rPr>
      </w:pPr>
    </w:p>
    <w:p w14:paraId="399DBCD5">
      <w:pPr>
        <w:rPr>
          <w:highlight w:val="none"/>
        </w:rPr>
      </w:pPr>
      <w:r>
        <w:rPr>
          <w:highlight w:val="none"/>
        </w:rPr>
        <w:drawing>
          <wp:inline distT="0" distB="0" distL="0" distR="0">
            <wp:extent cx="5760085" cy="2809875"/>
            <wp:effectExtent l="0" t="0" r="12065" b="9525"/>
            <wp:docPr id="23" name="picture" descr="descript"/>
            <wp:cNvGraphicFramePr/>
            <a:graphic xmlns:a="http://schemas.openxmlformats.org/drawingml/2006/main">
              <a:graphicData uri="http://schemas.openxmlformats.org/drawingml/2006/picture">
                <pic:pic xmlns:pic="http://schemas.openxmlformats.org/drawingml/2006/picture">
                  <pic:nvPicPr>
                    <pic:cNvPr id="23" name="picture" descr="descript"/>
                    <pic:cNvPicPr/>
                  </pic:nvPicPr>
                  <pic:blipFill>
                    <a:blip r:embed="rId10"/>
                    <a:stretch>
                      <a:fillRect/>
                    </a:stretch>
                  </pic:blipFill>
                  <pic:spPr>
                    <a:xfrm>
                      <a:off x="0" y="0"/>
                      <a:ext cx="5760085" cy="2810122"/>
                    </a:xfrm>
                    <a:prstGeom prst="rect">
                      <a:avLst/>
                    </a:prstGeom>
                  </pic:spPr>
                </pic:pic>
              </a:graphicData>
            </a:graphic>
          </wp:inline>
        </w:drawing>
      </w:r>
    </w:p>
    <w:p w14:paraId="7362023B">
      <w:pPr>
        <w:pStyle w:val="27"/>
        <w:rPr>
          <w:highlight w:val="none"/>
        </w:rPr>
      </w:pPr>
      <w:r>
        <w:rPr>
          <w:highlight w:val="none"/>
        </w:rP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11"/>
                    <a:stretch>
                      <a:fillRect/>
                    </a:stretch>
                  </pic:blipFill>
                  <pic:spPr>
                    <a:xfrm>
                      <a:off x="0" y="0"/>
                      <a:ext cx="5760085" cy="2820042"/>
                    </a:xfrm>
                    <a:prstGeom prst="rect">
                      <a:avLst/>
                    </a:prstGeom>
                  </pic:spPr>
                </pic:pic>
              </a:graphicData>
            </a:graphic>
          </wp:inline>
        </w:drawing>
      </w:r>
    </w:p>
    <w:p w14:paraId="11FC7CE2">
      <w:pPr>
        <w:pStyle w:val="27"/>
        <w:rPr>
          <w:highlight w:val="none"/>
        </w:rPr>
      </w:pPr>
    </w:p>
    <w:p w14:paraId="1E4FAFDD">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注：</w:t>
      </w:r>
    </w:p>
    <w:p w14:paraId="721A68E1">
      <w:pPr>
        <w:rPr>
          <w:rFonts w:ascii="宋体" w:hAnsi="宋体" w:eastAsia="宋体" w:cs="宋体"/>
          <w:b/>
          <w:bCs/>
          <w:color w:val="000000"/>
          <w:sz w:val="24"/>
          <w:szCs w:val="28"/>
          <w:highlight w:val="none"/>
        </w:rPr>
      </w:pPr>
      <w:r>
        <w:rPr>
          <w:rFonts w:hint="eastAsia" w:ascii="宋体" w:hAnsi="宋体" w:eastAsia="宋体" w:cs="宋体"/>
          <w:b/>
          <w:bCs/>
          <w:color w:val="000000"/>
          <w:sz w:val="24"/>
          <w:szCs w:val="28"/>
          <w:highlight w:val="none"/>
        </w:rPr>
        <w:t>1.“项目名称”和“采购形式编号”见</w:t>
      </w:r>
      <w:r>
        <w:rPr>
          <w:rFonts w:hint="eastAsia" w:ascii="宋体" w:hAnsi="宋体" w:cs="宋体"/>
          <w:b/>
          <w:bCs/>
          <w:color w:val="000000"/>
          <w:sz w:val="24"/>
          <w:szCs w:val="28"/>
          <w:highlight w:val="none"/>
          <w:lang w:val="en-US" w:eastAsia="zh-CN"/>
        </w:rPr>
        <w:t>招标公告</w:t>
      </w:r>
      <w:r>
        <w:rPr>
          <w:rFonts w:hint="eastAsia" w:ascii="宋体" w:hAnsi="宋体" w:eastAsia="宋体" w:cs="宋体"/>
          <w:b/>
          <w:bCs/>
          <w:color w:val="000000"/>
          <w:sz w:val="24"/>
          <w:szCs w:val="28"/>
          <w:highlight w:val="none"/>
        </w:rPr>
        <w:t>；</w:t>
      </w:r>
    </w:p>
    <w:p w14:paraId="7A367765">
      <w:pPr>
        <w:pStyle w:val="27"/>
        <w:rPr>
          <w:highlight w:val="none"/>
        </w:rPr>
      </w:pPr>
      <w:r>
        <w:rPr>
          <w:rFonts w:hint="eastAsia" w:hAnsi="宋体" w:eastAsia="宋体" w:cs="宋体"/>
          <w:b/>
          <w:bCs/>
          <w:color w:val="000000"/>
          <w:sz w:val="24"/>
          <w:szCs w:val="28"/>
          <w:highlight w:val="none"/>
        </w:rPr>
        <w:t>2.配套能力“供货类别”</w:t>
      </w:r>
      <w:r>
        <w:rPr>
          <w:rFonts w:hint="eastAsia" w:ascii="宋体" w:hAnsi="宋体" w:eastAsia="宋体" w:cs="宋体"/>
          <w:b/>
          <w:bCs/>
          <w:color w:val="000000"/>
          <w:kern w:val="2"/>
          <w:sz w:val="24"/>
          <w:szCs w:val="28"/>
          <w:highlight w:val="none"/>
          <w:lang w:val="en-US" w:eastAsia="zh-CN" w:bidi="ar-SA"/>
        </w:rPr>
        <w:t>填“直管单位非生产招标-服务- 物业绿化”，业务</w:t>
      </w:r>
      <w:r>
        <w:rPr>
          <w:rFonts w:hint="eastAsia" w:hAnsi="宋体" w:eastAsia="宋体" w:cs="宋体"/>
          <w:b/>
          <w:bCs/>
          <w:color w:val="000000"/>
          <w:sz w:val="24"/>
          <w:szCs w:val="28"/>
          <w:highlight w:val="none"/>
        </w:rPr>
        <w:t>主管部门选择“</w:t>
      </w:r>
      <w:r>
        <w:rPr>
          <w:rFonts w:hint="eastAsia" w:hAnsi="宋体" w:eastAsia="宋体" w:cs="宋体"/>
          <w:b/>
          <w:bCs/>
          <w:color w:val="000000"/>
          <w:sz w:val="24"/>
          <w:szCs w:val="28"/>
          <w:highlight w:val="none"/>
          <w:lang w:val="en-US" w:eastAsia="zh-CN"/>
        </w:rPr>
        <w:t>保卫保障部</w:t>
      </w:r>
      <w:r>
        <w:rPr>
          <w:rFonts w:hint="eastAsia" w:hAnsi="宋体" w:eastAsia="宋体" w:cs="宋体"/>
          <w:b/>
          <w:bCs/>
          <w:color w:val="000000"/>
          <w:sz w:val="24"/>
          <w:szCs w:val="28"/>
          <w:highlight w:val="none"/>
        </w:rPr>
        <w:t>”。</w:t>
      </w:r>
    </w:p>
    <w:p w14:paraId="168F610B">
      <w:pPr>
        <w:pStyle w:val="27"/>
        <w:rPr>
          <w:highlight w:val="none"/>
        </w:rPr>
        <w:sectPr>
          <w:pgSz w:w="11906" w:h="16838"/>
          <w:pgMar w:top="1588" w:right="1418" w:bottom="1134" w:left="1418" w:header="851" w:footer="992" w:gutter="0"/>
          <w:pgNumType w:fmt="decimal"/>
          <w:cols w:space="720" w:num="1"/>
          <w:titlePg/>
          <w:docGrid w:type="lines" w:linePitch="312" w:charSpace="0"/>
        </w:sectPr>
      </w:pPr>
    </w:p>
    <w:p w14:paraId="158AA682">
      <w:pPr>
        <w:pStyle w:val="27"/>
        <w:outlineLvl w:val="2"/>
        <w:rPr>
          <w:rFonts w:hAnsi="宋体" w:eastAsia="宋体" w:cs="Times New Roman"/>
          <w:b/>
          <w:color w:val="000000"/>
          <w:sz w:val="24"/>
          <w:szCs w:val="24"/>
          <w:highlight w:val="none"/>
        </w:rPr>
      </w:pPr>
      <w:r>
        <w:rPr>
          <w:rFonts w:hint="eastAsia" w:hAnsi="宋体" w:eastAsia="宋体" w:cs="宋体"/>
          <w:b/>
          <w:bCs/>
          <w:color w:val="000000"/>
          <w:sz w:val="24"/>
          <w:szCs w:val="24"/>
          <w:highlight w:val="none"/>
        </w:rPr>
        <w:t xml:space="preserve">附件16 </w:t>
      </w:r>
      <w:r>
        <w:rPr>
          <w:rFonts w:hint="eastAsia" w:hAnsi="宋体" w:eastAsia="宋体" w:cs="Times New Roman"/>
          <w:b/>
          <w:color w:val="000000"/>
          <w:sz w:val="24"/>
          <w:szCs w:val="24"/>
          <w:highlight w:val="none"/>
        </w:rPr>
        <w:t>SRM系统供应商用户手册</w:t>
      </w:r>
    </w:p>
    <w:p w14:paraId="032295F5">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系统网址：</w:t>
      </w:r>
      <w:r>
        <w:rPr>
          <w:highlight w:val="none"/>
        </w:rPr>
        <w:fldChar w:fldCharType="begin"/>
      </w:r>
      <w:r>
        <w:rPr>
          <w:highlight w:val="none"/>
        </w:rPr>
        <w:instrText xml:space="preserve"> HYPERLINK "http://ecaitong.sinotruk.com:8012/" \t "dlt" </w:instrText>
      </w:r>
      <w:r>
        <w:rPr>
          <w:highlight w:val="none"/>
        </w:rPr>
        <w:fldChar w:fldCharType="separate"/>
      </w:r>
      <w:r>
        <w:rPr>
          <w:rStyle w:val="57"/>
          <w:rFonts w:hint="eastAsia" w:ascii="宋体" w:hAnsi="宋体" w:eastAsia="宋体" w:cs="宋体"/>
          <w:sz w:val="24"/>
          <w:szCs w:val="24"/>
          <w:highlight w:val="none"/>
        </w:rPr>
        <w:t>https://ecaitong.sinotruk.com:8012/</w:t>
      </w:r>
      <w:r>
        <w:rPr>
          <w:rStyle w:val="57"/>
          <w:rFonts w:hint="eastAsia" w:ascii="宋体" w:hAnsi="宋体" w:eastAsia="宋体" w:cs="宋体"/>
          <w:sz w:val="24"/>
          <w:szCs w:val="24"/>
          <w:highlight w:val="none"/>
        </w:rPr>
        <w:fldChar w:fldCharType="end"/>
      </w:r>
    </w:p>
    <w:p w14:paraId="60DF8B7A">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用 户 名：gys+供应商代码（</w:t>
      </w:r>
      <w:r>
        <w:rPr>
          <w:rFonts w:hint="eastAsia" w:ascii="宋体" w:hAnsi="宋体" w:eastAsia="宋体" w:cs="宋体"/>
          <w:color w:val="FF0000"/>
          <w:sz w:val="24"/>
          <w:szCs w:val="24"/>
          <w:highlight w:val="none"/>
        </w:rPr>
        <w:t>注意：注册完毕后，用户名不要用手机号登录</w:t>
      </w:r>
      <w:r>
        <w:rPr>
          <w:rFonts w:hint="eastAsia" w:ascii="宋体" w:hAnsi="宋体" w:eastAsia="宋体" w:cs="宋体"/>
          <w:color w:val="000000"/>
          <w:sz w:val="24"/>
          <w:szCs w:val="24"/>
          <w:highlight w:val="none"/>
        </w:rPr>
        <w:t>）</w:t>
      </w:r>
    </w:p>
    <w:p w14:paraId="7AF6BF5B">
      <w:pPr>
        <w:spacing w:line="360" w:lineRule="auto"/>
        <w:rPr>
          <w:rFonts w:ascii="宋体" w:hAnsi="宋体" w:eastAsia="宋体" w:cs="宋体"/>
          <w:sz w:val="24"/>
          <w:szCs w:val="24"/>
          <w:highlight w:val="none"/>
        </w:rPr>
      </w:pPr>
      <w:r>
        <w:rPr>
          <w:rFonts w:hint="eastAsia" w:ascii="宋体" w:hAnsi="宋体" w:eastAsia="宋体" w:cs="宋体"/>
          <w:color w:val="000000"/>
          <w:sz w:val="24"/>
          <w:szCs w:val="24"/>
          <w:highlight w:val="none"/>
        </w:rPr>
        <w:t>初始密码：scm@2022</w:t>
      </w:r>
    </w:p>
    <w:p w14:paraId="6717F673">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1.供应商应标</w:t>
      </w:r>
    </w:p>
    <w:p w14:paraId="1D56854D">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供应商应标</w:t>
      </w:r>
    </w:p>
    <w:p w14:paraId="1B44A78D">
      <w:pPr>
        <w:spacing w:line="360" w:lineRule="auto"/>
        <w:rPr>
          <w:rFonts w:ascii="宋体" w:hAnsi="宋体" w:eastAsia="宋体" w:cs="宋体"/>
          <w:color w:val="000000"/>
          <w:sz w:val="24"/>
          <w:szCs w:val="24"/>
          <w:highlight w:val="none"/>
        </w:rPr>
      </w:pPr>
      <w:r>
        <w:rPr>
          <w:rFonts w:ascii="宋体" w:hAnsi="宋体" w:eastAsia="宋体" w:cs="宋体"/>
          <w:color w:val="000000"/>
          <w:sz w:val="24"/>
          <w:szCs w:val="24"/>
          <w:highlight w:val="none"/>
        </w:rPr>
        <w:t>点击应标，上传文件之后点击提交。</w:t>
      </w:r>
    </w:p>
    <w:p w14:paraId="33DC9820">
      <w:pPr>
        <w:rPr>
          <w:highlight w:val="none"/>
        </w:rPr>
      </w:pPr>
      <w:r>
        <w:rPr>
          <w:highlight w:val="none"/>
        </w:rP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2"/>
                    <a:stretch>
                      <a:fillRect/>
                    </a:stretch>
                  </pic:blipFill>
                  <pic:spPr>
                    <a:xfrm>
                      <a:off x="0" y="0"/>
                      <a:ext cx="5760085" cy="2269864"/>
                    </a:xfrm>
                    <a:prstGeom prst="rect">
                      <a:avLst/>
                    </a:prstGeom>
                  </pic:spPr>
                </pic:pic>
              </a:graphicData>
            </a:graphic>
          </wp:inline>
        </w:drawing>
      </w:r>
    </w:p>
    <w:p w14:paraId="30C4DD8A">
      <w:pPr>
        <w:rPr>
          <w:highlight w:val="none"/>
        </w:rPr>
      </w:pPr>
    </w:p>
    <w:p w14:paraId="0B73CFC7">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2.供应商投标</w:t>
      </w:r>
    </w:p>
    <w:p w14:paraId="74F6B432">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供应商投标</w:t>
      </w:r>
    </w:p>
    <w:p w14:paraId="376BD721">
      <w:pPr>
        <w:rPr>
          <w:rFonts w:ascii="宋体" w:hAnsi="宋体" w:eastAsia="宋体" w:cs="宋体"/>
          <w:color w:val="000000"/>
          <w:highlight w:val="none"/>
        </w:rPr>
      </w:pPr>
      <w:r>
        <w:rPr>
          <w:rFonts w:ascii="宋体" w:hAnsi="宋体" w:eastAsia="宋体" w:cs="宋体"/>
          <w:color w:val="000000"/>
          <w:highlight w:val="none"/>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3"/>
                    <a:stretch>
                      <a:fillRect/>
                    </a:stretch>
                  </pic:blipFill>
                  <pic:spPr>
                    <a:xfrm>
                      <a:off x="0" y="0"/>
                      <a:ext cx="5760085" cy="2125673"/>
                    </a:xfrm>
                    <a:prstGeom prst="rect">
                      <a:avLst/>
                    </a:prstGeom>
                  </pic:spPr>
                </pic:pic>
              </a:graphicData>
            </a:graphic>
          </wp:inline>
        </w:drawing>
      </w:r>
    </w:p>
    <w:p w14:paraId="3F28D54B">
      <w:pPr>
        <w:spacing w:line="360" w:lineRule="auto"/>
        <w:rPr>
          <w:rFonts w:ascii="宋体" w:hAnsi="宋体" w:eastAsia="宋体" w:cs="宋体"/>
          <w:color w:val="000000"/>
          <w:sz w:val="24"/>
          <w:szCs w:val="28"/>
          <w:highlight w:val="none"/>
        </w:rPr>
      </w:pPr>
      <w:r>
        <w:rPr>
          <w:rFonts w:ascii="宋体" w:hAnsi="宋体" w:eastAsia="宋体" w:cs="宋体"/>
          <w:color w:val="000000"/>
          <w:sz w:val="24"/>
          <w:szCs w:val="28"/>
          <w:highlight w:val="none"/>
        </w:rPr>
        <w:t>点击投标按钮，进入详情页，输入投标报价并上传相应的附件。</w:t>
      </w:r>
    </w:p>
    <w:p w14:paraId="1C8B82F4">
      <w:pPr>
        <w:pStyle w:val="27"/>
        <w:rPr>
          <w:highlight w:val="none"/>
        </w:rPr>
      </w:pPr>
      <w:r>
        <w:rPr>
          <w:rFonts w:hint="eastAsia" w:hAnsi="宋体" w:eastAsia="宋体" w:cs="宋体"/>
          <w:color w:val="000000"/>
          <w:sz w:val="24"/>
          <w:szCs w:val="28"/>
          <w:highlight w:val="none"/>
        </w:rPr>
        <w:t>注意：系统内的投标报价单位为“万元”，如开标现场发现填错报价，即直接淘汰。</w:t>
      </w:r>
    </w:p>
    <w:p w14:paraId="2F2B82EA">
      <w:pPr>
        <w:pStyle w:val="5"/>
        <w:ind w:left="425" w:hanging="425"/>
        <w:rPr>
          <w:rFonts w:eastAsia="Arial" w:cs="Arial"/>
          <w:color w:val="000000"/>
          <w:highlight w:val="none"/>
        </w:rPr>
      </w:pPr>
      <w:r>
        <w:rPr>
          <w:rFonts w:eastAsia="Arial" w:cs="Arial"/>
          <w:color w:val="000000"/>
          <w:highlight w:val="none"/>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4"/>
                    <a:stretch>
                      <a:fillRect/>
                    </a:stretch>
                  </pic:blipFill>
                  <pic:spPr>
                    <a:xfrm>
                      <a:off x="0" y="0"/>
                      <a:ext cx="5490210" cy="2669498"/>
                    </a:xfrm>
                    <a:prstGeom prst="rect">
                      <a:avLst/>
                    </a:prstGeom>
                  </pic:spPr>
                </pic:pic>
              </a:graphicData>
            </a:graphic>
          </wp:inline>
        </w:drawing>
      </w:r>
    </w:p>
    <w:p w14:paraId="334A0E4B">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3.供应商技术标澄清函</w:t>
      </w:r>
    </w:p>
    <w:p w14:paraId="3B13316E">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供应商技术标澄清函</w:t>
      </w:r>
    </w:p>
    <w:p w14:paraId="6A5C2F29">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点击编辑按钮进入系统，上传技术标澄清函。</w:t>
      </w:r>
    </w:p>
    <w:p w14:paraId="6D8A2ECE">
      <w:pPr>
        <w:spacing w:line="360" w:lineRule="auto"/>
        <w:rPr>
          <w:rFonts w:ascii="Arial" w:hAnsi="Arial" w:eastAsia="Arial" w:cs="Arial"/>
          <w:color w:val="000000"/>
          <w:sz w:val="28"/>
          <w:highlight w:val="none"/>
        </w:rPr>
      </w:pPr>
      <w:r>
        <w:rPr>
          <w:rFonts w:ascii="宋体" w:hAnsi="宋体" w:eastAsia="宋体" w:cs="宋体"/>
          <w:color w:val="000000"/>
          <w:sz w:val="24"/>
          <w:szCs w:val="24"/>
          <w:highlight w:val="none"/>
        </w:rPr>
        <w:t>开标之后所有投标的供应商都可编辑提交，技术标入围之后</w:t>
      </w:r>
      <w:r>
        <w:rPr>
          <w:rFonts w:hint="eastAsia" w:ascii="宋体" w:hAnsi="宋体" w:eastAsia="宋体" w:cs="宋体"/>
          <w:color w:val="000000"/>
          <w:sz w:val="24"/>
          <w:szCs w:val="24"/>
          <w:highlight w:val="none"/>
        </w:rPr>
        <w:t xml:space="preserve"> </w:t>
      </w:r>
      <w:r>
        <w:rPr>
          <w:rFonts w:ascii="宋体" w:hAnsi="宋体" w:eastAsia="宋体" w:cs="宋体"/>
          <w:color w:val="000000"/>
          <w:sz w:val="24"/>
          <w:szCs w:val="24"/>
          <w:highlight w:val="none"/>
        </w:rPr>
        <w:t>都不可编辑</w:t>
      </w:r>
      <w:r>
        <w:rPr>
          <w:rFonts w:ascii="Arial" w:hAnsi="Arial" w:eastAsia="Arial" w:cs="Arial"/>
          <w:color w:val="000000"/>
          <w:sz w:val="28"/>
          <w:highlight w:val="none"/>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5"/>
                    <a:stretch>
                      <a:fillRect/>
                    </a:stretch>
                  </pic:blipFill>
                  <pic:spPr>
                    <a:xfrm>
                      <a:off x="0" y="0"/>
                      <a:ext cx="5490210" cy="1992743"/>
                    </a:xfrm>
                    <a:prstGeom prst="rect">
                      <a:avLst/>
                    </a:prstGeom>
                  </pic:spPr>
                </pic:pic>
              </a:graphicData>
            </a:graphic>
          </wp:inline>
        </w:drawing>
      </w:r>
    </w:p>
    <w:p w14:paraId="693278CA">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4.供应商报价</w:t>
      </w:r>
    </w:p>
    <w:p w14:paraId="5050C336">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供应商报价</w:t>
      </w:r>
    </w:p>
    <w:p w14:paraId="455DC2B0">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点击报价按钮进入报价详情界面，请在此轮报价起止时间内报价，否则无法报价。</w:t>
      </w:r>
    </w:p>
    <w:p w14:paraId="3902AC22">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5.供应商澄清报价</w:t>
      </w:r>
    </w:p>
    <w:p w14:paraId="36927828">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供应商澄清报价</w:t>
      </w:r>
    </w:p>
    <w:p w14:paraId="2C186E46">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招标发起人接收建议价的同时会给供应商发送澄清报价，供应商在此界面进行澄清报价，点击编辑按钮进入澄清报价详细界面，输入价格并上传澄清函，之后点击提交。</w:t>
      </w:r>
    </w:p>
    <w:p w14:paraId="404B41CE">
      <w:pPr>
        <w:pStyle w:val="5"/>
        <w:ind w:left="425" w:hanging="425"/>
        <w:rPr>
          <w:rFonts w:eastAsia="Arial" w:cs="Arial"/>
          <w:color w:val="000000"/>
          <w:highlight w:val="none"/>
        </w:rPr>
      </w:pPr>
      <w:r>
        <w:rPr>
          <w:rFonts w:eastAsia="Arial" w:cs="Arial"/>
          <w:color w:val="000000"/>
          <w:highlight w:val="none"/>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6"/>
                    <a:stretch>
                      <a:fillRect/>
                    </a:stretch>
                  </pic:blipFill>
                  <pic:spPr>
                    <a:xfrm>
                      <a:off x="0" y="0"/>
                      <a:ext cx="5490210" cy="2544669"/>
                    </a:xfrm>
                    <a:prstGeom prst="rect">
                      <a:avLst/>
                    </a:prstGeom>
                  </pic:spPr>
                </pic:pic>
              </a:graphicData>
            </a:graphic>
          </wp:inline>
        </w:drawing>
      </w:r>
    </w:p>
    <w:p w14:paraId="22285587">
      <w:pPr>
        <w:spacing w:line="360" w:lineRule="auto"/>
        <w:rPr>
          <w:rFonts w:ascii="宋体" w:hAnsi="宋体" w:eastAsia="宋体" w:cs="宋体"/>
          <w:b/>
          <w:bCs/>
          <w:color w:val="000000"/>
          <w:sz w:val="24"/>
          <w:szCs w:val="24"/>
          <w:highlight w:val="none"/>
        </w:rPr>
      </w:pPr>
      <w:r>
        <w:rPr>
          <w:rFonts w:hint="eastAsia" w:ascii="宋体" w:hAnsi="宋体" w:eastAsia="宋体" w:cs="宋体"/>
          <w:b/>
          <w:bCs/>
          <w:color w:val="000000"/>
          <w:sz w:val="24"/>
          <w:szCs w:val="24"/>
          <w:highlight w:val="none"/>
        </w:rPr>
        <w:t>6.供应商查看中标通知</w:t>
      </w:r>
    </w:p>
    <w:p w14:paraId="0065DFC8">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路径：招投标中心</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非生产类招投标</w:t>
      </w:r>
      <w:r>
        <w:rPr>
          <w:rFonts w:hint="eastAsia" w:ascii="宋体" w:hAnsi="宋体" w:eastAsia="宋体" w:cs="宋体"/>
          <w:color w:val="000000"/>
          <w:sz w:val="24"/>
          <w:szCs w:val="24"/>
          <w:highlight w:val="none"/>
        </w:rPr>
        <w:t>-</w:t>
      </w:r>
      <w:r>
        <w:rPr>
          <w:rFonts w:ascii="宋体" w:hAnsi="宋体" w:eastAsia="宋体" w:cs="宋体"/>
          <w:color w:val="000000"/>
          <w:sz w:val="24"/>
          <w:szCs w:val="24"/>
          <w:highlight w:val="none"/>
        </w:rPr>
        <w:t>中标项目</w:t>
      </w:r>
    </w:p>
    <w:p w14:paraId="5F46B6EC">
      <w:pPr>
        <w:spacing w:line="360" w:lineRule="auto"/>
        <w:rPr>
          <w:rFonts w:ascii="宋体" w:hAnsi="宋体" w:eastAsia="宋体" w:cs="宋体"/>
          <w:sz w:val="24"/>
          <w:szCs w:val="24"/>
          <w:highlight w:val="none"/>
        </w:rPr>
      </w:pPr>
      <w:r>
        <w:rPr>
          <w:rFonts w:ascii="宋体" w:hAnsi="宋体" w:eastAsia="宋体" w:cs="宋体"/>
          <w:color w:val="000000"/>
          <w:sz w:val="24"/>
          <w:szCs w:val="24"/>
          <w:highlight w:val="none"/>
        </w:rPr>
        <w:t>点击查看进入查看中标项目详情</w:t>
      </w:r>
    </w:p>
    <w:p w14:paraId="74993B95">
      <w:pPr>
        <w:rPr>
          <w:rFonts w:hAnsi="宋体" w:eastAsia="宋体" w:cs="Times New Roman"/>
          <w:b/>
          <w:color w:val="000000"/>
          <w:sz w:val="24"/>
          <w:szCs w:val="24"/>
          <w:highlight w:val="none"/>
        </w:rPr>
        <w:sectPr>
          <w:pgSz w:w="11906" w:h="16838"/>
          <w:pgMar w:top="1588" w:right="1418" w:bottom="1134" w:left="1418" w:header="851" w:footer="992" w:gutter="0"/>
          <w:pgNumType w:fmt="decimal"/>
          <w:cols w:space="720" w:num="1"/>
          <w:titlePg/>
          <w:docGrid w:type="lines" w:linePitch="312" w:charSpace="0"/>
        </w:sectPr>
      </w:pPr>
      <w:r>
        <w:rPr>
          <w:highlight w:val="none"/>
        </w:rP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7"/>
                    <a:stretch>
                      <a:fillRect/>
                    </a:stretch>
                  </pic:blipFill>
                  <pic:spPr>
                    <a:xfrm>
                      <a:off x="0" y="0"/>
                      <a:ext cx="5760085" cy="1956600"/>
                    </a:xfrm>
                    <a:prstGeom prst="rect">
                      <a:avLst/>
                    </a:prstGeom>
                  </pic:spPr>
                </pic:pic>
              </a:graphicData>
            </a:graphic>
          </wp:inline>
        </w:drawing>
      </w:r>
    </w:p>
    <w:p w14:paraId="2BF59686">
      <w:pPr>
        <w:pStyle w:val="223"/>
        <w:ind w:left="0" w:leftChars="0" w:right="960" w:firstLine="0" w:firstLineChars="0"/>
        <w:jc w:val="both"/>
        <w:rPr>
          <w:rFonts w:hint="eastAsia" w:asciiTheme="minorEastAsia" w:hAnsiTheme="minorEastAsia" w:eastAsiaTheme="minorEastAsia" w:cstheme="minorEastAsia"/>
        </w:rPr>
      </w:pPr>
    </w:p>
    <w:sectPr>
      <w:pgSz w:w="11906" w:h="16838"/>
      <w:pgMar w:top="1134" w:right="1134" w:bottom="1134" w:left="1134" w:header="737" w:footer="573" w:gutter="0"/>
      <w:cols w:space="0" w:num="1"/>
      <w:rtlGutter w:val="0"/>
      <w:docGrid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roman"/>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
    <w:altName w:val="等线"/>
    <w:panose1 w:val="00000000000000000000"/>
    <w:charset w:val="86"/>
    <w:family w:val="auto"/>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MingLiU">
    <w:altName w:val="PMingLiU-ExtB"/>
    <w:panose1 w:val="02010609000101010101"/>
    <w:charset w:val="88"/>
    <w:family w:val="modern"/>
    <w:pitch w:val="default"/>
    <w:sig w:usb0="00000000" w:usb1="00000000" w:usb2="00000010" w:usb3="00000000" w:csb0="00100000" w:csb1="00000000"/>
  </w:font>
  <w:font w:name="PMingLiU-ExtB">
    <w:panose1 w:val="02020500000000000000"/>
    <w:charset w:val="88"/>
    <w:family w:val="auto"/>
    <w:pitch w:val="default"/>
    <w:sig w:usb0="8000002F" w:usb1="02000008" w:usb2="00000000" w:usb3="00000000" w:csb0="00100001" w:csb1="00000000"/>
  </w:font>
  <w:font w:name="Tahoma">
    <w:panose1 w:val="020B0604030504040204"/>
    <w:charset w:val="00"/>
    <w:family w:val="swiss"/>
    <w:pitch w:val="default"/>
    <w:sig w:usb0="E1002EFF" w:usb1="C000605B" w:usb2="00000029" w:usb3="00000000" w:csb0="200101FF" w:csb1="20280000"/>
  </w:font>
  <w:font w:name="CG Times (W1)">
    <w:altName w:val="Times New Roman"/>
    <w:panose1 w:val="00000000000000000000"/>
    <w:charset w:val="00"/>
    <w:family w:val="roman"/>
    <w:pitch w:val="default"/>
    <w:sig w:usb0="00000000" w:usb1="00000000" w:usb2="00000000" w:usb3="00000000" w:csb0="00000001" w:csb1="00000000"/>
  </w:font>
  <w:font w:name="Batang">
    <w:altName w:val="Malgun Gothic"/>
    <w:panose1 w:val="02030600000101010101"/>
    <w:charset w:val="81"/>
    <w:family w:val="auto"/>
    <w:pitch w:val="default"/>
    <w:sig w:usb0="00000000" w:usb1="00000000" w:usb2="00000010" w:usb3="00000000" w:csb0="00080000" w:csb1="00000000"/>
  </w:font>
  <w:font w:name="Malgun Gothic">
    <w:panose1 w:val="020B0503020000020004"/>
    <w:charset w:val="81"/>
    <w:family w:val="auto"/>
    <w:pitch w:val="default"/>
    <w:sig w:usb0="9000002F" w:usb1="29D77CFB" w:usb2="00000012" w:usb3="00000000" w:csb0="00080001"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MS Gothic">
    <w:panose1 w:val="020B0609070205080204"/>
    <w:charset w:val="80"/>
    <w:family w:val="modern"/>
    <w:pitch w:val="default"/>
    <w:sig w:usb0="E00002FF" w:usb1="6AC7FDFB" w:usb2="08000012" w:usb3="00000000" w:csb0="4002009F" w:csb1="DFD70000"/>
  </w:font>
  <w:font w:name="CG Times (WN)">
    <w:altName w:val="Segoe Print"/>
    <w:panose1 w:val="00000000000000000000"/>
    <w:charset w:val="00"/>
    <w:family w:val="roman"/>
    <w:pitch w:val="default"/>
    <w:sig w:usb0="00000000" w:usb1="00000000" w:usb2="00000000" w:usb3="00000000" w:csb0="0000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B0E98E">
    <w:pPr>
      <w:pStyle w:val="33"/>
      <w:framePr w:wrap="around" w:vAnchor="text" w:hAnchor="margin" w:xAlign="center" w:y="1"/>
      <w:tabs>
        <w:tab w:val="left" w:pos="1785"/>
      </w:tabs>
      <w:ind w:firstLine="360"/>
      <w:jc w:val="center"/>
      <w:rPr>
        <w:rStyle w:val="55"/>
      </w:rPr>
    </w:pPr>
    <w:r>
      <w:fldChar w:fldCharType="begin"/>
    </w:r>
    <w:r>
      <w:rPr>
        <w:rStyle w:val="55"/>
      </w:rPr>
      <w:instrText xml:space="preserve">PAGE  </w:instrText>
    </w:r>
    <w:r>
      <w:fldChar w:fldCharType="separate"/>
    </w:r>
    <w:r>
      <w:rPr>
        <w:rStyle w:val="55"/>
      </w:rPr>
      <w:t>9</w:t>
    </w:r>
    <w:r>
      <w:fldChar w:fldCharType="end"/>
    </w:r>
  </w:p>
  <w:p w14:paraId="47C80EE6"/>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4DB7FDD">
    <w:pPr>
      <w:pStyle w:val="34"/>
      <w:pBdr>
        <w:bottom w:val="single" w:color="auto" w:sz="6" w:space="0"/>
      </w:pBdr>
      <w:ind w:firstLine="360"/>
      <w:rPr>
        <w:sz w:val="16"/>
      </w:rPr>
    </w:pPr>
    <w:r>
      <w:rPr>
        <w:rFonts w:hint="eastAsia"/>
      </w:rPr>
      <w:t>重汽（重庆）轻型汽车有限公司</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1D7309"/>
    <w:multiLevelType w:val="singleLevel"/>
    <w:tmpl w:val="811D7309"/>
    <w:lvl w:ilvl="0" w:tentative="0">
      <w:start w:val="1"/>
      <w:numFmt w:val="decimal"/>
      <w:lvlText w:val="(%1)"/>
      <w:lvlJc w:val="left"/>
      <w:pPr>
        <w:ind w:left="425" w:hanging="425"/>
      </w:pPr>
      <w:rPr>
        <w:rFonts w:hint="default"/>
      </w:rPr>
    </w:lvl>
  </w:abstractNum>
  <w:abstractNum w:abstractNumId="1">
    <w:nsid w:val="AF08DE0B"/>
    <w:multiLevelType w:val="singleLevel"/>
    <w:tmpl w:val="AF08DE0B"/>
    <w:lvl w:ilvl="0" w:tentative="0">
      <w:start w:val="1"/>
      <w:numFmt w:val="decimal"/>
      <w:suff w:val="nothing"/>
      <w:lvlText w:val="%1、"/>
      <w:lvlJc w:val="left"/>
    </w:lvl>
  </w:abstractNum>
  <w:abstractNum w:abstractNumId="2">
    <w:nsid w:val="D569400B"/>
    <w:multiLevelType w:val="singleLevel"/>
    <w:tmpl w:val="D569400B"/>
    <w:lvl w:ilvl="0" w:tentative="0">
      <w:start w:val="1"/>
      <w:numFmt w:val="decimal"/>
      <w:suff w:val="nothing"/>
      <w:lvlText w:val="%1．"/>
      <w:lvlJc w:val="left"/>
      <w:pPr>
        <w:ind w:left="0" w:firstLine="400"/>
      </w:pPr>
      <w:rPr>
        <w:rFonts w:hint="default"/>
      </w:rPr>
    </w:lvl>
  </w:abstractNum>
  <w:abstractNum w:abstractNumId="3">
    <w:nsid w:val="F997F902"/>
    <w:multiLevelType w:val="singleLevel"/>
    <w:tmpl w:val="F997F902"/>
    <w:lvl w:ilvl="0" w:tentative="0">
      <w:start w:val="1"/>
      <w:numFmt w:val="decimal"/>
      <w:lvlText w:val="(%1)"/>
      <w:lvlJc w:val="left"/>
      <w:pPr>
        <w:ind w:left="425" w:hanging="425"/>
      </w:pPr>
      <w:rPr>
        <w:rFonts w:hint="default"/>
      </w:rPr>
    </w:lvl>
  </w:abstractNum>
  <w:abstractNum w:abstractNumId="4">
    <w:nsid w:val="00C15A0E"/>
    <w:multiLevelType w:val="singleLevel"/>
    <w:tmpl w:val="00C15A0E"/>
    <w:lvl w:ilvl="0" w:tentative="0">
      <w:start w:val="2"/>
      <w:numFmt w:val="decimal"/>
      <w:suff w:val="nothing"/>
      <w:lvlText w:val="%1、"/>
      <w:lvlJc w:val="left"/>
    </w:lvl>
  </w:abstractNum>
  <w:abstractNum w:abstractNumId="5">
    <w:nsid w:val="05F4061C"/>
    <w:multiLevelType w:val="multilevel"/>
    <w:tmpl w:val="05F4061C"/>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6">
    <w:nsid w:val="06882CE3"/>
    <w:multiLevelType w:val="multilevel"/>
    <w:tmpl w:val="06882CE3"/>
    <w:lvl w:ilvl="0" w:tentative="0">
      <w:start w:val="1"/>
      <w:numFmt w:val="decimal"/>
      <w:pStyle w:val="230"/>
      <w:suff w:val="nothing"/>
      <w:lvlText w:val="（%1）"/>
      <w:lvlJc w:val="left"/>
      <w:pPr>
        <w:ind w:left="1270" w:hanging="420"/>
      </w:pPr>
      <w:rPr>
        <w:b w:val="0"/>
        <w:bCs w:val="0"/>
        <w:i w:val="0"/>
        <w:iCs w:val="0"/>
        <w:caps w:val="0"/>
        <w:smallCaps w:val="0"/>
        <w:strike w:val="0"/>
        <w:dstrike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7">
    <w:nsid w:val="154031A0"/>
    <w:multiLevelType w:val="singleLevel"/>
    <w:tmpl w:val="154031A0"/>
    <w:lvl w:ilvl="0" w:tentative="0">
      <w:start w:val="1"/>
      <w:numFmt w:val="chineseCounting"/>
      <w:suff w:val="nothing"/>
      <w:lvlText w:val="%1、"/>
      <w:lvlJc w:val="left"/>
      <w:rPr>
        <w:rFonts w:hint="eastAsia"/>
      </w:rPr>
    </w:lvl>
  </w:abstractNum>
  <w:abstractNum w:abstractNumId="8">
    <w:nsid w:val="16DF253D"/>
    <w:multiLevelType w:val="multilevel"/>
    <w:tmpl w:val="16DF253D"/>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9">
    <w:nsid w:val="36C7309A"/>
    <w:multiLevelType w:val="multilevel"/>
    <w:tmpl w:val="36C7309A"/>
    <w:lvl w:ilvl="0" w:tentative="0">
      <w:start w:val="1"/>
      <w:numFmt w:val="decimal"/>
      <w:lvlText w:val="%1."/>
      <w:lvlJc w:val="left"/>
      <w:pPr>
        <w:ind w:left="420" w:hanging="420"/>
      </w:pPr>
      <w:rPr>
        <w:rFonts w:hint="eastAsia"/>
      </w:rPr>
    </w:lvl>
    <w:lvl w:ilvl="1" w:tentative="0">
      <w:start w:val="1"/>
      <w:numFmt w:val="decimalEnclosedCircle"/>
      <w:lvlText w:val="%2"/>
      <w:lvlJc w:val="left"/>
      <w:pPr>
        <w:ind w:left="780" w:hanging="360"/>
      </w:pPr>
      <w:rPr>
        <w:rFonts w:hint="default"/>
      </w:r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0">
    <w:nsid w:val="54E9E3FC"/>
    <w:multiLevelType w:val="singleLevel"/>
    <w:tmpl w:val="54E9E3FC"/>
    <w:lvl w:ilvl="0" w:tentative="0">
      <w:start w:val="1"/>
      <w:numFmt w:val="decimal"/>
      <w:suff w:val="nothing"/>
      <w:lvlText w:val="%1、"/>
      <w:lvlJc w:val="left"/>
    </w:lvl>
  </w:abstractNum>
  <w:abstractNum w:abstractNumId="11">
    <w:nsid w:val="56D20133"/>
    <w:multiLevelType w:val="multilevel"/>
    <w:tmpl w:val="56D20133"/>
    <w:lvl w:ilvl="0" w:tentative="0">
      <w:start w:val="1"/>
      <w:numFmt w:val="chineseCountingThousand"/>
      <w:pStyle w:val="228"/>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12">
    <w:nsid w:val="7623664E"/>
    <w:multiLevelType w:val="multilevel"/>
    <w:tmpl w:val="7623664E"/>
    <w:lvl w:ilvl="0" w:tentative="0">
      <w:start w:val="1"/>
      <w:numFmt w:val="decimal"/>
      <w:lvlText w:val="%1."/>
      <w:lvlJc w:val="left"/>
      <w:pPr>
        <w:ind w:left="900" w:hanging="420"/>
      </w:pPr>
      <w:rPr>
        <w:rFonts w:hint="eastAsia"/>
      </w:rPr>
    </w:lvl>
    <w:lvl w:ilvl="1" w:tentative="0">
      <w:start w:val="1"/>
      <w:numFmt w:val="lowerLetter"/>
      <w:lvlText w:val="%2)"/>
      <w:lvlJc w:val="left"/>
      <w:pPr>
        <w:ind w:left="1320" w:hanging="420"/>
      </w:p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abstractNum w:abstractNumId="13">
    <w:nsid w:val="77315800"/>
    <w:multiLevelType w:val="multilevel"/>
    <w:tmpl w:val="77315800"/>
    <w:lvl w:ilvl="0" w:tentative="0">
      <w:start w:val="1"/>
      <w:numFmt w:val="decimal"/>
      <w:lvlText w:val="%1."/>
      <w:lvlJc w:val="left"/>
      <w:pPr>
        <w:ind w:left="900" w:hanging="420"/>
      </w:pPr>
      <w:rPr>
        <w:rFonts w:hint="eastAsia"/>
      </w:rPr>
    </w:lvl>
    <w:lvl w:ilvl="1" w:tentative="0">
      <w:start w:val="1"/>
      <w:numFmt w:val="decimal"/>
      <w:lvlText w:val="（%2）"/>
      <w:lvlJc w:val="left"/>
      <w:pPr>
        <w:ind w:left="1620" w:hanging="720"/>
      </w:pPr>
      <w:rPr>
        <w:rFonts w:hint="default"/>
      </w:rPr>
    </w:lvl>
    <w:lvl w:ilvl="2" w:tentative="0">
      <w:start w:val="1"/>
      <w:numFmt w:val="lowerRoman"/>
      <w:lvlText w:val="%3."/>
      <w:lvlJc w:val="right"/>
      <w:pPr>
        <w:ind w:left="1740" w:hanging="420"/>
      </w:pPr>
    </w:lvl>
    <w:lvl w:ilvl="3" w:tentative="0">
      <w:start w:val="1"/>
      <w:numFmt w:val="decimal"/>
      <w:lvlText w:val="%4."/>
      <w:lvlJc w:val="left"/>
      <w:pPr>
        <w:ind w:left="2160" w:hanging="420"/>
      </w:pPr>
    </w:lvl>
    <w:lvl w:ilvl="4" w:tentative="0">
      <w:start w:val="1"/>
      <w:numFmt w:val="lowerLetter"/>
      <w:lvlText w:val="%5)"/>
      <w:lvlJc w:val="left"/>
      <w:pPr>
        <w:ind w:left="2580" w:hanging="420"/>
      </w:pPr>
    </w:lvl>
    <w:lvl w:ilvl="5" w:tentative="0">
      <w:start w:val="1"/>
      <w:numFmt w:val="lowerRoman"/>
      <w:lvlText w:val="%6."/>
      <w:lvlJc w:val="right"/>
      <w:pPr>
        <w:ind w:left="3000" w:hanging="420"/>
      </w:pPr>
    </w:lvl>
    <w:lvl w:ilvl="6" w:tentative="0">
      <w:start w:val="1"/>
      <w:numFmt w:val="decimal"/>
      <w:lvlText w:val="%7."/>
      <w:lvlJc w:val="left"/>
      <w:pPr>
        <w:ind w:left="3420" w:hanging="420"/>
      </w:pPr>
    </w:lvl>
    <w:lvl w:ilvl="7" w:tentative="0">
      <w:start w:val="1"/>
      <w:numFmt w:val="lowerLetter"/>
      <w:lvlText w:val="%8)"/>
      <w:lvlJc w:val="left"/>
      <w:pPr>
        <w:ind w:left="3840" w:hanging="420"/>
      </w:pPr>
    </w:lvl>
    <w:lvl w:ilvl="8" w:tentative="0">
      <w:start w:val="1"/>
      <w:numFmt w:val="lowerRoman"/>
      <w:lvlText w:val="%9."/>
      <w:lvlJc w:val="right"/>
      <w:pPr>
        <w:ind w:left="4260" w:hanging="420"/>
      </w:pPr>
    </w:lvl>
  </w:abstractNum>
  <w:num w:numId="1">
    <w:abstractNumId w:val="11"/>
  </w:num>
  <w:num w:numId="2">
    <w:abstractNumId w:val="6"/>
  </w:num>
  <w:num w:numId="3">
    <w:abstractNumId w:val="2"/>
  </w:num>
  <w:num w:numId="4">
    <w:abstractNumId w:val="0"/>
  </w:num>
  <w:num w:numId="5">
    <w:abstractNumId w:val="4"/>
  </w:num>
  <w:num w:numId="6">
    <w:abstractNumId w:val="13"/>
  </w:num>
  <w:num w:numId="7">
    <w:abstractNumId w:val="3"/>
  </w:num>
  <w:num w:numId="8">
    <w:abstractNumId w:val="5"/>
  </w:num>
  <w:num w:numId="9">
    <w:abstractNumId w:val="9"/>
  </w:num>
  <w:num w:numId="10">
    <w:abstractNumId w:val="8"/>
  </w:num>
  <w:num w:numId="11">
    <w:abstractNumId w:val="12"/>
  </w:num>
  <w:num w:numId="12">
    <w:abstractNumId w:val="7"/>
  </w:num>
  <w:num w:numId="13">
    <w:abstractNumId w:val="10"/>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720"/>
  <w:drawingGridHorizontalSpacing w:val="100"/>
  <w:drawingGridVerticalSpacing w:val="156"/>
  <w:displayHorizontalDrawingGridEvery w:val="1"/>
  <w:displayVerticalDrawingGridEvery w:val="1"/>
  <w:noPunctuationKerning w:val="1"/>
  <w:characterSpacingControl w:val="doNotCompress"/>
  <w:doNotValidateAgainstSchema/>
  <w:doNotDemarcateInvalidXml/>
  <w:compat>
    <w:spaceForUL/>
    <w:doNotLeaveBackslashAlone/>
    <w:doNotExpandShiftReturn/>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NhYmM5YTljOTRlZTk3ZmFmNWUyODJhYWQ3OWU2M2UifQ=="/>
  </w:docVars>
  <w:rsids>
    <w:rsidRoot w:val="00172A27"/>
    <w:rsid w:val="0000183C"/>
    <w:rsid w:val="000034D1"/>
    <w:rsid w:val="000035EA"/>
    <w:rsid w:val="000051AC"/>
    <w:rsid w:val="000057B7"/>
    <w:rsid w:val="00005EF2"/>
    <w:rsid w:val="00006E7C"/>
    <w:rsid w:val="0001216B"/>
    <w:rsid w:val="00012DD9"/>
    <w:rsid w:val="0001356E"/>
    <w:rsid w:val="000154DC"/>
    <w:rsid w:val="00016105"/>
    <w:rsid w:val="00016EBC"/>
    <w:rsid w:val="000208C0"/>
    <w:rsid w:val="00020D9D"/>
    <w:rsid w:val="000221BA"/>
    <w:rsid w:val="000229A8"/>
    <w:rsid w:val="00022C4A"/>
    <w:rsid w:val="00023AF8"/>
    <w:rsid w:val="00024807"/>
    <w:rsid w:val="00024C03"/>
    <w:rsid w:val="0002506A"/>
    <w:rsid w:val="00026E24"/>
    <w:rsid w:val="000300AB"/>
    <w:rsid w:val="00030E46"/>
    <w:rsid w:val="00031697"/>
    <w:rsid w:val="0003328B"/>
    <w:rsid w:val="00033873"/>
    <w:rsid w:val="00034C6D"/>
    <w:rsid w:val="00037FCD"/>
    <w:rsid w:val="000400D6"/>
    <w:rsid w:val="00040F60"/>
    <w:rsid w:val="00041C94"/>
    <w:rsid w:val="00044CB4"/>
    <w:rsid w:val="000473F7"/>
    <w:rsid w:val="000506BD"/>
    <w:rsid w:val="000508B3"/>
    <w:rsid w:val="000518BB"/>
    <w:rsid w:val="00052BAB"/>
    <w:rsid w:val="00052FFD"/>
    <w:rsid w:val="00054F55"/>
    <w:rsid w:val="00056C4B"/>
    <w:rsid w:val="00061356"/>
    <w:rsid w:val="0006371E"/>
    <w:rsid w:val="00064255"/>
    <w:rsid w:val="0006582E"/>
    <w:rsid w:val="000709BD"/>
    <w:rsid w:val="00071413"/>
    <w:rsid w:val="000719F0"/>
    <w:rsid w:val="00074606"/>
    <w:rsid w:val="00074F21"/>
    <w:rsid w:val="00076878"/>
    <w:rsid w:val="00076B92"/>
    <w:rsid w:val="00080790"/>
    <w:rsid w:val="000810CD"/>
    <w:rsid w:val="00081348"/>
    <w:rsid w:val="000813EA"/>
    <w:rsid w:val="00081EEF"/>
    <w:rsid w:val="0008416F"/>
    <w:rsid w:val="000855A4"/>
    <w:rsid w:val="00085731"/>
    <w:rsid w:val="00086335"/>
    <w:rsid w:val="0008717F"/>
    <w:rsid w:val="00090E18"/>
    <w:rsid w:val="00090EEF"/>
    <w:rsid w:val="00090FE6"/>
    <w:rsid w:val="0009439B"/>
    <w:rsid w:val="000956AD"/>
    <w:rsid w:val="000A0AD7"/>
    <w:rsid w:val="000A2AE6"/>
    <w:rsid w:val="000A2DB9"/>
    <w:rsid w:val="000A3E5C"/>
    <w:rsid w:val="000A7434"/>
    <w:rsid w:val="000A7B57"/>
    <w:rsid w:val="000B0B7C"/>
    <w:rsid w:val="000B2DE5"/>
    <w:rsid w:val="000B4F69"/>
    <w:rsid w:val="000B55C9"/>
    <w:rsid w:val="000D0CD1"/>
    <w:rsid w:val="000D1A07"/>
    <w:rsid w:val="000D2025"/>
    <w:rsid w:val="000D4041"/>
    <w:rsid w:val="000D4B6A"/>
    <w:rsid w:val="000D4D7E"/>
    <w:rsid w:val="000D516A"/>
    <w:rsid w:val="000D5B76"/>
    <w:rsid w:val="000E0745"/>
    <w:rsid w:val="000E2E8D"/>
    <w:rsid w:val="000E36C0"/>
    <w:rsid w:val="000E41D9"/>
    <w:rsid w:val="000E4609"/>
    <w:rsid w:val="000E511C"/>
    <w:rsid w:val="000E5161"/>
    <w:rsid w:val="000E6470"/>
    <w:rsid w:val="000E793B"/>
    <w:rsid w:val="000F0B85"/>
    <w:rsid w:val="000F1F00"/>
    <w:rsid w:val="000F2444"/>
    <w:rsid w:val="000F24FD"/>
    <w:rsid w:val="000F39B7"/>
    <w:rsid w:val="000F39CC"/>
    <w:rsid w:val="000F4892"/>
    <w:rsid w:val="000F6612"/>
    <w:rsid w:val="000F6BB5"/>
    <w:rsid w:val="000F722B"/>
    <w:rsid w:val="001009E0"/>
    <w:rsid w:val="00101369"/>
    <w:rsid w:val="00103A1D"/>
    <w:rsid w:val="001041F0"/>
    <w:rsid w:val="00105EBB"/>
    <w:rsid w:val="0010751C"/>
    <w:rsid w:val="00107E3B"/>
    <w:rsid w:val="001114FF"/>
    <w:rsid w:val="00111C06"/>
    <w:rsid w:val="0011258E"/>
    <w:rsid w:val="001141C7"/>
    <w:rsid w:val="00114BBB"/>
    <w:rsid w:val="0011501D"/>
    <w:rsid w:val="001178E9"/>
    <w:rsid w:val="00120AA5"/>
    <w:rsid w:val="001211E6"/>
    <w:rsid w:val="00121397"/>
    <w:rsid w:val="00121F17"/>
    <w:rsid w:val="001222B8"/>
    <w:rsid w:val="001231A7"/>
    <w:rsid w:val="00124D44"/>
    <w:rsid w:val="00127BD4"/>
    <w:rsid w:val="0013029A"/>
    <w:rsid w:val="00131D9A"/>
    <w:rsid w:val="00133BEC"/>
    <w:rsid w:val="001341AB"/>
    <w:rsid w:val="00134C4E"/>
    <w:rsid w:val="0013763B"/>
    <w:rsid w:val="00137FE1"/>
    <w:rsid w:val="00140F66"/>
    <w:rsid w:val="0014272A"/>
    <w:rsid w:val="001439A4"/>
    <w:rsid w:val="00144987"/>
    <w:rsid w:val="0014520D"/>
    <w:rsid w:val="0014669E"/>
    <w:rsid w:val="00147CD9"/>
    <w:rsid w:val="00154B2B"/>
    <w:rsid w:val="00155123"/>
    <w:rsid w:val="00157E21"/>
    <w:rsid w:val="0016528E"/>
    <w:rsid w:val="00170873"/>
    <w:rsid w:val="0017217F"/>
    <w:rsid w:val="00172A27"/>
    <w:rsid w:val="00172F05"/>
    <w:rsid w:val="0017342A"/>
    <w:rsid w:val="00173865"/>
    <w:rsid w:val="001738BE"/>
    <w:rsid w:val="001744A8"/>
    <w:rsid w:val="00174A12"/>
    <w:rsid w:val="00174E52"/>
    <w:rsid w:val="0017511C"/>
    <w:rsid w:val="00175CC4"/>
    <w:rsid w:val="00176DD3"/>
    <w:rsid w:val="0017790F"/>
    <w:rsid w:val="00180708"/>
    <w:rsid w:val="00183225"/>
    <w:rsid w:val="00185FA0"/>
    <w:rsid w:val="001871ED"/>
    <w:rsid w:val="001876B0"/>
    <w:rsid w:val="00193C83"/>
    <w:rsid w:val="00194697"/>
    <w:rsid w:val="0019620A"/>
    <w:rsid w:val="001962F4"/>
    <w:rsid w:val="00197BC5"/>
    <w:rsid w:val="00197FC6"/>
    <w:rsid w:val="001A01C2"/>
    <w:rsid w:val="001A0A5C"/>
    <w:rsid w:val="001A1078"/>
    <w:rsid w:val="001A1FC4"/>
    <w:rsid w:val="001A3453"/>
    <w:rsid w:val="001A382C"/>
    <w:rsid w:val="001A4258"/>
    <w:rsid w:val="001A514B"/>
    <w:rsid w:val="001A5A78"/>
    <w:rsid w:val="001A6A83"/>
    <w:rsid w:val="001A6D0F"/>
    <w:rsid w:val="001A71ED"/>
    <w:rsid w:val="001A776E"/>
    <w:rsid w:val="001B020A"/>
    <w:rsid w:val="001B0810"/>
    <w:rsid w:val="001B2C24"/>
    <w:rsid w:val="001B37BA"/>
    <w:rsid w:val="001B469B"/>
    <w:rsid w:val="001B5339"/>
    <w:rsid w:val="001C0478"/>
    <w:rsid w:val="001C1AF1"/>
    <w:rsid w:val="001C23F2"/>
    <w:rsid w:val="001C2D80"/>
    <w:rsid w:val="001C37EB"/>
    <w:rsid w:val="001C3C7E"/>
    <w:rsid w:val="001C4A93"/>
    <w:rsid w:val="001C7654"/>
    <w:rsid w:val="001D02D4"/>
    <w:rsid w:val="001D06E0"/>
    <w:rsid w:val="001D0EEF"/>
    <w:rsid w:val="001D1CCB"/>
    <w:rsid w:val="001D35B3"/>
    <w:rsid w:val="001D3EB8"/>
    <w:rsid w:val="001D6245"/>
    <w:rsid w:val="001D719D"/>
    <w:rsid w:val="001E0118"/>
    <w:rsid w:val="001E0FE8"/>
    <w:rsid w:val="001E22B6"/>
    <w:rsid w:val="001E2B36"/>
    <w:rsid w:val="001E43E9"/>
    <w:rsid w:val="001E5110"/>
    <w:rsid w:val="001E64F1"/>
    <w:rsid w:val="001E7757"/>
    <w:rsid w:val="001E79E2"/>
    <w:rsid w:val="001E7CE9"/>
    <w:rsid w:val="001F1EF8"/>
    <w:rsid w:val="001F3DB4"/>
    <w:rsid w:val="001F4637"/>
    <w:rsid w:val="001F56A5"/>
    <w:rsid w:val="001F6038"/>
    <w:rsid w:val="001F767C"/>
    <w:rsid w:val="001F780E"/>
    <w:rsid w:val="001F7A8B"/>
    <w:rsid w:val="00200474"/>
    <w:rsid w:val="00204094"/>
    <w:rsid w:val="002056DC"/>
    <w:rsid w:val="00205FBA"/>
    <w:rsid w:val="00206209"/>
    <w:rsid w:val="00206845"/>
    <w:rsid w:val="00207BA9"/>
    <w:rsid w:val="00207C4C"/>
    <w:rsid w:val="00212288"/>
    <w:rsid w:val="002126A3"/>
    <w:rsid w:val="00215A7F"/>
    <w:rsid w:val="00215FE2"/>
    <w:rsid w:val="00216F63"/>
    <w:rsid w:val="00221300"/>
    <w:rsid w:val="00221D58"/>
    <w:rsid w:val="00222929"/>
    <w:rsid w:val="00223427"/>
    <w:rsid w:val="00225284"/>
    <w:rsid w:val="002253AD"/>
    <w:rsid w:val="002257DF"/>
    <w:rsid w:val="00226053"/>
    <w:rsid w:val="00226302"/>
    <w:rsid w:val="00226BA1"/>
    <w:rsid w:val="002273AE"/>
    <w:rsid w:val="002307D0"/>
    <w:rsid w:val="00230F26"/>
    <w:rsid w:val="00233392"/>
    <w:rsid w:val="00236155"/>
    <w:rsid w:val="002373F7"/>
    <w:rsid w:val="00240826"/>
    <w:rsid w:val="00240C91"/>
    <w:rsid w:val="002420A4"/>
    <w:rsid w:val="00244D60"/>
    <w:rsid w:val="0025035D"/>
    <w:rsid w:val="0025114F"/>
    <w:rsid w:val="00253A72"/>
    <w:rsid w:val="00254DCB"/>
    <w:rsid w:val="002556BE"/>
    <w:rsid w:val="00257753"/>
    <w:rsid w:val="00260850"/>
    <w:rsid w:val="00260B68"/>
    <w:rsid w:val="002610B2"/>
    <w:rsid w:val="00262747"/>
    <w:rsid w:val="002629AD"/>
    <w:rsid w:val="00262F57"/>
    <w:rsid w:val="0026364D"/>
    <w:rsid w:val="0026538D"/>
    <w:rsid w:val="00266D11"/>
    <w:rsid w:val="002701A6"/>
    <w:rsid w:val="00270935"/>
    <w:rsid w:val="00273669"/>
    <w:rsid w:val="0027397B"/>
    <w:rsid w:val="002742F4"/>
    <w:rsid w:val="002765F0"/>
    <w:rsid w:val="00280578"/>
    <w:rsid w:val="00280D1A"/>
    <w:rsid w:val="0028178C"/>
    <w:rsid w:val="00281B3E"/>
    <w:rsid w:val="0028405F"/>
    <w:rsid w:val="002844AC"/>
    <w:rsid w:val="00284EFF"/>
    <w:rsid w:val="002854BD"/>
    <w:rsid w:val="00285B17"/>
    <w:rsid w:val="00285F28"/>
    <w:rsid w:val="0028791A"/>
    <w:rsid w:val="00287E7D"/>
    <w:rsid w:val="002901F0"/>
    <w:rsid w:val="00291C5E"/>
    <w:rsid w:val="00293D1A"/>
    <w:rsid w:val="002940F2"/>
    <w:rsid w:val="00294513"/>
    <w:rsid w:val="0029713B"/>
    <w:rsid w:val="002A1089"/>
    <w:rsid w:val="002A2A13"/>
    <w:rsid w:val="002A499F"/>
    <w:rsid w:val="002A580F"/>
    <w:rsid w:val="002A7A04"/>
    <w:rsid w:val="002A7D01"/>
    <w:rsid w:val="002A7D64"/>
    <w:rsid w:val="002B0589"/>
    <w:rsid w:val="002B0603"/>
    <w:rsid w:val="002B0848"/>
    <w:rsid w:val="002B3414"/>
    <w:rsid w:val="002B54AE"/>
    <w:rsid w:val="002B6D24"/>
    <w:rsid w:val="002B6E0F"/>
    <w:rsid w:val="002B7724"/>
    <w:rsid w:val="002C05DB"/>
    <w:rsid w:val="002C14BF"/>
    <w:rsid w:val="002C1583"/>
    <w:rsid w:val="002C1A8C"/>
    <w:rsid w:val="002C27CC"/>
    <w:rsid w:val="002C2DB1"/>
    <w:rsid w:val="002C4908"/>
    <w:rsid w:val="002C6753"/>
    <w:rsid w:val="002D16E1"/>
    <w:rsid w:val="002D1A3B"/>
    <w:rsid w:val="002D24CF"/>
    <w:rsid w:val="002D5046"/>
    <w:rsid w:val="002D6DD2"/>
    <w:rsid w:val="002D7971"/>
    <w:rsid w:val="002E0178"/>
    <w:rsid w:val="002E02E6"/>
    <w:rsid w:val="002E140F"/>
    <w:rsid w:val="002E365E"/>
    <w:rsid w:val="002E4BCE"/>
    <w:rsid w:val="002E7019"/>
    <w:rsid w:val="002F1905"/>
    <w:rsid w:val="002F3CC6"/>
    <w:rsid w:val="002F4F2E"/>
    <w:rsid w:val="002F7DBB"/>
    <w:rsid w:val="003004BA"/>
    <w:rsid w:val="00302015"/>
    <w:rsid w:val="00302335"/>
    <w:rsid w:val="00302614"/>
    <w:rsid w:val="00303641"/>
    <w:rsid w:val="00306283"/>
    <w:rsid w:val="00310532"/>
    <w:rsid w:val="00311044"/>
    <w:rsid w:val="003112D9"/>
    <w:rsid w:val="0031445C"/>
    <w:rsid w:val="003147C5"/>
    <w:rsid w:val="00314AD0"/>
    <w:rsid w:val="00316504"/>
    <w:rsid w:val="00317723"/>
    <w:rsid w:val="00317E9C"/>
    <w:rsid w:val="00317EEA"/>
    <w:rsid w:val="003224D2"/>
    <w:rsid w:val="00322F94"/>
    <w:rsid w:val="0032565B"/>
    <w:rsid w:val="00327187"/>
    <w:rsid w:val="003303FF"/>
    <w:rsid w:val="003314C7"/>
    <w:rsid w:val="00333652"/>
    <w:rsid w:val="00335FB7"/>
    <w:rsid w:val="0034003A"/>
    <w:rsid w:val="00340370"/>
    <w:rsid w:val="00340AC2"/>
    <w:rsid w:val="00341B8B"/>
    <w:rsid w:val="00342361"/>
    <w:rsid w:val="003430C6"/>
    <w:rsid w:val="00343DD7"/>
    <w:rsid w:val="00343FE7"/>
    <w:rsid w:val="00344082"/>
    <w:rsid w:val="00344FF9"/>
    <w:rsid w:val="00345A38"/>
    <w:rsid w:val="003460FA"/>
    <w:rsid w:val="003469AD"/>
    <w:rsid w:val="003479BD"/>
    <w:rsid w:val="00347F92"/>
    <w:rsid w:val="0035334C"/>
    <w:rsid w:val="00355A7C"/>
    <w:rsid w:val="00357548"/>
    <w:rsid w:val="003619C5"/>
    <w:rsid w:val="00363122"/>
    <w:rsid w:val="003659FE"/>
    <w:rsid w:val="00367455"/>
    <w:rsid w:val="00372AE8"/>
    <w:rsid w:val="00372C72"/>
    <w:rsid w:val="003778D8"/>
    <w:rsid w:val="003800EE"/>
    <w:rsid w:val="003810C2"/>
    <w:rsid w:val="0038339D"/>
    <w:rsid w:val="003845C4"/>
    <w:rsid w:val="00384B94"/>
    <w:rsid w:val="0038583D"/>
    <w:rsid w:val="00385E69"/>
    <w:rsid w:val="00386767"/>
    <w:rsid w:val="00387488"/>
    <w:rsid w:val="003875BA"/>
    <w:rsid w:val="0038788C"/>
    <w:rsid w:val="0039370F"/>
    <w:rsid w:val="00393FCE"/>
    <w:rsid w:val="003946A1"/>
    <w:rsid w:val="00394AAD"/>
    <w:rsid w:val="00396025"/>
    <w:rsid w:val="0039605B"/>
    <w:rsid w:val="003A0F9F"/>
    <w:rsid w:val="003A15C2"/>
    <w:rsid w:val="003A304A"/>
    <w:rsid w:val="003A3D36"/>
    <w:rsid w:val="003A46FF"/>
    <w:rsid w:val="003A49B8"/>
    <w:rsid w:val="003A4E10"/>
    <w:rsid w:val="003A5BE8"/>
    <w:rsid w:val="003A6586"/>
    <w:rsid w:val="003A6CA2"/>
    <w:rsid w:val="003B2AC4"/>
    <w:rsid w:val="003B792C"/>
    <w:rsid w:val="003C05FB"/>
    <w:rsid w:val="003C3F8F"/>
    <w:rsid w:val="003C511F"/>
    <w:rsid w:val="003C6427"/>
    <w:rsid w:val="003C6695"/>
    <w:rsid w:val="003C674D"/>
    <w:rsid w:val="003C71AC"/>
    <w:rsid w:val="003C754D"/>
    <w:rsid w:val="003C7C44"/>
    <w:rsid w:val="003D0365"/>
    <w:rsid w:val="003D2235"/>
    <w:rsid w:val="003D343B"/>
    <w:rsid w:val="003D3F7A"/>
    <w:rsid w:val="003D5147"/>
    <w:rsid w:val="003D6DE2"/>
    <w:rsid w:val="003D6E42"/>
    <w:rsid w:val="003E2E79"/>
    <w:rsid w:val="003E4195"/>
    <w:rsid w:val="003E4811"/>
    <w:rsid w:val="003E4EC6"/>
    <w:rsid w:val="003E658A"/>
    <w:rsid w:val="003F12A0"/>
    <w:rsid w:val="003F12DE"/>
    <w:rsid w:val="003F34AF"/>
    <w:rsid w:val="003F3957"/>
    <w:rsid w:val="003F3A3C"/>
    <w:rsid w:val="003F3A49"/>
    <w:rsid w:val="003F743B"/>
    <w:rsid w:val="00400244"/>
    <w:rsid w:val="00400532"/>
    <w:rsid w:val="0040099D"/>
    <w:rsid w:val="00400A31"/>
    <w:rsid w:val="00401E95"/>
    <w:rsid w:val="00404ADD"/>
    <w:rsid w:val="004061D7"/>
    <w:rsid w:val="00407D78"/>
    <w:rsid w:val="00411603"/>
    <w:rsid w:val="004119D0"/>
    <w:rsid w:val="00412546"/>
    <w:rsid w:val="0041266B"/>
    <w:rsid w:val="00412A74"/>
    <w:rsid w:val="00412FF8"/>
    <w:rsid w:val="0041385C"/>
    <w:rsid w:val="00413BB2"/>
    <w:rsid w:val="00413F5B"/>
    <w:rsid w:val="00415F3E"/>
    <w:rsid w:val="004165F6"/>
    <w:rsid w:val="004168F3"/>
    <w:rsid w:val="00417A9A"/>
    <w:rsid w:val="004213DF"/>
    <w:rsid w:val="004225D7"/>
    <w:rsid w:val="004229AA"/>
    <w:rsid w:val="00425CEA"/>
    <w:rsid w:val="00426B8C"/>
    <w:rsid w:val="00432229"/>
    <w:rsid w:val="004327FF"/>
    <w:rsid w:val="0043403A"/>
    <w:rsid w:val="00442430"/>
    <w:rsid w:val="00442705"/>
    <w:rsid w:val="004437DE"/>
    <w:rsid w:val="00443906"/>
    <w:rsid w:val="00443F93"/>
    <w:rsid w:val="00444238"/>
    <w:rsid w:val="00445272"/>
    <w:rsid w:val="00446B68"/>
    <w:rsid w:val="00447BFC"/>
    <w:rsid w:val="00447C1D"/>
    <w:rsid w:val="00451C64"/>
    <w:rsid w:val="004526DA"/>
    <w:rsid w:val="004534DD"/>
    <w:rsid w:val="00453788"/>
    <w:rsid w:val="004658A3"/>
    <w:rsid w:val="00467AF4"/>
    <w:rsid w:val="00470DD6"/>
    <w:rsid w:val="004714BE"/>
    <w:rsid w:val="0047179D"/>
    <w:rsid w:val="004725DE"/>
    <w:rsid w:val="004729F0"/>
    <w:rsid w:val="00472B3D"/>
    <w:rsid w:val="0047324B"/>
    <w:rsid w:val="0047473E"/>
    <w:rsid w:val="00475B28"/>
    <w:rsid w:val="00475C12"/>
    <w:rsid w:val="00476DB4"/>
    <w:rsid w:val="0047730E"/>
    <w:rsid w:val="00480089"/>
    <w:rsid w:val="0048095C"/>
    <w:rsid w:val="00480F87"/>
    <w:rsid w:val="0048108B"/>
    <w:rsid w:val="0048182C"/>
    <w:rsid w:val="00482DFB"/>
    <w:rsid w:val="00487150"/>
    <w:rsid w:val="004906A8"/>
    <w:rsid w:val="004912FB"/>
    <w:rsid w:val="00492C35"/>
    <w:rsid w:val="00494E20"/>
    <w:rsid w:val="00496276"/>
    <w:rsid w:val="0049670E"/>
    <w:rsid w:val="00497CF2"/>
    <w:rsid w:val="00497DD7"/>
    <w:rsid w:val="004A3844"/>
    <w:rsid w:val="004A3EC9"/>
    <w:rsid w:val="004A4EEB"/>
    <w:rsid w:val="004A4EFC"/>
    <w:rsid w:val="004A75A1"/>
    <w:rsid w:val="004B07AB"/>
    <w:rsid w:val="004B09ED"/>
    <w:rsid w:val="004B1C37"/>
    <w:rsid w:val="004B3FAC"/>
    <w:rsid w:val="004B4C51"/>
    <w:rsid w:val="004B4CBA"/>
    <w:rsid w:val="004B6053"/>
    <w:rsid w:val="004C05CD"/>
    <w:rsid w:val="004C0F70"/>
    <w:rsid w:val="004C104F"/>
    <w:rsid w:val="004C1B1E"/>
    <w:rsid w:val="004C30BF"/>
    <w:rsid w:val="004C37DB"/>
    <w:rsid w:val="004C561A"/>
    <w:rsid w:val="004C7F81"/>
    <w:rsid w:val="004D1B2F"/>
    <w:rsid w:val="004D1DF4"/>
    <w:rsid w:val="004D2F9C"/>
    <w:rsid w:val="004D33B4"/>
    <w:rsid w:val="004D3986"/>
    <w:rsid w:val="004D45BB"/>
    <w:rsid w:val="004D69B7"/>
    <w:rsid w:val="004D6BC1"/>
    <w:rsid w:val="004D78D0"/>
    <w:rsid w:val="004D7B65"/>
    <w:rsid w:val="004E27D0"/>
    <w:rsid w:val="004E4252"/>
    <w:rsid w:val="004E45AC"/>
    <w:rsid w:val="004E4D8C"/>
    <w:rsid w:val="004E6388"/>
    <w:rsid w:val="004F05CB"/>
    <w:rsid w:val="004F39EF"/>
    <w:rsid w:val="004F4063"/>
    <w:rsid w:val="004F55EE"/>
    <w:rsid w:val="004F5A7E"/>
    <w:rsid w:val="004F5CDB"/>
    <w:rsid w:val="004F6E85"/>
    <w:rsid w:val="004F70E8"/>
    <w:rsid w:val="00502DA9"/>
    <w:rsid w:val="00504EB4"/>
    <w:rsid w:val="005058E6"/>
    <w:rsid w:val="00505E3E"/>
    <w:rsid w:val="005069FA"/>
    <w:rsid w:val="005079E6"/>
    <w:rsid w:val="00507D24"/>
    <w:rsid w:val="00510196"/>
    <w:rsid w:val="00513C5E"/>
    <w:rsid w:val="005147ED"/>
    <w:rsid w:val="00514D8E"/>
    <w:rsid w:val="005158A0"/>
    <w:rsid w:val="00517318"/>
    <w:rsid w:val="00517634"/>
    <w:rsid w:val="00520AD6"/>
    <w:rsid w:val="00520FB1"/>
    <w:rsid w:val="005220FB"/>
    <w:rsid w:val="005228D9"/>
    <w:rsid w:val="00523E76"/>
    <w:rsid w:val="00524362"/>
    <w:rsid w:val="00525C45"/>
    <w:rsid w:val="005274AD"/>
    <w:rsid w:val="0053171B"/>
    <w:rsid w:val="0053235C"/>
    <w:rsid w:val="005333AD"/>
    <w:rsid w:val="00541AEA"/>
    <w:rsid w:val="00543E63"/>
    <w:rsid w:val="00550BB8"/>
    <w:rsid w:val="0055162C"/>
    <w:rsid w:val="005532A7"/>
    <w:rsid w:val="0056056C"/>
    <w:rsid w:val="00560C52"/>
    <w:rsid w:val="0056148B"/>
    <w:rsid w:val="005626C3"/>
    <w:rsid w:val="005630EA"/>
    <w:rsid w:val="00563DFC"/>
    <w:rsid w:val="0056438D"/>
    <w:rsid w:val="0056666A"/>
    <w:rsid w:val="00567322"/>
    <w:rsid w:val="00567874"/>
    <w:rsid w:val="00572C39"/>
    <w:rsid w:val="00573EFB"/>
    <w:rsid w:val="0057432F"/>
    <w:rsid w:val="0057452B"/>
    <w:rsid w:val="00576A79"/>
    <w:rsid w:val="00577A20"/>
    <w:rsid w:val="0058117D"/>
    <w:rsid w:val="0058185E"/>
    <w:rsid w:val="0058271C"/>
    <w:rsid w:val="0058395D"/>
    <w:rsid w:val="00583F48"/>
    <w:rsid w:val="00584944"/>
    <w:rsid w:val="005859B1"/>
    <w:rsid w:val="00585B13"/>
    <w:rsid w:val="005869A3"/>
    <w:rsid w:val="00590CAC"/>
    <w:rsid w:val="00593852"/>
    <w:rsid w:val="005948E1"/>
    <w:rsid w:val="00596B83"/>
    <w:rsid w:val="0059763B"/>
    <w:rsid w:val="00597661"/>
    <w:rsid w:val="005A0976"/>
    <w:rsid w:val="005A65C2"/>
    <w:rsid w:val="005A677E"/>
    <w:rsid w:val="005A7FE7"/>
    <w:rsid w:val="005B0CF4"/>
    <w:rsid w:val="005B129B"/>
    <w:rsid w:val="005B2EDB"/>
    <w:rsid w:val="005B43A0"/>
    <w:rsid w:val="005B704C"/>
    <w:rsid w:val="005C00A6"/>
    <w:rsid w:val="005C0DAD"/>
    <w:rsid w:val="005C2EF0"/>
    <w:rsid w:val="005C77C6"/>
    <w:rsid w:val="005D1312"/>
    <w:rsid w:val="005D2299"/>
    <w:rsid w:val="005D3286"/>
    <w:rsid w:val="005D3B93"/>
    <w:rsid w:val="005E2DC6"/>
    <w:rsid w:val="005E5313"/>
    <w:rsid w:val="005E7349"/>
    <w:rsid w:val="005E77B4"/>
    <w:rsid w:val="005F2A3C"/>
    <w:rsid w:val="005F2CB4"/>
    <w:rsid w:val="005F3148"/>
    <w:rsid w:val="005F36D4"/>
    <w:rsid w:val="005F49FC"/>
    <w:rsid w:val="005F4CA1"/>
    <w:rsid w:val="005F684D"/>
    <w:rsid w:val="005F723B"/>
    <w:rsid w:val="006023F6"/>
    <w:rsid w:val="00602728"/>
    <w:rsid w:val="006042BC"/>
    <w:rsid w:val="00606076"/>
    <w:rsid w:val="00607030"/>
    <w:rsid w:val="00611928"/>
    <w:rsid w:val="00613AB6"/>
    <w:rsid w:val="006144F7"/>
    <w:rsid w:val="00617FB9"/>
    <w:rsid w:val="006206E7"/>
    <w:rsid w:val="00620E56"/>
    <w:rsid w:val="0062271D"/>
    <w:rsid w:val="00622DA6"/>
    <w:rsid w:val="00623625"/>
    <w:rsid w:val="0062401E"/>
    <w:rsid w:val="00624849"/>
    <w:rsid w:val="00626341"/>
    <w:rsid w:val="0062681C"/>
    <w:rsid w:val="006315E8"/>
    <w:rsid w:val="00635D34"/>
    <w:rsid w:val="006365EA"/>
    <w:rsid w:val="006402A2"/>
    <w:rsid w:val="0064204D"/>
    <w:rsid w:val="006425DF"/>
    <w:rsid w:val="00642CD0"/>
    <w:rsid w:val="00643ED4"/>
    <w:rsid w:val="0064748F"/>
    <w:rsid w:val="006519E0"/>
    <w:rsid w:val="00651B5F"/>
    <w:rsid w:val="00654EB5"/>
    <w:rsid w:val="006552D1"/>
    <w:rsid w:val="00656AD1"/>
    <w:rsid w:val="00657070"/>
    <w:rsid w:val="00657653"/>
    <w:rsid w:val="00657E3E"/>
    <w:rsid w:val="0066019C"/>
    <w:rsid w:val="0066077E"/>
    <w:rsid w:val="00660851"/>
    <w:rsid w:val="0066232A"/>
    <w:rsid w:val="006623D7"/>
    <w:rsid w:val="0066251A"/>
    <w:rsid w:val="0066278C"/>
    <w:rsid w:val="00663166"/>
    <w:rsid w:val="006634B0"/>
    <w:rsid w:val="006702A4"/>
    <w:rsid w:val="00672113"/>
    <w:rsid w:val="0067340D"/>
    <w:rsid w:val="00675972"/>
    <w:rsid w:val="006769A5"/>
    <w:rsid w:val="006803BE"/>
    <w:rsid w:val="00680525"/>
    <w:rsid w:val="00680BB0"/>
    <w:rsid w:val="00682959"/>
    <w:rsid w:val="0068374A"/>
    <w:rsid w:val="00683915"/>
    <w:rsid w:val="0068450D"/>
    <w:rsid w:val="00687A6C"/>
    <w:rsid w:val="0069014B"/>
    <w:rsid w:val="0069251C"/>
    <w:rsid w:val="0069264F"/>
    <w:rsid w:val="00694843"/>
    <w:rsid w:val="0069489E"/>
    <w:rsid w:val="0069495C"/>
    <w:rsid w:val="00696CEB"/>
    <w:rsid w:val="0069726A"/>
    <w:rsid w:val="006978A6"/>
    <w:rsid w:val="00697BEF"/>
    <w:rsid w:val="006A0788"/>
    <w:rsid w:val="006A1DB5"/>
    <w:rsid w:val="006A37F3"/>
    <w:rsid w:val="006B255B"/>
    <w:rsid w:val="006B27F0"/>
    <w:rsid w:val="006B2D1B"/>
    <w:rsid w:val="006B5530"/>
    <w:rsid w:val="006B5614"/>
    <w:rsid w:val="006B5D63"/>
    <w:rsid w:val="006B5F7C"/>
    <w:rsid w:val="006B6F8F"/>
    <w:rsid w:val="006B745E"/>
    <w:rsid w:val="006B75A8"/>
    <w:rsid w:val="006C1436"/>
    <w:rsid w:val="006C14BF"/>
    <w:rsid w:val="006C18C7"/>
    <w:rsid w:val="006C2985"/>
    <w:rsid w:val="006C4791"/>
    <w:rsid w:val="006C4AE9"/>
    <w:rsid w:val="006C6EDE"/>
    <w:rsid w:val="006C7347"/>
    <w:rsid w:val="006D1CEA"/>
    <w:rsid w:val="006D224F"/>
    <w:rsid w:val="006D43F2"/>
    <w:rsid w:val="006D4A6D"/>
    <w:rsid w:val="006D55BF"/>
    <w:rsid w:val="006D6420"/>
    <w:rsid w:val="006D6678"/>
    <w:rsid w:val="006D7746"/>
    <w:rsid w:val="006E01FF"/>
    <w:rsid w:val="006E0641"/>
    <w:rsid w:val="006E6C8F"/>
    <w:rsid w:val="006E720D"/>
    <w:rsid w:val="006F0694"/>
    <w:rsid w:val="006F08E3"/>
    <w:rsid w:val="006F133C"/>
    <w:rsid w:val="006F2E2A"/>
    <w:rsid w:val="006F41F3"/>
    <w:rsid w:val="006F500C"/>
    <w:rsid w:val="006F7F31"/>
    <w:rsid w:val="00700394"/>
    <w:rsid w:val="00701B9D"/>
    <w:rsid w:val="00702A07"/>
    <w:rsid w:val="007036E1"/>
    <w:rsid w:val="007048CC"/>
    <w:rsid w:val="00704AF6"/>
    <w:rsid w:val="00711650"/>
    <w:rsid w:val="00711E11"/>
    <w:rsid w:val="0071249B"/>
    <w:rsid w:val="00712F1B"/>
    <w:rsid w:val="0071516B"/>
    <w:rsid w:val="007166DF"/>
    <w:rsid w:val="00720BDE"/>
    <w:rsid w:val="00725008"/>
    <w:rsid w:val="00725A54"/>
    <w:rsid w:val="00727DDA"/>
    <w:rsid w:val="00730156"/>
    <w:rsid w:val="007311BA"/>
    <w:rsid w:val="00733117"/>
    <w:rsid w:val="007332E2"/>
    <w:rsid w:val="00734CA8"/>
    <w:rsid w:val="0074067C"/>
    <w:rsid w:val="0074267D"/>
    <w:rsid w:val="0074279F"/>
    <w:rsid w:val="0074375D"/>
    <w:rsid w:val="00743905"/>
    <w:rsid w:val="00744A71"/>
    <w:rsid w:val="007451B9"/>
    <w:rsid w:val="00745DE0"/>
    <w:rsid w:val="007462F0"/>
    <w:rsid w:val="0074676E"/>
    <w:rsid w:val="00747073"/>
    <w:rsid w:val="007474BC"/>
    <w:rsid w:val="00747BD7"/>
    <w:rsid w:val="00747EB4"/>
    <w:rsid w:val="007517C1"/>
    <w:rsid w:val="00752ABE"/>
    <w:rsid w:val="00753086"/>
    <w:rsid w:val="00753184"/>
    <w:rsid w:val="00753188"/>
    <w:rsid w:val="00755ECE"/>
    <w:rsid w:val="00756B65"/>
    <w:rsid w:val="00756F7F"/>
    <w:rsid w:val="00757C5F"/>
    <w:rsid w:val="0076264D"/>
    <w:rsid w:val="00762BA1"/>
    <w:rsid w:val="00763AA3"/>
    <w:rsid w:val="00764418"/>
    <w:rsid w:val="007651A0"/>
    <w:rsid w:val="007672ED"/>
    <w:rsid w:val="00767A39"/>
    <w:rsid w:val="0077038F"/>
    <w:rsid w:val="00770408"/>
    <w:rsid w:val="00770D3F"/>
    <w:rsid w:val="0077119B"/>
    <w:rsid w:val="0077155D"/>
    <w:rsid w:val="00772D8D"/>
    <w:rsid w:val="00774491"/>
    <w:rsid w:val="007747F5"/>
    <w:rsid w:val="00774B8D"/>
    <w:rsid w:val="00781E07"/>
    <w:rsid w:val="007833AD"/>
    <w:rsid w:val="0078409F"/>
    <w:rsid w:val="00791029"/>
    <w:rsid w:val="00792262"/>
    <w:rsid w:val="00792435"/>
    <w:rsid w:val="00792744"/>
    <w:rsid w:val="00793AE3"/>
    <w:rsid w:val="00794A7C"/>
    <w:rsid w:val="00795266"/>
    <w:rsid w:val="00795481"/>
    <w:rsid w:val="0079687C"/>
    <w:rsid w:val="007975DD"/>
    <w:rsid w:val="00797F7D"/>
    <w:rsid w:val="007A2C62"/>
    <w:rsid w:val="007A406E"/>
    <w:rsid w:val="007A40A2"/>
    <w:rsid w:val="007A742F"/>
    <w:rsid w:val="007B0E5E"/>
    <w:rsid w:val="007B0F4D"/>
    <w:rsid w:val="007B3A42"/>
    <w:rsid w:val="007B3E41"/>
    <w:rsid w:val="007B4D52"/>
    <w:rsid w:val="007B6063"/>
    <w:rsid w:val="007C02A0"/>
    <w:rsid w:val="007C0A6A"/>
    <w:rsid w:val="007C36B1"/>
    <w:rsid w:val="007C47BB"/>
    <w:rsid w:val="007C4D1C"/>
    <w:rsid w:val="007C5446"/>
    <w:rsid w:val="007C5B0F"/>
    <w:rsid w:val="007C6584"/>
    <w:rsid w:val="007C692B"/>
    <w:rsid w:val="007C6E59"/>
    <w:rsid w:val="007D0C14"/>
    <w:rsid w:val="007D0FFC"/>
    <w:rsid w:val="007D1DBD"/>
    <w:rsid w:val="007D371F"/>
    <w:rsid w:val="007D4642"/>
    <w:rsid w:val="007D46EC"/>
    <w:rsid w:val="007D5F95"/>
    <w:rsid w:val="007E079B"/>
    <w:rsid w:val="007E1C48"/>
    <w:rsid w:val="007E2352"/>
    <w:rsid w:val="007E2418"/>
    <w:rsid w:val="007E2BCD"/>
    <w:rsid w:val="007E33CA"/>
    <w:rsid w:val="007E4F10"/>
    <w:rsid w:val="007E5590"/>
    <w:rsid w:val="007E63C5"/>
    <w:rsid w:val="007F0682"/>
    <w:rsid w:val="007F094F"/>
    <w:rsid w:val="007F0C59"/>
    <w:rsid w:val="007F47EB"/>
    <w:rsid w:val="007F5452"/>
    <w:rsid w:val="007F59DC"/>
    <w:rsid w:val="007F5DCC"/>
    <w:rsid w:val="007F7EC4"/>
    <w:rsid w:val="00800BED"/>
    <w:rsid w:val="00801291"/>
    <w:rsid w:val="0080241F"/>
    <w:rsid w:val="008025D4"/>
    <w:rsid w:val="00802B05"/>
    <w:rsid w:val="00802BDE"/>
    <w:rsid w:val="00802D07"/>
    <w:rsid w:val="00802E50"/>
    <w:rsid w:val="00802FB2"/>
    <w:rsid w:val="00804E29"/>
    <w:rsid w:val="00804E2F"/>
    <w:rsid w:val="00804FFE"/>
    <w:rsid w:val="00807920"/>
    <w:rsid w:val="00807B4E"/>
    <w:rsid w:val="00810EDF"/>
    <w:rsid w:val="0081139D"/>
    <w:rsid w:val="00811AB9"/>
    <w:rsid w:val="00811CA5"/>
    <w:rsid w:val="008120EF"/>
    <w:rsid w:val="0081361E"/>
    <w:rsid w:val="00813B59"/>
    <w:rsid w:val="00815FA8"/>
    <w:rsid w:val="00816184"/>
    <w:rsid w:val="008171E7"/>
    <w:rsid w:val="008220E6"/>
    <w:rsid w:val="00823763"/>
    <w:rsid w:val="00823A3C"/>
    <w:rsid w:val="00824406"/>
    <w:rsid w:val="00824B7E"/>
    <w:rsid w:val="0082747B"/>
    <w:rsid w:val="00831A3A"/>
    <w:rsid w:val="008323A4"/>
    <w:rsid w:val="008341C8"/>
    <w:rsid w:val="008354C5"/>
    <w:rsid w:val="00841CDA"/>
    <w:rsid w:val="008422B0"/>
    <w:rsid w:val="0084495A"/>
    <w:rsid w:val="00845B9F"/>
    <w:rsid w:val="00845DE3"/>
    <w:rsid w:val="008466FD"/>
    <w:rsid w:val="00851165"/>
    <w:rsid w:val="00852922"/>
    <w:rsid w:val="00853C68"/>
    <w:rsid w:val="0085467E"/>
    <w:rsid w:val="0085618A"/>
    <w:rsid w:val="008563D6"/>
    <w:rsid w:val="00856C46"/>
    <w:rsid w:val="00857DB3"/>
    <w:rsid w:val="00860102"/>
    <w:rsid w:val="0086364A"/>
    <w:rsid w:val="00863897"/>
    <w:rsid w:val="00864195"/>
    <w:rsid w:val="0086444F"/>
    <w:rsid w:val="00864706"/>
    <w:rsid w:val="008653B6"/>
    <w:rsid w:val="00865828"/>
    <w:rsid w:val="008711BD"/>
    <w:rsid w:val="00871A34"/>
    <w:rsid w:val="00873B3E"/>
    <w:rsid w:val="00873CFB"/>
    <w:rsid w:val="00874455"/>
    <w:rsid w:val="00874E73"/>
    <w:rsid w:val="008763EA"/>
    <w:rsid w:val="0088035D"/>
    <w:rsid w:val="00880FDE"/>
    <w:rsid w:val="0088260A"/>
    <w:rsid w:val="00883462"/>
    <w:rsid w:val="00883698"/>
    <w:rsid w:val="00883904"/>
    <w:rsid w:val="008843EE"/>
    <w:rsid w:val="00884CC7"/>
    <w:rsid w:val="00884CDA"/>
    <w:rsid w:val="00884DB9"/>
    <w:rsid w:val="0088518B"/>
    <w:rsid w:val="008857C4"/>
    <w:rsid w:val="00885954"/>
    <w:rsid w:val="00885B77"/>
    <w:rsid w:val="00886508"/>
    <w:rsid w:val="00886A7D"/>
    <w:rsid w:val="00886AB9"/>
    <w:rsid w:val="00890B92"/>
    <w:rsid w:val="00890D01"/>
    <w:rsid w:val="0089336A"/>
    <w:rsid w:val="00893F29"/>
    <w:rsid w:val="008958AF"/>
    <w:rsid w:val="008964B8"/>
    <w:rsid w:val="00897C76"/>
    <w:rsid w:val="008A34BE"/>
    <w:rsid w:val="008A5010"/>
    <w:rsid w:val="008B01EC"/>
    <w:rsid w:val="008B0477"/>
    <w:rsid w:val="008B04A9"/>
    <w:rsid w:val="008B10EE"/>
    <w:rsid w:val="008B1B0D"/>
    <w:rsid w:val="008B3259"/>
    <w:rsid w:val="008B3DDA"/>
    <w:rsid w:val="008B3EFC"/>
    <w:rsid w:val="008B54B3"/>
    <w:rsid w:val="008B5650"/>
    <w:rsid w:val="008B571D"/>
    <w:rsid w:val="008B6630"/>
    <w:rsid w:val="008B6E95"/>
    <w:rsid w:val="008B7474"/>
    <w:rsid w:val="008C11A0"/>
    <w:rsid w:val="008C26AF"/>
    <w:rsid w:val="008C45E0"/>
    <w:rsid w:val="008C5E75"/>
    <w:rsid w:val="008C68B7"/>
    <w:rsid w:val="008D00D0"/>
    <w:rsid w:val="008D14D0"/>
    <w:rsid w:val="008D3C59"/>
    <w:rsid w:val="008D5B99"/>
    <w:rsid w:val="008D67A2"/>
    <w:rsid w:val="008D6906"/>
    <w:rsid w:val="008E0578"/>
    <w:rsid w:val="008E0C83"/>
    <w:rsid w:val="008E1077"/>
    <w:rsid w:val="008E20EB"/>
    <w:rsid w:val="008E3AE7"/>
    <w:rsid w:val="008E44C0"/>
    <w:rsid w:val="008E7F80"/>
    <w:rsid w:val="008F0665"/>
    <w:rsid w:val="008F0701"/>
    <w:rsid w:val="008F43FD"/>
    <w:rsid w:val="008F68C9"/>
    <w:rsid w:val="00900424"/>
    <w:rsid w:val="0090307D"/>
    <w:rsid w:val="00903D21"/>
    <w:rsid w:val="009048A7"/>
    <w:rsid w:val="009057A8"/>
    <w:rsid w:val="00905B6E"/>
    <w:rsid w:val="0090734A"/>
    <w:rsid w:val="00907476"/>
    <w:rsid w:val="009074EE"/>
    <w:rsid w:val="009078D8"/>
    <w:rsid w:val="00910DEF"/>
    <w:rsid w:val="00911884"/>
    <w:rsid w:val="00911E93"/>
    <w:rsid w:val="00911FAD"/>
    <w:rsid w:val="00917973"/>
    <w:rsid w:val="00917C32"/>
    <w:rsid w:val="00922ABC"/>
    <w:rsid w:val="009234D2"/>
    <w:rsid w:val="009239F8"/>
    <w:rsid w:val="00923E11"/>
    <w:rsid w:val="00924A72"/>
    <w:rsid w:val="00924C69"/>
    <w:rsid w:val="00925880"/>
    <w:rsid w:val="00930070"/>
    <w:rsid w:val="00930E20"/>
    <w:rsid w:val="0093319B"/>
    <w:rsid w:val="00934D1D"/>
    <w:rsid w:val="00934D8D"/>
    <w:rsid w:val="00937864"/>
    <w:rsid w:val="00937A57"/>
    <w:rsid w:val="00937D20"/>
    <w:rsid w:val="0094263A"/>
    <w:rsid w:val="00942F53"/>
    <w:rsid w:val="00943311"/>
    <w:rsid w:val="00945229"/>
    <w:rsid w:val="009455EC"/>
    <w:rsid w:val="009517FA"/>
    <w:rsid w:val="00951EA8"/>
    <w:rsid w:val="0095344D"/>
    <w:rsid w:val="009543EE"/>
    <w:rsid w:val="00954E5F"/>
    <w:rsid w:val="00955ACB"/>
    <w:rsid w:val="0095643B"/>
    <w:rsid w:val="009626F6"/>
    <w:rsid w:val="009654B2"/>
    <w:rsid w:val="00966DE1"/>
    <w:rsid w:val="009675F5"/>
    <w:rsid w:val="00970E30"/>
    <w:rsid w:val="00971DC1"/>
    <w:rsid w:val="00972244"/>
    <w:rsid w:val="00973D5B"/>
    <w:rsid w:val="00974638"/>
    <w:rsid w:val="00981286"/>
    <w:rsid w:val="00982A91"/>
    <w:rsid w:val="0098399D"/>
    <w:rsid w:val="00983B20"/>
    <w:rsid w:val="00984190"/>
    <w:rsid w:val="00985302"/>
    <w:rsid w:val="0098556B"/>
    <w:rsid w:val="00985AB1"/>
    <w:rsid w:val="009928AE"/>
    <w:rsid w:val="0099392D"/>
    <w:rsid w:val="00994108"/>
    <w:rsid w:val="009960A8"/>
    <w:rsid w:val="009965BE"/>
    <w:rsid w:val="0099700E"/>
    <w:rsid w:val="009975FF"/>
    <w:rsid w:val="009A0C60"/>
    <w:rsid w:val="009A0D13"/>
    <w:rsid w:val="009A1867"/>
    <w:rsid w:val="009A1A8E"/>
    <w:rsid w:val="009A26D1"/>
    <w:rsid w:val="009A2F94"/>
    <w:rsid w:val="009A3BE6"/>
    <w:rsid w:val="009A4175"/>
    <w:rsid w:val="009A4459"/>
    <w:rsid w:val="009A5807"/>
    <w:rsid w:val="009A596E"/>
    <w:rsid w:val="009A64A8"/>
    <w:rsid w:val="009A764F"/>
    <w:rsid w:val="009B0F74"/>
    <w:rsid w:val="009B11D7"/>
    <w:rsid w:val="009B2E6C"/>
    <w:rsid w:val="009B35C9"/>
    <w:rsid w:val="009B6873"/>
    <w:rsid w:val="009B6C49"/>
    <w:rsid w:val="009C0C1C"/>
    <w:rsid w:val="009C0E2F"/>
    <w:rsid w:val="009C508B"/>
    <w:rsid w:val="009D016B"/>
    <w:rsid w:val="009D1C73"/>
    <w:rsid w:val="009D287F"/>
    <w:rsid w:val="009D3ABA"/>
    <w:rsid w:val="009D5E72"/>
    <w:rsid w:val="009D7B5C"/>
    <w:rsid w:val="009E069E"/>
    <w:rsid w:val="009E25DC"/>
    <w:rsid w:val="009E2808"/>
    <w:rsid w:val="009E3188"/>
    <w:rsid w:val="009E42D1"/>
    <w:rsid w:val="009E44A7"/>
    <w:rsid w:val="009E5847"/>
    <w:rsid w:val="009E759C"/>
    <w:rsid w:val="009F0EC0"/>
    <w:rsid w:val="009F132F"/>
    <w:rsid w:val="009F1546"/>
    <w:rsid w:val="009F1AB6"/>
    <w:rsid w:val="009F1D3B"/>
    <w:rsid w:val="009F24DB"/>
    <w:rsid w:val="009F530E"/>
    <w:rsid w:val="009F6077"/>
    <w:rsid w:val="009F788A"/>
    <w:rsid w:val="00A034D9"/>
    <w:rsid w:val="00A036B2"/>
    <w:rsid w:val="00A038CC"/>
    <w:rsid w:val="00A04840"/>
    <w:rsid w:val="00A0636D"/>
    <w:rsid w:val="00A06A25"/>
    <w:rsid w:val="00A07211"/>
    <w:rsid w:val="00A10652"/>
    <w:rsid w:val="00A14FF0"/>
    <w:rsid w:val="00A17B89"/>
    <w:rsid w:val="00A24FC4"/>
    <w:rsid w:val="00A270B7"/>
    <w:rsid w:val="00A27775"/>
    <w:rsid w:val="00A3119A"/>
    <w:rsid w:val="00A32671"/>
    <w:rsid w:val="00A32DEB"/>
    <w:rsid w:val="00A3359F"/>
    <w:rsid w:val="00A34418"/>
    <w:rsid w:val="00A3600F"/>
    <w:rsid w:val="00A40BAA"/>
    <w:rsid w:val="00A41002"/>
    <w:rsid w:val="00A4186B"/>
    <w:rsid w:val="00A42333"/>
    <w:rsid w:val="00A42A3F"/>
    <w:rsid w:val="00A43AC9"/>
    <w:rsid w:val="00A444A8"/>
    <w:rsid w:val="00A44E87"/>
    <w:rsid w:val="00A45D04"/>
    <w:rsid w:val="00A50402"/>
    <w:rsid w:val="00A50AB2"/>
    <w:rsid w:val="00A50DF8"/>
    <w:rsid w:val="00A51478"/>
    <w:rsid w:val="00A53860"/>
    <w:rsid w:val="00A56E4F"/>
    <w:rsid w:val="00A56F18"/>
    <w:rsid w:val="00A56FEE"/>
    <w:rsid w:val="00A57500"/>
    <w:rsid w:val="00A57CD5"/>
    <w:rsid w:val="00A604C6"/>
    <w:rsid w:val="00A60872"/>
    <w:rsid w:val="00A63DB9"/>
    <w:rsid w:val="00A641B4"/>
    <w:rsid w:val="00A6498E"/>
    <w:rsid w:val="00A649DA"/>
    <w:rsid w:val="00A65CE7"/>
    <w:rsid w:val="00A675A8"/>
    <w:rsid w:val="00A67A9E"/>
    <w:rsid w:val="00A71009"/>
    <w:rsid w:val="00A73517"/>
    <w:rsid w:val="00A73A01"/>
    <w:rsid w:val="00A74CDD"/>
    <w:rsid w:val="00A75578"/>
    <w:rsid w:val="00A75593"/>
    <w:rsid w:val="00A8119F"/>
    <w:rsid w:val="00A85BCA"/>
    <w:rsid w:val="00A85E73"/>
    <w:rsid w:val="00A873DE"/>
    <w:rsid w:val="00A87A35"/>
    <w:rsid w:val="00A91104"/>
    <w:rsid w:val="00A91D21"/>
    <w:rsid w:val="00A924F8"/>
    <w:rsid w:val="00A92D41"/>
    <w:rsid w:val="00A932B3"/>
    <w:rsid w:val="00A9430C"/>
    <w:rsid w:val="00A9438E"/>
    <w:rsid w:val="00A968B8"/>
    <w:rsid w:val="00A97483"/>
    <w:rsid w:val="00AA024E"/>
    <w:rsid w:val="00AA1438"/>
    <w:rsid w:val="00AA23F7"/>
    <w:rsid w:val="00AA2FF8"/>
    <w:rsid w:val="00AA5ADD"/>
    <w:rsid w:val="00AA6D8C"/>
    <w:rsid w:val="00AB18DE"/>
    <w:rsid w:val="00AB1EAE"/>
    <w:rsid w:val="00AB28EF"/>
    <w:rsid w:val="00AB2986"/>
    <w:rsid w:val="00AB2AD0"/>
    <w:rsid w:val="00AB30DC"/>
    <w:rsid w:val="00AB4814"/>
    <w:rsid w:val="00AB4AAE"/>
    <w:rsid w:val="00AB4B1E"/>
    <w:rsid w:val="00AB50FA"/>
    <w:rsid w:val="00AB546B"/>
    <w:rsid w:val="00AB553F"/>
    <w:rsid w:val="00AB5F1C"/>
    <w:rsid w:val="00AC0EBA"/>
    <w:rsid w:val="00AC11AF"/>
    <w:rsid w:val="00AC1FBA"/>
    <w:rsid w:val="00AC2A5F"/>
    <w:rsid w:val="00AC2D1E"/>
    <w:rsid w:val="00AC332E"/>
    <w:rsid w:val="00AC3C83"/>
    <w:rsid w:val="00AC4A2C"/>
    <w:rsid w:val="00AC6CF0"/>
    <w:rsid w:val="00AC7161"/>
    <w:rsid w:val="00AC7750"/>
    <w:rsid w:val="00AD0F9D"/>
    <w:rsid w:val="00AD14FD"/>
    <w:rsid w:val="00AD2BC4"/>
    <w:rsid w:val="00AD6077"/>
    <w:rsid w:val="00AD7ECF"/>
    <w:rsid w:val="00AE1876"/>
    <w:rsid w:val="00AE2A66"/>
    <w:rsid w:val="00AE52A8"/>
    <w:rsid w:val="00AE60E8"/>
    <w:rsid w:val="00AE6C39"/>
    <w:rsid w:val="00AF1048"/>
    <w:rsid w:val="00AF2206"/>
    <w:rsid w:val="00AF3406"/>
    <w:rsid w:val="00AF41D2"/>
    <w:rsid w:val="00AF469B"/>
    <w:rsid w:val="00AF52B6"/>
    <w:rsid w:val="00AF55F7"/>
    <w:rsid w:val="00AF58B4"/>
    <w:rsid w:val="00AF6619"/>
    <w:rsid w:val="00B005E4"/>
    <w:rsid w:val="00B0185C"/>
    <w:rsid w:val="00B0231F"/>
    <w:rsid w:val="00B023C5"/>
    <w:rsid w:val="00B0493C"/>
    <w:rsid w:val="00B0644E"/>
    <w:rsid w:val="00B067CA"/>
    <w:rsid w:val="00B12AAF"/>
    <w:rsid w:val="00B12EF2"/>
    <w:rsid w:val="00B14CD0"/>
    <w:rsid w:val="00B14F65"/>
    <w:rsid w:val="00B156E0"/>
    <w:rsid w:val="00B15AE1"/>
    <w:rsid w:val="00B15C72"/>
    <w:rsid w:val="00B16015"/>
    <w:rsid w:val="00B1602B"/>
    <w:rsid w:val="00B17809"/>
    <w:rsid w:val="00B226DF"/>
    <w:rsid w:val="00B25684"/>
    <w:rsid w:val="00B25C2A"/>
    <w:rsid w:val="00B35976"/>
    <w:rsid w:val="00B35F87"/>
    <w:rsid w:val="00B369FA"/>
    <w:rsid w:val="00B3782C"/>
    <w:rsid w:val="00B40316"/>
    <w:rsid w:val="00B414D1"/>
    <w:rsid w:val="00B4209B"/>
    <w:rsid w:val="00B439EA"/>
    <w:rsid w:val="00B45123"/>
    <w:rsid w:val="00B46988"/>
    <w:rsid w:val="00B46A15"/>
    <w:rsid w:val="00B508B8"/>
    <w:rsid w:val="00B517EC"/>
    <w:rsid w:val="00B53B9E"/>
    <w:rsid w:val="00B5578A"/>
    <w:rsid w:val="00B57E11"/>
    <w:rsid w:val="00B607DE"/>
    <w:rsid w:val="00B60F1A"/>
    <w:rsid w:val="00B61DEF"/>
    <w:rsid w:val="00B62335"/>
    <w:rsid w:val="00B62A85"/>
    <w:rsid w:val="00B66873"/>
    <w:rsid w:val="00B70C39"/>
    <w:rsid w:val="00B71015"/>
    <w:rsid w:val="00B738F6"/>
    <w:rsid w:val="00B740AB"/>
    <w:rsid w:val="00B75479"/>
    <w:rsid w:val="00B771AC"/>
    <w:rsid w:val="00B81993"/>
    <w:rsid w:val="00B82597"/>
    <w:rsid w:val="00B836B2"/>
    <w:rsid w:val="00B84DD3"/>
    <w:rsid w:val="00B85399"/>
    <w:rsid w:val="00B92FF3"/>
    <w:rsid w:val="00B9593F"/>
    <w:rsid w:val="00B960F6"/>
    <w:rsid w:val="00BA05D9"/>
    <w:rsid w:val="00BA258C"/>
    <w:rsid w:val="00BA5929"/>
    <w:rsid w:val="00BA7753"/>
    <w:rsid w:val="00BA7819"/>
    <w:rsid w:val="00BA7EB5"/>
    <w:rsid w:val="00BB27BF"/>
    <w:rsid w:val="00BB4202"/>
    <w:rsid w:val="00BB6847"/>
    <w:rsid w:val="00BB7F06"/>
    <w:rsid w:val="00BC2B2D"/>
    <w:rsid w:val="00BC2B5E"/>
    <w:rsid w:val="00BC5878"/>
    <w:rsid w:val="00BC78D7"/>
    <w:rsid w:val="00BC7BFA"/>
    <w:rsid w:val="00BD0BD3"/>
    <w:rsid w:val="00BD16C2"/>
    <w:rsid w:val="00BD504C"/>
    <w:rsid w:val="00BD5804"/>
    <w:rsid w:val="00BD5ECF"/>
    <w:rsid w:val="00BE21BA"/>
    <w:rsid w:val="00BE2784"/>
    <w:rsid w:val="00BE3272"/>
    <w:rsid w:val="00BE454D"/>
    <w:rsid w:val="00BE5339"/>
    <w:rsid w:val="00BE546E"/>
    <w:rsid w:val="00BE56C4"/>
    <w:rsid w:val="00BE63B9"/>
    <w:rsid w:val="00BE652C"/>
    <w:rsid w:val="00BF0184"/>
    <w:rsid w:val="00BF10E6"/>
    <w:rsid w:val="00BF1A9D"/>
    <w:rsid w:val="00BF1AC6"/>
    <w:rsid w:val="00BF38D6"/>
    <w:rsid w:val="00BF5BAD"/>
    <w:rsid w:val="00BF72B6"/>
    <w:rsid w:val="00BF7A65"/>
    <w:rsid w:val="00BF7BCC"/>
    <w:rsid w:val="00C0013C"/>
    <w:rsid w:val="00C00688"/>
    <w:rsid w:val="00C015D3"/>
    <w:rsid w:val="00C02944"/>
    <w:rsid w:val="00C02CAD"/>
    <w:rsid w:val="00C04D82"/>
    <w:rsid w:val="00C072AE"/>
    <w:rsid w:val="00C07497"/>
    <w:rsid w:val="00C10496"/>
    <w:rsid w:val="00C15A45"/>
    <w:rsid w:val="00C1700F"/>
    <w:rsid w:val="00C201E8"/>
    <w:rsid w:val="00C21CD5"/>
    <w:rsid w:val="00C229BD"/>
    <w:rsid w:val="00C2358A"/>
    <w:rsid w:val="00C2450B"/>
    <w:rsid w:val="00C24861"/>
    <w:rsid w:val="00C26917"/>
    <w:rsid w:val="00C2793A"/>
    <w:rsid w:val="00C315B5"/>
    <w:rsid w:val="00C3197D"/>
    <w:rsid w:val="00C322EE"/>
    <w:rsid w:val="00C353D8"/>
    <w:rsid w:val="00C35AA4"/>
    <w:rsid w:val="00C36ECA"/>
    <w:rsid w:val="00C37132"/>
    <w:rsid w:val="00C37610"/>
    <w:rsid w:val="00C37861"/>
    <w:rsid w:val="00C37BB9"/>
    <w:rsid w:val="00C41B86"/>
    <w:rsid w:val="00C41E0E"/>
    <w:rsid w:val="00C42987"/>
    <w:rsid w:val="00C42CD2"/>
    <w:rsid w:val="00C43AB3"/>
    <w:rsid w:val="00C47A50"/>
    <w:rsid w:val="00C47B6D"/>
    <w:rsid w:val="00C5093C"/>
    <w:rsid w:val="00C50DC4"/>
    <w:rsid w:val="00C52F54"/>
    <w:rsid w:val="00C53085"/>
    <w:rsid w:val="00C53AAA"/>
    <w:rsid w:val="00C54889"/>
    <w:rsid w:val="00C565A0"/>
    <w:rsid w:val="00C568EA"/>
    <w:rsid w:val="00C57D28"/>
    <w:rsid w:val="00C60C2B"/>
    <w:rsid w:val="00C60DC2"/>
    <w:rsid w:val="00C62E9C"/>
    <w:rsid w:val="00C67645"/>
    <w:rsid w:val="00C71017"/>
    <w:rsid w:val="00C71A1D"/>
    <w:rsid w:val="00C73186"/>
    <w:rsid w:val="00C73316"/>
    <w:rsid w:val="00C73725"/>
    <w:rsid w:val="00C73C01"/>
    <w:rsid w:val="00C73FEE"/>
    <w:rsid w:val="00C758CD"/>
    <w:rsid w:val="00C77882"/>
    <w:rsid w:val="00C778F2"/>
    <w:rsid w:val="00C80DA2"/>
    <w:rsid w:val="00C81557"/>
    <w:rsid w:val="00C82850"/>
    <w:rsid w:val="00C82F75"/>
    <w:rsid w:val="00C86135"/>
    <w:rsid w:val="00C8666D"/>
    <w:rsid w:val="00C8783C"/>
    <w:rsid w:val="00C91FF1"/>
    <w:rsid w:val="00C93288"/>
    <w:rsid w:val="00C93545"/>
    <w:rsid w:val="00C93F02"/>
    <w:rsid w:val="00C95625"/>
    <w:rsid w:val="00C96FEB"/>
    <w:rsid w:val="00C9702B"/>
    <w:rsid w:val="00C97492"/>
    <w:rsid w:val="00CA0000"/>
    <w:rsid w:val="00CA0DF0"/>
    <w:rsid w:val="00CA38D5"/>
    <w:rsid w:val="00CA39C5"/>
    <w:rsid w:val="00CA4D0A"/>
    <w:rsid w:val="00CA4D7C"/>
    <w:rsid w:val="00CA584D"/>
    <w:rsid w:val="00CA68B6"/>
    <w:rsid w:val="00CA70BB"/>
    <w:rsid w:val="00CA725D"/>
    <w:rsid w:val="00CA7598"/>
    <w:rsid w:val="00CB0242"/>
    <w:rsid w:val="00CB203B"/>
    <w:rsid w:val="00CB251E"/>
    <w:rsid w:val="00CB4D28"/>
    <w:rsid w:val="00CB6E69"/>
    <w:rsid w:val="00CC00EE"/>
    <w:rsid w:val="00CC1015"/>
    <w:rsid w:val="00CC12A0"/>
    <w:rsid w:val="00CC17A6"/>
    <w:rsid w:val="00CC2EAC"/>
    <w:rsid w:val="00CC44E8"/>
    <w:rsid w:val="00CC47A7"/>
    <w:rsid w:val="00CC5379"/>
    <w:rsid w:val="00CC64E5"/>
    <w:rsid w:val="00CC7996"/>
    <w:rsid w:val="00CD0A84"/>
    <w:rsid w:val="00CD0CBF"/>
    <w:rsid w:val="00CD0E6F"/>
    <w:rsid w:val="00CD2B25"/>
    <w:rsid w:val="00CD4A95"/>
    <w:rsid w:val="00CD592E"/>
    <w:rsid w:val="00CD74A9"/>
    <w:rsid w:val="00CE0898"/>
    <w:rsid w:val="00CE1C46"/>
    <w:rsid w:val="00CE2EC0"/>
    <w:rsid w:val="00CE4C5F"/>
    <w:rsid w:val="00CE5C7C"/>
    <w:rsid w:val="00CE78BA"/>
    <w:rsid w:val="00CE79C7"/>
    <w:rsid w:val="00CF0C9E"/>
    <w:rsid w:val="00CF0DA7"/>
    <w:rsid w:val="00CF2036"/>
    <w:rsid w:val="00CF2613"/>
    <w:rsid w:val="00CF44DA"/>
    <w:rsid w:val="00CF7031"/>
    <w:rsid w:val="00D008F8"/>
    <w:rsid w:val="00D009FD"/>
    <w:rsid w:val="00D02A1B"/>
    <w:rsid w:val="00D04646"/>
    <w:rsid w:val="00D0561C"/>
    <w:rsid w:val="00D05F57"/>
    <w:rsid w:val="00D0667A"/>
    <w:rsid w:val="00D07A32"/>
    <w:rsid w:val="00D1162E"/>
    <w:rsid w:val="00D11B06"/>
    <w:rsid w:val="00D11FA3"/>
    <w:rsid w:val="00D12064"/>
    <w:rsid w:val="00D139B3"/>
    <w:rsid w:val="00D13ACC"/>
    <w:rsid w:val="00D13D8A"/>
    <w:rsid w:val="00D1401C"/>
    <w:rsid w:val="00D14BDC"/>
    <w:rsid w:val="00D14C1F"/>
    <w:rsid w:val="00D14CB2"/>
    <w:rsid w:val="00D17908"/>
    <w:rsid w:val="00D17C19"/>
    <w:rsid w:val="00D20FC1"/>
    <w:rsid w:val="00D225D1"/>
    <w:rsid w:val="00D2496A"/>
    <w:rsid w:val="00D25243"/>
    <w:rsid w:val="00D25B0A"/>
    <w:rsid w:val="00D2657D"/>
    <w:rsid w:val="00D27267"/>
    <w:rsid w:val="00D27C85"/>
    <w:rsid w:val="00D322EC"/>
    <w:rsid w:val="00D32300"/>
    <w:rsid w:val="00D3598A"/>
    <w:rsid w:val="00D35C99"/>
    <w:rsid w:val="00D37022"/>
    <w:rsid w:val="00D3794E"/>
    <w:rsid w:val="00D40588"/>
    <w:rsid w:val="00D41477"/>
    <w:rsid w:val="00D42DCE"/>
    <w:rsid w:val="00D4318F"/>
    <w:rsid w:val="00D456C4"/>
    <w:rsid w:val="00D463BC"/>
    <w:rsid w:val="00D46544"/>
    <w:rsid w:val="00D46D94"/>
    <w:rsid w:val="00D4730F"/>
    <w:rsid w:val="00D50B3A"/>
    <w:rsid w:val="00D51F9E"/>
    <w:rsid w:val="00D536B6"/>
    <w:rsid w:val="00D53B2D"/>
    <w:rsid w:val="00D53F79"/>
    <w:rsid w:val="00D5484E"/>
    <w:rsid w:val="00D553A7"/>
    <w:rsid w:val="00D61427"/>
    <w:rsid w:val="00D620F1"/>
    <w:rsid w:val="00D639E3"/>
    <w:rsid w:val="00D66027"/>
    <w:rsid w:val="00D6734D"/>
    <w:rsid w:val="00D67449"/>
    <w:rsid w:val="00D72A64"/>
    <w:rsid w:val="00D76F6A"/>
    <w:rsid w:val="00D7714D"/>
    <w:rsid w:val="00D81EB3"/>
    <w:rsid w:val="00D82D4B"/>
    <w:rsid w:val="00D830BF"/>
    <w:rsid w:val="00D83519"/>
    <w:rsid w:val="00D83EAC"/>
    <w:rsid w:val="00D848F5"/>
    <w:rsid w:val="00D90010"/>
    <w:rsid w:val="00D902E3"/>
    <w:rsid w:val="00D90529"/>
    <w:rsid w:val="00D91182"/>
    <w:rsid w:val="00D92374"/>
    <w:rsid w:val="00D951C9"/>
    <w:rsid w:val="00D956D4"/>
    <w:rsid w:val="00D9644E"/>
    <w:rsid w:val="00D96643"/>
    <w:rsid w:val="00D9727A"/>
    <w:rsid w:val="00D9783E"/>
    <w:rsid w:val="00D97AD8"/>
    <w:rsid w:val="00DA03DB"/>
    <w:rsid w:val="00DA11E1"/>
    <w:rsid w:val="00DA16AF"/>
    <w:rsid w:val="00DA23A9"/>
    <w:rsid w:val="00DA4B2D"/>
    <w:rsid w:val="00DA56FF"/>
    <w:rsid w:val="00DA5FE7"/>
    <w:rsid w:val="00DA61DA"/>
    <w:rsid w:val="00DA7195"/>
    <w:rsid w:val="00DA76B1"/>
    <w:rsid w:val="00DB0A51"/>
    <w:rsid w:val="00DB1225"/>
    <w:rsid w:val="00DB4084"/>
    <w:rsid w:val="00DB510B"/>
    <w:rsid w:val="00DB69A3"/>
    <w:rsid w:val="00DB7189"/>
    <w:rsid w:val="00DB7770"/>
    <w:rsid w:val="00DC0022"/>
    <w:rsid w:val="00DC2020"/>
    <w:rsid w:val="00DC3286"/>
    <w:rsid w:val="00DC50F7"/>
    <w:rsid w:val="00DC61D0"/>
    <w:rsid w:val="00DC6C37"/>
    <w:rsid w:val="00DC71CA"/>
    <w:rsid w:val="00DD0DA7"/>
    <w:rsid w:val="00DD0E2E"/>
    <w:rsid w:val="00DD21A9"/>
    <w:rsid w:val="00DD2AE7"/>
    <w:rsid w:val="00DD31B3"/>
    <w:rsid w:val="00DD721E"/>
    <w:rsid w:val="00DD76A1"/>
    <w:rsid w:val="00DD792D"/>
    <w:rsid w:val="00DE01CC"/>
    <w:rsid w:val="00DE0224"/>
    <w:rsid w:val="00DE0C13"/>
    <w:rsid w:val="00DE18C7"/>
    <w:rsid w:val="00DE4430"/>
    <w:rsid w:val="00DE6F44"/>
    <w:rsid w:val="00DE7073"/>
    <w:rsid w:val="00DE74C4"/>
    <w:rsid w:val="00DF0041"/>
    <w:rsid w:val="00DF0792"/>
    <w:rsid w:val="00DF09DB"/>
    <w:rsid w:val="00DF4BE6"/>
    <w:rsid w:val="00DF689B"/>
    <w:rsid w:val="00DF7DA8"/>
    <w:rsid w:val="00DF7F45"/>
    <w:rsid w:val="00E004BB"/>
    <w:rsid w:val="00E00695"/>
    <w:rsid w:val="00E0176C"/>
    <w:rsid w:val="00E01847"/>
    <w:rsid w:val="00E0443E"/>
    <w:rsid w:val="00E0476C"/>
    <w:rsid w:val="00E04E1C"/>
    <w:rsid w:val="00E04FF0"/>
    <w:rsid w:val="00E06239"/>
    <w:rsid w:val="00E07592"/>
    <w:rsid w:val="00E07886"/>
    <w:rsid w:val="00E07E51"/>
    <w:rsid w:val="00E10CA9"/>
    <w:rsid w:val="00E11FAA"/>
    <w:rsid w:val="00E13B08"/>
    <w:rsid w:val="00E14DD3"/>
    <w:rsid w:val="00E14DED"/>
    <w:rsid w:val="00E15371"/>
    <w:rsid w:val="00E17F1F"/>
    <w:rsid w:val="00E22824"/>
    <w:rsid w:val="00E24A25"/>
    <w:rsid w:val="00E25E87"/>
    <w:rsid w:val="00E27D7A"/>
    <w:rsid w:val="00E30B65"/>
    <w:rsid w:val="00E30E29"/>
    <w:rsid w:val="00E33F70"/>
    <w:rsid w:val="00E34731"/>
    <w:rsid w:val="00E34A56"/>
    <w:rsid w:val="00E36AD8"/>
    <w:rsid w:val="00E3770C"/>
    <w:rsid w:val="00E42CB7"/>
    <w:rsid w:val="00E42CF6"/>
    <w:rsid w:val="00E434D6"/>
    <w:rsid w:val="00E457E5"/>
    <w:rsid w:val="00E47DF1"/>
    <w:rsid w:val="00E51AA2"/>
    <w:rsid w:val="00E56024"/>
    <w:rsid w:val="00E566AF"/>
    <w:rsid w:val="00E61AB2"/>
    <w:rsid w:val="00E620C2"/>
    <w:rsid w:val="00E63407"/>
    <w:rsid w:val="00E67919"/>
    <w:rsid w:val="00E67DBA"/>
    <w:rsid w:val="00E73C39"/>
    <w:rsid w:val="00E73E4B"/>
    <w:rsid w:val="00E74920"/>
    <w:rsid w:val="00E74B3A"/>
    <w:rsid w:val="00E75171"/>
    <w:rsid w:val="00E75F1D"/>
    <w:rsid w:val="00E77EAB"/>
    <w:rsid w:val="00E81626"/>
    <w:rsid w:val="00E83D00"/>
    <w:rsid w:val="00E847D1"/>
    <w:rsid w:val="00E92944"/>
    <w:rsid w:val="00E933CE"/>
    <w:rsid w:val="00E93BCB"/>
    <w:rsid w:val="00E94848"/>
    <w:rsid w:val="00E94BB4"/>
    <w:rsid w:val="00E95617"/>
    <w:rsid w:val="00E97889"/>
    <w:rsid w:val="00EA19E0"/>
    <w:rsid w:val="00EA2649"/>
    <w:rsid w:val="00EA2C87"/>
    <w:rsid w:val="00EA4335"/>
    <w:rsid w:val="00EA4E72"/>
    <w:rsid w:val="00EA5D28"/>
    <w:rsid w:val="00EA5E52"/>
    <w:rsid w:val="00EA6477"/>
    <w:rsid w:val="00EB26B7"/>
    <w:rsid w:val="00EB6D65"/>
    <w:rsid w:val="00EB6FBB"/>
    <w:rsid w:val="00EB7DB9"/>
    <w:rsid w:val="00EC0801"/>
    <w:rsid w:val="00EC0AD1"/>
    <w:rsid w:val="00EC129E"/>
    <w:rsid w:val="00EC2CD6"/>
    <w:rsid w:val="00EC5C12"/>
    <w:rsid w:val="00EC71DA"/>
    <w:rsid w:val="00EC7407"/>
    <w:rsid w:val="00ED169F"/>
    <w:rsid w:val="00ED1B1F"/>
    <w:rsid w:val="00ED269E"/>
    <w:rsid w:val="00ED4B6C"/>
    <w:rsid w:val="00ED5AE0"/>
    <w:rsid w:val="00ED71DA"/>
    <w:rsid w:val="00ED7739"/>
    <w:rsid w:val="00EE0830"/>
    <w:rsid w:val="00EE2C65"/>
    <w:rsid w:val="00EE30F4"/>
    <w:rsid w:val="00EE3936"/>
    <w:rsid w:val="00EE4E27"/>
    <w:rsid w:val="00EE5712"/>
    <w:rsid w:val="00EE583A"/>
    <w:rsid w:val="00EF0F44"/>
    <w:rsid w:val="00EF25AA"/>
    <w:rsid w:val="00EF2ECC"/>
    <w:rsid w:val="00EF5A4E"/>
    <w:rsid w:val="00EF5D3F"/>
    <w:rsid w:val="00EF6B8A"/>
    <w:rsid w:val="00F00C04"/>
    <w:rsid w:val="00F011EF"/>
    <w:rsid w:val="00F01C19"/>
    <w:rsid w:val="00F0269D"/>
    <w:rsid w:val="00F02A58"/>
    <w:rsid w:val="00F032FB"/>
    <w:rsid w:val="00F06B0A"/>
    <w:rsid w:val="00F107F0"/>
    <w:rsid w:val="00F10CDD"/>
    <w:rsid w:val="00F112B8"/>
    <w:rsid w:val="00F11FC7"/>
    <w:rsid w:val="00F120F5"/>
    <w:rsid w:val="00F1319F"/>
    <w:rsid w:val="00F13E1A"/>
    <w:rsid w:val="00F14328"/>
    <w:rsid w:val="00F152E4"/>
    <w:rsid w:val="00F15D1F"/>
    <w:rsid w:val="00F15FA5"/>
    <w:rsid w:val="00F171E0"/>
    <w:rsid w:val="00F20721"/>
    <w:rsid w:val="00F20EB9"/>
    <w:rsid w:val="00F21651"/>
    <w:rsid w:val="00F235BC"/>
    <w:rsid w:val="00F23EBB"/>
    <w:rsid w:val="00F247A7"/>
    <w:rsid w:val="00F24A54"/>
    <w:rsid w:val="00F2669E"/>
    <w:rsid w:val="00F26ACA"/>
    <w:rsid w:val="00F27B66"/>
    <w:rsid w:val="00F31888"/>
    <w:rsid w:val="00F319C0"/>
    <w:rsid w:val="00F31B88"/>
    <w:rsid w:val="00F3225D"/>
    <w:rsid w:val="00F33333"/>
    <w:rsid w:val="00F33413"/>
    <w:rsid w:val="00F336B4"/>
    <w:rsid w:val="00F33A6D"/>
    <w:rsid w:val="00F3612D"/>
    <w:rsid w:val="00F404EB"/>
    <w:rsid w:val="00F40581"/>
    <w:rsid w:val="00F42C5D"/>
    <w:rsid w:val="00F42EBD"/>
    <w:rsid w:val="00F43E5E"/>
    <w:rsid w:val="00F44975"/>
    <w:rsid w:val="00F44FFA"/>
    <w:rsid w:val="00F450E2"/>
    <w:rsid w:val="00F45A28"/>
    <w:rsid w:val="00F45B91"/>
    <w:rsid w:val="00F45BB8"/>
    <w:rsid w:val="00F46177"/>
    <w:rsid w:val="00F462B7"/>
    <w:rsid w:val="00F47403"/>
    <w:rsid w:val="00F545B0"/>
    <w:rsid w:val="00F56259"/>
    <w:rsid w:val="00F5704B"/>
    <w:rsid w:val="00F62008"/>
    <w:rsid w:val="00F62864"/>
    <w:rsid w:val="00F62AB3"/>
    <w:rsid w:val="00F62FB4"/>
    <w:rsid w:val="00F63A53"/>
    <w:rsid w:val="00F63ACF"/>
    <w:rsid w:val="00F65383"/>
    <w:rsid w:val="00F653BB"/>
    <w:rsid w:val="00F70A8D"/>
    <w:rsid w:val="00F70DA7"/>
    <w:rsid w:val="00F71005"/>
    <w:rsid w:val="00F715AF"/>
    <w:rsid w:val="00F7272A"/>
    <w:rsid w:val="00F75FC6"/>
    <w:rsid w:val="00F7733F"/>
    <w:rsid w:val="00F774D8"/>
    <w:rsid w:val="00F77937"/>
    <w:rsid w:val="00F77F06"/>
    <w:rsid w:val="00F817D8"/>
    <w:rsid w:val="00F82062"/>
    <w:rsid w:val="00F8487C"/>
    <w:rsid w:val="00F84953"/>
    <w:rsid w:val="00F901F8"/>
    <w:rsid w:val="00F9239A"/>
    <w:rsid w:val="00F947C2"/>
    <w:rsid w:val="00F94AD5"/>
    <w:rsid w:val="00F952FC"/>
    <w:rsid w:val="00F95DEF"/>
    <w:rsid w:val="00F96069"/>
    <w:rsid w:val="00F96BE5"/>
    <w:rsid w:val="00FA0AC7"/>
    <w:rsid w:val="00FA1848"/>
    <w:rsid w:val="00FA20F2"/>
    <w:rsid w:val="00FA362F"/>
    <w:rsid w:val="00FA5E33"/>
    <w:rsid w:val="00FA5F37"/>
    <w:rsid w:val="00FA6277"/>
    <w:rsid w:val="00FA633E"/>
    <w:rsid w:val="00FA6390"/>
    <w:rsid w:val="00FA6C94"/>
    <w:rsid w:val="00FA7005"/>
    <w:rsid w:val="00FA74D4"/>
    <w:rsid w:val="00FA76D6"/>
    <w:rsid w:val="00FB0CBC"/>
    <w:rsid w:val="00FB1FE7"/>
    <w:rsid w:val="00FB3D78"/>
    <w:rsid w:val="00FB534D"/>
    <w:rsid w:val="00FB5720"/>
    <w:rsid w:val="00FB69E2"/>
    <w:rsid w:val="00FB7480"/>
    <w:rsid w:val="00FC0EAC"/>
    <w:rsid w:val="00FC11CE"/>
    <w:rsid w:val="00FC2A41"/>
    <w:rsid w:val="00FC4DED"/>
    <w:rsid w:val="00FC5711"/>
    <w:rsid w:val="00FC57D4"/>
    <w:rsid w:val="00FD016D"/>
    <w:rsid w:val="00FD09A9"/>
    <w:rsid w:val="00FD1115"/>
    <w:rsid w:val="00FD274D"/>
    <w:rsid w:val="00FD2C75"/>
    <w:rsid w:val="00FD30BE"/>
    <w:rsid w:val="00FD43FB"/>
    <w:rsid w:val="00FD46D9"/>
    <w:rsid w:val="00FD50A0"/>
    <w:rsid w:val="00FE0053"/>
    <w:rsid w:val="00FE07EC"/>
    <w:rsid w:val="00FE1CFD"/>
    <w:rsid w:val="00FE3BAB"/>
    <w:rsid w:val="00FE52CD"/>
    <w:rsid w:val="00FE5A39"/>
    <w:rsid w:val="00FF14C4"/>
    <w:rsid w:val="00FF1EB0"/>
    <w:rsid w:val="00FF221F"/>
    <w:rsid w:val="00FF3101"/>
    <w:rsid w:val="00FF3B34"/>
    <w:rsid w:val="00FF551E"/>
    <w:rsid w:val="00FF7885"/>
    <w:rsid w:val="02E74D14"/>
    <w:rsid w:val="02FC5AB3"/>
    <w:rsid w:val="04B15209"/>
    <w:rsid w:val="05160EF2"/>
    <w:rsid w:val="0D414AE1"/>
    <w:rsid w:val="1868332D"/>
    <w:rsid w:val="1DA82577"/>
    <w:rsid w:val="1E1170AC"/>
    <w:rsid w:val="22A44CDF"/>
    <w:rsid w:val="25394D0F"/>
    <w:rsid w:val="29C928E7"/>
    <w:rsid w:val="2B9654FA"/>
    <w:rsid w:val="2E7345D1"/>
    <w:rsid w:val="36DE1355"/>
    <w:rsid w:val="3A5B7C10"/>
    <w:rsid w:val="3F801B0E"/>
    <w:rsid w:val="413C1020"/>
    <w:rsid w:val="48A82A9E"/>
    <w:rsid w:val="4C97526B"/>
    <w:rsid w:val="4CC51E60"/>
    <w:rsid w:val="4CD949FD"/>
    <w:rsid w:val="4F4A4FC8"/>
    <w:rsid w:val="51654692"/>
    <w:rsid w:val="58055C15"/>
    <w:rsid w:val="5F377063"/>
    <w:rsid w:val="5FF411EE"/>
    <w:rsid w:val="673F2C72"/>
    <w:rsid w:val="68C06BDA"/>
    <w:rsid w:val="69F8009E"/>
    <w:rsid w:val="6F206A5E"/>
    <w:rsid w:val="74995770"/>
    <w:rsid w:val="75CD3E17"/>
    <w:rsid w:val="7A8F4EB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99" w:semiHidden="0" w:name="header"/>
    <w:lsdException w:qFormat="1" w:unhideWhenUsed="0" w:uiPriority="99" w:semiHidden="0" w:name="footer"/>
    <w:lsdException w:uiPriority="99"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qFormat="1" w:uiPriority="0" w:name="endnote text"/>
    <w:lsdException w:uiPriority="99" w:name="table of authorities"/>
    <w:lsdException w:uiPriority="99" w:name="macro"/>
    <w:lsdException w:qFormat="1" w:unhideWhenUsed="0" w:uiPriority="0"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99"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uiPriority="99"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99"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nhideWhenUsed="0" w:uiPriority="0" w:semiHidden="0"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lang w:val="en-US" w:eastAsia="zh-CN" w:bidi="ar-SA"/>
    </w:rPr>
  </w:style>
  <w:style w:type="paragraph" w:styleId="3">
    <w:name w:val="heading 1"/>
    <w:basedOn w:val="1"/>
    <w:next w:val="1"/>
    <w:link w:val="60"/>
    <w:qFormat/>
    <w:uiPriority w:val="0"/>
    <w:pPr>
      <w:keepNext/>
      <w:keepLines/>
      <w:spacing w:before="340" w:after="330" w:line="576" w:lineRule="auto"/>
      <w:outlineLvl w:val="0"/>
    </w:pPr>
    <w:rPr>
      <w:b/>
      <w:kern w:val="44"/>
      <w:sz w:val="44"/>
      <w:lang w:val="zh-CN"/>
    </w:rPr>
  </w:style>
  <w:style w:type="paragraph" w:styleId="2">
    <w:name w:val="heading 2"/>
    <w:basedOn w:val="1"/>
    <w:next w:val="1"/>
    <w:link w:val="61"/>
    <w:qFormat/>
    <w:uiPriority w:val="0"/>
    <w:pPr>
      <w:keepNext/>
      <w:keepLines/>
      <w:adjustRightInd w:val="0"/>
      <w:spacing w:before="260" w:after="260" w:line="416" w:lineRule="atLeast"/>
      <w:textAlignment w:val="baseline"/>
      <w:outlineLvl w:val="1"/>
    </w:pPr>
    <w:rPr>
      <w:rFonts w:ascii="Arial" w:hAnsi="Arial" w:eastAsia="黑体"/>
      <w:b/>
      <w:kern w:val="0"/>
      <w:sz w:val="32"/>
      <w:lang w:val="zh-CN"/>
    </w:rPr>
  </w:style>
  <w:style w:type="paragraph" w:styleId="4">
    <w:name w:val="heading 3"/>
    <w:basedOn w:val="1"/>
    <w:next w:val="1"/>
    <w:link w:val="62"/>
    <w:qFormat/>
    <w:uiPriority w:val="0"/>
    <w:pPr>
      <w:keepNext/>
      <w:keepLines/>
      <w:adjustRightInd w:val="0"/>
      <w:spacing w:before="260" w:after="260" w:line="416" w:lineRule="atLeast"/>
      <w:textAlignment w:val="baseline"/>
      <w:outlineLvl w:val="2"/>
    </w:pPr>
    <w:rPr>
      <w:b/>
      <w:kern w:val="0"/>
      <w:sz w:val="32"/>
      <w:lang w:val="zh-CN"/>
    </w:rPr>
  </w:style>
  <w:style w:type="paragraph" w:styleId="5">
    <w:name w:val="heading 4"/>
    <w:basedOn w:val="1"/>
    <w:next w:val="1"/>
    <w:link w:val="64"/>
    <w:qFormat/>
    <w:uiPriority w:val="0"/>
    <w:pPr>
      <w:keepNext/>
      <w:keepLines/>
      <w:spacing w:before="280" w:after="290" w:line="372" w:lineRule="auto"/>
      <w:outlineLvl w:val="3"/>
    </w:pPr>
    <w:rPr>
      <w:rFonts w:ascii="Arial" w:hAnsi="Arial" w:eastAsia="黑体"/>
      <w:b/>
      <w:sz w:val="28"/>
      <w:lang w:val="zh-CN"/>
    </w:rPr>
  </w:style>
  <w:style w:type="paragraph" w:styleId="6">
    <w:name w:val="heading 5"/>
    <w:basedOn w:val="1"/>
    <w:next w:val="7"/>
    <w:link w:val="65"/>
    <w:qFormat/>
    <w:uiPriority w:val="0"/>
    <w:pPr>
      <w:keepNext/>
      <w:keepLines/>
      <w:spacing w:before="280" w:after="290" w:line="372" w:lineRule="auto"/>
      <w:outlineLvl w:val="4"/>
    </w:pPr>
    <w:rPr>
      <w:b/>
      <w:sz w:val="28"/>
      <w:lang w:val="zh-CN"/>
    </w:rPr>
  </w:style>
  <w:style w:type="paragraph" w:styleId="8">
    <w:name w:val="heading 6"/>
    <w:basedOn w:val="1"/>
    <w:next w:val="7"/>
    <w:link w:val="66"/>
    <w:qFormat/>
    <w:uiPriority w:val="0"/>
    <w:pPr>
      <w:keepNext/>
      <w:keepLines/>
      <w:spacing w:before="240" w:after="64" w:line="317" w:lineRule="auto"/>
      <w:outlineLvl w:val="5"/>
    </w:pPr>
    <w:rPr>
      <w:rFonts w:ascii="Arial" w:hAnsi="Arial" w:eastAsia="黑体"/>
      <w:b/>
      <w:sz w:val="24"/>
      <w:lang w:val="zh-CN"/>
    </w:rPr>
  </w:style>
  <w:style w:type="paragraph" w:styleId="9">
    <w:name w:val="heading 7"/>
    <w:basedOn w:val="1"/>
    <w:next w:val="7"/>
    <w:link w:val="67"/>
    <w:qFormat/>
    <w:uiPriority w:val="0"/>
    <w:pPr>
      <w:keepNext/>
      <w:keepLines/>
      <w:spacing w:before="240" w:after="64" w:line="317" w:lineRule="auto"/>
      <w:outlineLvl w:val="6"/>
    </w:pPr>
    <w:rPr>
      <w:b/>
      <w:sz w:val="24"/>
      <w:lang w:val="zh-CN"/>
    </w:rPr>
  </w:style>
  <w:style w:type="paragraph" w:styleId="10">
    <w:name w:val="heading 8"/>
    <w:basedOn w:val="1"/>
    <w:next w:val="7"/>
    <w:link w:val="68"/>
    <w:qFormat/>
    <w:uiPriority w:val="0"/>
    <w:pPr>
      <w:keepNext/>
      <w:keepLines/>
      <w:spacing w:before="240" w:after="64" w:line="317" w:lineRule="auto"/>
      <w:outlineLvl w:val="7"/>
    </w:pPr>
    <w:rPr>
      <w:rFonts w:ascii="Arial" w:hAnsi="Arial" w:eastAsia="黑体"/>
      <w:sz w:val="24"/>
      <w:lang w:val="zh-CN"/>
    </w:rPr>
  </w:style>
  <w:style w:type="paragraph" w:styleId="11">
    <w:name w:val="heading 9"/>
    <w:basedOn w:val="1"/>
    <w:next w:val="7"/>
    <w:link w:val="69"/>
    <w:qFormat/>
    <w:uiPriority w:val="0"/>
    <w:pPr>
      <w:keepNext/>
      <w:keepLines/>
      <w:spacing w:before="240" w:after="64" w:line="317" w:lineRule="auto"/>
      <w:outlineLvl w:val="8"/>
    </w:pPr>
    <w:rPr>
      <w:rFonts w:ascii="Arial" w:hAnsi="Arial" w:eastAsia="黑体"/>
      <w:lang w:val="zh-CN"/>
    </w:rPr>
  </w:style>
  <w:style w:type="character" w:default="1" w:styleId="53">
    <w:name w:val="Default Paragraph Font"/>
    <w:semiHidden/>
    <w:unhideWhenUsed/>
    <w:qFormat/>
    <w:uiPriority w:val="1"/>
  </w:style>
  <w:style w:type="table" w:default="1" w:styleId="51">
    <w:name w:val="Normal Table"/>
    <w:semiHidden/>
    <w:unhideWhenUsed/>
    <w:qFormat/>
    <w:uiPriority w:val="99"/>
    <w:tblPr>
      <w:tblCellMar>
        <w:top w:w="0" w:type="dxa"/>
        <w:left w:w="108" w:type="dxa"/>
        <w:bottom w:w="0" w:type="dxa"/>
        <w:right w:w="108" w:type="dxa"/>
      </w:tblCellMar>
    </w:tblPr>
  </w:style>
  <w:style w:type="paragraph" w:styleId="7">
    <w:name w:val="Normal Indent"/>
    <w:basedOn w:val="1"/>
    <w:link w:val="63"/>
    <w:qFormat/>
    <w:uiPriority w:val="0"/>
    <w:pPr>
      <w:ind w:firstLine="420"/>
    </w:pPr>
    <w:rPr>
      <w:kern w:val="0"/>
      <w:sz w:val="20"/>
    </w:rPr>
  </w:style>
  <w:style w:type="paragraph" w:styleId="12">
    <w:name w:val="toc 7"/>
    <w:basedOn w:val="1"/>
    <w:next w:val="1"/>
    <w:qFormat/>
    <w:uiPriority w:val="0"/>
    <w:pPr>
      <w:ind w:left="2520" w:leftChars="1200"/>
    </w:pPr>
  </w:style>
  <w:style w:type="paragraph" w:styleId="13">
    <w:name w:val="Note Heading"/>
    <w:basedOn w:val="1"/>
    <w:next w:val="1"/>
    <w:link w:val="114"/>
    <w:qFormat/>
    <w:uiPriority w:val="0"/>
    <w:pPr>
      <w:adjustRightInd w:val="0"/>
      <w:snapToGrid w:val="0"/>
      <w:jc w:val="center"/>
    </w:pPr>
    <w:rPr>
      <w:lang w:val="zh-CN" w:eastAsia="zh-TW"/>
    </w:rPr>
  </w:style>
  <w:style w:type="paragraph" w:styleId="14">
    <w:name w:val="caption"/>
    <w:basedOn w:val="1"/>
    <w:next w:val="1"/>
    <w:qFormat/>
    <w:uiPriority w:val="0"/>
    <w:rPr>
      <w:rFonts w:ascii="Cambria" w:hAnsi="Cambria" w:eastAsia="黑体"/>
    </w:rPr>
  </w:style>
  <w:style w:type="paragraph" w:styleId="15">
    <w:name w:val="Document Map"/>
    <w:basedOn w:val="1"/>
    <w:link w:val="110"/>
    <w:qFormat/>
    <w:uiPriority w:val="0"/>
    <w:pPr>
      <w:shd w:val="clear" w:color="auto" w:fill="000080"/>
    </w:pPr>
    <w:rPr>
      <w:kern w:val="0"/>
      <w:sz w:val="20"/>
    </w:rPr>
  </w:style>
  <w:style w:type="paragraph" w:styleId="16">
    <w:name w:val="toa heading"/>
    <w:basedOn w:val="1"/>
    <w:next w:val="1"/>
    <w:qFormat/>
    <w:uiPriority w:val="0"/>
    <w:pPr>
      <w:adjustRightInd w:val="0"/>
      <w:spacing w:before="120" w:line="312" w:lineRule="atLeast"/>
      <w:textAlignment w:val="baseline"/>
    </w:pPr>
    <w:rPr>
      <w:rFonts w:ascii="Arial" w:hAnsi="Arial"/>
      <w:sz w:val="24"/>
    </w:rPr>
  </w:style>
  <w:style w:type="paragraph" w:styleId="17">
    <w:name w:val="annotation text"/>
    <w:basedOn w:val="1"/>
    <w:link w:val="104"/>
    <w:qFormat/>
    <w:uiPriority w:val="0"/>
    <w:pPr>
      <w:adjustRightInd w:val="0"/>
      <w:spacing w:line="360" w:lineRule="atLeast"/>
      <w:textAlignment w:val="baseline"/>
    </w:pPr>
    <w:rPr>
      <w:kern w:val="0"/>
      <w:sz w:val="24"/>
      <w:lang w:val="zh-CN"/>
    </w:rPr>
  </w:style>
  <w:style w:type="paragraph" w:styleId="18">
    <w:name w:val="Body Text 3"/>
    <w:basedOn w:val="1"/>
    <w:link w:val="81"/>
    <w:qFormat/>
    <w:uiPriority w:val="0"/>
    <w:pPr>
      <w:tabs>
        <w:tab w:val="left" w:pos="-1440"/>
      </w:tabs>
      <w:suppressAutoHyphens/>
      <w:spacing w:line="240" w:lineRule="atLeast"/>
    </w:pPr>
    <w:rPr>
      <w:rFonts w:ascii="Arial" w:hAnsi="Arial"/>
      <w:color w:val="FF0000"/>
      <w:spacing w:val="-3"/>
      <w:kern w:val="0"/>
      <w:sz w:val="22"/>
      <w:lang w:val="en-GB" w:eastAsia="en-US"/>
    </w:rPr>
  </w:style>
  <w:style w:type="paragraph" w:styleId="19">
    <w:name w:val="Body Text"/>
    <w:basedOn w:val="1"/>
    <w:next w:val="20"/>
    <w:link w:val="76"/>
    <w:qFormat/>
    <w:uiPriority w:val="99"/>
    <w:rPr>
      <w:sz w:val="24"/>
    </w:rPr>
  </w:style>
  <w:style w:type="paragraph" w:customStyle="1" w:styleId="20">
    <w:name w:val="一级条标题"/>
    <w:basedOn w:val="21"/>
    <w:next w:val="22"/>
    <w:qFormat/>
    <w:uiPriority w:val="0"/>
    <w:pPr>
      <w:ind w:hanging="840"/>
    </w:pPr>
  </w:style>
  <w:style w:type="paragraph" w:customStyle="1" w:styleId="21">
    <w:name w:val="章标题"/>
    <w:next w:val="1"/>
    <w:qFormat/>
    <w:uiPriority w:val="0"/>
    <w:pPr>
      <w:spacing w:before="156" w:beforeLines="50" w:after="156" w:afterLines="50"/>
      <w:jc w:val="both"/>
      <w:outlineLvl w:val="1"/>
    </w:pPr>
    <w:rPr>
      <w:rFonts w:ascii="黑体" w:hAnsi="Times New Roman" w:eastAsia="黑体" w:cs="Times New Roman"/>
      <w:sz w:val="24"/>
      <w:lang w:val="en-US" w:eastAsia="zh-CN" w:bidi="ar-SA"/>
    </w:rPr>
  </w:style>
  <w:style w:type="paragraph" w:customStyle="1" w:styleId="22">
    <w:name w:val="段"/>
    <w:next w:val="1"/>
    <w:qFormat/>
    <w:uiPriority w:val="0"/>
    <w:pPr>
      <w:autoSpaceDE w:val="0"/>
      <w:autoSpaceDN w:val="0"/>
      <w:ind w:firstLine="200" w:firstLineChars="200"/>
      <w:jc w:val="both"/>
    </w:pPr>
    <w:rPr>
      <w:rFonts w:ascii="??" w:hAnsi="??" w:eastAsia="??" w:cs="宋体"/>
      <w:color w:val="000000"/>
      <w:szCs w:val="28"/>
      <w:lang w:val="en-US" w:eastAsia="zh-CN" w:bidi="ar-SA"/>
    </w:rPr>
  </w:style>
  <w:style w:type="paragraph" w:styleId="23">
    <w:name w:val="Body Text Indent"/>
    <w:basedOn w:val="1"/>
    <w:link w:val="109"/>
    <w:qFormat/>
    <w:uiPriority w:val="0"/>
    <w:pPr>
      <w:ind w:firstLine="360"/>
    </w:pPr>
    <w:rPr>
      <w:kern w:val="0"/>
      <w:sz w:val="28"/>
      <w:szCs w:val="24"/>
    </w:rPr>
  </w:style>
  <w:style w:type="paragraph" w:styleId="24">
    <w:name w:val="Block Text"/>
    <w:basedOn w:val="1"/>
    <w:qFormat/>
    <w:uiPriority w:val="0"/>
    <w:pPr>
      <w:ind w:left="-540" w:right="-1054"/>
    </w:pPr>
    <w:rPr>
      <w:sz w:val="28"/>
    </w:rPr>
  </w:style>
  <w:style w:type="paragraph" w:styleId="25">
    <w:name w:val="toc 5"/>
    <w:basedOn w:val="1"/>
    <w:next w:val="1"/>
    <w:qFormat/>
    <w:uiPriority w:val="0"/>
    <w:pPr>
      <w:ind w:left="1680" w:leftChars="800"/>
    </w:pPr>
  </w:style>
  <w:style w:type="paragraph" w:styleId="26">
    <w:name w:val="toc 3"/>
    <w:basedOn w:val="1"/>
    <w:next w:val="1"/>
    <w:qFormat/>
    <w:uiPriority w:val="39"/>
    <w:pPr>
      <w:ind w:left="840" w:leftChars="400"/>
    </w:pPr>
  </w:style>
  <w:style w:type="paragraph" w:styleId="27">
    <w:name w:val="Plain Text"/>
    <w:basedOn w:val="1"/>
    <w:next w:val="1"/>
    <w:link w:val="87"/>
    <w:qFormat/>
    <w:uiPriority w:val="99"/>
    <w:pPr>
      <w:overflowPunct w:val="0"/>
      <w:spacing w:line="360" w:lineRule="auto"/>
    </w:pPr>
    <w:rPr>
      <w:rFonts w:ascii="宋体" w:hAnsi="Courier New" w:eastAsia="仿宋_GB2312"/>
      <w:sz w:val="24"/>
      <w:lang w:val="zh-CN"/>
    </w:rPr>
  </w:style>
  <w:style w:type="paragraph" w:styleId="28">
    <w:name w:val="toc 8"/>
    <w:basedOn w:val="1"/>
    <w:next w:val="1"/>
    <w:qFormat/>
    <w:uiPriority w:val="0"/>
    <w:pPr>
      <w:ind w:left="2940" w:leftChars="1400"/>
    </w:pPr>
  </w:style>
  <w:style w:type="paragraph" w:styleId="29">
    <w:name w:val="Date"/>
    <w:basedOn w:val="1"/>
    <w:next w:val="1"/>
    <w:link w:val="125"/>
    <w:qFormat/>
    <w:uiPriority w:val="99"/>
    <w:rPr>
      <w:kern w:val="0"/>
      <w:sz w:val="24"/>
    </w:rPr>
  </w:style>
  <w:style w:type="paragraph" w:styleId="30">
    <w:name w:val="Body Text Indent 2"/>
    <w:basedOn w:val="1"/>
    <w:link w:val="75"/>
    <w:qFormat/>
    <w:uiPriority w:val="0"/>
    <w:pPr>
      <w:spacing w:before="60" w:after="60"/>
      <w:ind w:left="720" w:hanging="720"/>
    </w:pPr>
    <w:rPr>
      <w:color w:val="000000"/>
      <w:kern w:val="0"/>
      <w:sz w:val="24"/>
    </w:rPr>
  </w:style>
  <w:style w:type="paragraph" w:styleId="31">
    <w:name w:val="endnote text"/>
    <w:basedOn w:val="1"/>
    <w:link w:val="206"/>
    <w:semiHidden/>
    <w:unhideWhenUsed/>
    <w:qFormat/>
    <w:uiPriority w:val="0"/>
    <w:pPr>
      <w:snapToGrid w:val="0"/>
      <w:jc w:val="left"/>
    </w:pPr>
    <w:rPr>
      <w:rFonts w:eastAsia="??"/>
      <w:color w:val="000000"/>
      <w:kern w:val="0"/>
      <w:sz w:val="24"/>
      <w:szCs w:val="24"/>
      <w:lang w:val="zh-CN"/>
    </w:rPr>
  </w:style>
  <w:style w:type="paragraph" w:styleId="32">
    <w:name w:val="Balloon Text"/>
    <w:basedOn w:val="1"/>
    <w:link w:val="106"/>
    <w:qFormat/>
    <w:uiPriority w:val="0"/>
    <w:rPr>
      <w:sz w:val="18"/>
      <w:szCs w:val="18"/>
      <w:lang w:val="zh-CN"/>
    </w:rPr>
  </w:style>
  <w:style w:type="paragraph" w:styleId="33">
    <w:name w:val="footer"/>
    <w:basedOn w:val="1"/>
    <w:link w:val="175"/>
    <w:qFormat/>
    <w:uiPriority w:val="99"/>
    <w:pPr>
      <w:tabs>
        <w:tab w:val="center" w:pos="4153"/>
        <w:tab w:val="right" w:pos="8306"/>
      </w:tabs>
      <w:snapToGrid w:val="0"/>
    </w:pPr>
    <w:rPr>
      <w:sz w:val="18"/>
      <w:lang w:val="zh-CN"/>
    </w:rPr>
  </w:style>
  <w:style w:type="paragraph" w:styleId="34">
    <w:name w:val="header"/>
    <w:basedOn w:val="1"/>
    <w:link w:val="162"/>
    <w:qFormat/>
    <w:uiPriority w:val="99"/>
    <w:pPr>
      <w:pBdr>
        <w:bottom w:val="single" w:color="auto" w:sz="6" w:space="1"/>
      </w:pBdr>
      <w:tabs>
        <w:tab w:val="center" w:pos="4153"/>
        <w:tab w:val="right" w:pos="8306"/>
      </w:tabs>
      <w:snapToGrid w:val="0"/>
      <w:jc w:val="center"/>
    </w:pPr>
    <w:rPr>
      <w:sz w:val="18"/>
      <w:lang w:val="zh-CN"/>
    </w:rPr>
  </w:style>
  <w:style w:type="paragraph" w:styleId="35">
    <w:name w:val="toc 1"/>
    <w:basedOn w:val="1"/>
    <w:next w:val="1"/>
    <w:qFormat/>
    <w:uiPriority w:val="39"/>
  </w:style>
  <w:style w:type="paragraph" w:styleId="36">
    <w:name w:val="toc 4"/>
    <w:basedOn w:val="1"/>
    <w:next w:val="1"/>
    <w:qFormat/>
    <w:uiPriority w:val="0"/>
    <w:pPr>
      <w:ind w:left="1260" w:leftChars="600"/>
    </w:pPr>
  </w:style>
  <w:style w:type="paragraph" w:styleId="37">
    <w:name w:val="Subtitle"/>
    <w:basedOn w:val="1"/>
    <w:next w:val="1"/>
    <w:link w:val="98"/>
    <w:qFormat/>
    <w:uiPriority w:val="0"/>
    <w:pPr>
      <w:spacing w:before="240" w:after="60" w:line="312" w:lineRule="auto"/>
      <w:jc w:val="center"/>
      <w:outlineLvl w:val="1"/>
    </w:pPr>
    <w:rPr>
      <w:rFonts w:ascii="Cambria" w:hAnsi="Cambria"/>
      <w:b/>
      <w:bCs/>
      <w:kern w:val="28"/>
      <w:sz w:val="32"/>
      <w:szCs w:val="32"/>
    </w:rPr>
  </w:style>
  <w:style w:type="paragraph" w:styleId="38">
    <w:name w:val="footnote text"/>
    <w:basedOn w:val="1"/>
    <w:link w:val="128"/>
    <w:qFormat/>
    <w:uiPriority w:val="0"/>
    <w:pPr>
      <w:snapToGrid w:val="0"/>
    </w:pPr>
    <w:rPr>
      <w:sz w:val="18"/>
      <w:szCs w:val="18"/>
      <w:lang w:val="zh-CN"/>
    </w:rPr>
  </w:style>
  <w:style w:type="paragraph" w:styleId="39">
    <w:name w:val="toc 6"/>
    <w:basedOn w:val="1"/>
    <w:next w:val="1"/>
    <w:qFormat/>
    <w:uiPriority w:val="0"/>
    <w:pPr>
      <w:ind w:left="2100" w:leftChars="1000"/>
    </w:pPr>
  </w:style>
  <w:style w:type="paragraph" w:styleId="40">
    <w:name w:val="Body Text Indent 3"/>
    <w:basedOn w:val="1"/>
    <w:link w:val="82"/>
    <w:qFormat/>
    <w:uiPriority w:val="0"/>
    <w:pPr>
      <w:ind w:firstLine="720"/>
    </w:pPr>
    <w:rPr>
      <w:kern w:val="0"/>
      <w:sz w:val="24"/>
    </w:rPr>
  </w:style>
  <w:style w:type="paragraph" w:styleId="41">
    <w:name w:val="table of figures"/>
    <w:basedOn w:val="1"/>
    <w:next w:val="1"/>
    <w:qFormat/>
    <w:uiPriority w:val="0"/>
    <w:pPr>
      <w:ind w:left="440" w:hanging="440"/>
    </w:pPr>
    <w:rPr>
      <w:rFonts w:ascii="Arial" w:hAnsi="Arial"/>
      <w:sz w:val="22"/>
      <w:lang w:val="en-GB" w:eastAsia="en-US"/>
    </w:rPr>
  </w:style>
  <w:style w:type="paragraph" w:styleId="42">
    <w:name w:val="toc 2"/>
    <w:basedOn w:val="1"/>
    <w:next w:val="1"/>
    <w:qFormat/>
    <w:uiPriority w:val="39"/>
    <w:pPr>
      <w:ind w:left="420" w:leftChars="200"/>
    </w:pPr>
  </w:style>
  <w:style w:type="paragraph" w:styleId="43">
    <w:name w:val="toc 9"/>
    <w:basedOn w:val="1"/>
    <w:next w:val="1"/>
    <w:qFormat/>
    <w:uiPriority w:val="0"/>
    <w:pPr>
      <w:ind w:left="3360" w:leftChars="1600"/>
    </w:pPr>
  </w:style>
  <w:style w:type="paragraph" w:styleId="44">
    <w:name w:val="Body Text 2"/>
    <w:basedOn w:val="1"/>
    <w:link w:val="99"/>
    <w:qFormat/>
    <w:uiPriority w:val="0"/>
    <w:pPr>
      <w:spacing w:before="60" w:after="60"/>
    </w:pPr>
    <w:rPr>
      <w:color w:val="0000FF"/>
      <w:kern w:val="0"/>
      <w:sz w:val="24"/>
    </w:rPr>
  </w:style>
  <w:style w:type="paragraph" w:styleId="45">
    <w:name w:val="HTML Preformatted"/>
    <w:basedOn w:val="1"/>
    <w:link w:val="13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Arial" w:hAnsi="Arial" w:cs="Arial"/>
      <w:kern w:val="0"/>
      <w:sz w:val="24"/>
      <w:szCs w:val="24"/>
    </w:rPr>
  </w:style>
  <w:style w:type="paragraph" w:styleId="46">
    <w:name w:val="Normal (Web)"/>
    <w:basedOn w:val="1"/>
    <w:qFormat/>
    <w:uiPriority w:val="99"/>
    <w:rPr>
      <w:rFonts w:ascii="宋体" w:hAnsi="宋体" w:cs="宋体"/>
      <w:sz w:val="24"/>
      <w:szCs w:val="24"/>
    </w:rPr>
  </w:style>
  <w:style w:type="paragraph" w:styleId="47">
    <w:name w:val="Title"/>
    <w:basedOn w:val="1"/>
    <w:next w:val="1"/>
    <w:link w:val="95"/>
    <w:qFormat/>
    <w:uiPriority w:val="0"/>
    <w:pPr>
      <w:spacing w:before="240" w:after="60"/>
      <w:jc w:val="center"/>
      <w:outlineLvl w:val="0"/>
    </w:pPr>
    <w:rPr>
      <w:rFonts w:ascii="Cambria" w:hAnsi="Cambria"/>
      <w:b/>
      <w:bCs/>
      <w:kern w:val="0"/>
      <w:sz w:val="32"/>
      <w:szCs w:val="32"/>
      <w:lang w:val="zh-CN"/>
    </w:rPr>
  </w:style>
  <w:style w:type="paragraph" w:styleId="48">
    <w:name w:val="annotation subject"/>
    <w:basedOn w:val="17"/>
    <w:next w:val="17"/>
    <w:link w:val="119"/>
    <w:qFormat/>
    <w:uiPriority w:val="0"/>
    <w:pPr>
      <w:adjustRightInd/>
      <w:spacing w:line="240" w:lineRule="auto"/>
      <w:textAlignment w:val="auto"/>
    </w:pPr>
  </w:style>
  <w:style w:type="paragraph" w:styleId="49">
    <w:name w:val="Body Text First Indent"/>
    <w:basedOn w:val="19"/>
    <w:link w:val="120"/>
    <w:qFormat/>
    <w:uiPriority w:val="0"/>
    <w:pPr>
      <w:spacing w:after="120"/>
      <w:ind w:firstLine="420" w:firstLineChars="100"/>
    </w:pPr>
    <w:rPr>
      <w:rFonts w:ascii="宋体" w:hAnsi="宋体"/>
      <w:color w:val="000000"/>
      <w:lang w:val="zh-CN"/>
    </w:rPr>
  </w:style>
  <w:style w:type="paragraph" w:styleId="50">
    <w:name w:val="Body Text First Indent 2"/>
    <w:basedOn w:val="23"/>
    <w:link w:val="108"/>
    <w:qFormat/>
    <w:uiPriority w:val="0"/>
    <w:pPr>
      <w:spacing w:after="120"/>
      <w:ind w:left="420" w:leftChars="200" w:firstLine="420" w:firstLineChars="200"/>
    </w:pPr>
    <w:rPr>
      <w:kern w:val="2"/>
      <w:sz w:val="21"/>
    </w:rPr>
  </w:style>
  <w:style w:type="table" w:styleId="52">
    <w:name w:val="Table Grid"/>
    <w:basedOn w:val="51"/>
    <w:qFormat/>
    <w:uiPriority w:val="59"/>
    <w:rPr>
      <w:rFonts w:ascii="Calibri" w:hAnsi="Calibri"/>
      <w:kern w:val="2"/>
      <w:sz w:val="21"/>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54">
    <w:name w:val="Strong"/>
    <w:qFormat/>
    <w:uiPriority w:val="0"/>
    <w:rPr>
      <w:b/>
      <w:bCs/>
    </w:rPr>
  </w:style>
  <w:style w:type="character" w:styleId="55">
    <w:name w:val="page number"/>
    <w:basedOn w:val="53"/>
    <w:qFormat/>
    <w:uiPriority w:val="0"/>
  </w:style>
  <w:style w:type="character" w:styleId="56">
    <w:name w:val="Emphasis"/>
    <w:qFormat/>
    <w:uiPriority w:val="0"/>
    <w:rPr>
      <w:i/>
      <w:iCs/>
    </w:rPr>
  </w:style>
  <w:style w:type="character" w:styleId="57">
    <w:name w:val="Hyperlink"/>
    <w:basedOn w:val="53"/>
    <w:qFormat/>
    <w:uiPriority w:val="99"/>
    <w:rPr>
      <w:color w:val="0000FF"/>
      <w:u w:val="single"/>
    </w:rPr>
  </w:style>
  <w:style w:type="character" w:styleId="58">
    <w:name w:val="annotation reference"/>
    <w:qFormat/>
    <w:uiPriority w:val="0"/>
    <w:rPr>
      <w:sz w:val="21"/>
      <w:szCs w:val="21"/>
    </w:rPr>
  </w:style>
  <w:style w:type="character" w:styleId="59">
    <w:name w:val="footnote reference"/>
    <w:qFormat/>
    <w:uiPriority w:val="0"/>
    <w:rPr>
      <w:vertAlign w:val="superscript"/>
    </w:rPr>
  </w:style>
  <w:style w:type="character" w:customStyle="1" w:styleId="60">
    <w:name w:val="标题 1 字符"/>
    <w:link w:val="3"/>
    <w:qFormat/>
    <w:uiPriority w:val="0"/>
    <w:rPr>
      <w:b/>
      <w:kern w:val="44"/>
      <w:sz w:val="44"/>
      <w:lang w:val="zh-CN" w:eastAsia="zh-CN"/>
    </w:rPr>
  </w:style>
  <w:style w:type="character" w:customStyle="1" w:styleId="61">
    <w:name w:val="标题 2 字符"/>
    <w:link w:val="2"/>
    <w:qFormat/>
    <w:uiPriority w:val="0"/>
    <w:rPr>
      <w:rFonts w:ascii="Arial" w:hAnsi="Arial" w:eastAsia="黑体"/>
      <w:b/>
      <w:sz w:val="32"/>
      <w:lang w:val="zh-CN" w:eastAsia="zh-CN"/>
    </w:rPr>
  </w:style>
  <w:style w:type="character" w:customStyle="1" w:styleId="62">
    <w:name w:val="标题 3 字符"/>
    <w:link w:val="4"/>
    <w:qFormat/>
    <w:uiPriority w:val="0"/>
    <w:rPr>
      <w:b/>
      <w:sz w:val="32"/>
      <w:lang w:val="zh-CN" w:eastAsia="zh-CN"/>
    </w:rPr>
  </w:style>
  <w:style w:type="character" w:customStyle="1" w:styleId="63">
    <w:name w:val="正文缩进 字符"/>
    <w:link w:val="7"/>
    <w:qFormat/>
    <w:uiPriority w:val="0"/>
    <w:rPr>
      <w:rFonts w:eastAsia="宋体"/>
      <w:lang w:val="en-US" w:eastAsia="zh-CN" w:bidi="ar-SA"/>
    </w:rPr>
  </w:style>
  <w:style w:type="character" w:customStyle="1" w:styleId="64">
    <w:name w:val="标题 4 字符"/>
    <w:link w:val="5"/>
    <w:qFormat/>
    <w:uiPriority w:val="0"/>
    <w:rPr>
      <w:rFonts w:ascii="Arial" w:hAnsi="Arial" w:eastAsia="黑体"/>
      <w:b/>
      <w:kern w:val="2"/>
      <w:sz w:val="28"/>
      <w:lang w:val="zh-CN" w:eastAsia="zh-CN"/>
    </w:rPr>
  </w:style>
  <w:style w:type="character" w:customStyle="1" w:styleId="65">
    <w:name w:val="标题 5 字符"/>
    <w:link w:val="6"/>
    <w:qFormat/>
    <w:uiPriority w:val="0"/>
    <w:rPr>
      <w:b/>
      <w:kern w:val="2"/>
      <w:sz w:val="28"/>
      <w:lang w:val="zh-CN" w:eastAsia="zh-CN"/>
    </w:rPr>
  </w:style>
  <w:style w:type="character" w:customStyle="1" w:styleId="66">
    <w:name w:val="标题 6 字符"/>
    <w:link w:val="8"/>
    <w:qFormat/>
    <w:uiPriority w:val="0"/>
    <w:rPr>
      <w:rFonts w:ascii="Arial" w:hAnsi="Arial" w:eastAsia="黑体"/>
      <w:b/>
      <w:kern w:val="2"/>
      <w:sz w:val="24"/>
      <w:lang w:val="zh-CN" w:eastAsia="zh-CN"/>
    </w:rPr>
  </w:style>
  <w:style w:type="character" w:customStyle="1" w:styleId="67">
    <w:name w:val="标题 7 字符"/>
    <w:link w:val="9"/>
    <w:qFormat/>
    <w:uiPriority w:val="0"/>
    <w:rPr>
      <w:b/>
      <w:kern w:val="2"/>
      <w:sz w:val="24"/>
      <w:lang w:val="zh-CN" w:eastAsia="zh-CN"/>
    </w:rPr>
  </w:style>
  <w:style w:type="character" w:customStyle="1" w:styleId="68">
    <w:name w:val="标题 8 字符"/>
    <w:link w:val="10"/>
    <w:qFormat/>
    <w:uiPriority w:val="0"/>
    <w:rPr>
      <w:rFonts w:ascii="Arial" w:hAnsi="Arial" w:eastAsia="黑体"/>
      <w:kern w:val="2"/>
      <w:sz w:val="24"/>
      <w:lang w:val="zh-CN" w:eastAsia="zh-CN"/>
    </w:rPr>
  </w:style>
  <w:style w:type="character" w:customStyle="1" w:styleId="69">
    <w:name w:val="标题 9 字符"/>
    <w:link w:val="11"/>
    <w:qFormat/>
    <w:uiPriority w:val="0"/>
    <w:rPr>
      <w:rFonts w:ascii="Arial" w:hAnsi="Arial" w:eastAsia="黑体"/>
      <w:kern w:val="2"/>
      <w:sz w:val="21"/>
      <w:lang w:val="zh-CN" w:eastAsia="zh-CN"/>
    </w:rPr>
  </w:style>
  <w:style w:type="character" w:customStyle="1" w:styleId="70">
    <w:name w:val="已访问的超链接1"/>
    <w:qFormat/>
    <w:uiPriority w:val="99"/>
    <w:rPr>
      <w:color w:val="800080"/>
      <w:u w:val="single"/>
    </w:rPr>
  </w:style>
  <w:style w:type="character" w:customStyle="1" w:styleId="71">
    <w:name w:val="Char Char9"/>
    <w:qFormat/>
    <w:uiPriority w:val="0"/>
    <w:rPr>
      <w:rFonts w:ascii="Arial" w:hAnsi="Arial" w:eastAsia="黑体"/>
      <w:sz w:val="21"/>
      <w:lang w:val="en-US" w:eastAsia="zh-CN" w:bidi="ar-SA"/>
    </w:rPr>
  </w:style>
  <w:style w:type="character" w:customStyle="1" w:styleId="72">
    <w:name w:val="页脚 Char Char"/>
    <w:qFormat/>
    <w:uiPriority w:val="0"/>
    <w:rPr>
      <w:sz w:val="18"/>
    </w:rPr>
  </w:style>
  <w:style w:type="character" w:customStyle="1" w:styleId="73">
    <w:name w:val="Char Char14"/>
    <w:qFormat/>
    <w:uiPriority w:val="0"/>
    <w:rPr>
      <w:kern w:val="2"/>
      <w:sz w:val="18"/>
      <w:szCs w:val="18"/>
      <w:lang w:bidi="ar-SA"/>
    </w:rPr>
  </w:style>
  <w:style w:type="character" w:customStyle="1" w:styleId="74">
    <w:name w:val="Comment Text Char"/>
    <w:qFormat/>
    <w:uiPriority w:val="0"/>
    <w:rPr>
      <w:rFonts w:cs="Times New Roman"/>
      <w:kern w:val="2"/>
      <w:sz w:val="28"/>
      <w:szCs w:val="28"/>
    </w:rPr>
  </w:style>
  <w:style w:type="character" w:customStyle="1" w:styleId="75">
    <w:name w:val="正文文本缩进 2 字符"/>
    <w:link w:val="30"/>
    <w:qFormat/>
    <w:uiPriority w:val="0"/>
    <w:rPr>
      <w:rFonts w:eastAsia="宋体"/>
      <w:color w:val="000000"/>
      <w:sz w:val="24"/>
      <w:lang w:val="en-US" w:eastAsia="zh-CN" w:bidi="ar-SA"/>
    </w:rPr>
  </w:style>
  <w:style w:type="character" w:customStyle="1" w:styleId="76">
    <w:name w:val="正文文本 字符"/>
    <w:link w:val="19"/>
    <w:qFormat/>
    <w:uiPriority w:val="99"/>
    <w:rPr>
      <w:rFonts w:eastAsia="宋体"/>
      <w:kern w:val="2"/>
      <w:sz w:val="24"/>
      <w:lang w:val="en-US" w:eastAsia="zh-CN" w:bidi="ar-SA"/>
    </w:rPr>
  </w:style>
  <w:style w:type="character" w:customStyle="1" w:styleId="77">
    <w:name w:val="No Spacing Char"/>
    <w:link w:val="78"/>
    <w:qFormat/>
    <w:uiPriority w:val="0"/>
    <w:rPr>
      <w:rFonts w:ascii="Calibri" w:hAnsi="Calibri"/>
      <w:sz w:val="22"/>
      <w:szCs w:val="22"/>
      <w:lang w:val="en-US" w:eastAsia="zh-CN" w:bidi="ar-SA"/>
    </w:rPr>
  </w:style>
  <w:style w:type="paragraph" w:customStyle="1" w:styleId="78">
    <w:name w:val="无间隔1"/>
    <w:link w:val="77"/>
    <w:qFormat/>
    <w:uiPriority w:val="0"/>
    <w:rPr>
      <w:rFonts w:ascii="Calibri" w:hAnsi="Calibri" w:eastAsia="宋体" w:cs="Times New Roman"/>
      <w:sz w:val="22"/>
      <w:szCs w:val="22"/>
      <w:lang w:val="en-US" w:eastAsia="zh-CN" w:bidi="ar-SA"/>
    </w:rPr>
  </w:style>
  <w:style w:type="character" w:customStyle="1" w:styleId="79">
    <w:name w:val="Char Char111"/>
    <w:qFormat/>
    <w:uiPriority w:val="0"/>
    <w:rPr>
      <w:rFonts w:eastAsia="黑体"/>
      <w:kern w:val="2"/>
      <w:sz w:val="44"/>
      <w:szCs w:val="44"/>
      <w:lang w:val="en-US" w:eastAsia="zh-CN" w:bidi="ar-SA"/>
    </w:rPr>
  </w:style>
  <w:style w:type="character" w:customStyle="1" w:styleId="80">
    <w:name w:val="Char Char26"/>
    <w:qFormat/>
    <w:uiPriority w:val="0"/>
    <w:rPr>
      <w:rFonts w:eastAsia="宋体"/>
      <w:b/>
      <w:bCs/>
      <w:kern w:val="44"/>
      <w:sz w:val="44"/>
      <w:szCs w:val="44"/>
      <w:lang w:val="en-US" w:eastAsia="zh-CN" w:bidi="ar-SA"/>
    </w:rPr>
  </w:style>
  <w:style w:type="character" w:customStyle="1" w:styleId="81">
    <w:name w:val="正文文本 3 字符"/>
    <w:link w:val="18"/>
    <w:qFormat/>
    <w:uiPriority w:val="0"/>
    <w:rPr>
      <w:rFonts w:ascii="Arial" w:hAnsi="Arial"/>
      <w:color w:val="FF0000"/>
      <w:spacing w:val="-3"/>
      <w:sz w:val="22"/>
      <w:lang w:val="en-GB" w:eastAsia="en-US" w:bidi="ar-SA"/>
    </w:rPr>
  </w:style>
  <w:style w:type="character" w:customStyle="1" w:styleId="82">
    <w:name w:val="正文文本缩进 3 字符"/>
    <w:link w:val="40"/>
    <w:qFormat/>
    <w:uiPriority w:val="0"/>
    <w:rPr>
      <w:rFonts w:eastAsia="宋体"/>
      <w:sz w:val="24"/>
      <w:lang w:val="en-US" w:eastAsia="zh-CN" w:bidi="ar-SA"/>
    </w:rPr>
  </w:style>
  <w:style w:type="character" w:customStyle="1" w:styleId="83">
    <w:name w:val="正文缩进 Char2"/>
    <w:qFormat/>
    <w:uiPriority w:val="0"/>
    <w:rPr>
      <w:rFonts w:eastAsia="楷体_GB2312"/>
      <w:kern w:val="2"/>
      <w:sz w:val="28"/>
    </w:rPr>
  </w:style>
  <w:style w:type="character" w:customStyle="1" w:styleId="84">
    <w:name w:val="apple-style-span"/>
    <w:basedOn w:val="53"/>
    <w:qFormat/>
    <w:uiPriority w:val="0"/>
  </w:style>
  <w:style w:type="character" w:customStyle="1" w:styleId="85">
    <w:name w:val="Char Char15"/>
    <w:qFormat/>
    <w:uiPriority w:val="0"/>
    <w:rPr>
      <w:rFonts w:eastAsia="宋体"/>
      <w:b/>
      <w:sz w:val="28"/>
      <w:lang w:val="en-US" w:eastAsia="zh-CN" w:bidi="ar-SA"/>
    </w:rPr>
  </w:style>
  <w:style w:type="character" w:customStyle="1" w:styleId="86">
    <w:name w:val="Char Char19"/>
    <w:qFormat/>
    <w:uiPriority w:val="0"/>
    <w:rPr>
      <w:rFonts w:ascii="仿宋_GB2312" w:eastAsia="仿宋_GB2312" w:cs="MingLiU"/>
      <w:b/>
      <w:spacing w:val="1"/>
      <w:w w:val="99"/>
      <w:sz w:val="28"/>
      <w:szCs w:val="32"/>
    </w:rPr>
  </w:style>
  <w:style w:type="character" w:customStyle="1" w:styleId="87">
    <w:name w:val="纯文本 字符"/>
    <w:link w:val="27"/>
    <w:qFormat/>
    <w:uiPriority w:val="99"/>
    <w:rPr>
      <w:rFonts w:ascii="宋体" w:hAnsi="Courier New" w:eastAsia="仿宋_GB2312"/>
      <w:kern w:val="2"/>
      <w:sz w:val="24"/>
    </w:rPr>
  </w:style>
  <w:style w:type="character" w:customStyle="1" w:styleId="88">
    <w:name w:val="批注主题 Char1"/>
    <w:qFormat/>
    <w:uiPriority w:val="0"/>
    <w:rPr>
      <w:rFonts w:cs="Times New Roman"/>
      <w:b/>
      <w:bCs/>
      <w:kern w:val="2"/>
      <w:sz w:val="21"/>
      <w:szCs w:val="24"/>
      <w:lang w:val="en-US" w:eastAsia="zh-CN"/>
    </w:rPr>
  </w:style>
  <w:style w:type="character" w:customStyle="1" w:styleId="89">
    <w:name w:val="正文文字2 Char Char Char"/>
    <w:qFormat/>
    <w:uiPriority w:val="0"/>
    <w:rPr>
      <w:rFonts w:ascii="Arial" w:eastAsia="黑体"/>
      <w:sz w:val="21"/>
    </w:rPr>
  </w:style>
  <w:style w:type="character" w:customStyle="1" w:styleId="90">
    <w:name w:val="Char Char6"/>
    <w:qFormat/>
    <w:uiPriority w:val="0"/>
    <w:rPr>
      <w:kern w:val="2"/>
      <w:sz w:val="18"/>
      <w:szCs w:val="18"/>
    </w:rPr>
  </w:style>
  <w:style w:type="character" w:customStyle="1" w:styleId="91">
    <w:name w:val="cucd-0 Char Char Char"/>
    <w:qFormat/>
    <w:uiPriority w:val="0"/>
    <w:rPr>
      <w:kern w:val="2"/>
      <w:sz w:val="24"/>
      <w:szCs w:val="24"/>
      <w:lang w:bidi="ar-SA"/>
    </w:rPr>
  </w:style>
  <w:style w:type="character" w:customStyle="1" w:styleId="92">
    <w:name w:val="页脚 Char Char Char"/>
    <w:qFormat/>
    <w:uiPriority w:val="0"/>
    <w:rPr>
      <w:sz w:val="18"/>
    </w:rPr>
  </w:style>
  <w:style w:type="character" w:customStyle="1" w:styleId="93">
    <w:name w:val="无间隔 字符"/>
    <w:link w:val="94"/>
    <w:qFormat/>
    <w:uiPriority w:val="0"/>
    <w:rPr>
      <w:rFonts w:ascii="Calibri" w:hAnsi="Calibri"/>
      <w:sz w:val="22"/>
      <w:szCs w:val="22"/>
      <w:lang w:val="en-US" w:eastAsia="zh-CN" w:bidi="ar-SA"/>
    </w:rPr>
  </w:style>
  <w:style w:type="paragraph" w:styleId="94">
    <w:name w:val="No Spacing"/>
    <w:link w:val="93"/>
    <w:qFormat/>
    <w:uiPriority w:val="0"/>
    <w:rPr>
      <w:rFonts w:ascii="Calibri" w:hAnsi="Calibri" w:eastAsia="宋体" w:cs="Times New Roman"/>
      <w:sz w:val="22"/>
      <w:szCs w:val="22"/>
      <w:lang w:val="en-US" w:eastAsia="zh-CN" w:bidi="ar-SA"/>
    </w:rPr>
  </w:style>
  <w:style w:type="character" w:customStyle="1" w:styleId="95">
    <w:name w:val="标题 字符"/>
    <w:link w:val="47"/>
    <w:qFormat/>
    <w:uiPriority w:val="0"/>
    <w:rPr>
      <w:rFonts w:ascii="Cambria" w:hAnsi="Cambria" w:cs="Times New Roman"/>
      <w:b/>
      <w:bCs/>
      <w:sz w:val="32"/>
      <w:szCs w:val="32"/>
    </w:rPr>
  </w:style>
  <w:style w:type="character" w:customStyle="1" w:styleId="96">
    <w:name w:val="页脚 Char1"/>
    <w:qFormat/>
    <w:uiPriority w:val="0"/>
    <w:rPr>
      <w:sz w:val="18"/>
    </w:rPr>
  </w:style>
  <w:style w:type="character" w:customStyle="1" w:styleId="97">
    <w:name w:val="正文文本缩进 Char1"/>
    <w:qFormat/>
    <w:uiPriority w:val="0"/>
    <w:rPr>
      <w:rFonts w:ascii="宋体" w:hAnsi="宋体"/>
      <w:color w:val="000000"/>
      <w:sz w:val="24"/>
      <w:szCs w:val="24"/>
      <w:lang w:val="en-US" w:eastAsia="zh-CN"/>
    </w:rPr>
  </w:style>
  <w:style w:type="character" w:customStyle="1" w:styleId="98">
    <w:name w:val="副标题 字符"/>
    <w:link w:val="37"/>
    <w:qFormat/>
    <w:uiPriority w:val="0"/>
    <w:rPr>
      <w:rFonts w:ascii="Cambria" w:hAnsi="Cambria"/>
      <w:b/>
      <w:bCs/>
      <w:kern w:val="28"/>
      <w:sz w:val="32"/>
      <w:szCs w:val="32"/>
      <w:lang w:val="en-US" w:eastAsia="zh-CN"/>
    </w:rPr>
  </w:style>
  <w:style w:type="character" w:customStyle="1" w:styleId="99">
    <w:name w:val="正文文本 2 字符"/>
    <w:link w:val="44"/>
    <w:qFormat/>
    <w:uiPriority w:val="0"/>
    <w:rPr>
      <w:rFonts w:eastAsia="宋体"/>
      <w:color w:val="0000FF"/>
      <w:sz w:val="24"/>
      <w:lang w:val="en-US" w:eastAsia="zh-CN" w:bidi="ar-SA"/>
    </w:rPr>
  </w:style>
  <w:style w:type="character" w:customStyle="1" w:styleId="100">
    <w:name w:val="h4 Char Char1"/>
    <w:qFormat/>
    <w:uiPriority w:val="0"/>
    <w:rPr>
      <w:rFonts w:ascii="仿宋_GB2312" w:eastAsia="仿宋_GB2312" w:cs="MingLiU"/>
      <w:b/>
      <w:sz w:val="24"/>
      <w:szCs w:val="28"/>
    </w:rPr>
  </w:style>
  <w:style w:type="character" w:customStyle="1" w:styleId="101">
    <w:name w:val="Char Char24"/>
    <w:qFormat/>
    <w:uiPriority w:val="0"/>
    <w:rPr>
      <w:rFonts w:eastAsia="宋体"/>
      <w:b/>
      <w:bCs/>
      <w:kern w:val="2"/>
      <w:sz w:val="28"/>
      <w:szCs w:val="32"/>
      <w:lang w:val="en-US" w:eastAsia="zh-CN" w:bidi="ar-SA"/>
    </w:rPr>
  </w:style>
  <w:style w:type="character" w:customStyle="1" w:styleId="102">
    <w:name w:val="Char Char13"/>
    <w:qFormat/>
    <w:uiPriority w:val="0"/>
    <w:rPr>
      <w:rFonts w:ascii="Arial" w:hAnsi="Arial"/>
      <w:spacing w:val="-3"/>
      <w:sz w:val="22"/>
      <w:lang w:val="en-GB" w:eastAsia="en-US" w:bidi="ar-SA"/>
    </w:rPr>
  </w:style>
  <w:style w:type="character" w:customStyle="1" w:styleId="103">
    <w:name w:val="Char Char23"/>
    <w:qFormat/>
    <w:uiPriority w:val="0"/>
    <w:rPr>
      <w:rFonts w:ascii="Arial" w:hAnsi="Arial" w:eastAsia="黑体"/>
      <w:b/>
      <w:bCs/>
      <w:kern w:val="2"/>
      <w:sz w:val="28"/>
      <w:szCs w:val="28"/>
      <w:lang w:val="en-US" w:eastAsia="zh-CN" w:bidi="ar-SA"/>
    </w:rPr>
  </w:style>
  <w:style w:type="character" w:customStyle="1" w:styleId="104">
    <w:name w:val="批注文字 字符"/>
    <w:link w:val="17"/>
    <w:qFormat/>
    <w:uiPriority w:val="0"/>
    <w:rPr>
      <w:sz w:val="24"/>
    </w:rPr>
  </w:style>
  <w:style w:type="character" w:customStyle="1" w:styleId="105">
    <w:name w:val="Char Char12"/>
    <w:qFormat/>
    <w:uiPriority w:val="0"/>
    <w:rPr>
      <w:rFonts w:ascii="Arial" w:hAnsi="Arial" w:eastAsia="黑体"/>
      <w:b/>
      <w:sz w:val="24"/>
      <w:lang w:val="en-US" w:eastAsia="zh-CN" w:bidi="ar-SA"/>
    </w:rPr>
  </w:style>
  <w:style w:type="character" w:customStyle="1" w:styleId="106">
    <w:name w:val="批注框文本 字符"/>
    <w:link w:val="32"/>
    <w:qFormat/>
    <w:uiPriority w:val="0"/>
    <w:rPr>
      <w:kern w:val="2"/>
      <w:sz w:val="18"/>
      <w:szCs w:val="18"/>
    </w:rPr>
  </w:style>
  <w:style w:type="character" w:customStyle="1" w:styleId="107">
    <w:name w:val="Char Char16"/>
    <w:qFormat/>
    <w:uiPriority w:val="0"/>
    <w:rPr>
      <w:rFonts w:ascii="Calibri" w:hAnsi="Calibri" w:eastAsia="宋体"/>
      <w:kern w:val="2"/>
      <w:sz w:val="18"/>
      <w:szCs w:val="18"/>
      <w:lang w:val="en-US" w:eastAsia="zh-CN" w:bidi="ar-SA"/>
    </w:rPr>
  </w:style>
  <w:style w:type="character" w:customStyle="1" w:styleId="108">
    <w:name w:val="正文首行缩进 2 字符"/>
    <w:link w:val="50"/>
    <w:qFormat/>
    <w:uiPriority w:val="0"/>
    <w:rPr>
      <w:rFonts w:eastAsia="宋体"/>
      <w:kern w:val="2"/>
      <w:sz w:val="21"/>
      <w:szCs w:val="24"/>
      <w:lang w:val="en-US" w:eastAsia="zh-CN" w:bidi="ar-SA"/>
    </w:rPr>
  </w:style>
  <w:style w:type="character" w:customStyle="1" w:styleId="109">
    <w:name w:val="正文文本缩进 字符"/>
    <w:link w:val="23"/>
    <w:qFormat/>
    <w:uiPriority w:val="0"/>
    <w:rPr>
      <w:rFonts w:eastAsia="宋体"/>
      <w:sz w:val="28"/>
      <w:szCs w:val="24"/>
      <w:lang w:val="en-US" w:eastAsia="zh-CN" w:bidi="ar-SA"/>
    </w:rPr>
  </w:style>
  <w:style w:type="character" w:customStyle="1" w:styleId="110">
    <w:name w:val="文档结构图 字符"/>
    <w:link w:val="15"/>
    <w:qFormat/>
    <w:uiPriority w:val="0"/>
    <w:rPr>
      <w:rFonts w:eastAsia="宋体"/>
      <w:lang w:val="en-US" w:eastAsia="zh-CN" w:bidi="ar-SA"/>
    </w:rPr>
  </w:style>
  <w:style w:type="character" w:customStyle="1" w:styleId="111">
    <w:name w:val="Char Char17"/>
    <w:qFormat/>
    <w:uiPriority w:val="0"/>
    <w:rPr>
      <w:rFonts w:ascii="Calibri" w:hAnsi="Calibri" w:eastAsia="宋体"/>
      <w:kern w:val="2"/>
      <w:sz w:val="18"/>
      <w:szCs w:val="18"/>
      <w:lang w:val="en-US" w:eastAsia="zh-CN" w:bidi="ar-SA"/>
    </w:rPr>
  </w:style>
  <w:style w:type="character" w:customStyle="1" w:styleId="112">
    <w:name w:val="Char Char10"/>
    <w:qFormat/>
    <w:uiPriority w:val="0"/>
    <w:rPr>
      <w:rFonts w:ascii="Arial" w:hAnsi="Arial" w:eastAsia="黑体"/>
      <w:sz w:val="24"/>
      <w:lang w:val="en-US" w:eastAsia="zh-CN" w:bidi="ar-SA"/>
    </w:rPr>
  </w:style>
  <w:style w:type="character" w:customStyle="1" w:styleId="113">
    <w:name w:val="Char Char18"/>
    <w:qFormat/>
    <w:uiPriority w:val="0"/>
    <w:rPr>
      <w:rFonts w:ascii="仿宋_GB2312" w:eastAsia="仿宋_GB2312" w:cs="MingLiU"/>
      <w:b/>
      <w:sz w:val="24"/>
      <w:szCs w:val="28"/>
    </w:rPr>
  </w:style>
  <w:style w:type="character" w:customStyle="1" w:styleId="114">
    <w:name w:val="注释标题 字符"/>
    <w:link w:val="13"/>
    <w:qFormat/>
    <w:uiPriority w:val="0"/>
    <w:rPr>
      <w:kern w:val="2"/>
      <w:sz w:val="21"/>
      <w:lang w:eastAsia="zh-TW"/>
    </w:rPr>
  </w:style>
  <w:style w:type="character" w:customStyle="1" w:styleId="115">
    <w:name w:val="h4 Char Char"/>
    <w:qFormat/>
    <w:uiPriority w:val="0"/>
    <w:rPr>
      <w:rFonts w:ascii="仿宋_GB2312" w:eastAsia="仿宋_GB2312" w:cs="MingLiU"/>
      <w:b/>
      <w:sz w:val="24"/>
      <w:szCs w:val="28"/>
    </w:rPr>
  </w:style>
  <w:style w:type="character" w:customStyle="1" w:styleId="116">
    <w:name w:val="纯文本 Char1"/>
    <w:qFormat/>
    <w:uiPriority w:val="0"/>
    <w:rPr>
      <w:rFonts w:ascii="宋体" w:hAnsi="Courier New"/>
      <w:kern w:val="2"/>
      <w:sz w:val="21"/>
      <w:lang w:val="en-US" w:eastAsia="zh-CN"/>
    </w:rPr>
  </w:style>
  <w:style w:type="character" w:customStyle="1" w:styleId="117">
    <w:name w:val="Char Char11"/>
    <w:qFormat/>
    <w:uiPriority w:val="0"/>
    <w:rPr>
      <w:rFonts w:eastAsia="宋体"/>
      <w:b/>
      <w:sz w:val="24"/>
      <w:lang w:val="en-US" w:eastAsia="zh-CN" w:bidi="ar-SA"/>
    </w:rPr>
  </w:style>
  <w:style w:type="character" w:customStyle="1" w:styleId="118">
    <w:name w:val="页眉 Char1"/>
    <w:qFormat/>
    <w:uiPriority w:val="0"/>
    <w:rPr>
      <w:sz w:val="18"/>
    </w:rPr>
  </w:style>
  <w:style w:type="character" w:customStyle="1" w:styleId="119">
    <w:name w:val="批注主题 字符"/>
    <w:basedOn w:val="104"/>
    <w:link w:val="48"/>
    <w:qFormat/>
    <w:uiPriority w:val="0"/>
    <w:rPr>
      <w:sz w:val="24"/>
    </w:rPr>
  </w:style>
  <w:style w:type="character" w:customStyle="1" w:styleId="120">
    <w:name w:val="正文首行缩进 字符"/>
    <w:link w:val="49"/>
    <w:qFormat/>
    <w:uiPriority w:val="0"/>
    <w:rPr>
      <w:rFonts w:ascii="宋体" w:hAnsi="宋体"/>
      <w:color w:val="000000"/>
      <w:kern w:val="2"/>
      <w:sz w:val="24"/>
    </w:rPr>
  </w:style>
  <w:style w:type="character" w:customStyle="1" w:styleId="121">
    <w:name w:val="Char Char8"/>
    <w:qFormat/>
    <w:uiPriority w:val="0"/>
    <w:rPr>
      <w:kern w:val="2"/>
      <w:sz w:val="18"/>
      <w:szCs w:val="18"/>
    </w:rPr>
  </w:style>
  <w:style w:type="character" w:customStyle="1" w:styleId="122">
    <w:name w:val="页脚2 Char Char Char"/>
    <w:qFormat/>
    <w:uiPriority w:val="0"/>
    <w:rPr>
      <w:rFonts w:ascii="宋体" w:hAnsi="宋体"/>
      <w:sz w:val="18"/>
      <w:szCs w:val="18"/>
    </w:rPr>
  </w:style>
  <w:style w:type="character" w:customStyle="1" w:styleId="123">
    <w:name w:val="普通文字 Char2"/>
    <w:qFormat/>
    <w:uiPriority w:val="0"/>
    <w:rPr>
      <w:rFonts w:ascii="宋体" w:hAnsi="Courier New"/>
      <w:kern w:val="2"/>
      <w:sz w:val="28"/>
      <w:szCs w:val="28"/>
    </w:rPr>
  </w:style>
  <w:style w:type="character" w:customStyle="1" w:styleId="124">
    <w:name w:val="章 Char"/>
    <w:qFormat/>
    <w:uiPriority w:val="0"/>
    <w:rPr>
      <w:rFonts w:eastAsia="宋体"/>
      <w:b/>
      <w:kern w:val="44"/>
      <w:sz w:val="44"/>
      <w:lang w:val="en-US" w:eastAsia="zh-CN" w:bidi="ar-SA"/>
    </w:rPr>
  </w:style>
  <w:style w:type="character" w:customStyle="1" w:styleId="125">
    <w:name w:val="日期 字符"/>
    <w:link w:val="29"/>
    <w:qFormat/>
    <w:uiPriority w:val="99"/>
    <w:rPr>
      <w:rFonts w:eastAsia="宋体"/>
      <w:sz w:val="24"/>
      <w:lang w:val="en-US" w:eastAsia="zh-CN" w:bidi="ar-SA"/>
    </w:rPr>
  </w:style>
  <w:style w:type="character" w:customStyle="1" w:styleId="126">
    <w:name w:val="Char Char25"/>
    <w:qFormat/>
    <w:uiPriority w:val="0"/>
    <w:rPr>
      <w:rFonts w:ascii="Arial" w:hAnsi="Arial" w:eastAsia="黑体"/>
      <w:b/>
      <w:bCs/>
      <w:kern w:val="2"/>
      <w:sz w:val="30"/>
      <w:szCs w:val="32"/>
      <w:lang w:val="en-US" w:eastAsia="zh-CN" w:bidi="ar-SA"/>
    </w:rPr>
  </w:style>
  <w:style w:type="character" w:customStyle="1" w:styleId="127">
    <w:name w:val="正文文本 3 Char1"/>
    <w:qFormat/>
    <w:uiPriority w:val="0"/>
    <w:rPr>
      <w:kern w:val="2"/>
      <w:sz w:val="16"/>
      <w:szCs w:val="16"/>
      <w:lang w:val="en-US" w:eastAsia="zh-CN"/>
    </w:rPr>
  </w:style>
  <w:style w:type="character" w:customStyle="1" w:styleId="128">
    <w:name w:val="脚注文本 字符"/>
    <w:link w:val="38"/>
    <w:qFormat/>
    <w:uiPriority w:val="0"/>
    <w:rPr>
      <w:kern w:val="2"/>
      <w:sz w:val="18"/>
      <w:szCs w:val="18"/>
    </w:rPr>
  </w:style>
  <w:style w:type="character" w:customStyle="1" w:styleId="129">
    <w:name w:val="Char Char41"/>
    <w:qFormat/>
    <w:uiPriority w:val="0"/>
    <w:rPr>
      <w:rFonts w:ascii="Arial" w:hAnsi="Arial" w:eastAsia="黑体"/>
      <w:b/>
      <w:sz w:val="32"/>
      <w:lang w:val="en-US" w:eastAsia="zh-CN" w:bidi="ar-SA"/>
    </w:rPr>
  </w:style>
  <w:style w:type="character" w:customStyle="1" w:styleId="130">
    <w:name w:val="页眉 Char Char Char"/>
    <w:qFormat/>
    <w:uiPriority w:val="0"/>
    <w:rPr>
      <w:sz w:val="18"/>
    </w:rPr>
  </w:style>
  <w:style w:type="character" w:customStyle="1" w:styleId="131">
    <w:name w:val="HTML 预设格式 字符"/>
    <w:link w:val="45"/>
    <w:qFormat/>
    <w:uiPriority w:val="0"/>
    <w:rPr>
      <w:rFonts w:ascii="Arial" w:hAnsi="Arial" w:eastAsia="宋体" w:cs="Arial"/>
      <w:sz w:val="24"/>
      <w:szCs w:val="24"/>
      <w:lang w:val="en-US" w:eastAsia="zh-CN" w:bidi="ar-SA"/>
    </w:rPr>
  </w:style>
  <w:style w:type="character" w:customStyle="1" w:styleId="132">
    <w:name w:val="页脚2 Char Char"/>
    <w:link w:val="133"/>
    <w:qFormat/>
    <w:uiPriority w:val="0"/>
    <w:rPr>
      <w:rFonts w:ascii="宋体" w:hAnsi="宋体"/>
      <w:sz w:val="18"/>
      <w:szCs w:val="18"/>
    </w:rPr>
  </w:style>
  <w:style w:type="paragraph" w:customStyle="1" w:styleId="133">
    <w:name w:val="页脚2"/>
    <w:basedOn w:val="1"/>
    <w:link w:val="132"/>
    <w:qFormat/>
    <w:uiPriority w:val="0"/>
    <w:pPr>
      <w:pBdr>
        <w:top w:val="single" w:color="auto" w:sz="6" w:space="0"/>
      </w:pBdr>
      <w:jc w:val="right"/>
      <w:textAlignment w:val="center"/>
    </w:pPr>
    <w:rPr>
      <w:rFonts w:ascii="宋体" w:hAnsi="宋体"/>
      <w:kern w:val="0"/>
      <w:sz w:val="18"/>
      <w:szCs w:val="18"/>
      <w:lang w:val="zh-CN"/>
    </w:rPr>
  </w:style>
  <w:style w:type="character" w:customStyle="1" w:styleId="134">
    <w:name w:val="页眉 Char Char"/>
    <w:qFormat/>
    <w:uiPriority w:val="0"/>
    <w:rPr>
      <w:sz w:val="18"/>
    </w:rPr>
  </w:style>
  <w:style w:type="character" w:customStyle="1" w:styleId="135">
    <w:name w:val="Char Char20"/>
    <w:qFormat/>
    <w:uiPriority w:val="0"/>
    <w:rPr>
      <w:rFonts w:eastAsia="黑体"/>
      <w:kern w:val="2"/>
      <w:sz w:val="44"/>
      <w:szCs w:val="44"/>
      <w:lang w:val="en-US" w:eastAsia="zh-CN" w:bidi="ar-SA"/>
    </w:rPr>
  </w:style>
  <w:style w:type="character" w:customStyle="1" w:styleId="136">
    <w:name w:val="cucd-2 Char1"/>
    <w:link w:val="137"/>
    <w:qFormat/>
    <w:uiPriority w:val="0"/>
    <w:rPr>
      <w:rFonts w:ascii="宋体" w:hAnsi="宋体"/>
      <w:b/>
      <w:kern w:val="2"/>
      <w:sz w:val="28"/>
      <w:szCs w:val="28"/>
      <w:lang w:val="en-US" w:eastAsia="zh-CN" w:bidi="ar-SA"/>
    </w:rPr>
  </w:style>
  <w:style w:type="paragraph" w:customStyle="1" w:styleId="137">
    <w:name w:val="cucd-2"/>
    <w:next w:val="1"/>
    <w:link w:val="136"/>
    <w:qFormat/>
    <w:uiPriority w:val="0"/>
    <w:pPr>
      <w:tabs>
        <w:tab w:val="left" w:pos="1134"/>
      </w:tabs>
      <w:spacing w:line="360" w:lineRule="auto"/>
      <w:ind w:left="1134" w:hanging="567"/>
      <w:outlineLvl w:val="1"/>
    </w:pPr>
    <w:rPr>
      <w:rFonts w:ascii="宋体" w:hAnsi="宋体" w:eastAsia="宋体" w:cs="Times New Roman"/>
      <w:b/>
      <w:kern w:val="2"/>
      <w:sz w:val="28"/>
      <w:szCs w:val="28"/>
      <w:lang w:val="en-US" w:eastAsia="zh-CN" w:bidi="ar-SA"/>
    </w:rPr>
  </w:style>
  <w:style w:type="character" w:customStyle="1" w:styleId="138">
    <w:name w:val="Char Char231"/>
    <w:qFormat/>
    <w:uiPriority w:val="0"/>
    <w:rPr>
      <w:rFonts w:ascii="Arial" w:hAnsi="Arial" w:eastAsia="黑体"/>
      <w:b/>
      <w:sz w:val="32"/>
      <w:lang w:val="en-US" w:eastAsia="zh-CN" w:bidi="ar-SA"/>
    </w:rPr>
  </w:style>
  <w:style w:type="character" w:customStyle="1" w:styleId="139">
    <w:name w:val="cucd-0 Char Char"/>
    <w:link w:val="140"/>
    <w:qFormat/>
    <w:uiPriority w:val="0"/>
    <w:rPr>
      <w:kern w:val="2"/>
      <w:sz w:val="24"/>
      <w:szCs w:val="24"/>
      <w:lang w:val="en-US" w:eastAsia="zh-CN" w:bidi="ar-SA"/>
    </w:rPr>
  </w:style>
  <w:style w:type="paragraph" w:customStyle="1" w:styleId="140">
    <w:name w:val="cucd-0"/>
    <w:link w:val="139"/>
    <w:qFormat/>
    <w:uiPriority w:val="0"/>
    <w:pPr>
      <w:spacing w:line="360" w:lineRule="auto"/>
      <w:ind w:firstLine="480" w:firstLineChars="200"/>
    </w:pPr>
    <w:rPr>
      <w:rFonts w:ascii="Times New Roman" w:hAnsi="Times New Roman" w:eastAsia="宋体" w:cs="Times New Roman"/>
      <w:kern w:val="2"/>
      <w:sz w:val="24"/>
      <w:szCs w:val="24"/>
      <w:lang w:val="en-US" w:eastAsia="zh-CN" w:bidi="ar-SA"/>
    </w:rPr>
  </w:style>
  <w:style w:type="character" w:customStyle="1" w:styleId="141">
    <w:name w:val="正文文字2 Char Char"/>
    <w:link w:val="142"/>
    <w:qFormat/>
    <w:uiPriority w:val="0"/>
    <w:rPr>
      <w:rFonts w:ascii="Arial" w:eastAsia="黑体"/>
      <w:sz w:val="21"/>
      <w:lang w:val="en-US" w:eastAsia="zh-CN" w:bidi="ar-SA"/>
    </w:rPr>
  </w:style>
  <w:style w:type="paragraph" w:customStyle="1" w:styleId="142">
    <w:name w:val="正文文字2"/>
    <w:basedOn w:val="19"/>
    <w:link w:val="141"/>
    <w:qFormat/>
    <w:uiPriority w:val="0"/>
    <w:pPr>
      <w:adjustRightInd w:val="0"/>
      <w:spacing w:after="60" w:line="360" w:lineRule="atLeast"/>
      <w:ind w:left="72" w:leftChars="30" w:right="72" w:rightChars="30"/>
      <w:jc w:val="center"/>
      <w:textAlignment w:val="baseline"/>
    </w:pPr>
    <w:rPr>
      <w:rFonts w:ascii="Arial" w:eastAsia="黑体"/>
      <w:kern w:val="0"/>
      <w:sz w:val="21"/>
    </w:rPr>
  </w:style>
  <w:style w:type="paragraph" w:customStyle="1" w:styleId="143">
    <w:name w:val="CM23"/>
    <w:basedOn w:val="144"/>
    <w:next w:val="144"/>
    <w:qFormat/>
    <w:uiPriority w:val="0"/>
    <w:pPr>
      <w:spacing w:after="120"/>
    </w:pPr>
    <w:rPr>
      <w:color w:val="auto"/>
    </w:rPr>
  </w:style>
  <w:style w:type="paragraph" w:customStyle="1" w:styleId="144">
    <w:name w:val="Default"/>
    <w:qFormat/>
    <w:uiPriority w:val="0"/>
    <w:pPr>
      <w:widowControl w:val="0"/>
      <w:autoSpaceDE w:val="0"/>
      <w:autoSpaceDN w:val="0"/>
      <w:adjustRightInd w:val="0"/>
    </w:pPr>
    <w:rPr>
      <w:rFonts w:ascii="Arial" w:hAnsi="Arial" w:eastAsia="宋体" w:cs="Arial"/>
      <w:color w:val="000000"/>
      <w:sz w:val="24"/>
      <w:szCs w:val="24"/>
      <w:lang w:val="en-US" w:eastAsia="zh-CN" w:bidi="ar-SA"/>
    </w:rPr>
  </w:style>
  <w:style w:type="paragraph" w:customStyle="1" w:styleId="145">
    <w:name w:val="样式 正文首行缩进 + 首行缩进:  2 字符1 Char Char"/>
    <w:basedOn w:val="49"/>
    <w:qFormat/>
    <w:uiPriority w:val="0"/>
    <w:pPr>
      <w:adjustRightInd w:val="0"/>
      <w:spacing w:after="0" w:line="400" w:lineRule="exact"/>
      <w:ind w:firstLine="480" w:firstLineChars="200"/>
      <w:textAlignment w:val="baseline"/>
    </w:pPr>
    <w:rPr>
      <w:rFonts w:eastAsia="仿宋_GB2312" w:cs="宋体"/>
    </w:rPr>
  </w:style>
  <w:style w:type="paragraph" w:customStyle="1" w:styleId="146">
    <w:name w:val="xl22"/>
    <w:basedOn w:val="1"/>
    <w:qFormat/>
    <w:uiPriority w:val="0"/>
    <w:pPr>
      <w:spacing w:before="100" w:beforeAutospacing="1" w:after="100" w:afterAutospacing="1"/>
      <w:jc w:val="center"/>
      <w:textAlignment w:val="center"/>
    </w:pPr>
    <w:rPr>
      <w:rFonts w:ascii="宋体"/>
      <w:sz w:val="24"/>
      <w:szCs w:val="24"/>
    </w:rPr>
  </w:style>
  <w:style w:type="paragraph" w:customStyle="1" w:styleId="147">
    <w:name w:val="1"/>
    <w:basedOn w:val="1"/>
    <w:qFormat/>
    <w:uiPriority w:val="0"/>
    <w:pPr>
      <w:spacing w:after="156" w:afterLines="50" w:line="360" w:lineRule="auto"/>
      <w:jc w:val="center"/>
    </w:pPr>
    <w:rPr>
      <w:rFonts w:ascii="宋体" w:hAnsi="宋体"/>
      <w:b/>
      <w:sz w:val="28"/>
      <w:szCs w:val="28"/>
    </w:rPr>
  </w:style>
  <w:style w:type="paragraph" w:customStyle="1" w:styleId="148">
    <w:name w:val="CM24"/>
    <w:basedOn w:val="144"/>
    <w:next w:val="144"/>
    <w:qFormat/>
    <w:uiPriority w:val="0"/>
    <w:pPr>
      <w:spacing w:after="218"/>
    </w:pPr>
    <w:rPr>
      <w:color w:val="auto"/>
    </w:rPr>
  </w:style>
  <w:style w:type="paragraph" w:customStyle="1" w:styleId="149">
    <w:name w:val="样式 宋体 小四 首行缩进:  1.11 厘米 行距: 1.5 倍行距"/>
    <w:basedOn w:val="1"/>
    <w:qFormat/>
    <w:uiPriority w:val="0"/>
    <w:pPr>
      <w:tabs>
        <w:tab w:val="left" w:pos="720"/>
      </w:tabs>
      <w:spacing w:before="100" w:beforeAutospacing="1" w:after="100" w:afterAutospacing="1" w:line="360" w:lineRule="auto"/>
      <w:ind w:left="720"/>
    </w:pPr>
    <w:rPr>
      <w:rFonts w:ascii="宋体"/>
      <w:color w:val="333300"/>
      <w:sz w:val="24"/>
    </w:rPr>
  </w:style>
  <w:style w:type="paragraph" w:customStyle="1" w:styleId="150">
    <w:name w:val="正文缩进1"/>
    <w:basedOn w:val="1"/>
    <w:qFormat/>
    <w:uiPriority w:val="0"/>
    <w:pPr>
      <w:ind w:firstLine="420"/>
    </w:pPr>
    <w:rPr>
      <w:szCs w:val="24"/>
    </w:rPr>
  </w:style>
  <w:style w:type="paragraph" w:styleId="151">
    <w:name w:val="List Paragraph"/>
    <w:basedOn w:val="1"/>
    <w:qFormat/>
    <w:uiPriority w:val="34"/>
    <w:pPr>
      <w:ind w:firstLine="420" w:firstLineChars="200"/>
    </w:pPr>
  </w:style>
  <w:style w:type="paragraph" w:customStyle="1" w:styleId="152">
    <w:name w:val="空半行"/>
    <w:basedOn w:val="1"/>
    <w:qFormat/>
    <w:uiPriority w:val="0"/>
    <w:pPr>
      <w:adjustRightInd w:val="0"/>
      <w:spacing w:line="120" w:lineRule="exact"/>
      <w:textAlignment w:val="baseline"/>
    </w:pPr>
    <w:rPr>
      <w:rFonts w:eastAsia="仿宋_GB2312"/>
      <w:color w:val="FFFFFF"/>
      <w:sz w:val="30"/>
    </w:rPr>
  </w:style>
  <w:style w:type="paragraph" w:customStyle="1" w:styleId="153">
    <w:name w:val="cucd-3"/>
    <w:next w:val="1"/>
    <w:qFormat/>
    <w:uiPriority w:val="0"/>
    <w:pPr>
      <w:spacing w:line="360" w:lineRule="auto"/>
      <w:ind w:left="709"/>
      <w:jc w:val="center"/>
      <w:outlineLvl w:val="2"/>
    </w:pPr>
    <w:rPr>
      <w:rFonts w:ascii="Times New Roman" w:hAnsi="Times New Roman" w:eastAsia="宋体" w:cs="Times New Roman"/>
      <w:kern w:val="2"/>
      <w:sz w:val="28"/>
      <w:szCs w:val="24"/>
      <w:lang w:val="en-US" w:eastAsia="zh-CN" w:bidi="ar-SA"/>
    </w:rPr>
  </w:style>
  <w:style w:type="paragraph" w:customStyle="1" w:styleId="154">
    <w:name w:val="普通(Web)23"/>
    <w:basedOn w:val="1"/>
    <w:qFormat/>
    <w:uiPriority w:val="0"/>
    <w:pPr>
      <w:spacing w:after="75" w:line="360" w:lineRule="atLeast"/>
    </w:pPr>
    <w:rPr>
      <w:rFonts w:ascii="宋体" w:hAnsi="宋体" w:cs="宋体"/>
      <w:sz w:val="24"/>
      <w:szCs w:val="24"/>
    </w:rPr>
  </w:style>
  <w:style w:type="paragraph" w:customStyle="1" w:styleId="155">
    <w:name w:val="样式 小四 段前: 5 磅 段后: 5 磅 首行缩进:  2 字符"/>
    <w:basedOn w:val="1"/>
    <w:qFormat/>
    <w:uiPriority w:val="0"/>
    <w:pPr>
      <w:spacing w:line="280" w:lineRule="exact"/>
      <w:jc w:val="center"/>
    </w:pPr>
    <w:rPr>
      <w:rFonts w:ascii="宋体" w:hAnsi="宋体"/>
      <w:snapToGrid w:val="0"/>
      <w:spacing w:val="-6"/>
      <w:sz w:val="24"/>
      <w:szCs w:val="24"/>
    </w:rPr>
  </w:style>
  <w:style w:type="paragraph" w:customStyle="1" w:styleId="156">
    <w:name w:val="批注框文本1"/>
    <w:basedOn w:val="1"/>
    <w:qFormat/>
    <w:uiPriority w:val="0"/>
    <w:rPr>
      <w:sz w:val="18"/>
      <w:szCs w:val="18"/>
    </w:rPr>
  </w:style>
  <w:style w:type="paragraph" w:customStyle="1" w:styleId="157">
    <w:name w:val="注"/>
    <w:basedOn w:val="1"/>
    <w:qFormat/>
    <w:uiPriority w:val="0"/>
    <w:pPr>
      <w:adjustRightInd w:val="0"/>
      <w:spacing w:line="360" w:lineRule="atLeast"/>
      <w:ind w:left="840" w:hanging="420"/>
      <w:textAlignment w:val="baseline"/>
    </w:pPr>
  </w:style>
  <w:style w:type="paragraph" w:customStyle="1" w:styleId="158">
    <w:name w:val="表中文字"/>
    <w:basedOn w:val="1"/>
    <w:qFormat/>
    <w:uiPriority w:val="0"/>
    <w:pPr>
      <w:adjustRightInd w:val="0"/>
      <w:snapToGrid w:val="0"/>
      <w:spacing w:line="360" w:lineRule="auto"/>
      <w:jc w:val="center"/>
    </w:pPr>
    <w:rPr>
      <w:rFonts w:ascii="Arial" w:hAnsi="Arial" w:cs="Arial"/>
      <w:sz w:val="24"/>
      <w:szCs w:val="24"/>
    </w:rPr>
  </w:style>
  <w:style w:type="paragraph" w:customStyle="1" w:styleId="159">
    <w:name w:val="表格"/>
    <w:basedOn w:val="1"/>
    <w:qFormat/>
    <w:uiPriority w:val="0"/>
    <w:pPr>
      <w:adjustRightInd w:val="0"/>
      <w:spacing w:before="160" w:line="400" w:lineRule="exact"/>
      <w:jc w:val="center"/>
      <w:textAlignment w:val="baseline"/>
    </w:pPr>
    <w:rPr>
      <w:spacing w:val="20"/>
      <w:sz w:val="24"/>
    </w:rPr>
  </w:style>
  <w:style w:type="paragraph" w:customStyle="1" w:styleId="160">
    <w:name w:val="Zchn Zchn Char Char"/>
    <w:basedOn w:val="1"/>
    <w:qFormat/>
    <w:uiPriority w:val="0"/>
    <w:pPr>
      <w:adjustRightInd w:val="0"/>
      <w:spacing w:line="360" w:lineRule="auto"/>
    </w:pPr>
    <w:rPr>
      <w:sz w:val="24"/>
    </w:rPr>
  </w:style>
  <w:style w:type="paragraph" w:customStyle="1" w:styleId="161">
    <w:name w:val="Char1 Char Char Char1 Char Char Char Char Char Char Char Char Char"/>
    <w:basedOn w:val="15"/>
    <w:qFormat/>
    <w:uiPriority w:val="0"/>
    <w:pPr>
      <w:adjustRightInd w:val="0"/>
      <w:spacing w:line="436" w:lineRule="exact"/>
      <w:ind w:left="357"/>
      <w:outlineLvl w:val="3"/>
    </w:pPr>
    <w:rPr>
      <w:rFonts w:ascii="Tahoma" w:hAnsi="Tahoma"/>
      <w:b/>
      <w:kern w:val="2"/>
      <w:sz w:val="24"/>
      <w:szCs w:val="24"/>
    </w:rPr>
  </w:style>
  <w:style w:type="character" w:customStyle="1" w:styleId="162">
    <w:name w:val="页眉 字符"/>
    <w:link w:val="34"/>
    <w:qFormat/>
    <w:uiPriority w:val="99"/>
    <w:rPr>
      <w:kern w:val="2"/>
      <w:sz w:val="18"/>
    </w:rPr>
  </w:style>
  <w:style w:type="paragraph" w:customStyle="1" w:styleId="163">
    <w:name w:val="Level 1"/>
    <w:basedOn w:val="1"/>
    <w:qFormat/>
    <w:uiPriority w:val="0"/>
    <w:pPr>
      <w:tabs>
        <w:tab w:val="left" w:pos="851"/>
      </w:tabs>
      <w:spacing w:after="240" w:line="312" w:lineRule="auto"/>
      <w:ind w:left="851" w:hanging="851"/>
      <w:outlineLvl w:val="0"/>
    </w:pPr>
    <w:rPr>
      <w:sz w:val="24"/>
      <w:lang w:val="en-GB" w:eastAsia="en-US"/>
    </w:rPr>
  </w:style>
  <w:style w:type="paragraph" w:customStyle="1" w:styleId="164">
    <w:name w:val="panj"/>
    <w:basedOn w:val="1"/>
    <w:qFormat/>
    <w:uiPriority w:val="0"/>
    <w:pPr>
      <w:spacing w:line="440" w:lineRule="exact"/>
      <w:ind w:firstLine="200" w:firstLineChars="200"/>
    </w:pPr>
    <w:rPr>
      <w:sz w:val="24"/>
      <w:szCs w:val="24"/>
    </w:rPr>
  </w:style>
  <w:style w:type="paragraph" w:customStyle="1" w:styleId="165">
    <w:name w:val="Char Char Char Char Char Char Char"/>
    <w:basedOn w:val="1"/>
    <w:qFormat/>
    <w:uiPriority w:val="0"/>
    <w:pPr>
      <w:snapToGrid w:val="0"/>
      <w:spacing w:after="160" w:line="360" w:lineRule="auto"/>
    </w:pPr>
    <w:rPr>
      <w:sz w:val="24"/>
      <w:szCs w:val="24"/>
      <w:lang w:eastAsia="en-US"/>
    </w:rPr>
  </w:style>
  <w:style w:type="paragraph" w:customStyle="1" w:styleId="166">
    <w:name w:val="样式 cucd-0 + 宋体"/>
    <w:basedOn w:val="1"/>
    <w:qFormat/>
    <w:uiPriority w:val="0"/>
    <w:pPr>
      <w:spacing w:line="360" w:lineRule="auto"/>
      <w:ind w:firstLine="480" w:firstLineChars="200"/>
    </w:pPr>
    <w:rPr>
      <w:rFonts w:ascii="宋体" w:hAnsi="宋体"/>
      <w:sz w:val="24"/>
      <w:szCs w:val="24"/>
    </w:rPr>
  </w:style>
  <w:style w:type="paragraph" w:customStyle="1" w:styleId="167">
    <w:name w:val="样式"/>
    <w:qFormat/>
    <w:uiPriority w:val="0"/>
    <w:pPr>
      <w:widowControl w:val="0"/>
      <w:adjustRightInd w:val="0"/>
      <w:spacing w:line="360" w:lineRule="auto"/>
      <w:ind w:firstLine="482"/>
      <w:jc w:val="both"/>
      <w:textAlignment w:val="baseline"/>
    </w:pPr>
    <w:rPr>
      <w:rFonts w:ascii="Times New Roman" w:hAnsi="Times New Roman" w:eastAsia="宋体" w:cs="Times New Roman"/>
      <w:sz w:val="24"/>
      <w:lang w:val="en-US" w:eastAsia="zh-CN" w:bidi="ar-SA"/>
    </w:rPr>
  </w:style>
  <w:style w:type="paragraph" w:customStyle="1" w:styleId="168">
    <w:name w:val="TOC 标题1"/>
    <w:basedOn w:val="3"/>
    <w:next w:val="1"/>
    <w:qFormat/>
    <w:uiPriority w:val="39"/>
    <w:pPr>
      <w:widowControl/>
      <w:spacing w:before="480" w:after="0" w:line="276" w:lineRule="auto"/>
      <w:jc w:val="left"/>
      <w:outlineLvl w:val="9"/>
    </w:pPr>
    <w:rPr>
      <w:rFonts w:ascii="Cambria" w:hAnsi="Cambria"/>
      <w:bCs/>
      <w:color w:val="365F91"/>
      <w:kern w:val="0"/>
      <w:sz w:val="28"/>
      <w:szCs w:val="28"/>
    </w:rPr>
  </w:style>
  <w:style w:type="paragraph" w:customStyle="1" w:styleId="169">
    <w:name w:val="标题2.2.1"/>
    <w:basedOn w:val="1"/>
    <w:qFormat/>
    <w:uiPriority w:val="0"/>
    <w:pPr>
      <w:tabs>
        <w:tab w:val="left" w:pos="-164"/>
      </w:tabs>
      <w:ind w:left="1418" w:hanging="1582"/>
    </w:pPr>
    <w:rPr>
      <w:szCs w:val="24"/>
    </w:rPr>
  </w:style>
  <w:style w:type="paragraph" w:customStyle="1" w:styleId="170">
    <w:name w:val="TOC 标题11"/>
    <w:basedOn w:val="3"/>
    <w:next w:val="1"/>
    <w:qFormat/>
    <w:uiPriority w:val="0"/>
    <w:pPr>
      <w:widowControl/>
      <w:spacing w:before="480" w:after="0" w:line="276" w:lineRule="auto"/>
      <w:jc w:val="left"/>
      <w:outlineLvl w:val="9"/>
    </w:pPr>
    <w:rPr>
      <w:rFonts w:ascii="Cambria" w:hAnsi="Cambria"/>
      <w:bCs/>
      <w:color w:val="365F91"/>
      <w:kern w:val="0"/>
      <w:sz w:val="28"/>
      <w:szCs w:val="28"/>
    </w:rPr>
  </w:style>
  <w:style w:type="paragraph" w:customStyle="1" w:styleId="171">
    <w:name w:val="CM21"/>
    <w:basedOn w:val="144"/>
    <w:next w:val="144"/>
    <w:qFormat/>
    <w:uiPriority w:val="0"/>
    <w:pPr>
      <w:spacing w:line="228" w:lineRule="atLeast"/>
    </w:pPr>
    <w:rPr>
      <w:color w:val="auto"/>
    </w:rPr>
  </w:style>
  <w:style w:type="paragraph" w:customStyle="1" w:styleId="172">
    <w:name w:val="表文字"/>
    <w:basedOn w:val="1"/>
    <w:qFormat/>
    <w:uiPriority w:val="0"/>
    <w:pPr>
      <w:wordWrap w:val="0"/>
      <w:adjustRightInd w:val="0"/>
      <w:snapToGrid w:val="0"/>
    </w:pPr>
  </w:style>
  <w:style w:type="paragraph" w:customStyle="1" w:styleId="173">
    <w:name w:val="列出段落1"/>
    <w:basedOn w:val="1"/>
    <w:qFormat/>
    <w:uiPriority w:val="0"/>
    <w:pPr>
      <w:ind w:firstLine="420" w:firstLineChars="200"/>
    </w:pPr>
    <w:rPr>
      <w:szCs w:val="24"/>
    </w:rPr>
  </w:style>
  <w:style w:type="paragraph" w:customStyle="1" w:styleId="174">
    <w:name w:val="纯文本1"/>
    <w:basedOn w:val="1"/>
    <w:qFormat/>
    <w:uiPriority w:val="0"/>
    <w:pPr>
      <w:adjustRightInd w:val="0"/>
      <w:textAlignment w:val="baseline"/>
    </w:pPr>
    <w:rPr>
      <w:rFonts w:ascii="宋体" w:hAnsi="Courier New"/>
    </w:rPr>
  </w:style>
  <w:style w:type="character" w:customStyle="1" w:styleId="175">
    <w:name w:val="页脚 字符"/>
    <w:link w:val="33"/>
    <w:qFormat/>
    <w:uiPriority w:val="99"/>
    <w:rPr>
      <w:kern w:val="2"/>
      <w:sz w:val="18"/>
    </w:rPr>
  </w:style>
  <w:style w:type="paragraph" w:customStyle="1" w:styleId="176">
    <w:name w:val="Char Char Char Char Char Char Char Char Char"/>
    <w:basedOn w:val="1"/>
    <w:qFormat/>
    <w:uiPriority w:val="0"/>
    <w:pPr>
      <w:spacing w:after="160" w:line="240" w:lineRule="exact"/>
    </w:pPr>
    <w:rPr>
      <w:szCs w:val="24"/>
    </w:rPr>
  </w:style>
  <w:style w:type="paragraph" w:customStyle="1" w:styleId="177">
    <w:name w:val="body 2"/>
    <w:basedOn w:val="2"/>
    <w:qFormat/>
    <w:uiPriority w:val="0"/>
    <w:pPr>
      <w:keepNext w:val="0"/>
      <w:keepLines w:val="0"/>
      <w:widowControl/>
      <w:adjustRightInd/>
      <w:spacing w:before="120" w:after="0" w:line="240" w:lineRule="auto"/>
      <w:textAlignment w:val="auto"/>
      <w:outlineLvl w:val="9"/>
    </w:pPr>
    <w:rPr>
      <w:rFonts w:eastAsia="宋体"/>
      <w:b w:val="0"/>
      <w:sz w:val="20"/>
      <w:lang w:eastAsia="en-US"/>
    </w:rPr>
  </w:style>
  <w:style w:type="paragraph" w:customStyle="1" w:styleId="178">
    <w:name w:val="xl25"/>
    <w:basedOn w:val="1"/>
    <w:qFormat/>
    <w:uiPriority w:val="0"/>
    <w:pPr>
      <w:pBdr>
        <w:bottom w:val="single" w:color="auto" w:sz="4" w:space="0"/>
        <w:right w:val="single" w:color="auto" w:sz="4" w:space="0"/>
      </w:pBdr>
      <w:spacing w:before="100" w:beforeAutospacing="1" w:after="100" w:afterAutospacing="1"/>
      <w:jc w:val="center"/>
    </w:pPr>
    <w:rPr>
      <w:rFonts w:ascii="宋体" w:hAnsi="宋体"/>
      <w:szCs w:val="21"/>
    </w:rPr>
  </w:style>
  <w:style w:type="paragraph" w:customStyle="1" w:styleId="179">
    <w:name w:val="note 2"/>
    <w:basedOn w:val="177"/>
    <w:qFormat/>
    <w:uiPriority w:val="0"/>
    <w:pPr>
      <w:ind w:left="1260" w:hanging="1080"/>
      <w:jc w:val="left"/>
    </w:pPr>
    <w:rPr>
      <w:b/>
    </w:rPr>
  </w:style>
  <w:style w:type="paragraph" w:customStyle="1" w:styleId="180">
    <w:name w:val="CM1"/>
    <w:basedOn w:val="144"/>
    <w:next w:val="144"/>
    <w:qFormat/>
    <w:uiPriority w:val="0"/>
    <w:pPr>
      <w:spacing w:line="191" w:lineRule="atLeast"/>
    </w:pPr>
    <w:rPr>
      <w:color w:val="auto"/>
    </w:rPr>
  </w:style>
  <w:style w:type="paragraph" w:customStyle="1" w:styleId="181">
    <w:name w:val="Text"/>
    <w:basedOn w:val="1"/>
    <w:qFormat/>
    <w:uiPriority w:val="0"/>
    <w:rPr>
      <w:rFonts w:ascii="Arial" w:hAnsi="Arial"/>
      <w:lang w:val="en-GB" w:eastAsia="de-DE"/>
    </w:rPr>
  </w:style>
  <w:style w:type="paragraph" w:customStyle="1" w:styleId="182">
    <w:name w:val="标题1.1"/>
    <w:basedOn w:val="1"/>
    <w:qFormat/>
    <w:uiPriority w:val="0"/>
    <w:pPr>
      <w:tabs>
        <w:tab w:val="left" w:pos="1"/>
      </w:tabs>
      <w:spacing w:line="440" w:lineRule="exact"/>
      <w:ind w:firstLine="1"/>
      <w:outlineLvl w:val="1"/>
    </w:pPr>
    <w:rPr>
      <w:rFonts w:ascii="宋体" w:hAnsi="宋体"/>
      <w:b/>
      <w:sz w:val="28"/>
      <w:szCs w:val="24"/>
    </w:rPr>
  </w:style>
  <w:style w:type="paragraph" w:customStyle="1" w:styleId="183">
    <w:name w:val="text level 2"/>
    <w:qFormat/>
    <w:uiPriority w:val="0"/>
    <w:pPr>
      <w:overflowPunct w:val="0"/>
      <w:autoSpaceDE w:val="0"/>
      <w:autoSpaceDN w:val="0"/>
      <w:adjustRightInd w:val="0"/>
      <w:ind w:left="720"/>
      <w:jc w:val="both"/>
      <w:textAlignment w:val="baseline"/>
    </w:pPr>
    <w:rPr>
      <w:rFonts w:ascii="CG Times (W1)" w:hAnsi="CG Times (W1)" w:eastAsia="宋体" w:cs="Times New Roman"/>
      <w:sz w:val="24"/>
      <w:lang w:val="en-US" w:eastAsia="zh-CN" w:bidi="ar-SA"/>
    </w:rPr>
  </w:style>
  <w:style w:type="paragraph" w:customStyle="1" w:styleId="184">
    <w:name w:val="修订1"/>
    <w:qFormat/>
    <w:uiPriority w:val="99"/>
    <w:rPr>
      <w:rFonts w:ascii="Times New Roman" w:hAnsi="Times New Roman" w:eastAsia="宋体" w:cs="Times New Roman"/>
      <w:kern w:val="2"/>
      <w:sz w:val="21"/>
      <w:szCs w:val="24"/>
      <w:lang w:val="en-US" w:eastAsia="zh-CN" w:bidi="ar-SA"/>
    </w:rPr>
  </w:style>
  <w:style w:type="paragraph" w:customStyle="1" w:styleId="185">
    <w:name w:val="Heading 2a"/>
    <w:basedOn w:val="2"/>
    <w:qFormat/>
    <w:uiPriority w:val="0"/>
    <w:pPr>
      <w:widowControl/>
      <w:adjustRightInd/>
      <w:spacing w:before="320" w:after="0" w:line="300" w:lineRule="exact"/>
      <w:jc w:val="left"/>
      <w:textAlignment w:val="auto"/>
    </w:pPr>
    <w:rPr>
      <w:rFonts w:eastAsia="Batang"/>
      <w:b w:val="0"/>
      <w:i/>
      <w:sz w:val="20"/>
      <w:lang w:val="en-GB" w:eastAsia="en-US"/>
    </w:rPr>
  </w:style>
  <w:style w:type="paragraph" w:customStyle="1" w:styleId="186">
    <w:name w:val="List Paragraph1"/>
    <w:basedOn w:val="1"/>
    <w:qFormat/>
    <w:uiPriority w:val="0"/>
    <w:pPr>
      <w:ind w:firstLine="420" w:firstLineChars="200"/>
    </w:pPr>
    <w:rPr>
      <w:rFonts w:ascii="Calibri" w:hAnsi="Calibri"/>
      <w:szCs w:val="22"/>
    </w:rPr>
  </w:style>
  <w:style w:type="paragraph" w:customStyle="1" w:styleId="187">
    <w:name w:val="样式1"/>
    <w:basedOn w:val="1"/>
    <w:qFormat/>
    <w:uiPriority w:val="0"/>
    <w:pPr>
      <w:autoSpaceDE w:val="0"/>
      <w:autoSpaceDN w:val="0"/>
      <w:adjustRightInd w:val="0"/>
      <w:spacing w:after="120"/>
      <w:textAlignment w:val="baseline"/>
    </w:pPr>
    <w:rPr>
      <w:rFonts w:ascii="宋体" w:hAnsi="Tms Rmn"/>
      <w:sz w:val="24"/>
    </w:rPr>
  </w:style>
  <w:style w:type="paragraph" w:customStyle="1" w:styleId="188">
    <w:name w:val="Char"/>
    <w:basedOn w:val="1"/>
    <w:qFormat/>
    <w:uiPriority w:val="0"/>
    <w:rPr>
      <w:rFonts w:ascii="Tahoma" w:hAnsi="Tahoma"/>
      <w:sz w:val="24"/>
    </w:rPr>
  </w:style>
  <w:style w:type="paragraph" w:customStyle="1" w:styleId="189">
    <w:name w:val="cucd-1"/>
    <w:next w:val="137"/>
    <w:qFormat/>
    <w:uiPriority w:val="0"/>
    <w:pPr>
      <w:pageBreakBefore/>
      <w:tabs>
        <w:tab w:val="left" w:pos="425"/>
      </w:tabs>
      <w:spacing w:before="312" w:beforeLines="100" w:after="156" w:afterLines="50" w:line="360" w:lineRule="auto"/>
      <w:ind w:left="425" w:hanging="425"/>
      <w:jc w:val="center"/>
      <w:outlineLvl w:val="0"/>
    </w:pPr>
    <w:rPr>
      <w:rFonts w:ascii="Times New Roman" w:hAnsi="Times New Roman" w:eastAsia="黑体" w:cs="Times New Roman"/>
      <w:b/>
      <w:kern w:val="2"/>
      <w:sz w:val="36"/>
      <w:szCs w:val="24"/>
      <w:lang w:val="en-US" w:eastAsia="zh-CN" w:bidi="ar-SA"/>
    </w:rPr>
  </w:style>
  <w:style w:type="paragraph" w:customStyle="1" w:styleId="190">
    <w:name w:val="Level 2"/>
    <w:basedOn w:val="1"/>
    <w:qFormat/>
    <w:uiPriority w:val="0"/>
    <w:pPr>
      <w:tabs>
        <w:tab w:val="left" w:pos="851"/>
      </w:tabs>
      <w:spacing w:after="240" w:line="312" w:lineRule="auto"/>
      <w:ind w:left="851" w:hanging="851"/>
      <w:outlineLvl w:val="1"/>
    </w:pPr>
    <w:rPr>
      <w:sz w:val="24"/>
      <w:lang w:val="en-GB" w:eastAsia="en-US"/>
    </w:rPr>
  </w:style>
  <w:style w:type="paragraph" w:customStyle="1" w:styleId="191">
    <w:name w:val="Char11"/>
    <w:basedOn w:val="1"/>
    <w:qFormat/>
    <w:uiPriority w:val="0"/>
    <w:pPr>
      <w:spacing w:after="160" w:line="240" w:lineRule="exact"/>
    </w:pPr>
  </w:style>
  <w:style w:type="paragraph" w:customStyle="1" w:styleId="192">
    <w:name w:val="flNote"/>
    <w:basedOn w:val="1"/>
    <w:qFormat/>
    <w:uiPriority w:val="0"/>
    <w:pPr>
      <w:adjustRightInd w:val="0"/>
      <w:spacing w:before="320" w:after="160" w:line="360" w:lineRule="atLeast"/>
      <w:jc w:val="center"/>
      <w:textAlignment w:val="baseline"/>
    </w:pPr>
    <w:rPr>
      <w:rFonts w:ascii="Arial" w:eastAsia="黑体"/>
      <w:sz w:val="30"/>
    </w:rPr>
  </w:style>
  <w:style w:type="paragraph" w:customStyle="1" w:styleId="193">
    <w:name w:val="ｽﾀｲﾙ1"/>
    <w:basedOn w:val="1"/>
    <w:qFormat/>
    <w:uiPriority w:val="0"/>
    <w:pPr>
      <w:adjustRightInd w:val="0"/>
      <w:snapToGrid w:val="0"/>
      <w:spacing w:before="60" w:after="60"/>
      <w:textAlignment w:val="baseline"/>
    </w:pPr>
    <w:rPr>
      <w:rFonts w:ascii="Arial" w:hAnsi="Arial" w:eastAsia="MS Gothic"/>
      <w:lang w:eastAsia="ja-JP"/>
    </w:rPr>
  </w:style>
  <w:style w:type="paragraph" w:customStyle="1" w:styleId="194">
    <w:name w:val="2"/>
    <w:basedOn w:val="1"/>
    <w:next w:val="7"/>
    <w:qFormat/>
    <w:uiPriority w:val="0"/>
    <w:pPr>
      <w:ind w:left="708"/>
    </w:pPr>
    <w:rPr>
      <w:rFonts w:ascii="CG Times (WN)" w:hAnsi="CG Times (WN)"/>
      <w:sz w:val="24"/>
      <w:lang w:val="de-DE" w:eastAsia="de-DE"/>
    </w:rPr>
  </w:style>
  <w:style w:type="paragraph" w:customStyle="1" w:styleId="195">
    <w:name w:val="Char Char Char1 Char Char Char Char Char Char Char"/>
    <w:basedOn w:val="1"/>
    <w:qFormat/>
    <w:uiPriority w:val="0"/>
    <w:pPr>
      <w:autoSpaceDE w:val="0"/>
      <w:autoSpaceDN w:val="0"/>
    </w:pPr>
    <w:rPr>
      <w:rFonts w:ascii="Tahoma" w:hAnsi="Tahoma"/>
      <w:sz w:val="24"/>
    </w:rPr>
  </w:style>
  <w:style w:type="paragraph" w:customStyle="1" w:styleId="196">
    <w:name w:val="目录文字"/>
    <w:basedOn w:val="1"/>
    <w:qFormat/>
    <w:uiPriority w:val="0"/>
    <w:pPr>
      <w:spacing w:line="480" w:lineRule="auto"/>
    </w:pPr>
    <w:rPr>
      <w:rFonts w:ascii="宋体" w:hAnsi="宋体"/>
      <w:sz w:val="24"/>
    </w:rPr>
  </w:style>
  <w:style w:type="paragraph" w:customStyle="1" w:styleId="197">
    <w:name w:val="Char Char Char Char Char Char Char Char Char Char Char Char Char Char Char Char Char"/>
    <w:basedOn w:val="1"/>
    <w:qFormat/>
    <w:uiPriority w:val="0"/>
    <w:rPr>
      <w:rFonts w:ascii="仿宋_GB2312" w:hAnsi="宋体" w:eastAsia="仿宋_GB2312"/>
      <w:b/>
      <w:sz w:val="28"/>
      <w:szCs w:val="28"/>
    </w:rPr>
  </w:style>
  <w:style w:type="paragraph" w:customStyle="1" w:styleId="198">
    <w:name w:val="Char Char2"/>
    <w:basedOn w:val="1"/>
    <w:qFormat/>
    <w:uiPriority w:val="0"/>
    <w:pPr>
      <w:jc w:val="center"/>
    </w:pPr>
    <w:rPr>
      <w:rFonts w:ascii="宋体"/>
      <w:szCs w:val="21"/>
    </w:rPr>
  </w:style>
  <w:style w:type="paragraph" w:customStyle="1" w:styleId="199">
    <w:name w:val="Robot List Items 2"/>
    <w:basedOn w:val="1"/>
    <w:qFormat/>
    <w:uiPriority w:val="0"/>
    <w:pPr>
      <w:tabs>
        <w:tab w:val="left" w:pos="1068"/>
      </w:tabs>
      <w:ind w:left="1068" w:hanging="360"/>
    </w:pPr>
    <w:rPr>
      <w:rFonts w:ascii="Arial" w:hAnsi="Arial"/>
      <w:sz w:val="18"/>
      <w:lang w:eastAsia="en-US"/>
    </w:rPr>
  </w:style>
  <w:style w:type="paragraph" w:customStyle="1" w:styleId="200">
    <w:name w:val="样式2"/>
    <w:basedOn w:val="1"/>
    <w:qFormat/>
    <w:uiPriority w:val="0"/>
    <w:pPr>
      <w:adjustRightInd w:val="0"/>
      <w:spacing w:line="410" w:lineRule="atLeast"/>
      <w:textAlignment w:val="baseline"/>
    </w:pPr>
  </w:style>
  <w:style w:type="paragraph" w:customStyle="1" w:styleId="201">
    <w:name w:val="Char Char1 Char Char Char Char"/>
    <w:basedOn w:val="1"/>
    <w:qFormat/>
    <w:uiPriority w:val="0"/>
    <w:rPr>
      <w:rFonts w:eastAsia="楷体_GB2312"/>
      <w:sz w:val="32"/>
    </w:rPr>
  </w:style>
  <w:style w:type="paragraph" w:customStyle="1" w:styleId="202">
    <w:name w:val="1 Char Char Char Char"/>
    <w:basedOn w:val="1"/>
    <w:qFormat/>
    <w:uiPriority w:val="0"/>
    <w:rPr>
      <w:rFonts w:ascii="Tahoma" w:hAnsi="Tahoma"/>
      <w:sz w:val="24"/>
    </w:rPr>
  </w:style>
  <w:style w:type="paragraph" w:customStyle="1" w:styleId="203">
    <w:name w:val="Char1"/>
    <w:basedOn w:val="1"/>
    <w:qFormat/>
    <w:uiPriority w:val="0"/>
    <w:rPr>
      <w:rFonts w:ascii="Tahoma" w:hAnsi="Tahoma"/>
      <w:sz w:val="24"/>
    </w:rPr>
  </w:style>
  <w:style w:type="paragraph" w:customStyle="1" w:styleId="204">
    <w:name w:val="Char Char Char Char"/>
    <w:basedOn w:val="1"/>
    <w:qFormat/>
    <w:uiPriority w:val="0"/>
    <w:rPr>
      <w:szCs w:val="24"/>
    </w:rPr>
  </w:style>
  <w:style w:type="paragraph" w:customStyle="1" w:styleId="205">
    <w:name w:val="正文 New"/>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206">
    <w:name w:val="尾注文本 字符"/>
    <w:link w:val="31"/>
    <w:semiHidden/>
    <w:qFormat/>
    <w:locked/>
    <w:uiPriority w:val="0"/>
    <w:rPr>
      <w:rFonts w:eastAsia="??"/>
      <w:color w:val="000000"/>
      <w:sz w:val="24"/>
      <w:szCs w:val="24"/>
    </w:rPr>
  </w:style>
  <w:style w:type="character" w:customStyle="1" w:styleId="207">
    <w:name w:val="尾注文本 Char"/>
    <w:semiHidden/>
    <w:qFormat/>
    <w:uiPriority w:val="0"/>
    <w:rPr>
      <w:kern w:val="2"/>
      <w:sz w:val="21"/>
    </w:rPr>
  </w:style>
  <w:style w:type="character" w:customStyle="1" w:styleId="208">
    <w:name w:val="签名 Char"/>
    <w:link w:val="209"/>
    <w:qFormat/>
    <w:locked/>
    <w:uiPriority w:val="0"/>
    <w:rPr>
      <w:rFonts w:ascii="??" w:hAnsi="??" w:eastAsia="??"/>
      <w:color w:val="000000"/>
      <w:sz w:val="24"/>
      <w:lang w:eastAsia="en-US"/>
    </w:rPr>
  </w:style>
  <w:style w:type="paragraph" w:customStyle="1" w:styleId="209">
    <w:name w:val="签名1"/>
    <w:basedOn w:val="1"/>
    <w:link w:val="208"/>
    <w:qFormat/>
    <w:uiPriority w:val="0"/>
    <w:pPr>
      <w:widowControl/>
      <w:ind w:left="4410" w:leftChars="2100"/>
      <w:jc w:val="left"/>
    </w:pPr>
    <w:rPr>
      <w:rFonts w:ascii="??" w:hAnsi="??" w:eastAsia="??"/>
      <w:color w:val="000000"/>
      <w:kern w:val="0"/>
      <w:sz w:val="24"/>
      <w:lang w:val="zh-CN" w:eastAsia="en-US"/>
    </w:rPr>
  </w:style>
  <w:style w:type="character" w:customStyle="1" w:styleId="210">
    <w:name w:val="信息标题 Char"/>
    <w:link w:val="211"/>
    <w:qFormat/>
    <w:locked/>
    <w:uiPriority w:val="0"/>
    <w:rPr>
      <w:rFonts w:ascii="Arial" w:hAnsi="Arial" w:eastAsia="??" w:cs="Arial"/>
      <w:color w:val="000000"/>
      <w:sz w:val="24"/>
      <w:szCs w:val="24"/>
      <w:shd w:val="pct20" w:color="auto" w:fill="auto"/>
    </w:rPr>
  </w:style>
  <w:style w:type="paragraph" w:customStyle="1" w:styleId="211">
    <w:name w:val="信息标题1"/>
    <w:basedOn w:val="1"/>
    <w:link w:val="210"/>
    <w:qFormat/>
    <w:uiPriority w:val="0"/>
    <w:pPr>
      <w:pBdr>
        <w:top w:val="single" w:color="auto" w:sz="6" w:space="1"/>
        <w:left w:val="single" w:color="auto" w:sz="6" w:space="1"/>
        <w:bottom w:val="single" w:color="auto" w:sz="6" w:space="1"/>
        <w:right w:val="single" w:color="auto" w:sz="6" w:space="1"/>
      </w:pBdr>
      <w:shd w:val="pct20" w:color="auto" w:fill="auto"/>
      <w:ind w:left="1550" w:leftChars="500" w:hanging="500" w:hangingChars="500"/>
    </w:pPr>
    <w:rPr>
      <w:rFonts w:ascii="Arial" w:hAnsi="Arial" w:eastAsia="??"/>
      <w:color w:val="000000"/>
      <w:kern w:val="0"/>
      <w:sz w:val="24"/>
      <w:szCs w:val="24"/>
      <w:lang w:val="zh-CN"/>
    </w:rPr>
  </w:style>
  <w:style w:type="paragraph" w:customStyle="1" w:styleId="212">
    <w:name w:val="正文首行缩进 21"/>
    <w:basedOn w:val="213"/>
    <w:qFormat/>
    <w:uiPriority w:val="0"/>
  </w:style>
  <w:style w:type="paragraph" w:customStyle="1" w:styleId="213">
    <w:name w:val="正文文本缩进1"/>
    <w:basedOn w:val="1"/>
    <w:qFormat/>
    <w:uiPriority w:val="0"/>
    <w:pPr>
      <w:spacing w:after="120"/>
      <w:ind w:left="420" w:leftChars="200"/>
    </w:pPr>
    <w:rPr>
      <w:rFonts w:ascii="??" w:hAnsi="??" w:eastAsia="??"/>
      <w:color w:val="000000"/>
      <w:kern w:val="0"/>
      <w:sz w:val="20"/>
      <w:szCs w:val="24"/>
    </w:rPr>
  </w:style>
  <w:style w:type="character" w:customStyle="1" w:styleId="214">
    <w:name w:val="结束语 Char"/>
    <w:link w:val="215"/>
    <w:qFormat/>
    <w:locked/>
    <w:uiPriority w:val="0"/>
    <w:rPr>
      <w:rFonts w:ascii="??" w:hAnsi="??" w:eastAsia="??"/>
      <w:color w:val="000000"/>
      <w:sz w:val="24"/>
      <w:lang w:eastAsia="en-US"/>
    </w:rPr>
  </w:style>
  <w:style w:type="paragraph" w:customStyle="1" w:styleId="215">
    <w:name w:val="结束语1"/>
    <w:basedOn w:val="1"/>
    <w:link w:val="214"/>
    <w:qFormat/>
    <w:uiPriority w:val="0"/>
    <w:pPr>
      <w:widowControl/>
      <w:ind w:left="4410" w:leftChars="2100"/>
      <w:jc w:val="left"/>
    </w:pPr>
    <w:rPr>
      <w:rFonts w:ascii="??" w:hAnsi="??" w:eastAsia="??"/>
      <w:color w:val="000000"/>
      <w:kern w:val="0"/>
      <w:sz w:val="24"/>
      <w:lang w:val="zh-CN" w:eastAsia="en-US"/>
    </w:rPr>
  </w:style>
  <w:style w:type="paragraph" w:customStyle="1" w:styleId="216">
    <w:name w:val="正文首行缩进1"/>
    <w:basedOn w:val="19"/>
    <w:qFormat/>
    <w:uiPriority w:val="0"/>
  </w:style>
  <w:style w:type="paragraph" w:customStyle="1" w:styleId="217">
    <w:name w:val="ÕýÎÄ"/>
    <w:qFormat/>
    <w:uiPriority w:val="0"/>
    <w:pPr>
      <w:tabs>
        <w:tab w:val="left" w:pos="630"/>
      </w:tabs>
      <w:overflowPunct w:val="0"/>
      <w:autoSpaceDE w:val="0"/>
      <w:autoSpaceDN w:val="0"/>
      <w:adjustRightInd w:val="0"/>
      <w:spacing w:line="360" w:lineRule="atLeast"/>
      <w:jc w:val="both"/>
    </w:pPr>
    <w:rPr>
      <w:rFonts w:ascii="Times New Roman" w:hAnsi="Times New Roman" w:eastAsia="??" w:cs="Times New Roman"/>
      <w:color w:val="000000"/>
      <w:sz w:val="22"/>
      <w:szCs w:val="28"/>
      <w:lang w:val="en-US" w:eastAsia="zh-CN" w:bidi="ar-SA"/>
    </w:rPr>
  </w:style>
  <w:style w:type="paragraph" w:customStyle="1" w:styleId="218">
    <w:name w:val="J2"/>
    <w:qFormat/>
    <w:uiPriority w:val="0"/>
    <w:pPr>
      <w:adjustRightInd w:val="0"/>
      <w:snapToGrid w:val="0"/>
      <w:spacing w:line="360" w:lineRule="auto"/>
      <w:ind w:left="360" w:hanging="360"/>
    </w:pPr>
    <w:rPr>
      <w:rFonts w:ascii="Times New Roman" w:hAnsi="Times New Roman" w:eastAsia="??" w:cs="Times New Roman"/>
      <w:b/>
      <w:bCs/>
      <w:color w:val="0000FF"/>
      <w:kern w:val="44"/>
      <w:szCs w:val="21"/>
      <w:lang w:val="en-US" w:eastAsia="zh-CN" w:bidi="ar-SA"/>
    </w:rPr>
  </w:style>
  <w:style w:type="paragraph" w:customStyle="1" w:styleId="219">
    <w:name w:val="J1"/>
    <w:qFormat/>
    <w:uiPriority w:val="0"/>
    <w:pPr>
      <w:adjustRightInd w:val="0"/>
      <w:snapToGrid w:val="0"/>
      <w:ind w:firstLine="413"/>
      <w:jc w:val="both"/>
      <w:outlineLvl w:val="0"/>
    </w:pPr>
    <w:rPr>
      <w:rFonts w:ascii="??" w:hAnsi="??" w:eastAsia="??" w:cs="Arial"/>
      <w:b/>
      <w:color w:val="000000"/>
      <w:sz w:val="28"/>
      <w:szCs w:val="28"/>
      <w:lang w:val="en-US" w:eastAsia="zh-CN" w:bidi="ar-SA"/>
    </w:rPr>
  </w:style>
  <w:style w:type="paragraph" w:customStyle="1" w:styleId="220">
    <w:name w:val="表格侧编号"/>
    <w:next w:val="1"/>
    <w:qFormat/>
    <w:uiPriority w:val="0"/>
    <w:pPr>
      <w:widowControl w:val="0"/>
      <w:adjustRightInd w:val="0"/>
      <w:snapToGrid w:val="0"/>
      <w:spacing w:before="40" w:after="20" w:line="240" w:lineRule="atLeast"/>
      <w:jc w:val="center"/>
    </w:pPr>
    <w:rPr>
      <w:rFonts w:ascii="Arial" w:hAnsi="Arial" w:eastAsia="??" w:cs="Arial"/>
      <w:color w:val="000000"/>
      <w:szCs w:val="28"/>
      <w:lang w:val="en-US" w:eastAsia="zh-CN" w:bidi="ar-SA"/>
    </w:rPr>
  </w:style>
  <w:style w:type="paragraph" w:customStyle="1" w:styleId="221">
    <w:name w:val="潍柴文档正文"/>
    <w:basedOn w:val="1"/>
    <w:qFormat/>
    <w:uiPriority w:val="0"/>
    <w:pPr>
      <w:spacing w:line="360" w:lineRule="auto"/>
      <w:ind w:firstLine="200" w:firstLineChars="200"/>
    </w:pPr>
    <w:rPr>
      <w:sz w:val="24"/>
      <w:szCs w:val="22"/>
    </w:rPr>
  </w:style>
  <w:style w:type="character" w:customStyle="1" w:styleId="222">
    <w:name w:val="ca-141"/>
    <w:qFormat/>
    <w:uiPriority w:val="0"/>
    <w:rPr>
      <w:rFonts w:hint="eastAsia" w:ascii="仿宋_GB2312" w:eastAsia="仿宋_GB2312"/>
      <w:sz w:val="21"/>
      <w:szCs w:val="21"/>
    </w:rPr>
  </w:style>
  <w:style w:type="paragraph" w:customStyle="1" w:styleId="223">
    <w:name w:val="1正文段落"/>
    <w:basedOn w:val="1"/>
    <w:qFormat/>
    <w:uiPriority w:val="0"/>
    <w:pPr>
      <w:spacing w:line="360" w:lineRule="auto"/>
      <w:ind w:firstLine="480" w:firstLineChars="200"/>
      <w:jc w:val="left"/>
    </w:pPr>
    <w:rPr>
      <w:snapToGrid w:val="0"/>
      <w:kern w:val="0"/>
      <w:sz w:val="24"/>
      <w:szCs w:val="24"/>
    </w:rPr>
  </w:style>
  <w:style w:type="character" w:customStyle="1" w:styleId="224">
    <w:name w:val="NormalCharacter"/>
    <w:qFormat/>
    <w:uiPriority w:val="0"/>
  </w:style>
  <w:style w:type="character" w:customStyle="1" w:styleId="225">
    <w:name w:val="font51"/>
    <w:basedOn w:val="53"/>
    <w:qFormat/>
    <w:uiPriority w:val="99"/>
    <w:rPr>
      <w:rFonts w:ascii="Times New Roman" w:hAnsi="Times New Roman" w:cs="Times New Roman"/>
      <w:color w:val="000000"/>
      <w:sz w:val="24"/>
      <w:szCs w:val="24"/>
      <w:u w:val="none"/>
    </w:rPr>
  </w:style>
  <w:style w:type="character" w:customStyle="1" w:styleId="226">
    <w:name w:val="font61"/>
    <w:basedOn w:val="53"/>
    <w:qFormat/>
    <w:uiPriority w:val="99"/>
    <w:rPr>
      <w:rFonts w:ascii="宋体" w:hAnsi="宋体" w:eastAsia="宋体" w:cs="宋体"/>
      <w:color w:val="000000"/>
      <w:sz w:val="24"/>
      <w:szCs w:val="24"/>
      <w:u w:val="none"/>
    </w:rPr>
  </w:style>
  <w:style w:type="character" w:customStyle="1" w:styleId="227">
    <w:name w:val="font31"/>
    <w:basedOn w:val="53"/>
    <w:qFormat/>
    <w:uiPriority w:val="0"/>
    <w:rPr>
      <w:rFonts w:hint="eastAsia" w:ascii="微软雅黑" w:hAnsi="微软雅黑" w:eastAsia="微软雅黑" w:cs="微软雅黑"/>
      <w:color w:val="000000"/>
      <w:sz w:val="16"/>
      <w:szCs w:val="16"/>
      <w:u w:val="none"/>
    </w:rPr>
  </w:style>
  <w:style w:type="paragraph" w:customStyle="1" w:styleId="228">
    <w:name w:val="（二）级标题"/>
    <w:basedOn w:val="27"/>
    <w:qFormat/>
    <w:uiPriority w:val="2"/>
    <w:pPr>
      <w:numPr>
        <w:ilvl w:val="0"/>
        <w:numId w:val="1"/>
      </w:numPr>
      <w:spacing w:line="360" w:lineRule="auto"/>
      <w:outlineLvl w:val="2"/>
    </w:pPr>
    <w:rPr>
      <w:b/>
    </w:rPr>
  </w:style>
  <w:style w:type="paragraph" w:customStyle="1" w:styleId="229">
    <w:name w:val="标书正文格式"/>
    <w:basedOn w:val="27"/>
    <w:qFormat/>
    <w:uiPriority w:val="0"/>
    <w:pPr>
      <w:spacing w:line="360" w:lineRule="auto"/>
      <w:ind w:firstLine="200" w:firstLineChars="200"/>
    </w:pPr>
    <w:rPr>
      <w:rFonts w:hAnsi="宋体"/>
      <w:color w:val="000000"/>
      <w:sz w:val="24"/>
      <w:szCs w:val="24"/>
    </w:rPr>
  </w:style>
  <w:style w:type="paragraph" w:customStyle="1" w:styleId="230">
    <w:name w:val="（4）级标题"/>
    <w:basedOn w:val="27"/>
    <w:qFormat/>
    <w:uiPriority w:val="8"/>
    <w:pPr>
      <w:numPr>
        <w:ilvl w:val="0"/>
        <w:numId w:val="2"/>
      </w:numPr>
      <w:spacing w:line="360" w:lineRule="auto"/>
      <w:outlineLvl w:val="4"/>
    </w:pPr>
  </w:style>
</w:styles>
</file>

<file path=word/_rels/document.xml.rels><?xml version="1.0" encoding="UTF-8" standalone="yes"?>
<Relationships xmlns="http://schemas.openxmlformats.org/package/2006/relationships"><Relationship Id="rId9" Type="http://schemas.openxmlformats.org/officeDocument/2006/relationships/image" Target="media/image4.png"/><Relationship Id="rId8" Type="http://schemas.openxmlformats.org/officeDocument/2006/relationships/image" Target="media/image3.png"/><Relationship Id="rId7" Type="http://schemas.openxmlformats.org/officeDocument/2006/relationships/image" Target="media/image2.png"/><Relationship Id="rId6" Type="http://schemas.openxmlformats.org/officeDocument/2006/relationships/image" Target="media/image1.png"/><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xml"/><Relationship Id="rId18" Type="http://schemas.openxmlformats.org/officeDocument/2006/relationships/numbering" Target="numbering.xml"/><Relationship Id="rId17" Type="http://schemas.openxmlformats.org/officeDocument/2006/relationships/image" Target="media/image12.png"/><Relationship Id="rId16" Type="http://schemas.openxmlformats.org/officeDocument/2006/relationships/image" Target="media/image11.png"/><Relationship Id="rId15" Type="http://schemas.openxmlformats.org/officeDocument/2006/relationships/image" Target="media/image10.png"/><Relationship Id="rId14" Type="http://schemas.openxmlformats.org/officeDocument/2006/relationships/image" Target="media/image9.png"/><Relationship Id="rId13" Type="http://schemas.openxmlformats.org/officeDocument/2006/relationships/image" Target="media/image8.png"/><Relationship Id="rId12" Type="http://schemas.openxmlformats.org/officeDocument/2006/relationships/image" Target="media/image7.png"/><Relationship Id="rId11" Type="http://schemas.openxmlformats.org/officeDocument/2006/relationships/image" Target="media/image6.png"/><Relationship Id="rId10" Type="http://schemas.openxmlformats.org/officeDocument/2006/relationships/image" Target="media/image5.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60173D4-5C3D-4431-A22B-A978D53680CF}">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24</Pages>
  <Words>6233</Words>
  <Characters>6443</Characters>
  <Lines>52</Lines>
  <Paragraphs>14</Paragraphs>
  <TotalTime>4</TotalTime>
  <ScaleCrop>false</ScaleCrop>
  <LinksUpToDate>false</LinksUpToDate>
  <CharactersWithSpaces>6692</CharactersWithSpaces>
  <Application>WPS Office_12.1.0.23122_F1E327BC-269C-435d-A152-05C5408002CA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2025-05-19T02:18:00Z</dcterms:created>
  <dc:creator>zhl</dc:creator>
  <cp:lastModifiedBy>許</cp:lastModifiedBy>
  <cp:lastPrinted>2020-01-08T06:44:00Z</cp:lastPrinted>
  <dcterms:modified xsi:type="dcterms:W3CDTF">2025-11-06T03:27:11Z</dcterms:modified>
  <dc:title>招标文件</dc:title>
  <cp:revision>113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2052-12.1.0.23122</vt:lpwstr>
  </property>
  <property fmtid="{D5CDD505-2E9C-101B-9397-08002B2CF9AE}" pid="3" name="Base Target">
    <vt:lpwstr>_blank</vt:lpwstr>
  </property>
  <property fmtid="{D5CDD505-2E9C-101B-9397-08002B2CF9AE}" pid="4" name="ICV">
    <vt:lpwstr>F321509FCE2C40A686A7D5C6B2FA831B</vt:lpwstr>
  </property>
  <property fmtid="{D5CDD505-2E9C-101B-9397-08002B2CF9AE}" pid="5" name="KSOTemplateDocerSaveRecord">
    <vt:lpwstr>eyJoZGlkIjoiOTkzZWRkNjVmODY5NjY2ODY0ZWJmMDdhNGZiZTE3MjkiLCJ1c2VySWQiOiI1MDMyNjc5ODcifQ==</vt:lpwstr>
  </property>
</Properties>
</file>