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重汽汽金同城灾备机房托管项目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val="en-US" w:eastAsia="zh-CN"/>
        </w:rPr>
        <w:t>FSCZB2025110023</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人：重汽汽车金融有限公司</w:t>
      </w:r>
    </w:p>
    <w:p w14:paraId="0D8A0D9A">
      <w:pPr>
        <w:jc w:val="center"/>
        <w:rPr>
          <w:rFonts w:ascii="宋体" w:hAnsi="宋体"/>
          <w:sz w:val="28"/>
          <w:szCs w:val="28"/>
        </w:rPr>
      </w:pPr>
    </w:p>
    <w:p w14:paraId="09CB3C92">
      <w:pPr>
        <w:spacing w:line="480" w:lineRule="auto"/>
        <w:jc w:val="center"/>
        <w:rPr>
          <w:rFonts w:ascii="宋体" w:hAnsi="宋体"/>
          <w:b/>
          <w:bCs/>
          <w:sz w:val="48"/>
          <w:szCs w:val="48"/>
          <w:highlight w:val="non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11月</w:t>
      </w:r>
    </w:p>
    <w:p w14:paraId="0DA25F41">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decimal" w:start="1"/>
          <w:cols w:space="720" w:num="1"/>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35A69E4D">
          <w:pPr>
            <w:pStyle w:val="20"/>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_Toc23927 </w:instrText>
          </w:r>
          <w:r>
            <w:rPr>
              <w:rFonts w:hint="eastAsia" w:ascii="Calibri" w:hAnsi="Calibri"/>
              <w:bCs/>
              <w:kern w:val="44"/>
              <w:szCs w:val="44"/>
            </w:rPr>
            <w:fldChar w:fldCharType="separate"/>
          </w:r>
          <w:r>
            <w:rPr>
              <w:rFonts w:hint="eastAsia"/>
            </w:rPr>
            <w:t>第一部分  投标人须知</w:t>
          </w:r>
          <w:r>
            <w:tab/>
          </w:r>
          <w:r>
            <w:fldChar w:fldCharType="begin"/>
          </w:r>
          <w:r>
            <w:instrText xml:space="preserve"> PAGEREF _Toc23927 \h </w:instrText>
          </w:r>
          <w:r>
            <w:fldChar w:fldCharType="separate"/>
          </w:r>
          <w:r>
            <w:t>2</w:t>
          </w:r>
          <w:r>
            <w:fldChar w:fldCharType="end"/>
          </w:r>
          <w:r>
            <w:rPr>
              <w:rFonts w:hint="eastAsia" w:ascii="Calibri" w:hAnsi="Calibri"/>
              <w:bCs/>
              <w:kern w:val="44"/>
              <w:szCs w:val="44"/>
            </w:rPr>
            <w:fldChar w:fldCharType="end"/>
          </w:r>
        </w:p>
        <w:p w14:paraId="39051F0A">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_Toc16839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_Toc16839 \h </w:instrText>
          </w:r>
          <w:r>
            <w:fldChar w:fldCharType="separate"/>
          </w:r>
          <w:r>
            <w:t>11</w:t>
          </w:r>
          <w:r>
            <w:fldChar w:fldCharType="end"/>
          </w:r>
          <w:r>
            <w:rPr>
              <w:rFonts w:hint="eastAsia" w:ascii="Calibri" w:hAnsi="Calibri" w:eastAsia="宋体" w:cs="Times New Roman"/>
              <w:bCs/>
              <w:kern w:val="44"/>
              <w:szCs w:val="44"/>
            </w:rPr>
            <w:fldChar w:fldCharType="end"/>
          </w:r>
        </w:p>
        <w:p w14:paraId="4C8160F4">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_Toc16500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fldChar w:fldCharType="begin"/>
          </w:r>
          <w:r>
            <w:instrText xml:space="preserve"> PAGEREF _Toc16500 \h </w:instrText>
          </w:r>
          <w:r>
            <w:fldChar w:fldCharType="separate"/>
          </w:r>
          <w:r>
            <w:t>16</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0BC24693">
      <w:pPr>
        <w:pStyle w:val="14"/>
        <w:spacing w:line="360" w:lineRule="auto"/>
        <w:jc w:val="center"/>
        <w:sectPr>
          <w:pgSz w:w="11906" w:h="16838"/>
          <w:pgMar w:top="1701" w:right="1418" w:bottom="1134" w:left="1418" w:header="851" w:footer="992" w:gutter="0"/>
          <w:pgNumType w:fmt="decimal" w:start="1"/>
          <w:cols w:space="720" w:num="1"/>
          <w:titlePg/>
          <w:docGrid w:type="lines" w:linePitch="312" w:charSpace="0"/>
        </w:sectPr>
      </w:pPr>
    </w:p>
    <w:p w14:paraId="3D820EEC">
      <w:pPr>
        <w:pStyle w:val="71"/>
      </w:pPr>
      <w:bookmarkStart w:id="0" w:name="_Toc47976595"/>
      <w:bookmarkStart w:id="1" w:name="_Toc23927"/>
      <w:r>
        <w:rPr>
          <w:rFonts w:hint="eastAsia"/>
        </w:rPr>
        <w:t>第一部分  投标人须知</w:t>
      </w:r>
      <w:bookmarkEnd w:id="0"/>
      <w:bookmarkEnd w:id="1"/>
    </w:p>
    <w:p w14:paraId="418340FC">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0" w:leftChars="0" w:firstLine="0" w:firstLineChars="0"/>
        <w:textAlignment w:val="auto"/>
      </w:pPr>
      <w:bookmarkStart w:id="2" w:name="_Toc47976596"/>
      <w:r>
        <w:rPr>
          <w:rFonts w:hint="eastAsia" w:ascii="黑体" w:hAnsi="黑体" w:eastAsia="黑体" w:cs="Times New Roman"/>
          <w:b/>
          <w:bCs/>
          <w:kern w:val="2"/>
          <w:sz w:val="28"/>
          <w:szCs w:val="28"/>
          <w:highlight w:val="none"/>
          <w:lang w:val="en-US" w:eastAsia="zh-CN" w:bidi="ar-SA"/>
        </w:rPr>
        <w:t>一、</w:t>
      </w:r>
      <w:r>
        <w:rPr>
          <w:rFonts w:hint="eastAsia" w:cs="Times New Roman"/>
        </w:rPr>
        <w:t>项目</w:t>
      </w:r>
      <w:r>
        <w:rPr>
          <w:rFonts w:hint="eastAsia"/>
        </w:rPr>
        <w:t>介绍</w:t>
      </w:r>
      <w:bookmarkEnd w:id="2"/>
    </w:p>
    <w:p w14:paraId="6360E7CD">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rPr>
        <w:t>项目名</w:t>
      </w:r>
      <w:r>
        <w:rPr>
          <w:rFonts w:hint="eastAsia"/>
          <w:highlight w:val="none"/>
        </w:rPr>
        <w:t>称：</w:t>
      </w:r>
      <w:r>
        <w:rPr>
          <w:rFonts w:hint="eastAsia"/>
          <w:highlight w:val="none"/>
          <w:lang w:val="en-US" w:eastAsia="zh-CN"/>
        </w:rPr>
        <w:t>重汽汽金同城灾备机房托管项目</w:t>
      </w:r>
    </w:p>
    <w:p w14:paraId="17A97EAA">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rPr>
        <w:t>项目编号：</w:t>
      </w:r>
      <w:r>
        <w:rPr>
          <w:rFonts w:hint="eastAsia"/>
          <w:highlight w:val="none"/>
          <w:lang w:val="en-US" w:eastAsia="zh-CN"/>
        </w:rPr>
        <w:t>FSCZB2025110023</w:t>
      </w:r>
    </w:p>
    <w:p w14:paraId="5C6CF56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pPr>
      <w:r>
        <w:rPr>
          <w:rFonts w:hint="eastAsia"/>
        </w:rPr>
        <w:t>招标形式：</w:t>
      </w:r>
      <w:bookmarkStart w:id="3" w:name="_Toc47112482"/>
      <w:r>
        <w:rPr>
          <w:rFonts w:hint="eastAsia"/>
          <w:lang w:val="en-US" w:eastAsia="zh-CN"/>
        </w:rPr>
        <w:t>公开招标</w:t>
      </w:r>
    </w:p>
    <w:p w14:paraId="742B3A8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pPr>
      <w:r>
        <w:rPr>
          <w:rFonts w:hint="eastAsia"/>
          <w:lang w:val="en-US" w:eastAsia="zh-CN"/>
        </w:rPr>
        <w:t>项目概况：在服务商托管机房租赁独立整机柜2台，实现金融公司数据备份设备的独立部署与运维；架设两条100M互备数据专线，实现重汽汽金机房和托管机房的直接互联。</w:t>
      </w:r>
    </w:p>
    <w:p w14:paraId="151561C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u w:val="none"/>
          <w:lang w:val="en-US" w:eastAsia="zh-CN"/>
        </w:rPr>
      </w:pPr>
      <w:r>
        <w:rPr>
          <w:rFonts w:hint="eastAsia"/>
          <w:lang w:val="en-US" w:eastAsia="zh-CN"/>
        </w:rPr>
        <w:t>报价：</w:t>
      </w:r>
    </w:p>
    <w:p w14:paraId="40FB1354">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yellow"/>
          <w:u w:val="none"/>
          <w:lang w:val="en-US" w:eastAsia="zh-CN"/>
        </w:rPr>
      </w:pPr>
      <w:r>
        <w:rPr>
          <w:rFonts w:hint="eastAsia" w:ascii="宋体" w:hAnsi="宋体" w:eastAsia="宋体" w:cs="宋体"/>
          <w:i w:val="0"/>
          <w:iCs w:val="0"/>
          <w:caps w:val="0"/>
          <w:color w:val="0F1115"/>
          <w:spacing w:val="0"/>
          <w:sz w:val="21"/>
          <w:szCs w:val="21"/>
          <w:shd w:val="clear" w:fill="FFFFFF"/>
          <w:lang w:val="en-US" w:eastAsia="zh-CN"/>
        </w:rPr>
        <w:t>本</w:t>
      </w:r>
      <w:r>
        <w:rPr>
          <w:rFonts w:hint="eastAsia" w:ascii="宋体" w:hAnsi="宋体" w:eastAsia="宋体" w:cs="宋体"/>
          <w:i w:val="0"/>
          <w:iCs w:val="0"/>
          <w:caps w:val="0"/>
          <w:color w:val="0F1115"/>
          <w:spacing w:val="0"/>
          <w:sz w:val="21"/>
          <w:szCs w:val="21"/>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shd w:val="clear" w:fill="FFFFFF"/>
        </w:rPr>
        <w:t>。</w:t>
      </w:r>
    </w:p>
    <w:p w14:paraId="3B448AB2">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highlight w:val="none"/>
          <w:u w:val="none"/>
          <w:lang w:val="en-US" w:eastAsia="zh-CN"/>
        </w:rPr>
      </w:pPr>
      <w:r>
        <w:rPr>
          <w:rFonts w:hint="eastAsia" w:ascii="宋体" w:hAnsi="宋体" w:eastAsia="宋体" w:cs="宋体"/>
          <w:i w:val="0"/>
          <w:iCs w:val="0"/>
          <w:caps w:val="0"/>
          <w:color w:val="0F1115"/>
          <w:spacing w:val="0"/>
          <w:sz w:val="21"/>
          <w:szCs w:val="21"/>
          <w:shd w:val="clear" w:fill="FFFFFF"/>
        </w:rPr>
        <w:t>投标限价</w:t>
      </w:r>
      <w:r>
        <w:rPr>
          <w:rFonts w:hint="eastAsia" w:ascii="宋体" w:hAnsi="宋体" w:eastAsia="宋体" w:cs="宋体"/>
          <w:i w:val="0"/>
          <w:iCs w:val="0"/>
          <w:caps w:val="0"/>
          <w:color w:val="0F1115"/>
          <w:spacing w:val="0"/>
          <w:sz w:val="21"/>
          <w:szCs w:val="21"/>
          <w:highlight w:val="none"/>
          <w:shd w:val="clear" w:fill="FFFFFF"/>
        </w:rPr>
        <w:t>为人民币</w:t>
      </w:r>
      <w:r>
        <w:rPr>
          <w:rFonts w:hint="eastAsia" w:hAnsi="宋体" w:cs="宋体"/>
          <w:i w:val="0"/>
          <w:iCs w:val="0"/>
          <w:caps w:val="0"/>
          <w:color w:val="0F1115"/>
          <w:spacing w:val="0"/>
          <w:sz w:val="21"/>
          <w:szCs w:val="21"/>
          <w:highlight w:val="none"/>
          <w:shd w:val="clear" w:fill="FFFFFF"/>
          <w:lang w:val="en-US" w:eastAsia="zh-CN"/>
        </w:rPr>
        <w:t>11.13</w:t>
      </w:r>
      <w:r>
        <w:rPr>
          <w:rFonts w:hint="eastAsia" w:ascii="宋体" w:hAnsi="宋体" w:eastAsia="宋体" w:cs="宋体"/>
          <w:i w:val="0"/>
          <w:iCs w:val="0"/>
          <w:caps w:val="0"/>
          <w:color w:val="0F1115"/>
          <w:spacing w:val="0"/>
          <w:sz w:val="21"/>
          <w:szCs w:val="21"/>
          <w:highlight w:val="none"/>
          <w:shd w:val="clear" w:fill="FFFFFF"/>
          <w:lang w:val="en-US" w:eastAsia="zh-CN"/>
        </w:rPr>
        <w:t>万元</w:t>
      </w:r>
      <w:r>
        <w:rPr>
          <w:rFonts w:hint="eastAsia" w:ascii="宋体" w:hAnsi="宋体" w:eastAsia="宋体" w:cs="宋体"/>
          <w:i w:val="0"/>
          <w:iCs w:val="0"/>
          <w:caps w:val="0"/>
          <w:color w:val="0F1115"/>
          <w:spacing w:val="0"/>
          <w:sz w:val="21"/>
          <w:szCs w:val="21"/>
          <w:highlight w:val="none"/>
          <w:shd w:val="clear" w:fill="FFFFFF"/>
        </w:rPr>
        <w:t xml:space="preserve"> （含税，</w:t>
      </w:r>
      <w:r>
        <w:rPr>
          <w:rFonts w:hint="eastAsia" w:ascii="宋体" w:hAnsi="宋体" w:eastAsia="宋体" w:cs="宋体"/>
          <w:i w:val="0"/>
          <w:iCs w:val="0"/>
          <w:caps w:val="0"/>
          <w:color w:val="0F1115"/>
          <w:spacing w:val="0"/>
          <w:sz w:val="21"/>
          <w:szCs w:val="21"/>
          <w:highlight w:val="none"/>
          <w:shd w:val="clear" w:fill="FFFFFF"/>
          <w:lang w:val="en-US" w:eastAsia="zh-CN"/>
        </w:rPr>
        <w:t>机柜托管6%，专线租赁9%</w:t>
      </w:r>
      <w:r>
        <w:rPr>
          <w:rFonts w:hint="eastAsia" w:ascii="宋体" w:hAnsi="宋体" w:eastAsia="宋体" w:cs="宋体"/>
          <w:i w:val="0"/>
          <w:iCs w:val="0"/>
          <w:caps w:val="0"/>
          <w:color w:val="0F1115"/>
          <w:spacing w:val="0"/>
          <w:sz w:val="21"/>
          <w:szCs w:val="21"/>
          <w:highlight w:val="none"/>
          <w:shd w:val="clear" w:fill="FFFFFF"/>
        </w:rPr>
        <w:t>），超过投标限价无法投标。</w:t>
      </w:r>
    </w:p>
    <w:p w14:paraId="67327B7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eastAsia="宋体" w:cs="Times New Roman"/>
          <w:highlight w:val="none"/>
          <w:u w:val="none"/>
          <w:lang w:val="en-US" w:eastAsia="zh-CN"/>
        </w:rPr>
      </w:pPr>
      <w:r>
        <w:rPr>
          <w:rFonts w:hint="eastAsia" w:ascii="Times New Roman" w:hAnsi="Times New Roman" w:cs="Times New Roman"/>
          <w:color w:val="000000"/>
          <w:sz w:val="24"/>
          <w:szCs w:val="24"/>
          <w:highlight w:val="none"/>
          <w:lang w:val="en-US" w:eastAsia="zh-CN"/>
        </w:rPr>
        <w:t>注：</w:t>
      </w:r>
      <w:r>
        <w:rPr>
          <w:rFonts w:hint="default" w:ascii="Times New Roman" w:hAnsi="Times New Roman" w:eastAsia="宋体" w:cs="Times New Roman"/>
          <w:color w:val="000000"/>
          <w:sz w:val="24"/>
          <w:szCs w:val="24"/>
          <w:highlight w:val="none"/>
        </w:rPr>
        <w:t>投标人自行勘察现场，进行合理报价。投标总报价应包括设备费、原厂服务费及相关配件、随机资料、保险、税费、运杂、安装调试、与其他专业配合及可预见的风险以及其它不可预见等全部费用。</w:t>
      </w:r>
    </w:p>
    <w:p w14:paraId="4FF8F32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lang w:val="en-US" w:eastAsia="zh-CN"/>
        </w:rPr>
      </w:pPr>
      <w:r>
        <w:rPr>
          <w:rFonts w:hint="default" w:cs="Times New Roman"/>
          <w:lang w:val="en-US" w:eastAsia="zh-CN"/>
        </w:rPr>
        <w:t>资金来源：企业自筹，已落实。</w:t>
      </w:r>
    </w:p>
    <w:p w14:paraId="2A2F226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7DD6045B">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招标人名称：重汽汽车金融有限公司</w:t>
      </w:r>
    </w:p>
    <w:p w14:paraId="4842B46D">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宋体" w:eastAsia="宋体" w:cs="宋体"/>
          <w:b w:val="0"/>
          <w:bCs w:val="0"/>
          <w:sz w:val="21"/>
          <w:szCs w:val="21"/>
          <w:highlight w:val="none"/>
        </w:rPr>
        <w:t>报名及投标招标事宜联系人：</w:t>
      </w:r>
      <w:r>
        <w:rPr>
          <w:rFonts w:hint="eastAsia" w:ascii="宋体" w:hAnsi="Courier New" w:cs="Times New Roman"/>
          <w:b w:val="0"/>
          <w:bCs w:val="0"/>
          <w:kern w:val="2"/>
          <w:sz w:val="21"/>
          <w:highlight w:val="none"/>
          <w:lang w:val="en-US" w:eastAsia="zh-CN" w:bidi="ar-SA"/>
        </w:rPr>
        <w:t>王瑄</w:t>
      </w:r>
    </w:p>
    <w:p w14:paraId="71154E14">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5786</w:t>
      </w:r>
    </w:p>
    <w:p w14:paraId="412224C5">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color w:val="auto"/>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Fonts w:hint="eastAsia" w:ascii="宋体" w:hAnsi="Courier New" w:cs="Times New Roman"/>
          <w:color w:val="auto"/>
          <w:kern w:val="2"/>
          <w:sz w:val="21"/>
          <w:lang w:val="en-US" w:eastAsia="zh-CN" w:bidi="ar-SA"/>
        </w:rPr>
        <w:t>wangxuan1</w:t>
      </w:r>
      <w:r>
        <w:rPr>
          <w:rStyle w:val="37"/>
          <w:rFonts w:hint="eastAsia" w:ascii="宋体" w:hAnsi="Courier New" w:eastAsia="宋体" w:cs="Times New Roman"/>
          <w:color w:val="auto"/>
          <w:kern w:val="2"/>
          <w:sz w:val="21"/>
          <w:lang w:val="en-US" w:eastAsia="zh-CN" w:bidi="ar-SA"/>
        </w:rPr>
        <w:t>@sinotruk.com</w:t>
      </w:r>
      <w:r>
        <w:rPr>
          <w:rFonts w:hint="eastAsia" w:ascii="宋体" w:hAnsi="Courier New" w:eastAsia="宋体" w:cs="Times New Roman"/>
          <w:color w:val="auto"/>
          <w:kern w:val="2"/>
          <w:sz w:val="21"/>
          <w:lang w:val="en-US" w:eastAsia="zh-CN" w:bidi="ar-SA"/>
        </w:rPr>
        <w:fldChar w:fldCharType="end"/>
      </w:r>
    </w:p>
    <w:p w14:paraId="424BC099">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ascii="宋体" w:hAnsi="Courier New" w:eastAsia="宋体" w:cs="Times New Roman"/>
          <w:kern w:val="2"/>
          <w:sz w:val="21"/>
          <w:highlight w:val="none"/>
          <w:lang w:val="en-US" w:eastAsia="zh-CN" w:bidi="ar-SA"/>
        </w:rPr>
      </w:pPr>
      <w:r>
        <w:rPr>
          <w:rFonts w:hint="eastAsia" w:ascii="宋体" w:hAnsi="Courier New" w:cs="Times New Roman"/>
          <w:b w:val="0"/>
          <w:bCs w:val="0"/>
          <w:kern w:val="2"/>
          <w:sz w:val="21"/>
          <w:lang w:val="en-US" w:eastAsia="zh-CN" w:bidi="ar-SA"/>
        </w:rPr>
        <w:t>项目</w:t>
      </w:r>
      <w:r>
        <w:rPr>
          <w:rFonts w:hint="eastAsia" w:ascii="宋体" w:hAnsi="Courier New" w:eastAsia="宋体" w:cs="Times New Roman"/>
          <w:b w:val="0"/>
          <w:bCs w:val="0"/>
          <w:kern w:val="2"/>
          <w:sz w:val="21"/>
          <w:lang w:val="en-US" w:eastAsia="zh-CN" w:bidi="ar-SA"/>
        </w:rPr>
        <w:t>联系</w:t>
      </w:r>
      <w:r>
        <w:rPr>
          <w:rFonts w:hint="eastAsia" w:ascii="宋体" w:hAnsi="Courier New" w:eastAsia="宋体" w:cs="Times New Roman"/>
          <w:b w:val="0"/>
          <w:bCs w:val="0"/>
          <w:kern w:val="2"/>
          <w:sz w:val="21"/>
          <w:highlight w:val="none"/>
          <w:lang w:val="en-US" w:eastAsia="zh-CN" w:bidi="ar-SA"/>
        </w:rPr>
        <w:t>人：</w:t>
      </w:r>
      <w:r>
        <w:rPr>
          <w:rFonts w:hint="eastAsia" w:ascii="宋体" w:hAnsi="Courier New" w:cs="Times New Roman"/>
          <w:kern w:val="2"/>
          <w:sz w:val="21"/>
          <w:highlight w:val="none"/>
          <w:lang w:val="en-US" w:eastAsia="zh-CN" w:bidi="ar-SA"/>
        </w:rPr>
        <w:t>陈全雷</w:t>
      </w:r>
    </w:p>
    <w:p w14:paraId="43D8535D">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电话：</w:t>
      </w:r>
      <w:r>
        <w:rPr>
          <w:rFonts w:hint="eastAsia" w:ascii="宋体" w:hAnsi="Courier New" w:cs="Times New Roman"/>
          <w:kern w:val="2"/>
          <w:sz w:val="21"/>
          <w:highlight w:val="none"/>
          <w:lang w:val="en-US" w:eastAsia="zh-CN" w:bidi="ar-SA"/>
        </w:rPr>
        <w:t>13356696590</w:t>
      </w:r>
    </w:p>
    <w:p w14:paraId="0F35D5A2">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highlight w:val="none"/>
          <w:lang w:val="en-US" w:eastAsia="zh-CN"/>
        </w:rPr>
      </w:pPr>
      <w:r>
        <w:rPr>
          <w:rFonts w:hint="eastAsia" w:ascii="宋体" w:hAnsi="Courier New" w:eastAsia="宋体" w:cs="Times New Roman"/>
          <w:kern w:val="2"/>
          <w:sz w:val="21"/>
          <w:highlight w:val="none"/>
          <w:lang w:val="en-US" w:eastAsia="zh-CN" w:bidi="ar-SA"/>
        </w:rPr>
        <w:t>邮箱</w:t>
      </w:r>
      <w:r>
        <w:rPr>
          <w:rFonts w:hint="eastAsia"/>
          <w:highlight w:val="none"/>
          <w:lang w:val="en-US" w:eastAsia="zh-CN"/>
        </w:rPr>
        <w:t>：</w:t>
      </w:r>
      <w:r>
        <w:rPr>
          <w:rFonts w:hint="eastAsia" w:ascii="宋体" w:hAnsi="Courier New" w:cs="Times New Roman"/>
          <w:kern w:val="2"/>
          <w:sz w:val="21"/>
          <w:highlight w:val="none"/>
          <w:lang w:val="en-US" w:eastAsia="zh-CN" w:bidi="ar-SA"/>
        </w:rPr>
        <w:t>chenql@sinotruk.com</w:t>
      </w:r>
    </w:p>
    <w:bookmarkEnd w:id="3"/>
    <w:p w14:paraId="50DC6C75">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0" w:leftChars="0" w:firstLine="0" w:firstLineChars="0"/>
        <w:textAlignment w:val="auto"/>
      </w:pPr>
      <w:bookmarkStart w:id="4" w:name="_Toc47976598"/>
      <w:r>
        <w:rPr>
          <w:rFonts w:hint="eastAsia" w:ascii="黑体" w:hAnsi="黑体" w:eastAsia="黑体" w:cs="Times New Roman"/>
          <w:b/>
          <w:bCs/>
          <w:kern w:val="2"/>
          <w:sz w:val="28"/>
          <w:szCs w:val="28"/>
          <w:highlight w:val="none"/>
          <w:lang w:val="en-US" w:eastAsia="zh-CN" w:bidi="ar-SA"/>
        </w:rPr>
        <w:t>二、</w:t>
      </w:r>
      <w:r>
        <w:rPr>
          <w:rFonts w:hint="eastAsia"/>
        </w:rPr>
        <w:t>合格的投标人</w:t>
      </w:r>
      <w:bookmarkEnd w:id="4"/>
    </w:p>
    <w:p w14:paraId="24C91AD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hAnsi="Courier New" w:cs="Times New Roman"/>
          <w:highlight w:val="none"/>
          <w:lang w:eastAsia="zh-CN"/>
        </w:rPr>
      </w:pPr>
      <w:r>
        <w:rPr>
          <w:rFonts w:hint="eastAsia" w:hAnsi="Courier New" w:cs="Times New Roman"/>
          <w:highlight w:val="none"/>
          <w:lang w:val="en-US" w:eastAsia="zh-CN"/>
        </w:rPr>
        <w:t>（1）投标人</w:t>
      </w:r>
      <w:r>
        <w:rPr>
          <w:rFonts w:hint="eastAsia" w:hAnsi="Courier New" w:cs="Times New Roman"/>
          <w:highlight w:val="none"/>
        </w:rPr>
        <w:t>必须是在中华人民共和国境内注册的独立法人机构</w:t>
      </w:r>
      <w:r>
        <w:rPr>
          <w:rFonts w:hint="eastAsia" w:hAnsi="Courier New" w:cs="Times New Roman"/>
          <w:highlight w:val="none"/>
          <w:lang w:val="en-US" w:eastAsia="zh-CN"/>
        </w:rPr>
        <w:t>或其分子公司</w:t>
      </w:r>
      <w:r>
        <w:rPr>
          <w:rFonts w:hint="eastAsia" w:hAnsi="Courier New" w:cs="Times New Roman"/>
          <w:highlight w:val="none"/>
        </w:rPr>
        <w:t>，具有承担民事责任能</w:t>
      </w:r>
      <w:r>
        <w:rPr>
          <w:rFonts w:hint="eastAsia" w:hAnsi="Courier New" w:cs="Times New Roman"/>
          <w:color w:val="000000" w:themeColor="text1"/>
          <w:highlight w:val="none"/>
          <w14:textFill>
            <w14:solidFill>
              <w14:schemeClr w14:val="tx1"/>
            </w14:solidFill>
          </w14:textFill>
        </w:rPr>
        <w:t>力</w:t>
      </w:r>
      <w:r>
        <w:rPr>
          <w:rFonts w:hint="eastAsia" w:hAnsi="Courier New" w:cs="Times New Roman"/>
          <w:color w:val="000000" w:themeColor="text1"/>
          <w:highlight w:val="none"/>
          <w:lang w:eastAsia="zh-CN"/>
          <w14:textFill>
            <w14:solidFill>
              <w14:schemeClr w14:val="tx1"/>
            </w14:solidFill>
          </w14:textFill>
        </w:rPr>
        <w:t>，</w:t>
      </w:r>
      <w:r>
        <w:rPr>
          <w:rFonts w:hint="eastAsia" w:hAnsi="Courier New" w:cs="Times New Roman"/>
          <w:color w:val="000000" w:themeColor="text1"/>
          <w:highlight w:val="none"/>
          <w:lang w:val="en-US" w:eastAsia="zh-CN"/>
          <w14:textFill>
            <w14:solidFill>
              <w14:schemeClr w14:val="tx1"/>
            </w14:solidFill>
          </w14:textFill>
        </w:rPr>
        <w:t>如投标人为非电</w:t>
      </w:r>
      <w:r>
        <w:rPr>
          <w:rFonts w:hint="eastAsia" w:hAnsi="Courier New" w:cs="Times New Roman"/>
          <w:highlight w:val="none"/>
          <w:lang w:val="en-US" w:eastAsia="zh-CN"/>
        </w:rPr>
        <w:t>信运营商及其分子公司，注册资金须不少于5000万元人民币</w:t>
      </w:r>
      <w:r>
        <w:rPr>
          <w:rFonts w:hint="eastAsia" w:hAnsi="Courier New" w:cs="Times New Roman"/>
          <w:highlight w:val="none"/>
        </w:rPr>
        <w:t>；公司成立</w:t>
      </w:r>
      <w:r>
        <w:rPr>
          <w:rFonts w:hint="eastAsia" w:hAnsi="Courier New" w:cs="Times New Roman"/>
          <w:highlight w:val="none"/>
          <w:lang w:val="en-US" w:eastAsia="zh-CN"/>
        </w:rPr>
        <w:t>十</w:t>
      </w:r>
      <w:r>
        <w:rPr>
          <w:rFonts w:hint="eastAsia" w:hAnsi="Courier New" w:cs="Times New Roman"/>
          <w:highlight w:val="none"/>
        </w:rPr>
        <w:t>年以上（以营业执照成立日期到开标当日满</w:t>
      </w:r>
      <w:r>
        <w:rPr>
          <w:rFonts w:hint="eastAsia" w:hAnsi="Courier New" w:cs="Times New Roman"/>
          <w:highlight w:val="none"/>
          <w:lang w:val="en-US" w:eastAsia="zh-CN"/>
        </w:rPr>
        <w:t>十</w:t>
      </w:r>
      <w:r>
        <w:rPr>
          <w:rFonts w:hint="eastAsia" w:hAnsi="Courier New" w:cs="Times New Roman"/>
          <w:highlight w:val="none"/>
        </w:rPr>
        <w:t>年为准），且经营范围满足招标人需求；并在人员等方面具有承担本项目的能力</w:t>
      </w:r>
      <w:r>
        <w:rPr>
          <w:rFonts w:hint="eastAsia" w:hAnsi="Courier New" w:cs="Times New Roman"/>
          <w:highlight w:val="none"/>
          <w:lang w:eastAsia="zh-CN"/>
        </w:rPr>
        <w:t>。</w:t>
      </w:r>
    </w:p>
    <w:p w14:paraId="19DDCD8D">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hAnsi="Courier New" w:cs="Times New Roman"/>
          <w:highlight w:val="none"/>
        </w:rPr>
      </w:pPr>
      <w:r>
        <w:rPr>
          <w:rFonts w:hint="eastAsia" w:hAnsi="Courier New" w:cs="Times New Roman"/>
          <w:highlight w:val="none"/>
          <w:lang w:val="en-US" w:eastAsia="zh-CN"/>
        </w:rPr>
        <w:t>（2）投标人具备类似项目经验，（需提供近五年的至少三个案例，以签署的协议证明），能独立承接并成功实施本项目。</w:t>
      </w:r>
    </w:p>
    <w:p w14:paraId="44FF2DD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hAnsi="Courier New" w:cs="Times New Roman"/>
          <w:highlight w:val="none"/>
          <w:lang w:val="en-US" w:eastAsia="zh-CN"/>
        </w:rPr>
      </w:pPr>
      <w:r>
        <w:rPr>
          <w:rFonts w:hint="eastAsia" w:hAnsi="Courier New" w:cs="Times New Roman"/>
          <w:highlight w:val="none"/>
          <w:lang w:eastAsia="zh-CN"/>
        </w:rPr>
        <w:t>（</w:t>
      </w:r>
      <w:r>
        <w:rPr>
          <w:rFonts w:hint="eastAsia" w:hAnsi="Courier New" w:cs="Times New Roman"/>
          <w:highlight w:val="none"/>
          <w:lang w:val="en-US" w:eastAsia="zh-CN"/>
        </w:rPr>
        <w:t>3</w:t>
      </w:r>
      <w:r>
        <w:rPr>
          <w:rFonts w:hint="eastAsia" w:hAnsi="Courier New" w:cs="Times New Roman"/>
          <w:highlight w:val="none"/>
          <w:lang w:eastAsia="zh-CN"/>
        </w:rPr>
        <w:t>）</w:t>
      </w:r>
      <w:r>
        <w:rPr>
          <w:rFonts w:hint="eastAsia" w:hAnsi="Courier New" w:cs="Times New Roman"/>
          <w:highlight w:val="none"/>
        </w:rPr>
        <w:t>投标人遵守执业准则和执业规范</w:t>
      </w:r>
      <w:r>
        <w:rPr>
          <w:rFonts w:hint="eastAsia" w:hAnsi="Courier New" w:cs="Times New Roman"/>
          <w:highlight w:val="none"/>
          <w:lang w:val="en-US" w:eastAsia="zh-CN"/>
        </w:rPr>
        <w:t>，</w:t>
      </w:r>
      <w:r>
        <w:rPr>
          <w:rFonts w:hint="eastAsia" w:hAnsi="Courier New" w:cs="Times New Roman"/>
          <w:highlight w:val="none"/>
        </w:rPr>
        <w:t>近</w:t>
      </w:r>
      <w:r>
        <w:rPr>
          <w:rFonts w:hint="eastAsia" w:hAnsi="Courier New" w:cs="Times New Roman"/>
          <w:highlight w:val="none"/>
          <w:lang w:val="en-US" w:eastAsia="zh-CN"/>
        </w:rPr>
        <w:t>三</w:t>
      </w:r>
      <w:r>
        <w:rPr>
          <w:rFonts w:hint="eastAsia" w:hAnsi="Courier New" w:cs="Times New Roman"/>
          <w:highlight w:val="none"/>
        </w:rPr>
        <w:t>年内没有</w:t>
      </w:r>
      <w:r>
        <w:rPr>
          <w:rFonts w:hint="eastAsia" w:hAnsi="Courier New" w:cs="Times New Roman"/>
          <w:highlight w:val="none"/>
          <w:lang w:val="en-US" w:eastAsia="zh-CN"/>
        </w:rPr>
        <w:t>行政处罚或失信</w:t>
      </w:r>
      <w:r>
        <w:rPr>
          <w:rFonts w:hint="eastAsia" w:hAnsi="Courier New" w:cs="Times New Roman"/>
          <w:highlight w:val="none"/>
        </w:rPr>
        <w:t>记录</w:t>
      </w:r>
      <w:r>
        <w:rPr>
          <w:rFonts w:hint="eastAsia" w:hAnsi="Courier New" w:cs="Times New Roman"/>
          <w:highlight w:val="none"/>
          <w:lang w:val="en-US" w:eastAsia="zh-CN"/>
        </w:rPr>
        <w:t>等信息。</w:t>
      </w:r>
    </w:p>
    <w:p w14:paraId="03B231E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hAnsi="Courier New" w:cs="Times New Roman"/>
          <w:highlight w:val="none"/>
          <w:lang w:val="en-US" w:eastAsia="zh-CN"/>
        </w:rPr>
      </w:pPr>
      <w:r>
        <w:rPr>
          <w:rFonts w:hint="eastAsia" w:hAnsi="Courier New" w:cs="Times New Roman"/>
          <w:highlight w:val="none"/>
          <w:lang w:val="en-US" w:eastAsia="zh-CN"/>
        </w:rPr>
        <w:t>（4）投标人近三年内在经营活动中无与本项目有关的违法及重大违规情况。</w:t>
      </w:r>
    </w:p>
    <w:p w14:paraId="5AFE7E7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hAnsi="Courier New" w:cs="Times New Roman"/>
          <w:highlight w:val="none"/>
          <w:lang w:eastAsia="zh-CN"/>
        </w:rPr>
      </w:pPr>
      <w:r>
        <w:rPr>
          <w:rFonts w:hint="eastAsia" w:hAnsi="Courier New" w:cs="Times New Roman"/>
          <w:highlight w:val="none"/>
          <w:lang w:eastAsia="zh-CN"/>
        </w:rPr>
        <w:t>（</w:t>
      </w:r>
      <w:r>
        <w:rPr>
          <w:rFonts w:hint="eastAsia" w:hAnsi="Courier New" w:cs="Times New Roman"/>
          <w:highlight w:val="none"/>
          <w:lang w:val="en-US" w:eastAsia="zh-CN"/>
        </w:rPr>
        <w:t>5</w:t>
      </w:r>
      <w:r>
        <w:rPr>
          <w:rFonts w:hint="eastAsia" w:hAnsi="Courier New" w:cs="Times New Roman"/>
          <w:highlight w:val="none"/>
          <w:lang w:eastAsia="zh-CN"/>
        </w:rPr>
        <w:t>）投标人</w:t>
      </w:r>
      <w:r>
        <w:rPr>
          <w:rFonts w:hint="eastAsia" w:hAnsi="Courier New" w:cs="Times New Roman"/>
          <w:highlight w:val="none"/>
          <w:lang w:val="en-US" w:eastAsia="zh-CN"/>
        </w:rPr>
        <w:t>无招标违规、谎报年度信息报告、提供虚假纸质材料等行为或其他行政处罚记录，未</w:t>
      </w:r>
      <w:r>
        <w:rPr>
          <w:rFonts w:hint="eastAsia" w:hAnsi="Courier New" w:cs="Times New Roman"/>
          <w:highlight w:val="none"/>
        </w:rPr>
        <w:t>被列入招标人“黑名单”</w:t>
      </w:r>
      <w:r>
        <w:rPr>
          <w:rFonts w:hint="eastAsia" w:hAnsi="Courier New" w:cs="Times New Roman"/>
          <w:highlight w:val="none"/>
          <w:lang w:eastAsia="zh-CN"/>
        </w:rPr>
        <w:t>。</w:t>
      </w:r>
    </w:p>
    <w:p w14:paraId="415637DA">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hAnsi="Courier New" w:cs="Times New Roman"/>
          <w:highlight w:val="none"/>
          <w:lang w:eastAsia="zh-CN"/>
        </w:rPr>
      </w:pPr>
      <w:r>
        <w:rPr>
          <w:rFonts w:hint="eastAsia" w:hAnsi="Courier New" w:cs="Times New Roman"/>
          <w:highlight w:val="none"/>
          <w:lang w:eastAsia="zh-CN"/>
        </w:rPr>
        <w:t>（</w:t>
      </w:r>
      <w:r>
        <w:rPr>
          <w:rFonts w:hint="eastAsia" w:hAnsi="Courier New" w:cs="Times New Roman"/>
          <w:highlight w:val="none"/>
          <w:lang w:val="en-US" w:eastAsia="zh-CN"/>
        </w:rPr>
        <w:t>6</w:t>
      </w:r>
      <w:r>
        <w:rPr>
          <w:rFonts w:hint="eastAsia" w:hAnsi="Courier New" w:cs="Times New Roman"/>
          <w:highlight w:val="none"/>
          <w:lang w:eastAsia="zh-CN"/>
        </w:rPr>
        <w:t>）投标人</w:t>
      </w:r>
      <w:r>
        <w:rPr>
          <w:rFonts w:hint="eastAsia" w:hAnsi="Courier New" w:cs="Times New Roman"/>
          <w:highlight w:val="none"/>
          <w:lang w:val="en-US" w:eastAsia="zh-CN"/>
        </w:rPr>
        <w:t>财务状况良好，能提供近三年财务报表</w:t>
      </w:r>
      <w:r>
        <w:rPr>
          <w:rFonts w:hint="eastAsia" w:hAnsi="Courier New" w:cs="Times New Roman"/>
          <w:highlight w:val="none"/>
          <w:lang w:eastAsia="zh-CN"/>
        </w:rPr>
        <w:t>（</w:t>
      </w:r>
      <w:r>
        <w:rPr>
          <w:rFonts w:hint="eastAsia" w:hAnsi="Courier New" w:cs="Times New Roman"/>
          <w:highlight w:val="none"/>
        </w:rPr>
        <w:t>包括但不限于资产负债表、利润表、现金流量表），且未显示异常</w:t>
      </w:r>
      <w:r>
        <w:rPr>
          <w:rFonts w:hint="eastAsia" w:hAnsi="Courier New" w:cs="Times New Roman"/>
          <w:highlight w:val="none"/>
          <w:lang w:eastAsia="zh-CN"/>
        </w:rPr>
        <w:t>。</w:t>
      </w:r>
    </w:p>
    <w:p w14:paraId="3A30D9E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hAnsi="Courier New" w:cs="Times New Roman"/>
          <w:highlight w:val="none"/>
          <w:lang w:val="en-US" w:eastAsia="zh-CN"/>
        </w:rPr>
      </w:pPr>
      <w:r>
        <w:rPr>
          <w:rFonts w:hint="eastAsia" w:hAnsi="Courier New" w:cs="Times New Roman"/>
          <w:highlight w:val="none"/>
          <w:lang w:eastAsia="zh-CN"/>
        </w:rPr>
        <w:t>（</w:t>
      </w:r>
      <w:r>
        <w:rPr>
          <w:rFonts w:hint="eastAsia" w:hAnsi="Courier New" w:cs="Times New Roman"/>
          <w:highlight w:val="none"/>
          <w:lang w:val="en-US" w:eastAsia="zh-CN"/>
        </w:rPr>
        <w:t>7</w:t>
      </w:r>
      <w:r>
        <w:rPr>
          <w:rFonts w:hint="eastAsia" w:hAnsi="Courier New" w:cs="Times New Roman"/>
          <w:highlight w:val="none"/>
          <w:lang w:eastAsia="zh-CN"/>
        </w:rPr>
        <w:t>）投标人</w:t>
      </w:r>
      <w:r>
        <w:rPr>
          <w:rFonts w:hint="eastAsia" w:hAnsi="Courier New" w:cs="Times New Roman"/>
          <w:highlight w:val="none"/>
          <w:lang w:val="en-US" w:eastAsia="zh-CN"/>
        </w:rPr>
        <w:t>纳税正常，能提供近半年完税证明。</w:t>
      </w:r>
    </w:p>
    <w:p w14:paraId="71D8917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hAnsi="Courier New" w:cs="Times New Roman"/>
          <w:highlight w:val="none"/>
          <w:lang w:val="en-US" w:eastAsia="zh-CN"/>
        </w:rPr>
      </w:pPr>
      <w:r>
        <w:rPr>
          <w:rFonts w:hint="eastAsia" w:hAnsi="Courier New" w:cs="Times New Roman"/>
          <w:highlight w:val="none"/>
          <w:lang w:eastAsia="zh-CN"/>
        </w:rPr>
        <w:t>（</w:t>
      </w:r>
      <w:r>
        <w:rPr>
          <w:rFonts w:hint="eastAsia" w:hAnsi="Courier New" w:cs="Times New Roman"/>
          <w:highlight w:val="none"/>
          <w:lang w:val="en-US" w:eastAsia="zh-CN"/>
        </w:rPr>
        <w:t>8</w:t>
      </w:r>
      <w:r>
        <w:rPr>
          <w:rFonts w:hint="eastAsia" w:hAnsi="Courier New" w:cs="Times New Roman"/>
          <w:highlight w:val="none"/>
          <w:lang w:eastAsia="zh-CN"/>
        </w:rPr>
        <w:t>）投标人</w:t>
      </w:r>
      <w:r>
        <w:rPr>
          <w:rFonts w:hint="eastAsia" w:hAnsi="Courier New" w:cs="Times New Roman"/>
          <w:highlight w:val="none"/>
          <w:lang w:val="en-US" w:eastAsia="zh-CN"/>
        </w:rPr>
        <w:t>的直接或间接股东、法定代表人、董事、监事、高管非重汽员工及其亲属。</w:t>
      </w:r>
    </w:p>
    <w:p w14:paraId="223875E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hAnsi="Courier New" w:cs="Times New Roman"/>
          <w:highlight w:val="none"/>
        </w:rPr>
      </w:pPr>
      <w:r>
        <w:rPr>
          <w:rFonts w:hint="eastAsia" w:hAnsi="Courier New" w:cs="Times New Roman"/>
          <w:highlight w:val="none"/>
          <w:lang w:val="en-US" w:eastAsia="zh-CN"/>
        </w:rPr>
        <w:t>（9）投标人必须是最终投标、签订合同的单位，不得以任何理由将已中标项目以任何形式转包或者分包给其他单位。</w:t>
      </w:r>
    </w:p>
    <w:p w14:paraId="31CA8C38">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0" w:leftChars="0" w:firstLine="0" w:firstLineChars="0"/>
        <w:textAlignment w:val="auto"/>
        <w:rPr>
          <w:rFonts w:hint="eastAsia" w:hAnsi="Courier New" w:cs="Times New Roman"/>
          <w:highlight w:val="none"/>
        </w:rPr>
      </w:pPr>
      <w:r>
        <w:rPr>
          <w:rFonts w:hint="eastAsia" w:ascii="黑体" w:hAnsi="黑体" w:eastAsia="黑体" w:cs="Times New Roman"/>
          <w:b/>
          <w:bCs/>
          <w:kern w:val="2"/>
          <w:sz w:val="28"/>
          <w:szCs w:val="28"/>
          <w:highlight w:val="none"/>
          <w:lang w:val="en-US" w:eastAsia="zh-CN" w:bidi="ar-SA"/>
        </w:rPr>
        <w:t>三、</w:t>
      </w: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FF44D4D">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11</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6</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w:t>
      </w:r>
    </w:p>
    <w:p w14:paraId="44BC705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14:paraId="22D0959D">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11</w:t>
      </w:r>
      <w:r>
        <w:rPr>
          <w:rFonts w:hint="eastAsia" w:eastAsia="宋体" w:cs="宋体"/>
          <w:highlight w:val="none"/>
          <w:u w:val="single"/>
        </w:rPr>
        <w:t>月</w:t>
      </w:r>
      <w:r>
        <w:rPr>
          <w:rFonts w:hint="eastAsia" w:cs="宋体"/>
          <w:highlight w:val="none"/>
          <w:u w:val="single"/>
          <w:lang w:val="en-US" w:eastAsia="zh-CN"/>
        </w:rPr>
        <w:t>14</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30D267C1">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8</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9</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文件中第四部分的“投标文件的编制资质文件”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447D8BC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C8A7A75">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14:paraId="6F38B2E2">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11</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17</w:t>
      </w:r>
      <w:r>
        <w:rPr>
          <w:rFonts w:hint="eastAsia" w:ascii="宋体" w:hAnsi="Courier New" w:eastAsia="宋体" w:cs="Times New Roman"/>
          <w:highlight w:val="none"/>
          <w:u w:val="single"/>
          <w:lang w:val="en-US" w:eastAsia="zh-CN"/>
        </w:rPr>
        <w:t>日</w:t>
      </w:r>
      <w:r>
        <w:rPr>
          <w:rFonts w:hint="default" w:ascii="宋体" w:hAnsi="Courier New" w:eastAsia="宋体" w:cs="Times New Roman"/>
          <w:highlight w:val="none"/>
          <w:u w:val="single"/>
          <w:lang w:val="en-US" w:eastAsia="zh-CN"/>
        </w:rPr>
        <w:t>12:00</w:t>
      </w:r>
      <w:r>
        <w:rPr>
          <w:rFonts w:hint="eastAsia"/>
          <w:highlight w:val="none"/>
          <w:u w:val="single"/>
          <w:lang w:val="en-US" w:eastAsia="zh-CN"/>
        </w:rPr>
        <w:t>:0</w:t>
      </w:r>
      <w:r>
        <w:rPr>
          <w:rFonts w:hint="eastAsia"/>
          <w:u w:val="single"/>
          <w:lang w:val="en-US" w:eastAsia="zh-CN"/>
        </w:rPr>
        <w:t>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7860A805">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11月17日</w:t>
      </w:r>
      <w:r>
        <w:rPr>
          <w:rFonts w:hint="default" w:ascii="宋体" w:hAnsi="Courier New" w:eastAsia="宋体" w:cs="Times New Roman"/>
          <w:highlight w:val="none"/>
          <w:u w:val="single"/>
          <w:lang w:val="en-US" w:eastAsia="zh-CN"/>
        </w:rPr>
        <w:t>17:00</w:t>
      </w:r>
      <w:r>
        <w:rPr>
          <w:rFonts w:hint="eastAsia" w:ascii="宋体" w:hAnsi="Courier New" w:eastAsia="宋体" w:cs="Times New Roman"/>
          <w:highlight w:val="none"/>
          <w:u w:val="single"/>
          <w:lang w:val="en-US" w:eastAsia="zh-CN"/>
        </w:rPr>
        <w:t>前</w:t>
      </w:r>
      <w:r>
        <w:rPr>
          <w:rFonts w:hint="eastAsia" w:cs="Times New Roman"/>
          <w:highlight w:val="none"/>
          <w:u w:val="single"/>
          <w:lang w:val="en-US" w:eastAsia="zh-CN"/>
        </w:rPr>
        <w:t>；</w:t>
      </w:r>
    </w:p>
    <w:p w14:paraId="474343AB">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0C785EC5">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0" w:leftChars="0" w:firstLine="0" w:firstLineChars="0"/>
        <w:textAlignment w:val="auto"/>
        <w:rPr>
          <w:rFonts w:hint="eastAsia" w:ascii="宋体" w:hAnsi="Courier New" w:eastAsia="宋体" w:cs="Times New Roman"/>
          <w:highlight w:val="none"/>
          <w:lang w:val="en-US" w:eastAsia="zh-CN"/>
        </w:rPr>
      </w:pPr>
      <w:r>
        <w:rPr>
          <w:rFonts w:hint="eastAsia" w:ascii="黑体" w:hAnsi="黑体" w:eastAsia="黑体" w:cs="Times New Roman"/>
          <w:b/>
          <w:bCs/>
          <w:kern w:val="2"/>
          <w:sz w:val="28"/>
          <w:szCs w:val="28"/>
          <w:highlight w:val="none"/>
          <w:lang w:val="en-US" w:eastAsia="zh-CN" w:bidi="ar-SA"/>
        </w:rPr>
        <w:t>四、</w:t>
      </w:r>
      <w:r>
        <w:rPr>
          <w:rFonts w:hint="eastAsia" w:hAnsi="Courier New" w:cs="Times New Roman"/>
          <w:highlight w:val="none"/>
        </w:rPr>
        <w:t>投标文件</w:t>
      </w:r>
      <w:r>
        <w:rPr>
          <w:rFonts w:hint="eastAsia" w:cs="Times New Roman"/>
          <w:highlight w:val="none"/>
          <w:lang w:val="en-US" w:eastAsia="zh-CN"/>
        </w:rPr>
        <w:t>编制</w:t>
      </w:r>
    </w:p>
    <w:p w14:paraId="59493963">
      <w:pPr>
        <w:pStyle w:val="72"/>
        <w:keepNext w:val="0"/>
        <w:keepLines w:val="0"/>
        <w:pageBreakBefore w:val="0"/>
        <w:widowControl w:val="0"/>
        <w:numPr>
          <w:ilvl w:val="0"/>
          <w:numId w:val="1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投标文件的组成</w:t>
      </w:r>
    </w:p>
    <w:p w14:paraId="5EA04826">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lang w:val="en-US" w:eastAsia="zh-CN"/>
        </w:rPr>
        <w:t>本项目投标文件为</w:t>
      </w:r>
      <w:r>
        <w:rPr>
          <w:rFonts w:hint="eastAsia" w:ascii="Times New Roman" w:hAnsi="Times New Roman" w:cs="Times New Roman"/>
          <w:color w:val="auto"/>
          <w:lang w:val="en-US" w:eastAsia="zh-CN"/>
        </w:rPr>
        <w:t>盖章扫描</w:t>
      </w:r>
      <w:r>
        <w:rPr>
          <w:rFonts w:hint="eastAsia" w:cs="Times New Roman"/>
          <w:lang w:val="en-US" w:eastAsia="zh-CN"/>
        </w:rPr>
        <w:t>电子版投标文件。</w:t>
      </w:r>
      <w:r>
        <w:rPr>
          <w:rFonts w:hint="eastAsia"/>
          <w:lang w:val="en-US" w:eastAsia="zh-CN"/>
        </w:rPr>
        <w:t>投标人编写的投标文件由《投标文件（资质标）》、《投标文件（技术标）》(若有）、《投标文件（商务标）》（开标一览表）文件组成，共计3个文件。</w:t>
      </w:r>
    </w:p>
    <w:p w14:paraId="5D4F8B0C">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Times New Roman" w:hAnsi="Times New Roman" w:cs="Times New Roman"/>
          <w:color w:val="auto"/>
        </w:rPr>
      </w:pPr>
      <w:r>
        <w:rPr>
          <w:rFonts w:hint="eastAsia" w:ascii="黑体" w:hAnsi="黑体" w:eastAsia="黑体" w:cs="黑体"/>
          <w:b w:val="0"/>
          <w:bCs/>
          <w:sz w:val="21"/>
          <w:szCs w:val="21"/>
          <w:highlight w:val="none"/>
        </w:rPr>
        <w:t>资质文件</w:t>
      </w:r>
    </w:p>
    <w:p w14:paraId="6C0EE268">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Chars="0"/>
        <w:textAlignment w:val="auto"/>
        <w:outlineLvl w:val="3"/>
        <w:rPr>
          <w:rFonts w:hint="eastAsia" w:ascii="Times New Roman" w:hAnsi="Times New Roman" w:cs="Times New Roman"/>
          <w:color w:val="auto"/>
        </w:rPr>
      </w:pPr>
      <w:r>
        <w:rPr>
          <w:rFonts w:hint="eastAsia" w:ascii="Times New Roman" w:hAnsi="Times New Roman" w:cs="Times New Roman"/>
          <w:color w:val="auto"/>
          <w:lang w:val="en-US" w:eastAsia="zh-CN"/>
        </w:rPr>
        <w:t>1）</w:t>
      </w:r>
      <w:r>
        <w:rPr>
          <w:rFonts w:hint="eastAsia" w:ascii="Times New Roman" w:hAnsi="Times New Roman" w:cs="Times New Roman"/>
          <w:color w:val="auto"/>
        </w:rPr>
        <w:t>营业执照副本复印件（需加盖公章</w:t>
      </w:r>
      <w:r>
        <w:rPr>
          <w:rFonts w:hint="eastAsia" w:ascii="Times New Roman" w:hAnsi="Times New Roman" w:cs="Times New Roman"/>
          <w:color w:val="auto"/>
          <w:lang w:eastAsia="zh-CN"/>
        </w:rPr>
        <w:t>，</w:t>
      </w:r>
      <w:r>
        <w:rPr>
          <w:rFonts w:hint="eastAsia" w:ascii="Times New Roman" w:hAnsi="Times New Roman" w:cs="Times New Roman"/>
          <w:color w:val="auto"/>
        </w:rPr>
        <w:t>按规定需要年检的，年检章要清楚）</w:t>
      </w:r>
      <w:r>
        <w:rPr>
          <w:rFonts w:hint="eastAsia" w:ascii="Times New Roman" w:hAnsi="Times New Roman" w:cs="Times New Roman"/>
          <w:color w:val="auto"/>
          <w:lang w:eastAsia="zh-CN"/>
        </w:rPr>
        <w:t>。</w:t>
      </w:r>
    </w:p>
    <w:p w14:paraId="531F60D8">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Chars="0"/>
        <w:textAlignment w:val="auto"/>
        <w:outlineLvl w:val="3"/>
        <w:rPr>
          <w:rFonts w:hint="eastAsia" w:ascii="Times New Roman" w:hAnsi="Times New Roman" w:cs="Times New Roman"/>
          <w:color w:val="auto"/>
          <w:lang w:eastAsia="zh-CN"/>
        </w:rPr>
      </w:pPr>
      <w:r>
        <w:rPr>
          <w:rFonts w:hint="eastAsia" w:ascii="Times New Roman" w:hAnsi="Times New Roman" w:cs="Times New Roman"/>
          <w:color w:val="auto"/>
          <w:lang w:val="en-US" w:eastAsia="zh-CN"/>
        </w:rPr>
        <w:t>2）</w:t>
      </w:r>
      <w:r>
        <w:rPr>
          <w:rFonts w:hint="eastAsia" w:ascii="Times New Roman" w:hAnsi="Times New Roman" w:cs="Times New Roman"/>
          <w:color w:val="auto"/>
        </w:rPr>
        <w:t>法定代表人授权委托书（见附件2）</w:t>
      </w:r>
      <w:r>
        <w:rPr>
          <w:rFonts w:hint="eastAsia" w:ascii="Times New Roman" w:hAnsi="Times New Roman" w:cs="Times New Roman"/>
          <w:color w:val="auto"/>
          <w:lang w:eastAsia="zh-CN"/>
        </w:rPr>
        <w:t>，法定代表人参加投标的，提供法人身份证明文件（</w:t>
      </w:r>
      <w:r>
        <w:rPr>
          <w:rFonts w:hint="eastAsia" w:ascii="Times New Roman" w:hAnsi="Times New Roman" w:cs="Times New Roman"/>
          <w:color w:val="auto"/>
        </w:rPr>
        <w:t>盖有法人单位公章的复印件，包括正反两面</w:t>
      </w:r>
      <w:r>
        <w:rPr>
          <w:rFonts w:hint="eastAsia" w:ascii="Times New Roman" w:hAnsi="Times New Roman" w:cs="Times New Roman"/>
          <w:color w:val="auto"/>
          <w:lang w:eastAsia="zh-CN"/>
        </w:rPr>
        <w:t>）；被授权人参加投标的，需提供法定代表人授权委托书（含法人身份证和被授权人身份证正反面复印件，</w:t>
      </w:r>
      <w:r>
        <w:rPr>
          <w:rFonts w:hint="eastAsia" w:ascii="Times New Roman" w:hAnsi="Times New Roman" w:cs="Times New Roman"/>
          <w:color w:val="auto"/>
        </w:rPr>
        <w:t>盖有法人单位公章</w:t>
      </w:r>
      <w:r>
        <w:rPr>
          <w:rFonts w:hint="eastAsia" w:ascii="Times New Roman" w:hAnsi="Times New Roman" w:cs="Times New Roman"/>
          <w:color w:val="auto"/>
          <w:lang w:eastAsia="zh-CN"/>
        </w:rPr>
        <w:t>）。</w:t>
      </w:r>
    </w:p>
    <w:p w14:paraId="081AA235">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Chars="0"/>
        <w:textAlignment w:val="auto"/>
        <w:outlineLvl w:val="3"/>
        <w:rPr>
          <w:rFonts w:hint="eastAsia" w:ascii="Times New Roman" w:hAnsi="Times New Roman" w:cs="Times New Roman"/>
          <w:color w:val="auto"/>
          <w:lang w:eastAsia="zh-CN"/>
        </w:rPr>
      </w:pPr>
      <w:r>
        <w:rPr>
          <w:rFonts w:hint="eastAsia" w:ascii="Times New Roman" w:hAnsi="Times New Roman" w:cs="Times New Roman"/>
          <w:color w:val="auto"/>
          <w:lang w:val="en-US" w:eastAsia="zh-CN"/>
        </w:rPr>
        <w:t>3）</w:t>
      </w:r>
      <w:r>
        <w:rPr>
          <w:rFonts w:hint="eastAsia" w:ascii="Times New Roman" w:hAnsi="Times New Roman" w:cs="Times New Roman"/>
          <w:color w:val="auto"/>
        </w:rPr>
        <w:t>竞标人资格证明文件（附件3）</w:t>
      </w:r>
      <w:r>
        <w:rPr>
          <w:rFonts w:hint="eastAsia" w:ascii="Times New Roman" w:hAnsi="Times New Roman" w:cs="Times New Roman"/>
          <w:color w:val="auto"/>
          <w:lang w:eastAsia="zh-CN"/>
        </w:rPr>
        <w:t>。</w:t>
      </w:r>
    </w:p>
    <w:p w14:paraId="0DE2EA87">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Chars="0"/>
        <w:textAlignment w:val="auto"/>
        <w:outlineLvl w:val="3"/>
        <w:rPr>
          <w:rFonts w:hint="eastAsia" w:ascii="Times New Roman" w:hAnsi="Times New Roman" w:cs="Times New Roman"/>
          <w:color w:val="auto"/>
        </w:rPr>
      </w:pPr>
      <w:r>
        <w:rPr>
          <w:rFonts w:hint="eastAsia" w:ascii="Times New Roman" w:hAnsi="Times New Roman" w:cs="Times New Roman"/>
          <w:color w:val="auto"/>
          <w:lang w:val="en-US" w:eastAsia="zh-CN"/>
        </w:rPr>
        <w:t>4）</w:t>
      </w:r>
      <w:r>
        <w:rPr>
          <w:rFonts w:hint="eastAsia" w:ascii="Times New Roman" w:hAnsi="Times New Roman" w:cs="Times New Roman"/>
          <w:color w:val="auto"/>
        </w:rPr>
        <w:t>近半年的完税证明</w:t>
      </w:r>
      <w:r>
        <w:rPr>
          <w:rFonts w:hint="eastAsia" w:ascii="Times New Roman" w:hAnsi="Times New Roman" w:cs="Times New Roman"/>
          <w:color w:val="auto"/>
          <w:lang w:eastAsia="zh-CN"/>
        </w:rPr>
        <w:t>。</w:t>
      </w:r>
    </w:p>
    <w:p w14:paraId="1F1F987D">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Chars="0"/>
        <w:textAlignment w:val="auto"/>
        <w:outlineLvl w:val="3"/>
        <w:rPr>
          <w:rFonts w:hint="eastAsia" w:ascii="Times New Roman" w:hAnsi="Times New Roman" w:cs="Times New Roman"/>
          <w:color w:val="auto"/>
          <w:lang w:eastAsia="zh-CN"/>
        </w:rPr>
      </w:pPr>
      <w:r>
        <w:rPr>
          <w:rFonts w:hint="eastAsia" w:ascii="Times New Roman" w:hAnsi="Times New Roman" w:cs="Times New Roman"/>
          <w:color w:val="auto"/>
          <w:lang w:val="en-US" w:eastAsia="zh-CN"/>
        </w:rPr>
        <w:t>5）</w:t>
      </w:r>
      <w:r>
        <w:rPr>
          <w:rFonts w:hint="eastAsia" w:ascii="Times New Roman" w:hAnsi="Times New Roman" w:cs="Times New Roman"/>
          <w:color w:val="auto"/>
        </w:rPr>
        <w:t>近</w:t>
      </w:r>
      <w:r>
        <w:rPr>
          <w:rFonts w:hint="eastAsia" w:ascii="Times New Roman" w:hAnsi="Times New Roman" w:cs="Times New Roman"/>
          <w:color w:val="auto"/>
          <w:lang w:val="en-US" w:eastAsia="zh-CN"/>
        </w:rPr>
        <w:t>三年</w:t>
      </w:r>
      <w:r>
        <w:rPr>
          <w:rFonts w:hint="eastAsia" w:ascii="Times New Roman" w:hAnsi="Times New Roman" w:cs="Times New Roman"/>
          <w:color w:val="auto"/>
        </w:rPr>
        <w:t>财务报表（</w:t>
      </w:r>
      <w:r>
        <w:rPr>
          <w:rFonts w:hint="eastAsia" w:ascii="Times New Roman" w:hAnsi="Times New Roman" w:cs="Times New Roman"/>
          <w:color w:val="auto"/>
          <w:lang w:val="en-US" w:eastAsia="zh-CN"/>
        </w:rPr>
        <w:t>报告页、</w:t>
      </w:r>
      <w:r>
        <w:rPr>
          <w:rFonts w:hint="eastAsia" w:ascii="Times New Roman" w:hAnsi="Times New Roman" w:cs="Times New Roman"/>
          <w:color w:val="auto"/>
        </w:rPr>
        <w:t>资产负债表、损益表、现金流量表）复印件（需加盖公章）</w:t>
      </w:r>
      <w:r>
        <w:rPr>
          <w:rFonts w:hint="eastAsia" w:ascii="Times New Roman" w:hAnsi="Times New Roman" w:cs="Times New Roman"/>
          <w:color w:val="auto"/>
          <w:lang w:eastAsia="zh-CN"/>
        </w:rPr>
        <w:t>。</w:t>
      </w:r>
    </w:p>
    <w:p w14:paraId="14ECB012">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Chars="0"/>
        <w:textAlignment w:val="auto"/>
        <w:outlineLvl w:val="3"/>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6）</w:t>
      </w:r>
      <w:r>
        <w:rPr>
          <w:rFonts w:hint="eastAsia" w:ascii="Times New Roman" w:hAnsi="Times New Roman" w:cs="Times New Roman"/>
          <w:color w:val="auto"/>
        </w:rPr>
        <w:t>在“国家企业信用信息公示系统”或“信用中国”等信息平台中，无行政处罚及失信记录等信息</w:t>
      </w:r>
      <w:r>
        <w:rPr>
          <w:rFonts w:hint="eastAsia" w:ascii="Times New Roman" w:hAnsi="Times New Roman" w:cs="Times New Roman"/>
          <w:color w:val="auto"/>
          <w:lang w:val="en-US" w:eastAsia="zh-CN"/>
        </w:rPr>
        <w:t>截图（加盖公章）。</w:t>
      </w:r>
    </w:p>
    <w:p w14:paraId="3BD84157">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Chars="0"/>
        <w:textAlignment w:val="auto"/>
        <w:outlineLvl w:val="3"/>
        <w:rPr>
          <w:rFonts w:hint="eastAsia" w:ascii="Times New Roman" w:hAnsi="Times New Roman" w:cs="Times New Roman"/>
          <w:color w:val="auto"/>
          <w:lang w:eastAsia="zh-CN"/>
        </w:rPr>
      </w:pPr>
      <w:r>
        <w:rPr>
          <w:rFonts w:hint="eastAsia" w:ascii="Times New Roman" w:hAnsi="Times New Roman" w:cs="Times New Roman"/>
          <w:color w:val="auto"/>
          <w:lang w:val="en-US" w:eastAsia="zh-CN"/>
        </w:rPr>
        <w:t>7）</w:t>
      </w:r>
      <w:r>
        <w:rPr>
          <w:rFonts w:hint="eastAsia" w:ascii="Times New Roman" w:hAnsi="Times New Roman" w:cs="Times New Roman"/>
          <w:color w:val="auto"/>
        </w:rPr>
        <w:t>企业对外担保证明</w:t>
      </w:r>
      <w:r>
        <w:rPr>
          <w:rFonts w:hint="eastAsia" w:ascii="Times New Roman" w:hAnsi="Times New Roman" w:cs="Times New Roman"/>
          <w:color w:val="auto"/>
          <w:lang w:eastAsia="zh-CN"/>
        </w:rPr>
        <w:t>（</w:t>
      </w:r>
      <w:r>
        <w:rPr>
          <w:rFonts w:hint="eastAsia" w:ascii="Times New Roman" w:hAnsi="Times New Roman" w:cs="Times New Roman"/>
          <w:color w:val="auto"/>
          <w:lang w:val="en-US" w:eastAsia="zh-CN"/>
        </w:rPr>
        <w:t>须加盖公章</w:t>
      </w:r>
      <w:r>
        <w:rPr>
          <w:rFonts w:hint="eastAsia" w:ascii="Times New Roman" w:hAnsi="Times New Roman" w:cs="Times New Roman"/>
          <w:color w:val="auto"/>
          <w:lang w:eastAsia="zh-CN"/>
        </w:rPr>
        <w:t>）。</w:t>
      </w:r>
    </w:p>
    <w:p w14:paraId="7C52B7D7">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Chars="0"/>
        <w:textAlignment w:val="auto"/>
        <w:outlineLvl w:val="3"/>
        <w:rPr>
          <w:rFonts w:hint="eastAsia" w:ascii="Times New Roman" w:hAnsi="Times New Roman" w:eastAsia="宋体" w:cs="Times New Roman"/>
          <w:color w:val="auto"/>
          <w:lang w:eastAsia="zh-CN"/>
        </w:rPr>
      </w:pPr>
      <w:r>
        <w:rPr>
          <w:rFonts w:hint="eastAsia" w:ascii="Times New Roman" w:hAnsi="Times New Roman" w:cs="Times New Roman"/>
          <w:color w:val="auto"/>
          <w:lang w:val="en-US" w:eastAsia="zh-CN"/>
        </w:rPr>
        <w:t>8）</w:t>
      </w:r>
      <w:r>
        <w:rPr>
          <w:rFonts w:hint="eastAsia" w:ascii="Times New Roman" w:hAnsi="Times New Roman" w:cs="Times New Roman"/>
          <w:color w:val="auto"/>
          <w:lang w:eastAsia="zh-CN"/>
        </w:rPr>
        <w:t>成功案例。列举与此次招标项目类似的成功案例，包括项目实施时间、单位、应用范围等。</w:t>
      </w:r>
    </w:p>
    <w:p w14:paraId="0FCAA68A">
      <w:pPr>
        <w:pStyle w:val="76"/>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422" w:firstLineChars="200"/>
        <w:textAlignment w:val="auto"/>
        <w:rPr>
          <w:b/>
          <w:bCs/>
          <w:color w:val="auto"/>
        </w:rPr>
      </w:pPr>
      <w:r>
        <w:rPr>
          <w:rFonts w:hint="eastAsia"/>
          <w:b/>
          <w:bCs/>
          <w:color w:val="auto"/>
        </w:rPr>
        <w:t>对于投标人资质审核不通过的，招标人有权拒绝其投标。</w:t>
      </w:r>
    </w:p>
    <w:p w14:paraId="1B6DBABE">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lang w:val="en-US" w:eastAsia="zh-CN"/>
        </w:rPr>
      </w:pPr>
      <w:r>
        <w:rPr>
          <w:rFonts w:hint="eastAsia" w:ascii="黑体" w:hAnsi="黑体" w:eastAsia="黑体" w:cs="黑体"/>
          <w:b w:val="0"/>
          <w:bCs/>
          <w:sz w:val="21"/>
          <w:szCs w:val="21"/>
          <w:highlight w:val="none"/>
          <w:lang w:val="en-US" w:eastAsia="zh-CN"/>
        </w:rPr>
        <w:t>商务标</w:t>
      </w:r>
    </w:p>
    <w:p w14:paraId="0B45040B">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eastAsia="宋体" w:cs="Times New Roman"/>
          <w:lang w:val="en-US" w:eastAsia="zh-CN"/>
        </w:rPr>
      </w:pPr>
      <w:r>
        <w:rPr>
          <w:rFonts w:hint="eastAsia" w:ascii="宋体" w:eastAsia="宋体" w:cs="Times New Roman"/>
          <w:lang w:val="en-US" w:eastAsia="zh-CN"/>
        </w:rPr>
        <w:t>1）投标函（见附件1）。</w:t>
      </w:r>
    </w:p>
    <w:p w14:paraId="179FFA83">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eastAsia="宋体" w:cs="Times New Roman"/>
          <w:lang w:val="en-US" w:eastAsia="zh-CN"/>
        </w:rPr>
      </w:pPr>
      <w:r>
        <w:rPr>
          <w:rFonts w:hint="eastAsia" w:ascii="宋体" w:eastAsia="宋体" w:cs="Times New Roman"/>
          <w:lang w:val="en-US" w:eastAsia="zh-CN"/>
        </w:rPr>
        <w:t>2）开标一览表（见附件4）。</w:t>
      </w:r>
    </w:p>
    <w:p w14:paraId="3E9F4731">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eastAsia="宋体" w:cs="Times New Roman"/>
          <w:lang w:val="en-US" w:eastAsia="zh-CN"/>
        </w:rPr>
      </w:pPr>
      <w:r>
        <w:rPr>
          <w:rFonts w:hint="eastAsia" w:ascii="宋体" w:eastAsia="宋体" w:cs="Times New Roman"/>
          <w:lang w:val="en-US" w:eastAsia="zh-CN"/>
        </w:rPr>
        <w:t>3）开标一览表中所有报价均采用人民币报价，其金额应包括：项目实施费、税费等一切费用。</w:t>
      </w:r>
    </w:p>
    <w:p w14:paraId="2E28D8FE">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eastAsia="宋体" w:cs="Times New Roman"/>
          <w:lang w:val="en-US" w:eastAsia="zh-CN"/>
        </w:rPr>
      </w:pPr>
      <w:r>
        <w:rPr>
          <w:rFonts w:hint="eastAsia" w:ascii="宋体" w:eastAsia="宋体" w:cs="Times New Roman"/>
          <w:lang w:val="en-US" w:eastAsia="zh-CN"/>
        </w:rPr>
        <w:t>4）商务条款偏离表（见附件5）。</w:t>
      </w:r>
    </w:p>
    <w:p w14:paraId="0AF34992">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eastAsia="宋体" w:cs="Times New Roman"/>
          <w:lang w:val="en-US" w:eastAsia="zh-CN"/>
        </w:rPr>
      </w:pPr>
      <w:r>
        <w:rPr>
          <w:rFonts w:hint="eastAsia" w:ascii="宋体" w:eastAsia="宋体" w:cs="Times New Roman"/>
          <w:lang w:val="en-US" w:eastAsia="zh-CN"/>
        </w:rPr>
        <w:t>5）技术规格、参数偏离表（见附件6）</w:t>
      </w:r>
    </w:p>
    <w:p w14:paraId="5185FB41">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eastAsia="宋体" w:cs="Times New Roman"/>
          <w:lang w:val="en-US" w:eastAsia="zh-CN"/>
        </w:rPr>
      </w:pPr>
      <w:r>
        <w:rPr>
          <w:rFonts w:hint="eastAsia" w:ascii="宋体" w:eastAsia="宋体" w:cs="Times New Roman"/>
          <w:lang w:val="en-US" w:eastAsia="zh-CN"/>
        </w:rPr>
        <w:t>6）服务承诺及优惠条件。</w:t>
      </w:r>
    </w:p>
    <w:p w14:paraId="3CD23AE0">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黑体" w:hAnsi="黑体" w:eastAsia="黑体" w:cs="黑体"/>
          <w:b w:val="0"/>
          <w:bCs/>
          <w:sz w:val="21"/>
          <w:szCs w:val="21"/>
          <w:highlight w:val="none"/>
          <w:lang w:val="en-US" w:eastAsia="zh-CN"/>
        </w:rPr>
      </w:pPr>
      <w:r>
        <w:rPr>
          <w:rFonts w:hint="eastAsia" w:ascii="宋体" w:eastAsia="宋体" w:cs="Times New Roman"/>
          <w:lang w:val="en-US" w:eastAsia="zh-CN"/>
        </w:rPr>
        <w:t>7）其他需要说明的事项。</w:t>
      </w:r>
    </w:p>
    <w:p w14:paraId="53DECED4">
      <w:pPr>
        <w:pStyle w:val="76"/>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b w:val="0"/>
          <w:bCs w:val="0"/>
          <w:highlight w:val="none"/>
          <w:lang w:val="en-US" w:eastAsia="zh-CN"/>
        </w:rPr>
      </w:pPr>
      <w:r>
        <w:rPr>
          <w:rFonts w:hint="eastAsia" w:cs="Times New Roman"/>
          <w:b w:val="0"/>
          <w:bCs w:val="0"/>
          <w:highlight w:val="none"/>
          <w:lang w:val="en-US" w:eastAsia="zh-CN"/>
        </w:rPr>
        <w:t>商务报价注意内容：</w:t>
      </w:r>
      <w:r>
        <w:rPr>
          <w:rFonts w:hint="eastAsia" w:cs="Times New Roman"/>
          <w:b w:val="0"/>
          <w:bCs w:val="0"/>
          <w:highlight w:val="none"/>
        </w:rPr>
        <w:t>最高投标限价（招标控制价）：人民币</w:t>
      </w:r>
      <w:r>
        <w:rPr>
          <w:rFonts w:hint="eastAsia" w:hAnsi="宋体" w:cs="宋体"/>
          <w:i w:val="0"/>
          <w:iCs w:val="0"/>
          <w:caps w:val="0"/>
          <w:color w:val="0F1115"/>
          <w:spacing w:val="0"/>
          <w:sz w:val="21"/>
          <w:szCs w:val="21"/>
          <w:highlight w:val="none"/>
          <w:shd w:val="clear" w:fill="FFFFFF"/>
          <w:lang w:val="en-US" w:eastAsia="zh-CN"/>
        </w:rPr>
        <w:t>11.13</w:t>
      </w:r>
      <w:r>
        <w:rPr>
          <w:rFonts w:hint="eastAsia" w:ascii="宋体" w:hAnsi="宋体" w:eastAsia="宋体" w:cs="宋体"/>
          <w:i w:val="0"/>
          <w:iCs w:val="0"/>
          <w:caps w:val="0"/>
          <w:color w:val="0F1115"/>
          <w:spacing w:val="0"/>
          <w:sz w:val="21"/>
          <w:szCs w:val="21"/>
          <w:highlight w:val="none"/>
          <w:shd w:val="clear" w:fill="FFFFFF"/>
          <w:lang w:val="en-US" w:eastAsia="zh-CN"/>
        </w:rPr>
        <w:t>万元</w:t>
      </w:r>
      <w:r>
        <w:rPr>
          <w:rFonts w:hint="eastAsia" w:ascii="宋体" w:hAnsi="宋体" w:eastAsia="宋体" w:cs="宋体"/>
          <w:i w:val="0"/>
          <w:iCs w:val="0"/>
          <w:caps w:val="0"/>
          <w:color w:val="0F1115"/>
          <w:spacing w:val="0"/>
          <w:sz w:val="21"/>
          <w:szCs w:val="21"/>
          <w:highlight w:val="none"/>
          <w:shd w:val="clear" w:fill="FFFFFF"/>
        </w:rPr>
        <w:t xml:space="preserve"> （含税，</w:t>
      </w:r>
      <w:r>
        <w:rPr>
          <w:rFonts w:hint="eastAsia" w:ascii="宋体" w:hAnsi="宋体" w:eastAsia="宋体" w:cs="宋体"/>
          <w:i w:val="0"/>
          <w:iCs w:val="0"/>
          <w:caps w:val="0"/>
          <w:color w:val="0F1115"/>
          <w:spacing w:val="0"/>
          <w:sz w:val="21"/>
          <w:szCs w:val="21"/>
          <w:highlight w:val="none"/>
          <w:shd w:val="clear" w:fill="FFFFFF"/>
          <w:lang w:val="en-US" w:eastAsia="zh-CN"/>
        </w:rPr>
        <w:t>机柜托管6%，专线租赁9%</w:t>
      </w:r>
      <w:r>
        <w:rPr>
          <w:rFonts w:hint="eastAsia" w:ascii="宋体" w:hAnsi="宋体" w:eastAsia="宋体" w:cs="宋体"/>
          <w:i w:val="0"/>
          <w:iCs w:val="0"/>
          <w:caps w:val="0"/>
          <w:color w:val="0F1115"/>
          <w:spacing w:val="0"/>
          <w:sz w:val="21"/>
          <w:szCs w:val="21"/>
          <w:highlight w:val="none"/>
          <w:shd w:val="clear" w:fill="FFFFFF"/>
        </w:rPr>
        <w:t>）</w:t>
      </w:r>
      <w:r>
        <w:rPr>
          <w:rFonts w:hint="eastAsia" w:cs="Times New Roman"/>
          <w:b w:val="0"/>
          <w:bCs w:val="0"/>
          <w:highlight w:val="none"/>
        </w:rPr>
        <w:t>，超过投标限价无法投标。</w:t>
      </w:r>
    </w:p>
    <w:p w14:paraId="5DF4D985">
      <w:pPr>
        <w:pStyle w:val="72"/>
        <w:keepNext w:val="0"/>
        <w:keepLines w:val="0"/>
        <w:pageBreakBefore w:val="0"/>
        <w:widowControl w:val="0"/>
        <w:numPr>
          <w:ilvl w:val="0"/>
          <w:numId w:val="1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14:paraId="2AB224DF">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14:paraId="2079F01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在中国重汽e采通平台应标成功后，进入“供应商投标”环节，投递盖章扫描版电子标书（包含资质标书、技术标书、商务标书）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w:t>
      </w:r>
      <w:r>
        <w:rPr>
          <w:rFonts w:hint="eastAsia" w:ascii="Times New Roman" w:hAnsi="Times New Roman" w:cs="Times New Roman"/>
          <w:b/>
          <w:bCs/>
          <w:color w:val="auto"/>
          <w:lang w:val="en-US" w:eastAsia="zh-CN"/>
        </w:rPr>
        <w:t>若逾期未在中国重汽e采通平台上传电子标书，即便递交了纸版投标文件，一律视为无效投标。</w:t>
      </w:r>
    </w:p>
    <w:p w14:paraId="4AAA3F9B">
      <w:pPr>
        <w:pStyle w:val="76"/>
        <w:keepNext w:val="0"/>
        <w:keepLines w:val="0"/>
        <w:pageBreakBefore w:val="0"/>
        <w:widowControl w:val="0"/>
        <w:numPr>
          <w:ilvl w:val="1"/>
          <w:numId w:val="15"/>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u w:val="single"/>
          <w:lang w:val="en-US" w:eastAsia="zh-CN"/>
        </w:rPr>
        <w:t>20</w:t>
      </w:r>
      <w:r>
        <w:rPr>
          <w:rFonts w:hint="eastAsia"/>
          <w:highlight w:val="none"/>
          <w:u w:val="single"/>
          <w:lang w:val="en-US" w:eastAsia="zh-CN"/>
        </w:rPr>
        <w:t>25年11月21日9:00</w:t>
      </w:r>
      <w:r>
        <w:rPr>
          <w:rFonts w:hint="eastAsia"/>
          <w:u w:val="single"/>
          <w:lang w:val="en-US" w:eastAsia="zh-CN"/>
        </w:rPr>
        <w:t>:00</w:t>
      </w:r>
      <w:r>
        <w:rPr>
          <w:rFonts w:hint="default"/>
          <w:u w:val="single"/>
          <w:lang w:val="en-US" w:eastAsia="zh-CN"/>
        </w:rPr>
        <w:t>（</w:t>
      </w:r>
      <w:r>
        <w:rPr>
          <w:rFonts w:hint="default" w:ascii="宋体" w:hAnsi="Courier New" w:eastAsia="宋体" w:cs="Times New Roman"/>
          <w:highlight w:val="none"/>
          <w:u w:val="single"/>
          <w:lang w:val="en-US" w:eastAsia="zh-CN"/>
        </w:rPr>
        <w:t>北京时间）</w:t>
      </w:r>
    </w:p>
    <w:p w14:paraId="25974AAC">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0" w:leftChars="0" w:firstLine="0" w:firstLineChars="0"/>
        <w:textAlignment w:val="auto"/>
        <w:rPr>
          <w:rFonts w:hint="eastAsia" w:hAnsi="Courier New" w:cs="Times New Roman"/>
          <w:highlight w:val="none"/>
        </w:rPr>
      </w:pPr>
      <w:bookmarkStart w:id="5" w:name="_Toc47976601"/>
      <w:r>
        <w:rPr>
          <w:rFonts w:hint="eastAsia" w:ascii="黑体" w:hAnsi="黑体" w:eastAsia="黑体" w:cs="Times New Roman"/>
          <w:b/>
          <w:bCs/>
          <w:kern w:val="2"/>
          <w:sz w:val="28"/>
          <w:szCs w:val="28"/>
          <w:highlight w:val="none"/>
          <w:lang w:val="en-US" w:eastAsia="zh-CN" w:bidi="ar-SA"/>
        </w:rPr>
        <w:t>五、</w:t>
      </w:r>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14:paraId="021ADBC0">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7767E79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default" w:ascii="Wingdings" w:hAnsi="Wingdings" w:eastAsia="宋体" w:cs="宋体"/>
          <w:b w:val="0"/>
          <w:bCs w:val="0"/>
          <w:color w:val="auto"/>
          <w:kern w:val="2"/>
          <w:sz w:val="21"/>
          <w:szCs w:val="21"/>
          <w:lang w:val="en-US" w:eastAsia="zh-CN" w:bidi="ar-SA"/>
        </w:rPr>
        <w:t></w:t>
      </w: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25AC0430">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default" w:ascii="Wingdings" w:hAnsi="Wingdings" w:eastAsia="宋体" w:cs="宋体"/>
          <w:b w:val="0"/>
          <w:bCs w:val="0"/>
          <w:color w:val="auto"/>
          <w:kern w:val="2"/>
          <w:sz w:val="21"/>
          <w:szCs w:val="21"/>
          <w:lang w:val="en-US" w:eastAsia="zh-CN" w:bidi="ar-SA"/>
        </w:rPr>
        <w:t></w:t>
      </w: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14:paraId="04CD311F">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highlight w:val="none"/>
          <w:lang w:val="en-US" w:eastAsia="zh-CN"/>
        </w:rPr>
      </w:pPr>
      <w:r>
        <w:rPr>
          <w:rFonts w:hint="eastAsia"/>
          <w:highlight w:val="none"/>
        </w:rPr>
        <w:t>投标保证金的金额：人民币</w:t>
      </w:r>
      <w:r>
        <w:rPr>
          <w:rFonts w:hint="eastAsia"/>
          <w:highlight w:val="none"/>
          <w:lang w:val="en-US" w:eastAsia="zh-CN"/>
        </w:rPr>
        <w:t>5000</w:t>
      </w:r>
      <w:r>
        <w:rPr>
          <w:rFonts w:hint="eastAsia"/>
          <w:highlight w:val="none"/>
        </w:rPr>
        <w:t>元</w:t>
      </w:r>
    </w:p>
    <w:p w14:paraId="6E108DD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b/>
          <w:bCs/>
          <w:highlight w:val="none"/>
          <w:lang w:val="en-US" w:eastAsia="zh-CN"/>
        </w:rPr>
      </w:pPr>
      <w:r>
        <w:rPr>
          <w:rFonts w:ascii="宋体" w:hAnsi="宋体" w:eastAsia="宋体" w:cs="宋体"/>
          <w:sz w:val="24"/>
          <w:szCs w:val="24"/>
        </w:rPr>
        <w:t xml:space="preserve">户名：重汽汽车金融有限公司 </w:t>
      </w:r>
    </w:p>
    <w:p w14:paraId="5A56286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b/>
          <w:bCs/>
          <w:highlight w:val="none"/>
          <w:lang w:val="en-US" w:eastAsia="zh-CN"/>
        </w:rPr>
      </w:pPr>
      <w:r>
        <w:rPr>
          <w:rFonts w:ascii="宋体" w:hAnsi="宋体" w:eastAsia="宋体" w:cs="宋体"/>
          <w:sz w:val="24"/>
          <w:szCs w:val="24"/>
        </w:rPr>
        <w:t xml:space="preserve">账号：8112501412100610655 </w:t>
      </w:r>
    </w:p>
    <w:p w14:paraId="7CF51099">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b/>
          <w:bCs/>
          <w:highlight w:val="none"/>
          <w:lang w:val="en-US" w:eastAsia="zh-CN"/>
        </w:rPr>
      </w:pPr>
      <w:r>
        <w:rPr>
          <w:rFonts w:ascii="宋体" w:hAnsi="宋体" w:eastAsia="宋体" w:cs="宋体"/>
          <w:sz w:val="24"/>
          <w:szCs w:val="24"/>
        </w:rPr>
        <w:t xml:space="preserve">开户行：中信银行济南舜耕支行 </w:t>
      </w:r>
    </w:p>
    <w:p w14:paraId="3F3D95E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b/>
          <w:bCs/>
          <w:highlight w:val="none"/>
          <w:lang w:val="en-US" w:eastAsia="zh-CN"/>
        </w:rPr>
      </w:pPr>
      <w:r>
        <w:rPr>
          <w:rFonts w:ascii="宋体" w:hAnsi="宋体" w:eastAsia="宋体" w:cs="宋体"/>
          <w:sz w:val="24"/>
          <w:szCs w:val="24"/>
        </w:rPr>
        <w:t>联行号：302451037264</w:t>
      </w:r>
    </w:p>
    <w:p w14:paraId="1591D62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textAlignment w:val="auto"/>
        <w:rPr>
          <w:rFonts w:hint="eastAsia"/>
          <w:b/>
          <w:bCs/>
          <w:highlight w:val="none"/>
          <w:lang w:val="en-US" w:eastAsia="zh-CN"/>
        </w:rPr>
      </w:pPr>
      <w:r>
        <w:rPr>
          <w:rFonts w:hint="default" w:ascii="Wingdings" w:hAnsi="Wingdings" w:eastAsia="宋体" w:cs="Times New Roman"/>
          <w:b/>
          <w:bCs/>
          <w:color w:val="auto"/>
          <w:kern w:val="2"/>
          <w:sz w:val="21"/>
          <w:lang w:val="en-US" w:eastAsia="zh-CN" w:bidi="ar-SA"/>
        </w:rPr>
        <w:t></w:t>
      </w:r>
      <w:r>
        <w:rPr>
          <w:rFonts w:hint="eastAsia"/>
          <w:b/>
          <w:bCs/>
          <w:highlight w:val="none"/>
          <w:lang w:val="en-US" w:eastAsia="zh-CN"/>
        </w:rPr>
        <w:t>转账附言：公司名称+项目名称+投标保证金。</w:t>
      </w:r>
    </w:p>
    <w:p w14:paraId="5568414C">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w:t>
      </w:r>
      <w:r>
        <w:rPr>
          <w:rFonts w:hint="eastAsia" w:cs="Times New Roman"/>
          <w:highlight w:val="none"/>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11</w:t>
      </w:r>
      <w:r>
        <w:rPr>
          <w:rFonts w:hint="eastAsia" w:ascii="宋体" w:hAnsi="宋体" w:eastAsia="宋体" w:cs="宋体"/>
          <w:b w:val="0"/>
          <w:bCs w:val="0"/>
          <w:sz w:val="21"/>
          <w:szCs w:val="21"/>
          <w:highlight w:val="none"/>
        </w:rPr>
        <w:t>月</w:t>
      </w:r>
      <w:r>
        <w:rPr>
          <w:rFonts w:hint="eastAsia" w:hAnsi="宋体" w:cs="宋体"/>
          <w:b w:val="0"/>
          <w:bCs w:val="0"/>
          <w:sz w:val="21"/>
          <w:szCs w:val="21"/>
          <w:highlight w:val="none"/>
          <w:lang w:val="en-US" w:eastAsia="zh-CN"/>
        </w:rPr>
        <w:t>21</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9</w:t>
      </w:r>
      <w:r>
        <w:rPr>
          <w:rFonts w:hint="eastAsia"/>
          <w:highlight w:val="none"/>
          <w:u w:val="none"/>
          <w:lang w:val="en-US" w:eastAsia="zh-CN"/>
        </w:rPr>
        <w:t>:00:00</w:t>
      </w:r>
      <w:r>
        <w:rPr>
          <w:rFonts w:hint="default" w:ascii="宋体" w:hAnsi="Courier New" w:eastAsia="宋体" w:cs="Times New Roman"/>
          <w:highlight w:val="none"/>
          <w:u w:val="none"/>
          <w:lang w:val="en-US" w:eastAsia="zh-CN"/>
        </w:rPr>
        <w:t>（北京时间）</w:t>
      </w:r>
    </w:p>
    <w:p w14:paraId="5306DE77">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，投标保证金将于招标人内部完成中标人评审并确认最终中标人后在</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内原路返还（无息）。</w:t>
      </w:r>
    </w:p>
    <w:p w14:paraId="02113B20">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14:paraId="69D68B6B">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ascii="宋体" w:hAnsi="宋体" w:eastAsia="宋体" w:cs="宋体"/>
          <w:b w:val="0"/>
          <w:bCs w:val="0"/>
          <w:szCs w:val="21"/>
          <w:highlight w:val="none"/>
        </w:rPr>
        <w:t>供</w:t>
      </w:r>
      <w:r>
        <w:rPr>
          <w:rFonts w:hint="eastAsia"/>
        </w:rPr>
        <w:t>应商在提交响应文件截止时间后撤回响应文件的；</w:t>
      </w:r>
    </w:p>
    <w:p w14:paraId="56CEC55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供应商在响应文件中提供虚假材料的；</w:t>
      </w:r>
    </w:p>
    <w:p w14:paraId="14DF0C7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除因不可抗力或谈判文件、询价通知书认可的情形以外，成交供应商不与采购人签订合同的；</w:t>
      </w:r>
    </w:p>
    <w:p w14:paraId="1D9AD29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供应商与采购人、其他供应商或者采购代理机构恶意串通、围标、陪标的；</w:t>
      </w:r>
    </w:p>
    <w:p w14:paraId="1211AC71">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供应商有违约违规行为或被投诉、举报的，在调查处理期间，保证金暂不退还，待调查处理结束后按有关规定处理。</w:t>
      </w:r>
    </w:p>
    <w:p w14:paraId="1C7FF7D7">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截至开标前3天，投标人无正当理由、未以书面形式向招标人递交说明而在投标截止日不来投标的。</w:t>
      </w:r>
    </w:p>
    <w:p w14:paraId="7A3035DA">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自中标通知书发出之日起30日内，中标人无正当理由投标人无正当签订合同的；</w:t>
      </w:r>
    </w:p>
    <w:p w14:paraId="271EC8CF">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仿宋_GB2312" w:cs="宋体"/>
          <w:b w:val="0"/>
          <w:bCs w:val="0"/>
          <w:szCs w:val="24"/>
          <w:highlight w:val="none"/>
          <w:lang w:val="en-US" w:eastAsia="zh-CN"/>
        </w:rPr>
      </w:pPr>
      <w:r>
        <w:rPr>
          <w:rFonts w:hint="eastAsia"/>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p>
    <w:bookmarkEnd w:id="5"/>
    <w:p w14:paraId="368B6990">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0" w:leftChars="0" w:firstLine="0" w:firstLineChars="0"/>
        <w:textAlignment w:val="auto"/>
      </w:pPr>
      <w:r>
        <w:rPr>
          <w:rFonts w:hint="eastAsia" w:ascii="黑体" w:hAnsi="黑体" w:eastAsia="黑体" w:cs="Times New Roman"/>
          <w:b/>
          <w:bCs/>
          <w:kern w:val="2"/>
          <w:sz w:val="28"/>
          <w:szCs w:val="28"/>
          <w:highlight w:val="none"/>
          <w:lang w:val="en-US" w:eastAsia="zh-CN" w:bidi="ar-SA"/>
        </w:rPr>
        <w:t>六、</w:t>
      </w:r>
      <w:r>
        <w:rPr>
          <w:rFonts w:hint="eastAsia"/>
          <w:lang w:val="en-US" w:eastAsia="zh-CN"/>
        </w:rPr>
        <w:t>开评标</w:t>
      </w:r>
    </w:p>
    <w:p w14:paraId="6D5294CB">
      <w:pPr>
        <w:pStyle w:val="72"/>
        <w:keepNext w:val="0"/>
        <w:keepLines w:val="0"/>
        <w:pageBreakBefore w:val="0"/>
        <w:widowControl w:val="0"/>
        <w:numPr>
          <w:ilvl w:val="0"/>
          <w:numId w:val="2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14:paraId="4FACE4AA">
      <w:pPr>
        <w:pStyle w:val="76"/>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hAnsi="宋体" w:cs="宋体"/>
          <w:b w:val="0"/>
          <w:bCs w:val="0"/>
          <w:sz w:val="21"/>
          <w:szCs w:val="21"/>
          <w:highlight w:val="none"/>
          <w:lang w:val="en-US" w:eastAsia="zh-CN"/>
        </w:rPr>
        <w:t>2025年11</w:t>
      </w:r>
      <w:r>
        <w:rPr>
          <w:rFonts w:hint="eastAsia" w:ascii="宋体" w:hAnsi="宋体" w:eastAsia="宋体" w:cs="宋体"/>
          <w:b w:val="0"/>
          <w:bCs w:val="0"/>
          <w:sz w:val="21"/>
          <w:szCs w:val="21"/>
          <w:highlight w:val="none"/>
          <w:lang w:val="en-US" w:eastAsia="zh-CN"/>
        </w:rPr>
        <w:t>月</w:t>
      </w:r>
      <w:r>
        <w:rPr>
          <w:rFonts w:hint="eastAsia" w:hAnsi="宋体" w:cs="宋体"/>
          <w:b w:val="0"/>
          <w:bCs w:val="0"/>
          <w:sz w:val="21"/>
          <w:szCs w:val="21"/>
          <w:highlight w:val="none"/>
          <w:lang w:val="en-US" w:eastAsia="zh-CN"/>
        </w:rPr>
        <w:t>21</w:t>
      </w:r>
      <w:r>
        <w:rPr>
          <w:rFonts w:hint="eastAsia" w:ascii="宋体" w:hAnsi="宋体" w:eastAsia="宋体" w:cs="宋体"/>
          <w:b w:val="0"/>
          <w:bCs w:val="0"/>
          <w:sz w:val="21"/>
          <w:szCs w:val="21"/>
          <w:highlight w:val="none"/>
          <w:lang w:val="en-US" w:eastAsia="zh-CN"/>
        </w:rPr>
        <w:t>日</w:t>
      </w:r>
      <w:r>
        <w:rPr>
          <w:rFonts w:hint="default" w:ascii="宋体" w:hAnsi="宋体" w:eastAsia="宋体" w:cs="宋体"/>
          <w:b w:val="0"/>
          <w:bCs w:val="0"/>
          <w:sz w:val="21"/>
          <w:szCs w:val="21"/>
          <w:highlight w:val="none"/>
          <w:lang w:val="en-US" w:eastAsia="zh-CN"/>
        </w:rPr>
        <w:t>9:00:00（北京时间）</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14:paraId="72FF61DD">
      <w:pPr>
        <w:pStyle w:val="76"/>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w:t>
      </w:r>
      <w:r>
        <w:rPr>
          <w:rFonts w:hint="eastAsia" w:cs="Times New Roman"/>
          <w:kern w:val="2"/>
          <w:sz w:val="21"/>
          <w:highlight w:val="none"/>
          <w:lang w:val="en-US" w:eastAsia="zh-CN" w:bidi="ar-SA"/>
        </w:rPr>
        <w:t>钉钉会议</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bookmarkStart w:id="34" w:name="_GoBack"/>
      <w:bookmarkEnd w:id="34"/>
    </w:p>
    <w:p w14:paraId="4ECFB5AE">
      <w:pPr>
        <w:pStyle w:val="76"/>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w:t>
      </w:r>
    </w:p>
    <w:p w14:paraId="3EF8D0F8">
      <w:pPr>
        <w:pStyle w:val="75"/>
        <w:keepNext w:val="0"/>
        <w:keepLines w:val="0"/>
        <w:pageBreakBefore w:val="0"/>
        <w:widowControl w:val="0"/>
        <w:numPr>
          <w:ilvl w:val="0"/>
          <w:numId w:val="0"/>
        </w:numPr>
        <w:kinsoku/>
        <w:wordWrap/>
        <w:overflowPunct/>
        <w:topLinePunct w:val="0"/>
        <w:autoSpaceDE/>
        <w:autoSpaceDN/>
        <w:bidi w:val="0"/>
        <w:adjustRightInd/>
        <w:snapToGrid/>
        <w:ind w:left="420" w:leftChars="0" w:hanging="420" w:firstLineChars="0"/>
        <w:textAlignment w:val="auto"/>
        <w:outlineLvl w:val="9"/>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Courier New" w:eastAsia="宋体" w:cs="Times New Roman"/>
          <w:b/>
          <w:bCs w:val="0"/>
          <w:color w:val="000000" w:themeColor="text1"/>
          <w:kern w:val="2"/>
          <w:sz w:val="21"/>
          <w:highlight w:val="none"/>
          <w:u w:val="single"/>
          <w:lang w:val="en-US" w:eastAsia="zh-CN" w:bidi="ar-SA"/>
          <w14:textFill>
            <w14:solidFill>
              <w14:schemeClr w14:val="tx1"/>
            </w14:solidFill>
          </w14:textFill>
        </w:rPr>
        <w:t>线上</w:t>
      </w:r>
      <w:r>
        <w:rPr>
          <w:rFonts w:hint="eastAsia" w:cs="Times New Roman"/>
          <w:b/>
          <w:bCs w:val="0"/>
          <w:color w:val="000000" w:themeColor="text1"/>
          <w:highlight w:val="none"/>
          <w:u w:val="single"/>
          <w:lang w:val="en-US" w:eastAsia="zh-CN"/>
          <w14:textFill>
            <w14:solidFill>
              <w14:schemeClr w14:val="tx1"/>
            </w14:solidFill>
          </w14:textFill>
        </w:rPr>
        <w:t>招标</w:t>
      </w:r>
      <w:r>
        <w:rPr>
          <w:rFonts w:hint="eastAsia" w:ascii="宋体" w:hAnsi="Courier New" w:eastAsia="宋体" w:cs="Times New Roman"/>
          <w:b/>
          <w:bCs w:val="0"/>
          <w:color w:val="000000" w:themeColor="text1"/>
          <w:kern w:val="2"/>
          <w:sz w:val="21"/>
          <w:highlight w:val="none"/>
          <w:u w:val="single"/>
          <w:lang w:val="en-US" w:eastAsia="zh-CN" w:bidi="ar-SA"/>
          <w14:textFill>
            <w14:solidFill>
              <w14:schemeClr w14:val="tx1"/>
            </w14:solidFill>
          </w14:textFill>
        </w:rPr>
        <w:t>：</w:t>
      </w:r>
      <w:r>
        <w:rPr>
          <w:rFonts w:hint="eastAsia" w:ascii="宋体" w:hAnsi="宋体" w:eastAsia="宋体" w:cs="宋体"/>
          <w:color w:val="000000" w:themeColor="text1"/>
          <w:sz w:val="21"/>
          <w:szCs w:val="21"/>
          <w:highlight w:val="none"/>
          <w:u w:val="single"/>
          <w:lang w:val="en-US" w:eastAsia="zh-CN"/>
          <w14:textFill>
            <w14:solidFill>
              <w14:schemeClr w14:val="tx1"/>
            </w14:solidFill>
          </w14:textFill>
        </w:rPr>
        <w:t>因招标人原因，允许各投标方通过视频会议等形式线上招标，所需过程资料均通过e采通进行提报，由</w:t>
      </w:r>
      <w:r>
        <w:rPr>
          <w:rFonts w:hint="eastAsia" w:ascii="宋体" w:hAnsi="宋体" w:eastAsia="宋体" w:cs="宋体"/>
          <w:color w:val="000000" w:themeColor="text1"/>
          <w:sz w:val="21"/>
          <w:szCs w:val="21"/>
          <w:highlight w:val="none"/>
          <w:u w:val="single"/>
          <w14:textFill>
            <w14:solidFill>
              <w14:schemeClr w14:val="tx1"/>
            </w14:solidFill>
          </w14:textFill>
        </w:rPr>
        <w:t>招标人创建视频链接</w:t>
      </w:r>
      <w:r>
        <w:rPr>
          <w:rFonts w:hint="eastAsia" w:ascii="宋体" w:hAnsi="宋体" w:eastAsia="宋体" w:cs="宋体"/>
          <w:color w:val="000000" w:themeColor="text1"/>
          <w:sz w:val="21"/>
          <w:szCs w:val="21"/>
          <w:highlight w:val="none"/>
          <w:u w:val="single"/>
          <w:lang w:eastAsia="zh-CN"/>
          <w14:textFill>
            <w14:solidFill>
              <w14:schemeClr w14:val="tx1"/>
            </w14:solidFill>
          </w14:textFill>
        </w:rPr>
        <w:t>，</w:t>
      </w:r>
      <w:r>
        <w:rPr>
          <w:rFonts w:hint="eastAsia" w:ascii="宋体" w:hAnsi="宋体" w:eastAsia="宋体" w:cs="宋体"/>
          <w:color w:val="000000" w:themeColor="text1"/>
          <w:sz w:val="21"/>
          <w:szCs w:val="21"/>
          <w:highlight w:val="none"/>
          <w:u w:val="single"/>
          <w14:textFill>
            <w14:solidFill>
              <w14:schemeClr w14:val="tx1"/>
            </w14:solidFill>
          </w14:textFill>
        </w:rPr>
        <w:t>并在报名结束后统一通知。</w:t>
      </w:r>
    </w:p>
    <w:p w14:paraId="59F17765">
      <w:pPr>
        <w:pStyle w:val="72"/>
        <w:keepNext w:val="0"/>
        <w:keepLines w:val="0"/>
        <w:pageBreakBefore w:val="0"/>
        <w:widowControl w:val="0"/>
        <w:numPr>
          <w:ilvl w:val="0"/>
          <w:numId w:val="2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14:paraId="649C28C4">
      <w:pPr>
        <w:pStyle w:val="72"/>
        <w:keepNext w:val="0"/>
        <w:keepLines w:val="0"/>
        <w:pageBreakBefore w:val="0"/>
        <w:widowControl w:val="0"/>
        <w:numPr>
          <w:ilvl w:val="1"/>
          <w:numId w:val="20"/>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14:paraId="52AB1644">
      <w:pPr>
        <w:pStyle w:val="75"/>
        <w:keepNext w:val="0"/>
        <w:keepLines w:val="0"/>
        <w:pageBreakBefore w:val="0"/>
        <w:widowControl w:val="0"/>
        <w:numPr>
          <w:ilvl w:val="0"/>
          <w:numId w:val="0"/>
        </w:numPr>
        <w:kinsoku/>
        <w:wordWrap/>
        <w:overflowPunct/>
        <w:topLinePunct w:val="0"/>
        <w:autoSpaceDE/>
        <w:autoSpaceDN/>
        <w:bidi w:val="0"/>
        <w:adjustRightInd/>
        <w:snapToGrid/>
        <w:ind w:left="420" w:leftChars="0" w:hanging="420" w:firstLineChars="0"/>
        <w:textAlignment w:val="auto"/>
        <w:outlineLvl w:val="9"/>
        <w:rPr>
          <w:rFonts w:hint="eastAsia" w:cs="Times New Roman"/>
          <w:b/>
          <w:bCs w:val="0"/>
          <w:color w:val="000000" w:themeColor="text1"/>
          <w:highlight w:val="none"/>
          <w:u w:val="single"/>
          <w:lang w:val="en-US" w:eastAsia="zh-CN"/>
          <w14:textFill>
            <w14:solidFill>
              <w14:schemeClr w14:val="tx1"/>
            </w14:solidFill>
          </w14:textFill>
        </w:rPr>
      </w:pPr>
      <w:r>
        <w:rPr>
          <w:rFonts w:hint="eastAsia" w:cs="Times New Roman"/>
          <w:b/>
          <w:bCs w:val="0"/>
          <w:color w:val="000000" w:themeColor="text1"/>
          <w:highlight w:val="none"/>
          <w:u w:val="single"/>
          <w:lang w:val="en-US" w:eastAsia="zh-CN"/>
          <w14:textFill>
            <w14:solidFill>
              <w14:schemeClr w14:val="tx1"/>
            </w14:solidFill>
          </w14:textFill>
        </w:rPr>
        <w:t>合理最低价</w:t>
      </w:r>
    </w:p>
    <w:p w14:paraId="07DFEB4C">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color w:val="000000" w:themeColor="text1"/>
          <w:highlight w:val="none"/>
          <w:u w:val="single"/>
          <w:lang w:val="en-US" w:eastAsia="zh-CN"/>
          <w14:textFill>
            <w14:solidFill>
              <w14:schemeClr w14:val="tx1"/>
            </w14:solidFill>
          </w14:textFill>
        </w:rPr>
      </w:pPr>
      <w:r>
        <w:rPr>
          <w:rFonts w:hint="eastAsia" w:cs="Times New Roman"/>
          <w:b w:val="0"/>
          <w:bCs/>
          <w:color w:val="000000" w:themeColor="text1"/>
          <w:highlight w:val="none"/>
          <w:u w:val="single"/>
          <w:lang w:val="en-US" w:eastAsia="zh-CN"/>
          <w14:textFill>
            <w14:solidFill>
              <w14:schemeClr w14:val="tx1"/>
            </w14:solidFill>
          </w14:textFill>
        </w:rPr>
        <w:t>本次招标采用合理最低价法进行评标。本着公平、公正、公开的原则，选择合理最低价确定中标人，对未中标单位不做任何解释。</w:t>
      </w:r>
    </w:p>
    <w:p w14:paraId="0B2A8F6D">
      <w:pPr>
        <w:pStyle w:val="72"/>
        <w:keepNext w:val="0"/>
        <w:keepLines w:val="0"/>
        <w:pageBreakBefore w:val="0"/>
        <w:widowControl w:val="0"/>
        <w:numPr>
          <w:ilvl w:val="1"/>
          <w:numId w:val="20"/>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评标流程</w:t>
      </w:r>
    </w:p>
    <w:p w14:paraId="247C328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lang w:val="en-US" w:eastAsia="zh-CN"/>
        </w:rPr>
        <w:t>为保证项目顺利实施，由招标人组织、按国家法律法规及公司相关规章制度要求，设立评标工作小组，投标人讲标时长为20分钟，答疑时长为10分钟，</w:t>
      </w:r>
      <w:r>
        <w:rPr>
          <w:rFonts w:hint="eastAsia"/>
        </w:rPr>
        <w:t>不做技术评定</w:t>
      </w:r>
      <w:r>
        <w:rPr>
          <w:rFonts w:hint="eastAsia"/>
          <w:lang w:val="en-US" w:eastAsia="zh-CN"/>
        </w:rPr>
        <w:t>。采用合理最低价，本着公平、公正、公开的原则，在最大限度地满足招标文件实质性要求的前提下，对招标文件中规定的各项因素进行综合评审，确定中标候选供应商或者中标供应商。</w:t>
      </w:r>
    </w:p>
    <w:p w14:paraId="795404B2">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lang w:val="en-US" w:eastAsia="zh-CN"/>
        </w:rPr>
        <w:t>1、本次招标的开标、评标由招标人依法组织实施，本次招标需讲解技术文件，不进行技术评标，仅进行商务标评标。</w:t>
      </w:r>
    </w:p>
    <w:p w14:paraId="20DFEA99">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lang w:val="en-US" w:eastAsia="zh-CN"/>
        </w:rPr>
        <w:t>2、本项目开标时间和地点见“招标内容及形式”。开标会议由招标人组织并主持。招标人邀请各投标人派员参加开标会议。投标人未参加开标的，视同认可开标结果。</w:t>
      </w:r>
    </w:p>
    <w:p w14:paraId="7D25D5B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lang w:val="en-US" w:eastAsia="zh-CN"/>
        </w:rPr>
        <w:t>3、开标程序</w:t>
      </w:r>
    </w:p>
    <w:p w14:paraId="10A4B851">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lang w:val="en-US" w:eastAsia="zh-CN"/>
        </w:rPr>
        <w:t>1）宣布开标会议开始。</w:t>
      </w:r>
    </w:p>
    <w:p w14:paraId="0F2E47C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lang w:val="en-US" w:eastAsia="zh-CN"/>
        </w:rPr>
        <w:t>2）介绍与会人员。</w:t>
      </w:r>
    </w:p>
    <w:p w14:paraId="16D1B9F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lang w:val="en-US" w:eastAsia="zh-CN"/>
        </w:rPr>
        <w:t>3）核验投标人资格证件。</w:t>
      </w:r>
    </w:p>
    <w:p w14:paraId="7852CCA8">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lang w:val="en-US" w:eastAsia="zh-CN"/>
        </w:rPr>
        <w:t>4）投标人或投标人推选的代表对投标文件密封情况进行检查（投标人未参加开标会议的，视同认可投标文件密封完好）。</w:t>
      </w:r>
    </w:p>
    <w:p w14:paraId="7D022C7E">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lang w:val="en-US" w:eastAsia="zh-CN"/>
        </w:rPr>
        <w:t>5）经确认无误后，由工作人员当众拆封，先拆启技术文件，开标一览表及商务标书暂时不拆启，由招标人指定专人保管。由评标专家组对所有投标方的技术方案进行综合评定。</w:t>
      </w:r>
    </w:p>
    <w:p w14:paraId="1BE9A5E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lang w:val="en-US" w:eastAsia="zh-CN"/>
        </w:rPr>
        <w:t>6）技术文件讲解结束后，当众拆启商务标开标一览表，宣读投标人名称、投标价格和投标文件的其他主要内容，投标人授权代表现场确认无误后进行商务标的评标，同投标方进行多轮商务谈判，根据商务标最低价中标，形成专家意见汇总，推荐性价比最优的投标方。</w:t>
      </w:r>
    </w:p>
    <w:p w14:paraId="6A9A9B3E">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lang w:val="en-US" w:eastAsia="zh-CN"/>
        </w:rPr>
        <w:t>7）招标人有权根据项目情况及评标模式，最终确定投标人排序。</w:t>
      </w:r>
    </w:p>
    <w:p w14:paraId="13068D0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8）投标前请各投标方按照招标文件要求对项目方案进行充分准备，投标单位已默认认可上述开标、评标过程，无异议。招标人无义务对未入围投标方及未中标方做任何解释。</w:t>
      </w:r>
    </w:p>
    <w:p w14:paraId="148C0E04">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eastAsia"/>
        </w:rPr>
      </w:pPr>
      <w:r>
        <w:rPr>
          <w:rFonts w:hint="eastAsia"/>
        </w:rPr>
        <w:t>注意：所有参与现场投标的投标人，需要自带笔记本电脑在</w:t>
      </w:r>
      <w:r>
        <w:rPr>
          <w:rFonts w:hint="eastAsia"/>
          <w:lang w:eastAsia="zh-CN"/>
        </w:rPr>
        <w:t>“</w:t>
      </w:r>
      <w:r>
        <w:rPr>
          <w:rFonts w:hint="eastAsia"/>
        </w:rPr>
        <w:t>重汽e采通</w:t>
      </w:r>
      <w:r>
        <w:rPr>
          <w:rFonts w:hint="eastAsia"/>
          <w:lang w:eastAsia="zh-CN"/>
        </w:rPr>
        <w:t>”</w:t>
      </w:r>
      <w:r>
        <w:rPr>
          <w:rFonts w:hint="eastAsia"/>
        </w:rPr>
        <w:t>进行自主投标和提交澄清函；投标和提交澄清函均有时间限制，超时未提交的按无效处理。</w:t>
      </w:r>
    </w:p>
    <w:p w14:paraId="20BA3AE6">
      <w:pPr>
        <w:pStyle w:val="72"/>
        <w:keepNext w:val="0"/>
        <w:keepLines w:val="0"/>
        <w:pageBreakBefore w:val="0"/>
        <w:widowControl w:val="0"/>
        <w:numPr>
          <w:ilvl w:val="1"/>
          <w:numId w:val="20"/>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评分标准</w:t>
      </w:r>
      <w:r>
        <w:rPr>
          <w:rFonts w:hint="eastAsia" w:hAnsi="黑体" w:cs="黑体"/>
          <w:b w:val="0"/>
          <w:bCs w:val="0"/>
          <w:sz w:val="21"/>
          <w:szCs w:val="21"/>
          <w:highlight w:val="none"/>
          <w:lang w:val="en-US" w:eastAsia="zh-CN"/>
        </w:rPr>
        <w:t xml:space="preserve"> </w:t>
      </w:r>
    </w:p>
    <w:tbl>
      <w:tblPr>
        <w:tblStyle w:val="30"/>
        <w:tblW w:w="94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9"/>
        <w:gridCol w:w="1427"/>
        <w:gridCol w:w="6095"/>
        <w:gridCol w:w="644"/>
      </w:tblGrid>
      <w:tr w14:paraId="21289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289" w:type="dxa"/>
            <w:tcMar>
              <w:top w:w="15" w:type="dxa"/>
              <w:left w:w="15" w:type="dxa"/>
              <w:bottom w:w="15" w:type="dxa"/>
              <w:right w:w="15" w:type="dxa"/>
            </w:tcMar>
            <w:vAlign w:val="center"/>
          </w:tcPr>
          <w:p w14:paraId="56D0314D">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评分项目</w:t>
            </w:r>
          </w:p>
        </w:tc>
        <w:tc>
          <w:tcPr>
            <w:tcW w:w="1427" w:type="dxa"/>
            <w:tcMar>
              <w:top w:w="15" w:type="dxa"/>
              <w:left w:w="15" w:type="dxa"/>
              <w:bottom w:w="15" w:type="dxa"/>
              <w:right w:w="15" w:type="dxa"/>
            </w:tcMar>
            <w:vAlign w:val="center"/>
          </w:tcPr>
          <w:p w14:paraId="192AC5DA">
            <w:pPr>
              <w:widowControl/>
              <w:spacing w:line="360" w:lineRule="auto"/>
              <w:jc w:val="center"/>
              <w:textAlignment w:val="center"/>
              <w:rPr>
                <w:rFonts w:ascii="宋体" w:hAnsi="宋体" w:cs="宋体"/>
                <w:b/>
                <w:kern w:val="0"/>
                <w:sz w:val="24"/>
                <w:highlight w:val="none"/>
              </w:rPr>
            </w:pPr>
            <w:r>
              <w:rPr>
                <w:rFonts w:hint="eastAsia" w:ascii="宋体" w:hAnsi="宋体" w:cs="宋体"/>
                <w:b/>
                <w:kern w:val="0"/>
                <w:sz w:val="24"/>
                <w:highlight w:val="none"/>
              </w:rPr>
              <w:t>评分因素</w:t>
            </w:r>
          </w:p>
        </w:tc>
        <w:tc>
          <w:tcPr>
            <w:tcW w:w="6095" w:type="dxa"/>
            <w:tcMar>
              <w:top w:w="15" w:type="dxa"/>
              <w:left w:w="15" w:type="dxa"/>
              <w:bottom w:w="15" w:type="dxa"/>
              <w:right w:w="15" w:type="dxa"/>
            </w:tcMar>
            <w:vAlign w:val="center"/>
          </w:tcPr>
          <w:p w14:paraId="2F7E8213">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说明</w:t>
            </w:r>
          </w:p>
        </w:tc>
        <w:tc>
          <w:tcPr>
            <w:tcW w:w="644" w:type="dxa"/>
            <w:tcMar>
              <w:top w:w="15" w:type="dxa"/>
              <w:left w:w="15" w:type="dxa"/>
              <w:bottom w:w="15" w:type="dxa"/>
              <w:right w:w="15" w:type="dxa"/>
            </w:tcMar>
            <w:vAlign w:val="center"/>
          </w:tcPr>
          <w:p w14:paraId="2B0CD870">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分值分配</w:t>
            </w:r>
          </w:p>
        </w:tc>
      </w:tr>
      <w:tr w14:paraId="5CF0F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1289" w:type="dxa"/>
            <w:tcMar>
              <w:top w:w="15" w:type="dxa"/>
              <w:left w:w="15" w:type="dxa"/>
              <w:bottom w:w="15" w:type="dxa"/>
              <w:right w:w="15" w:type="dxa"/>
            </w:tcMar>
            <w:vAlign w:val="center"/>
          </w:tcPr>
          <w:p w14:paraId="63374A95">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报价部分（</w:t>
            </w:r>
            <w:r>
              <w:rPr>
                <w:rFonts w:hint="eastAsia" w:ascii="宋体" w:hAnsi="宋体" w:cs="宋体"/>
                <w:b/>
                <w:kern w:val="0"/>
                <w:sz w:val="24"/>
                <w:highlight w:val="none"/>
                <w:lang w:val="en-US" w:eastAsia="zh-CN"/>
              </w:rPr>
              <w:t>100</w:t>
            </w:r>
            <w:r>
              <w:rPr>
                <w:rFonts w:hint="eastAsia" w:ascii="宋体" w:hAnsi="宋体" w:cs="宋体"/>
                <w:b/>
                <w:kern w:val="0"/>
                <w:sz w:val="24"/>
                <w:highlight w:val="none"/>
              </w:rPr>
              <w:t>分）</w:t>
            </w:r>
          </w:p>
        </w:tc>
        <w:tc>
          <w:tcPr>
            <w:tcW w:w="1427" w:type="dxa"/>
            <w:tcMar>
              <w:top w:w="15" w:type="dxa"/>
              <w:left w:w="15" w:type="dxa"/>
              <w:bottom w:w="15" w:type="dxa"/>
              <w:right w:w="15" w:type="dxa"/>
            </w:tcMar>
            <w:vAlign w:val="center"/>
          </w:tcPr>
          <w:p w14:paraId="2DCAA329">
            <w:pPr>
              <w:spacing w:line="360" w:lineRule="auto"/>
              <w:jc w:val="center"/>
              <w:rPr>
                <w:rFonts w:ascii="宋体" w:hAnsi="宋体" w:eastAsia="宋体" w:cs="宋体"/>
                <w:szCs w:val="21"/>
                <w:highlight w:val="none"/>
              </w:rPr>
            </w:pPr>
            <w:r>
              <w:rPr>
                <w:rFonts w:hint="eastAsia" w:ascii="宋体" w:hAnsi="宋体" w:eastAsia="宋体" w:cs="宋体"/>
                <w:szCs w:val="21"/>
                <w:highlight w:val="none"/>
              </w:rPr>
              <w:t>最终报价</w:t>
            </w:r>
          </w:p>
        </w:tc>
        <w:tc>
          <w:tcPr>
            <w:tcW w:w="6095" w:type="dxa"/>
            <w:tcMar>
              <w:top w:w="15" w:type="dxa"/>
              <w:left w:w="15" w:type="dxa"/>
              <w:bottom w:w="15" w:type="dxa"/>
              <w:right w:w="15" w:type="dxa"/>
            </w:tcMar>
            <w:vAlign w:val="center"/>
          </w:tcPr>
          <w:p w14:paraId="123BDE80">
            <w:pPr>
              <w:widowControl/>
              <w:jc w:val="left"/>
              <w:rPr>
                <w:rFonts w:ascii="宋体" w:hAnsi="宋体" w:eastAsia="宋体"/>
                <w:szCs w:val="21"/>
                <w:highlight w:val="none"/>
              </w:rPr>
            </w:pPr>
            <w:r>
              <w:rPr>
                <w:rFonts w:hint="eastAsia" w:ascii="宋体" w:hAnsi="宋体" w:eastAsia="宋体"/>
                <w:szCs w:val="21"/>
                <w:highlight w:val="none"/>
              </w:rPr>
              <w:t>1.项目设置上限拦标价，上限拦标价为</w:t>
            </w:r>
            <w:r>
              <w:rPr>
                <w:rFonts w:hint="eastAsia" w:ascii="宋体" w:hAnsi="宋体" w:eastAsia="宋体"/>
                <w:szCs w:val="21"/>
                <w:highlight w:val="none"/>
                <w:lang w:val="en-US" w:eastAsia="zh-CN"/>
              </w:rPr>
              <w:t>11.13</w:t>
            </w:r>
            <w:r>
              <w:rPr>
                <w:rFonts w:hint="eastAsia" w:ascii="宋体" w:hAnsi="宋体" w:eastAsia="宋体"/>
                <w:szCs w:val="21"/>
                <w:highlight w:val="none"/>
              </w:rPr>
              <w:t>万元人民币</w:t>
            </w:r>
            <w:r>
              <w:rPr>
                <w:rFonts w:hint="eastAsia" w:ascii="宋体" w:hAnsi="宋体" w:eastAsia="宋体"/>
                <w:szCs w:val="21"/>
                <w:highlight w:val="none"/>
                <w:lang w:eastAsia="zh-CN"/>
              </w:rPr>
              <w:t>（</w:t>
            </w:r>
            <w:r>
              <w:rPr>
                <w:rFonts w:hint="eastAsia" w:ascii="宋体" w:hAnsi="宋体" w:eastAsia="宋体"/>
                <w:szCs w:val="21"/>
                <w:highlight w:val="none"/>
                <w:lang w:val="en-US" w:eastAsia="zh-CN"/>
              </w:rPr>
              <w:t>含税价</w:t>
            </w:r>
            <w:r>
              <w:rPr>
                <w:rFonts w:hint="eastAsia" w:ascii="宋体" w:hAnsi="宋体" w:eastAsia="宋体"/>
                <w:szCs w:val="21"/>
                <w:highlight w:val="none"/>
                <w:lang w:eastAsia="zh-CN"/>
              </w:rPr>
              <w:t>）</w:t>
            </w:r>
            <w:r>
              <w:rPr>
                <w:rFonts w:hint="eastAsia" w:ascii="宋体" w:hAnsi="宋体" w:eastAsia="宋体"/>
                <w:szCs w:val="21"/>
                <w:highlight w:val="none"/>
              </w:rPr>
              <w:t>，投标人应低于上限拦标价报价，否则视为无效报价。</w:t>
            </w:r>
          </w:p>
          <w:p w14:paraId="2EFE3D7A">
            <w:pPr>
              <w:widowControl/>
              <w:jc w:val="left"/>
              <w:rPr>
                <w:rFonts w:ascii="宋体" w:hAnsi="宋体" w:eastAsia="宋体"/>
                <w:szCs w:val="21"/>
                <w:highlight w:val="none"/>
              </w:rPr>
            </w:pPr>
            <w:r>
              <w:rPr>
                <w:rFonts w:hint="eastAsia" w:ascii="宋体" w:hAnsi="宋体" w:eastAsia="宋体"/>
                <w:szCs w:val="21"/>
                <w:highlight w:val="none"/>
              </w:rPr>
              <w:t>2</w:t>
            </w:r>
            <w:r>
              <w:rPr>
                <w:rFonts w:ascii="宋体" w:hAnsi="宋体" w:eastAsia="宋体"/>
                <w:szCs w:val="21"/>
                <w:highlight w:val="none"/>
              </w:rPr>
              <w:t>.</w:t>
            </w:r>
            <w:r>
              <w:rPr>
                <w:rFonts w:hint="eastAsia" w:ascii="宋体" w:hAnsi="宋体" w:eastAsia="宋体"/>
                <w:szCs w:val="21"/>
                <w:highlight w:val="none"/>
              </w:rPr>
              <w:t>经初审合格且进入商务评标阶段的投标文件其投标报价为有效报价。</w:t>
            </w:r>
          </w:p>
          <w:p w14:paraId="4151FFB2">
            <w:pPr>
              <w:widowControl/>
              <w:jc w:val="left"/>
              <w:rPr>
                <w:rFonts w:ascii="宋体" w:hAnsi="宋体" w:eastAsia="宋体"/>
                <w:szCs w:val="21"/>
                <w:highlight w:val="none"/>
              </w:rPr>
            </w:pPr>
            <w:r>
              <w:rPr>
                <w:rFonts w:hint="eastAsia" w:ascii="宋体" w:hAnsi="宋体" w:eastAsia="宋体"/>
                <w:szCs w:val="21"/>
                <w:highlight w:val="none"/>
              </w:rPr>
              <w:t>3</w:t>
            </w:r>
            <w:r>
              <w:rPr>
                <w:rFonts w:ascii="宋体" w:hAnsi="宋体" w:eastAsia="宋体"/>
                <w:szCs w:val="21"/>
                <w:highlight w:val="none"/>
              </w:rPr>
              <w:t>.</w:t>
            </w:r>
            <w:r>
              <w:rPr>
                <w:rFonts w:hint="eastAsia"/>
                <w:highlight w:val="none"/>
              </w:rPr>
              <w:t>商务标得分=当前轮次最低价/</w:t>
            </w:r>
            <w:r>
              <w:rPr>
                <w:rFonts w:hint="eastAsia"/>
                <w:highlight w:val="none"/>
                <w:lang w:val="en-US" w:eastAsia="zh-CN"/>
              </w:rPr>
              <w:t>投标方</w:t>
            </w:r>
            <w:r>
              <w:rPr>
                <w:rFonts w:hint="eastAsia"/>
                <w:highlight w:val="none"/>
              </w:rPr>
              <w:t>投标价×商务标总分</w:t>
            </w:r>
            <w:r>
              <w:rPr>
                <w:rFonts w:hint="eastAsia" w:ascii="宋体" w:hAnsi="宋体" w:eastAsia="宋体"/>
                <w:szCs w:val="21"/>
                <w:highlight w:val="none"/>
              </w:rPr>
              <w:t>。</w:t>
            </w:r>
          </w:p>
          <w:p w14:paraId="5D6EDBBA">
            <w:pPr>
              <w:pStyle w:val="62"/>
              <w:widowControl/>
              <w:spacing w:line="276" w:lineRule="auto"/>
              <w:ind w:firstLine="0" w:firstLineChars="0"/>
              <w:rPr>
                <w:rFonts w:hint="eastAsia" w:ascii="宋体" w:hAnsi="宋体" w:eastAsia="宋体" w:cs="宋体"/>
                <w:szCs w:val="21"/>
                <w:highlight w:val="none"/>
                <w:lang w:eastAsia="zh-CN"/>
              </w:rPr>
            </w:pPr>
            <w:r>
              <w:rPr>
                <w:rFonts w:ascii="宋体" w:hAnsi="宋体" w:eastAsia="宋体"/>
                <w:szCs w:val="21"/>
                <w:highlight w:val="none"/>
              </w:rPr>
              <w:t>4</w:t>
            </w:r>
            <w:r>
              <w:rPr>
                <w:rFonts w:hint="eastAsia" w:ascii="宋体" w:hAnsi="宋体" w:eastAsia="宋体"/>
                <w:szCs w:val="21"/>
                <w:highlight w:val="none"/>
              </w:rPr>
              <w:t>.评标价格均以元（RMB）为单位计算</w:t>
            </w:r>
            <w:r>
              <w:rPr>
                <w:rFonts w:hint="eastAsia" w:ascii="宋体" w:hAnsi="宋体" w:eastAsia="宋体"/>
                <w:szCs w:val="21"/>
                <w:highlight w:val="none"/>
                <w:lang w:eastAsia="zh-CN"/>
              </w:rPr>
              <w:t>。</w:t>
            </w:r>
          </w:p>
        </w:tc>
        <w:tc>
          <w:tcPr>
            <w:tcW w:w="644" w:type="dxa"/>
            <w:tcMar>
              <w:top w:w="15" w:type="dxa"/>
              <w:left w:w="15" w:type="dxa"/>
              <w:bottom w:w="15" w:type="dxa"/>
              <w:right w:w="15" w:type="dxa"/>
            </w:tcMar>
            <w:vAlign w:val="center"/>
          </w:tcPr>
          <w:p w14:paraId="7067C323">
            <w:pPr>
              <w:widowControl/>
              <w:spacing w:line="360" w:lineRule="auto"/>
              <w:jc w:val="center"/>
              <w:textAlignment w:val="center"/>
              <w:rPr>
                <w:rFonts w:hint="default" w:ascii="宋体" w:hAnsi="宋体" w:cs="宋体" w:eastAsiaTheme="minorEastAsia"/>
                <w:sz w:val="24"/>
                <w:highlight w:val="none"/>
                <w:lang w:val="en-US" w:eastAsia="zh-CN"/>
              </w:rPr>
            </w:pPr>
            <w:r>
              <w:rPr>
                <w:rFonts w:hint="eastAsia" w:ascii="宋体" w:hAnsi="宋体" w:cs="宋体"/>
                <w:sz w:val="24"/>
                <w:highlight w:val="none"/>
                <w:lang w:val="en-US" w:eastAsia="zh-CN"/>
              </w:rPr>
              <w:t>100</w:t>
            </w:r>
          </w:p>
        </w:tc>
      </w:tr>
      <w:tr w14:paraId="25151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 w:hRule="atLeast"/>
          <w:jc w:val="center"/>
        </w:trPr>
        <w:tc>
          <w:tcPr>
            <w:tcW w:w="8811" w:type="dxa"/>
            <w:gridSpan w:val="3"/>
            <w:tcMar>
              <w:top w:w="15" w:type="dxa"/>
              <w:left w:w="15" w:type="dxa"/>
              <w:bottom w:w="15" w:type="dxa"/>
              <w:right w:w="15" w:type="dxa"/>
            </w:tcMar>
            <w:vAlign w:val="center"/>
          </w:tcPr>
          <w:p w14:paraId="404D3A8F">
            <w:pPr>
              <w:pStyle w:val="62"/>
              <w:widowControl/>
              <w:spacing w:line="276" w:lineRule="auto"/>
              <w:ind w:firstLine="0" w:firstLineChars="0"/>
              <w:jc w:val="center"/>
              <w:rPr>
                <w:rFonts w:ascii="宋体" w:hAnsi="宋体" w:cs="宋体"/>
                <w:sz w:val="24"/>
                <w:highlight w:val="none"/>
              </w:rPr>
            </w:pPr>
            <w:r>
              <w:rPr>
                <w:rFonts w:hint="eastAsia" w:ascii="宋体" w:hAnsi="宋体" w:cs="宋体"/>
                <w:kern w:val="0"/>
                <w:sz w:val="24"/>
                <w:highlight w:val="none"/>
              </w:rPr>
              <w:t>合计</w:t>
            </w:r>
          </w:p>
        </w:tc>
        <w:tc>
          <w:tcPr>
            <w:tcW w:w="644" w:type="dxa"/>
            <w:tcMar>
              <w:top w:w="15" w:type="dxa"/>
              <w:left w:w="15" w:type="dxa"/>
              <w:bottom w:w="15" w:type="dxa"/>
              <w:right w:w="15" w:type="dxa"/>
            </w:tcMar>
            <w:vAlign w:val="center"/>
          </w:tcPr>
          <w:p w14:paraId="107D2891">
            <w:pPr>
              <w:pStyle w:val="62"/>
              <w:widowControl/>
              <w:spacing w:line="360" w:lineRule="auto"/>
              <w:ind w:firstLine="0" w:firstLineChars="0"/>
              <w:jc w:val="center"/>
              <w:rPr>
                <w:rFonts w:ascii="宋体" w:hAnsi="宋体" w:cs="宋体"/>
                <w:sz w:val="24"/>
                <w:highlight w:val="none"/>
              </w:rPr>
            </w:pPr>
            <w:r>
              <w:rPr>
                <w:rFonts w:hint="eastAsia" w:ascii="宋体" w:hAnsi="宋体" w:cs="宋体"/>
                <w:sz w:val="24"/>
                <w:highlight w:val="none"/>
              </w:rPr>
              <w:t>100</w:t>
            </w:r>
          </w:p>
        </w:tc>
      </w:tr>
    </w:tbl>
    <w:p w14:paraId="40D59560">
      <w:pPr>
        <w:spacing w:line="360" w:lineRule="auto"/>
        <w:ind w:left="0" w:leftChars="0" w:firstLine="482" w:firstLineChars="200"/>
        <w:rPr>
          <w:rFonts w:hint="eastAsia" w:ascii="Calibri" w:hAnsi="Calibri" w:eastAsia="宋体" w:cs="宋体"/>
          <w:b/>
          <w:bCs/>
          <w:kern w:val="0"/>
          <w:sz w:val="24"/>
          <w:szCs w:val="24"/>
          <w:highlight w:val="none"/>
        </w:rPr>
      </w:pPr>
      <w:r>
        <w:rPr>
          <w:rFonts w:hint="eastAsia" w:ascii="Calibri" w:hAnsi="Calibri" w:eastAsia="宋体" w:cs="宋体"/>
          <w:b/>
          <w:bCs/>
          <w:kern w:val="0"/>
          <w:sz w:val="24"/>
          <w:szCs w:val="24"/>
          <w:highlight w:val="none"/>
        </w:rPr>
        <w:t>备注：</w:t>
      </w:r>
    </w:p>
    <w:p w14:paraId="619178B7">
      <w:pPr>
        <w:spacing w:line="360" w:lineRule="auto"/>
        <w:ind w:firstLine="480" w:firstLineChars="200"/>
        <w:rPr>
          <w:rFonts w:hint="eastAsia" w:ascii="Calibri" w:hAnsi="Calibri" w:eastAsia="宋体" w:cs="宋体"/>
          <w:kern w:val="0"/>
          <w:sz w:val="24"/>
          <w:szCs w:val="24"/>
          <w:highlight w:val="none"/>
        </w:rPr>
      </w:pPr>
      <w:r>
        <w:rPr>
          <w:rFonts w:hint="eastAsia" w:ascii="Calibri" w:hAnsi="Calibri" w:eastAsia="宋体" w:cs="宋体"/>
          <w:kern w:val="0"/>
          <w:sz w:val="24"/>
          <w:szCs w:val="24"/>
          <w:highlight w:val="none"/>
        </w:rPr>
        <w:t>百分率、得分值小数点后</w:t>
      </w:r>
      <w:r>
        <w:rPr>
          <w:rFonts w:hint="eastAsia" w:ascii="Calibri" w:hAnsi="Calibri" w:eastAsia="宋体" w:cs="宋体"/>
          <w:kern w:val="0"/>
          <w:sz w:val="24"/>
          <w:szCs w:val="24"/>
          <w:highlight w:val="none"/>
          <w:lang w:eastAsia="zh-CN"/>
        </w:rPr>
        <w:t>保留两位</w:t>
      </w:r>
      <w:r>
        <w:rPr>
          <w:rFonts w:hint="eastAsia" w:ascii="Calibri" w:hAnsi="Calibri" w:eastAsia="宋体" w:cs="宋体"/>
          <w:kern w:val="0"/>
          <w:sz w:val="24"/>
          <w:szCs w:val="24"/>
          <w:highlight w:val="none"/>
        </w:rPr>
        <w:t>，第三位四舍五入。</w:t>
      </w:r>
    </w:p>
    <w:p w14:paraId="3600D9D4">
      <w:pPr>
        <w:pStyle w:val="76"/>
        <w:keepNext w:val="0"/>
        <w:keepLines w:val="0"/>
        <w:pageBreakBefore w:val="0"/>
        <w:widowControl w:val="0"/>
        <w:numPr>
          <w:ilvl w:val="2"/>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u w:val="single"/>
          <w:lang w:val="en-US" w:eastAsia="zh-CN"/>
        </w:rPr>
      </w:pPr>
      <w:r>
        <w:rPr>
          <w:rFonts w:hint="eastAsia" w:cs="Times New Roman"/>
          <w:u w:val="single"/>
          <w:lang w:val="en-US" w:eastAsia="zh-CN"/>
        </w:rPr>
        <w:t>通过初审者为有效投标。</w:t>
      </w:r>
    </w:p>
    <w:p w14:paraId="0662E4D4">
      <w:pPr>
        <w:pStyle w:val="76"/>
        <w:keepNext w:val="0"/>
        <w:keepLines w:val="0"/>
        <w:pageBreakBefore w:val="0"/>
        <w:widowControl w:val="0"/>
        <w:numPr>
          <w:ilvl w:val="2"/>
          <w:numId w:val="20"/>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u w:val="single"/>
          <w:lang w:val="en-US" w:eastAsia="zh-CN"/>
        </w:rPr>
      </w:pPr>
      <w:r>
        <w:rPr>
          <w:rFonts w:hint="eastAsia" w:cs="Times New Roman"/>
          <w:u w:val="single"/>
          <w:lang w:val="en-US" w:eastAsia="zh-CN"/>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7C0A112D">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0" w:leftChars="0" w:firstLine="0" w:firstLineChars="0"/>
        <w:textAlignment w:val="auto"/>
      </w:pPr>
      <w:r>
        <w:rPr>
          <w:rFonts w:hint="eastAsia" w:ascii="黑体" w:hAnsi="黑体" w:eastAsia="黑体" w:cs="Times New Roman"/>
          <w:b/>
          <w:bCs/>
          <w:kern w:val="2"/>
          <w:sz w:val="28"/>
          <w:szCs w:val="28"/>
          <w:highlight w:val="none"/>
          <w:lang w:val="en-US" w:eastAsia="zh-CN" w:bidi="ar-SA"/>
        </w:rPr>
        <w:t>七、</w:t>
      </w:r>
      <w:r>
        <w:rPr>
          <w:rFonts w:hint="eastAsia" w:cs="Times New Roman"/>
          <w:lang w:val="en-US" w:eastAsia="zh-CN"/>
        </w:rPr>
        <w:t>定标</w:t>
      </w:r>
    </w:p>
    <w:p w14:paraId="6B705137">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本项目只</w:t>
      </w:r>
      <w:r>
        <w:rPr>
          <w:rFonts w:hint="eastAsia"/>
          <w:highlight w:val="none"/>
        </w:rPr>
        <w:t>产生</w:t>
      </w:r>
      <w:r>
        <w:rPr>
          <w:rFonts w:hint="eastAsia"/>
          <w:highlight w:val="none"/>
          <w:u w:val="single"/>
          <w:lang w:val="en-US" w:eastAsia="zh-CN"/>
        </w:rPr>
        <w:t>1</w:t>
      </w:r>
      <w:r>
        <w:rPr>
          <w:rFonts w:hint="eastAsia"/>
          <w:highlight w:val="none"/>
        </w:rPr>
        <w:t>个</w:t>
      </w:r>
      <w:r>
        <w:rPr>
          <w:rFonts w:hint="eastAsia"/>
        </w:rPr>
        <w:t>中标人。中标人签订合同前须进行最终审查。最终审查的对象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14:paraId="434A2260">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0" w:leftChars="0" w:firstLine="0" w:firstLineChars="0"/>
        <w:textAlignment w:val="auto"/>
      </w:pPr>
      <w:r>
        <w:rPr>
          <w:rFonts w:hint="eastAsia" w:ascii="黑体" w:hAnsi="黑体" w:eastAsia="黑体" w:cs="Times New Roman"/>
          <w:b/>
          <w:bCs/>
          <w:kern w:val="2"/>
          <w:sz w:val="28"/>
          <w:szCs w:val="28"/>
          <w:highlight w:val="none"/>
          <w:lang w:val="en-US" w:eastAsia="zh-CN" w:bidi="ar-SA"/>
        </w:rPr>
        <w:t>八、</w:t>
      </w:r>
      <w:r>
        <w:rPr>
          <w:rFonts w:hint="eastAsia"/>
          <w:lang w:val="en-US" w:eastAsia="zh-CN"/>
        </w:rPr>
        <w:t>废标及终止招标</w:t>
      </w:r>
    </w:p>
    <w:p w14:paraId="0C3179D2">
      <w:pPr>
        <w:pStyle w:val="72"/>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投标人提供的有关资格、资质证明文件不合格、不真实或提供虚假投标材料；</w:t>
      </w:r>
    </w:p>
    <w:p w14:paraId="6FDED8FB">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投标人在报价有效期内撤回投标；</w:t>
      </w:r>
    </w:p>
    <w:p w14:paraId="3376C2B4">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lang w:eastAsia="zh-CN"/>
        </w:rPr>
      </w:pPr>
      <w:r>
        <w:rPr>
          <w:rFonts w:hint="eastAsia"/>
        </w:rPr>
        <w:t>在整个评标过程中，投标人有企图影响评标结果公正性的任何活动；</w:t>
      </w:r>
    </w:p>
    <w:p w14:paraId="43958B1B">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投标人以任何方式诋毁其他投标人；</w:t>
      </w:r>
    </w:p>
    <w:p w14:paraId="4B7A3D41">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投标人串通投标；</w:t>
      </w:r>
    </w:p>
    <w:p w14:paraId="4AFE6A78">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投标人被举报、检举，并经招标人查实无误的；</w:t>
      </w:r>
    </w:p>
    <w:p w14:paraId="34970088">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以他人名义投标或者以其他方式弄虚作假，骗取中标的；</w:t>
      </w:r>
    </w:p>
    <w:p w14:paraId="37A45F95">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投标人负责人为同一人或者存在控股、管理关系的不同单位；</w:t>
      </w:r>
    </w:p>
    <w:p w14:paraId="6BBD4266">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有效投标不足三家；</w:t>
      </w:r>
    </w:p>
    <w:p w14:paraId="1D2B4C1A">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不同投标人的投标文件异常一致或者投标报价呈规律性差异的；</w:t>
      </w:r>
    </w:p>
    <w:p w14:paraId="6C84FB5F">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投标人报价均超过</w:t>
      </w:r>
      <w:r>
        <w:rPr>
          <w:rFonts w:hint="eastAsia"/>
          <w:lang w:val="en-US" w:eastAsia="zh-CN"/>
        </w:rPr>
        <w:t>最高限价</w:t>
      </w:r>
      <w:r>
        <w:rPr>
          <w:rFonts w:hint="eastAsia"/>
        </w:rPr>
        <w:t>的；</w:t>
      </w:r>
    </w:p>
    <w:p w14:paraId="627A4FDE">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未按要求填报商务报价资料，对招标开展造成较大影响；</w:t>
      </w:r>
    </w:p>
    <w:p w14:paraId="720979DB">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未按照招标人规定的时间内在中国重汽e采通完成投标的；</w:t>
      </w:r>
    </w:p>
    <w:p w14:paraId="2A852CD1">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法律、法规规定的其他情况。</w:t>
      </w:r>
    </w:p>
    <w:p w14:paraId="215E3D0C">
      <w:pPr>
        <w:pStyle w:val="72"/>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14:paraId="6BC017B6">
      <w:pPr>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14:paraId="1872B765">
      <w:pPr>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6" w:name="OLE_LINK26"/>
      <w:bookmarkStart w:id="7" w:name="OLE_LINK27"/>
      <w:bookmarkStart w:id="8" w:name="OLE_LINK29"/>
      <w:bookmarkStart w:id="9" w:name="OLE_LINK25"/>
      <w:bookmarkStart w:id="10" w:name="OLE_LINK28"/>
      <w:r>
        <w:rPr>
          <w:rFonts w:hint="eastAsia" w:ascii="宋体" w:hAnsi="宋体" w:eastAsia="宋体" w:cs="宋体"/>
          <w:sz w:val="21"/>
          <w:szCs w:val="21"/>
          <w:highlight w:val="none"/>
        </w:rPr>
        <w:t>；</w:t>
      </w:r>
      <w:bookmarkEnd w:id="6"/>
      <w:bookmarkEnd w:id="7"/>
      <w:bookmarkEnd w:id="8"/>
      <w:bookmarkEnd w:id="9"/>
      <w:bookmarkEnd w:id="10"/>
    </w:p>
    <w:p w14:paraId="5CD1D199">
      <w:pPr>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14:paraId="24E6827E">
      <w:pPr>
        <w:pStyle w:val="72"/>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0" w:leftChars="0" w:firstLine="0" w:firstLineChars="0"/>
        <w:textAlignment w:val="auto"/>
      </w:pPr>
      <w:r>
        <w:rPr>
          <w:rFonts w:hint="eastAsia" w:ascii="黑体" w:hAnsi="黑体" w:eastAsia="黑体" w:cs="Times New Roman"/>
          <w:b/>
          <w:bCs/>
          <w:kern w:val="2"/>
          <w:sz w:val="28"/>
          <w:szCs w:val="28"/>
          <w:highlight w:val="none"/>
          <w:lang w:val="en-US" w:eastAsia="zh-CN" w:bidi="ar-SA"/>
        </w:rPr>
        <w:t>九、</w:t>
      </w:r>
      <w:r>
        <w:rPr>
          <w:rFonts w:hint="eastAsia" w:hAnsi="Courier New" w:cs="Times New Roman"/>
          <w:highlight w:val="none"/>
          <w:lang w:val="en-US" w:eastAsia="zh-CN"/>
        </w:rPr>
        <w:t>合同</w:t>
      </w:r>
      <w:r>
        <w:rPr>
          <w:rFonts w:hint="eastAsia"/>
          <w:lang w:val="en-US" w:eastAsia="zh-CN"/>
        </w:rPr>
        <w:t>签订</w:t>
      </w:r>
    </w:p>
    <w:p w14:paraId="79632A91">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cs="宋体"/>
          <w:b w:val="0"/>
          <w:bCs/>
          <w:sz w:val="21"/>
          <w:szCs w:val="21"/>
          <w:lang w:val="en-US" w:eastAsia="zh-CN"/>
        </w:rPr>
      </w:pPr>
      <w:r>
        <w:rPr>
          <w:rFonts w:hint="eastAsia" w:ascii="宋体" w:hAnsi="宋体" w:cs="宋体"/>
          <w:b w:val="0"/>
          <w:bCs/>
          <w:sz w:val="21"/>
          <w:szCs w:val="21"/>
          <w:lang w:val="en-US" w:eastAsia="zh-CN"/>
        </w:rPr>
        <w:t>招标人根据谈判结果确定中标人，并通知中标人；招标人不承诺将合同授予报价最低的投标人。</w:t>
      </w:r>
    </w:p>
    <w:p w14:paraId="0B0E278C">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cs="宋体"/>
          <w:b w:val="0"/>
          <w:bCs/>
          <w:sz w:val="21"/>
          <w:szCs w:val="21"/>
          <w:lang w:val="en-US" w:eastAsia="zh-CN"/>
        </w:rPr>
      </w:pPr>
      <w:r>
        <w:rPr>
          <w:rFonts w:hint="eastAsia" w:ascii="宋体" w:hAnsi="宋体" w:cs="宋体"/>
          <w:b w:val="0"/>
          <w:bCs/>
          <w:sz w:val="21"/>
          <w:szCs w:val="21"/>
          <w:lang w:val="en-US" w:eastAsia="zh-CN"/>
        </w:rPr>
        <w:t>本项目产生一个中标人。</w:t>
      </w:r>
    </w:p>
    <w:p w14:paraId="33C80128">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cs="宋体"/>
          <w:b w:val="0"/>
          <w:bCs/>
          <w:sz w:val="21"/>
          <w:szCs w:val="21"/>
          <w:lang w:val="en-US" w:eastAsia="zh-CN"/>
        </w:rPr>
      </w:pPr>
      <w:r>
        <w:rPr>
          <w:rFonts w:hint="eastAsia" w:ascii="宋体" w:hAnsi="宋体" w:cs="宋体"/>
          <w:b w:val="0"/>
          <w:bCs/>
          <w:sz w:val="21"/>
          <w:szCs w:val="21"/>
          <w:lang w:val="en-US" w:eastAsia="zh-CN"/>
        </w:rPr>
        <w:t>招标人发送中标通知给中标人，中标人应及时与招标人联系，在中标通知书发出之日起30日内与项目实施单位签订合同。如果中标人接到中标通知后，无不正当理由拒签合同、在签订合同时向招标人提出无理附加条件的，取消该投标人的入围资格，该投标人2年不得参与中国重型汽车集团有限公司及其关联公司发布的招投标项目。</w:t>
      </w:r>
    </w:p>
    <w:p w14:paraId="0459F341">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cs="宋体"/>
          <w:b w:val="0"/>
          <w:bCs/>
          <w:sz w:val="21"/>
          <w:szCs w:val="21"/>
          <w:lang w:val="en-US" w:eastAsia="zh-CN"/>
        </w:rPr>
      </w:pPr>
      <w:r>
        <w:rPr>
          <w:rFonts w:hint="eastAsia" w:ascii="宋体" w:hAnsi="宋体" w:cs="宋体"/>
          <w:b w:val="0"/>
          <w:bCs/>
          <w:sz w:val="21"/>
          <w:szCs w:val="21"/>
          <w:lang w:val="en-US" w:eastAsia="zh-CN"/>
        </w:rPr>
        <w:t>中标人应当按照合同约定的履约责任，在保证质量的前提下完成中标项目，不得将中标项目转包或分包给他人，否则视为违约，招标人有权解除合同。</w:t>
      </w:r>
    </w:p>
    <w:p w14:paraId="30EB23FA">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cs="宋体"/>
          <w:b w:val="0"/>
          <w:bCs/>
          <w:sz w:val="21"/>
          <w:szCs w:val="21"/>
          <w:lang w:val="en-US" w:eastAsia="zh-CN"/>
        </w:rPr>
      </w:pPr>
      <w:r>
        <w:rPr>
          <w:rFonts w:hint="eastAsia" w:ascii="宋体" w:hAnsi="宋体" w:cs="宋体"/>
          <w:b w:val="0"/>
          <w:bCs/>
          <w:sz w:val="21"/>
          <w:szCs w:val="21"/>
          <w:lang w:val="en-US" w:eastAsia="zh-CN"/>
        </w:rPr>
        <w:t>在履行合同过程中，中标人由于履行义务的能力或信用有严重缺陷，招标人有权取消其中标资格，招标人将从中标候选单位中依序重新确定中标人，或重新组织招标。</w:t>
      </w:r>
    </w:p>
    <w:p w14:paraId="361F3B63">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cs="宋体"/>
          <w:b w:val="0"/>
          <w:bCs/>
          <w:sz w:val="21"/>
          <w:szCs w:val="21"/>
          <w:lang w:val="en-US" w:eastAsia="zh-CN"/>
        </w:rPr>
      </w:pPr>
      <w:r>
        <w:rPr>
          <w:rFonts w:hint="eastAsia" w:ascii="宋体" w:hAnsi="宋体" w:cs="宋体"/>
          <w:b w:val="0"/>
          <w:bCs/>
          <w:sz w:val="21"/>
          <w:szCs w:val="21"/>
          <w:lang w:eastAsia="zh-CN"/>
        </w:rPr>
        <w:t>招标人有权指定招标人的关联单位作为合同签订人，与中标人签署相关合同，且具体权利义务以中标人与招标人的关联公司最终签署的合同为准</w:t>
      </w:r>
      <w:r>
        <w:rPr>
          <w:rFonts w:hint="eastAsia" w:ascii="宋体" w:hAnsi="宋体" w:cs="宋体"/>
          <w:b w:val="0"/>
          <w:bCs/>
          <w:sz w:val="21"/>
          <w:szCs w:val="21"/>
        </w:rPr>
        <w:t>；</w:t>
      </w:r>
    </w:p>
    <w:p w14:paraId="18CA4064">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cs="宋体"/>
          <w:b w:val="0"/>
          <w:bCs/>
          <w:sz w:val="21"/>
          <w:szCs w:val="21"/>
          <w:lang w:val="en-US" w:eastAsia="zh-CN"/>
        </w:rPr>
      </w:pPr>
      <w:r>
        <w:rPr>
          <w:rFonts w:hint="eastAsia" w:ascii="宋体" w:hAnsi="宋体" w:cs="宋体"/>
          <w:b w:val="0"/>
          <w:bCs/>
          <w:sz w:val="21"/>
          <w:szCs w:val="21"/>
          <w:lang w:val="en-US" w:eastAsia="zh-CN"/>
        </w:rPr>
        <w:t>合同以双方最终签署的版本为准。</w:t>
      </w:r>
    </w:p>
    <w:p w14:paraId="610E8BB3">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0" w:leftChars="0" w:firstLine="0" w:firstLineChars="0"/>
        <w:textAlignment w:val="auto"/>
      </w:pPr>
      <w:r>
        <w:rPr>
          <w:rFonts w:hint="eastAsia" w:ascii="黑体" w:hAnsi="黑体" w:eastAsia="黑体" w:cs="Times New Roman"/>
          <w:b/>
          <w:bCs/>
          <w:kern w:val="2"/>
          <w:sz w:val="28"/>
          <w:szCs w:val="28"/>
          <w:highlight w:val="none"/>
          <w:lang w:val="en-US" w:eastAsia="zh-CN" w:bidi="ar-SA"/>
        </w:rPr>
        <w:t>十、</w:t>
      </w:r>
      <w:r>
        <w:rPr>
          <w:rFonts w:hint="eastAsia"/>
          <w:lang w:val="en-US" w:eastAsia="zh-CN"/>
        </w:rPr>
        <w:t>交货及付款</w:t>
      </w:r>
    </w:p>
    <w:p w14:paraId="5DD87388">
      <w:pPr>
        <w:pStyle w:val="76"/>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b w:val="0"/>
          <w:bCs/>
          <w:color w:val="auto"/>
          <w:highlight w:val="none"/>
          <w:u w:val="single"/>
          <w:lang w:val="en-US" w:eastAsia="zh-CN"/>
        </w:rPr>
      </w:pPr>
      <w:r>
        <w:rPr>
          <w:rFonts w:hint="eastAsia" w:cs="Times New Roman"/>
          <w:lang w:val="en-US" w:eastAsia="zh-CN"/>
        </w:rPr>
        <w:t>交货期及交货地点：详见技术标书。</w:t>
      </w:r>
    </w:p>
    <w:p w14:paraId="7C4CCB57">
      <w:pPr>
        <w:pStyle w:val="76"/>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b w:val="0"/>
          <w:bCs/>
          <w:color w:val="auto"/>
          <w:highlight w:val="none"/>
          <w:u w:val="single"/>
          <w:lang w:val="en-US" w:eastAsia="zh-CN"/>
        </w:rPr>
      </w:pPr>
      <w:r>
        <w:rPr>
          <w:rFonts w:hint="eastAsia" w:cs="Times New Roman"/>
          <w:lang w:val="en-US" w:eastAsia="zh-CN"/>
        </w:rPr>
        <w:t>付款方式：</w:t>
      </w:r>
      <w:r>
        <w:rPr>
          <w:rFonts w:hint="eastAsia" w:cs="Times New Roman"/>
          <w:b w:val="0"/>
          <w:bCs/>
          <w:color w:val="auto"/>
          <w:highlight w:val="none"/>
          <w:u w:val="single"/>
          <w:lang w:val="en-US" w:eastAsia="zh-CN"/>
        </w:rPr>
        <w:t>银行转账；</w:t>
      </w:r>
    </w:p>
    <w:p w14:paraId="36776B88">
      <w:pPr>
        <w:pStyle w:val="76"/>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付款节点：</w:t>
      </w:r>
    </w:p>
    <w:p w14:paraId="1C6C10A2">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outlineLvl w:val="9"/>
        <w:rPr>
          <w:rFonts w:hint="default" w:ascii="宋体" w:hAnsi="Courier New" w:eastAsia="宋体" w:cs="Times New Roman"/>
          <w:kern w:val="2"/>
          <w:sz w:val="21"/>
          <w:lang w:val="en-US" w:eastAsia="zh-CN" w:bidi="ar-SA"/>
        </w:rPr>
      </w:pPr>
      <w:r>
        <w:rPr>
          <w:rFonts w:hint="default" w:ascii="宋体" w:hAnsi="Courier New" w:eastAsia="宋体" w:cs="Times New Roman"/>
          <w:kern w:val="2"/>
          <w:sz w:val="21"/>
          <w:lang w:val="en-US" w:eastAsia="zh-CN" w:bidi="ar-SA"/>
        </w:rPr>
        <w:t>项目实施完成，经招标人验收合格后一个月，支付项目总价款的90%，验收通过满一年后，无质量问题支付剩余款项（总价款的10%），如有质量问题且未得到及时解决，视影响扣除相应款项。</w:t>
      </w:r>
    </w:p>
    <w:p w14:paraId="48FB97A8">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outlineLvl w:val="9"/>
        <w:rPr>
          <w:rFonts w:hint="default" w:ascii="宋体" w:hAnsi="Courier New" w:eastAsia="宋体" w:cs="Times New Roman"/>
          <w:b/>
          <w:bCs/>
          <w:kern w:val="2"/>
          <w:sz w:val="21"/>
          <w:lang w:val="en-US" w:eastAsia="zh-CN" w:bidi="ar-SA"/>
        </w:rPr>
      </w:pPr>
      <w:r>
        <w:rPr>
          <w:rFonts w:hint="eastAsia" w:ascii="宋体" w:eastAsia="宋体" w:cs="Times New Roman"/>
          <w:b/>
          <w:bCs/>
          <w:kern w:val="2"/>
          <w:sz w:val="21"/>
          <w:lang w:val="en-US" w:eastAsia="zh-CN" w:bidi="ar-SA"/>
        </w:rPr>
        <w:t>付款方式及节点、比例不允许偏离。</w:t>
      </w:r>
    </w:p>
    <w:p w14:paraId="6035B449">
      <w:pPr>
        <w:pStyle w:val="115"/>
        <w:widowControl/>
        <w:numPr>
          <w:ilvl w:val="0"/>
          <w:numId w:val="0"/>
        </w:numPr>
        <w:spacing w:line="240" w:lineRule="auto"/>
        <w:jc w:val="left"/>
        <w:rPr>
          <w:rFonts w:hint="eastAsia" w:ascii="黑体" w:hAnsi="Courier New" w:eastAsia="黑体" w:cs="Times New Roman"/>
          <w:b/>
          <w:bCs/>
          <w:kern w:val="2"/>
          <w:sz w:val="28"/>
          <w:szCs w:val="20"/>
          <w:lang w:val="en-US" w:eastAsia="zh-CN" w:bidi="ar-SA"/>
        </w:rPr>
      </w:pPr>
      <w:bookmarkStart w:id="11" w:name="_Toc95148192"/>
      <w:bookmarkStart w:id="12" w:name="_Toc74143851"/>
      <w:bookmarkStart w:id="13" w:name="_Toc109031565"/>
      <w:r>
        <w:rPr>
          <w:rFonts w:hint="eastAsia" w:ascii="黑体" w:hAnsi="Courier New" w:eastAsia="黑体" w:cs="Times New Roman"/>
          <w:b/>
          <w:bCs/>
          <w:kern w:val="2"/>
          <w:sz w:val="28"/>
          <w:szCs w:val="20"/>
          <w:lang w:val="en-US" w:eastAsia="zh-CN" w:bidi="ar-SA"/>
        </w:rPr>
        <w:t>十一、瑕疵滞后发现的处理</w:t>
      </w:r>
      <w:bookmarkEnd w:id="11"/>
      <w:bookmarkEnd w:id="12"/>
      <w:bookmarkEnd w:id="13"/>
    </w:p>
    <w:p w14:paraId="727EF999">
      <w:pPr>
        <w:widowControl w:val="0"/>
        <w:spacing w:after="120" w:line="360" w:lineRule="auto"/>
        <w:ind w:firstLine="480" w:firstLineChars="200"/>
        <w:jc w:val="left"/>
        <w:rPr>
          <w:rFonts w:hint="default" w:ascii="宋体" w:hAnsi="宋体" w:eastAsia="宋体" w:cs="宋体"/>
          <w:b/>
          <w:bCs/>
          <w:color w:val="FF0000"/>
          <w:sz w:val="18"/>
          <w:szCs w:val="18"/>
          <w:lang w:val="en-US" w:eastAsia="zh-CN"/>
        </w:rPr>
      </w:pPr>
      <w:r>
        <w:rPr>
          <w:rFonts w:hint="eastAsia" w:ascii="宋体" w:hAnsi="宋体" w:eastAsia="宋体" w:cs="宋体"/>
          <w:b w:val="0"/>
          <w:i w:val="0"/>
          <w:strike w:val="0"/>
          <w:color w:val="auto"/>
          <w:kern w:val="2"/>
          <w:sz w:val="24"/>
          <w:szCs w:val="22"/>
          <w:highlight w:val="none"/>
          <w:u w:val="none"/>
          <w:lang w:val="en-US" w:eastAsia="zh-CN" w:bidi="ar-SA"/>
        </w:rPr>
        <w:t>无论基于何种原因，各项本应作为拒绝处理的情形，即便未被及时发现而使该中标人通过了资格审核、初评、现场复审、终评或其他所有相关程序，包括已签订合同，招标人有权取消其中标资格，并有权决定采取相应的补救措施，可由其他候选人替代，或重新组织招标。一旦中标人被拒绝或该中标人此前的评议结果被取消，因招标产生的相关的费用以及一切损失均由中标人承担。</w:t>
      </w:r>
    </w:p>
    <w:p w14:paraId="6E0D7439">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0" w:leftChars="0" w:firstLine="0" w:firstLineChars="0"/>
        <w:textAlignment w:val="auto"/>
        <w:rPr>
          <w:rFonts w:hint="eastAsia"/>
          <w:lang w:val="en-US" w:eastAsia="zh-CN"/>
        </w:rPr>
      </w:pPr>
      <w:r>
        <w:rPr>
          <w:rFonts w:hint="eastAsia" w:ascii="黑体" w:hAnsi="黑体" w:eastAsia="黑体" w:cs="Times New Roman"/>
          <w:b/>
          <w:bCs/>
          <w:kern w:val="2"/>
          <w:sz w:val="28"/>
          <w:szCs w:val="28"/>
          <w:highlight w:val="none"/>
          <w:lang w:val="en-US" w:eastAsia="zh-CN" w:bidi="ar-SA"/>
        </w:rPr>
        <w:t>十</w:t>
      </w:r>
      <w:r>
        <w:rPr>
          <w:rFonts w:hint="eastAsia" w:hAnsi="黑体" w:cs="Times New Roman"/>
          <w:b/>
          <w:bCs/>
          <w:kern w:val="2"/>
          <w:sz w:val="28"/>
          <w:szCs w:val="28"/>
          <w:highlight w:val="none"/>
          <w:lang w:val="en-US" w:eastAsia="zh-CN" w:bidi="ar-SA"/>
        </w:rPr>
        <w:t>二</w:t>
      </w:r>
      <w:r>
        <w:rPr>
          <w:rFonts w:hint="eastAsia" w:ascii="黑体" w:hAnsi="黑体" w:eastAsia="黑体" w:cs="Times New Roman"/>
          <w:b/>
          <w:bCs/>
          <w:kern w:val="2"/>
          <w:sz w:val="28"/>
          <w:szCs w:val="28"/>
          <w:highlight w:val="none"/>
          <w:lang w:val="en-US" w:eastAsia="zh-CN" w:bidi="ar-SA"/>
        </w:rPr>
        <w:t>、</w:t>
      </w:r>
      <w:r>
        <w:rPr>
          <w:rFonts w:hint="eastAsia"/>
          <w:lang w:val="en-US" w:eastAsia="zh-CN"/>
        </w:rPr>
        <w:t>本次招标最终解释权归重汽汽车金融有限公司。</w:t>
      </w:r>
    </w:p>
    <w:p w14:paraId="66BCACD8">
      <w:pPr>
        <w:pStyle w:val="76"/>
        <w:bidi w:val="0"/>
      </w:pPr>
    </w:p>
    <w:p w14:paraId="243FF35F">
      <w:pPr>
        <w:pStyle w:val="76"/>
        <w:bidi w:val="0"/>
        <w:rPr>
          <w:rFonts w:hint="eastAsia"/>
        </w:rPr>
      </w:pPr>
      <w:bookmarkStart w:id="14" w:name="_Toc47976607"/>
    </w:p>
    <w:p w14:paraId="362F0A00">
      <w:pPr>
        <w:pStyle w:val="76"/>
        <w:bidi w:val="0"/>
        <w:rPr>
          <w:rFonts w:hint="eastAsia"/>
        </w:rPr>
      </w:pPr>
    </w:p>
    <w:p w14:paraId="10AEFF69">
      <w:pPr>
        <w:pStyle w:val="76"/>
        <w:bidi w:val="0"/>
        <w:rPr>
          <w:rFonts w:hint="eastAsia"/>
        </w:rPr>
      </w:pPr>
    </w:p>
    <w:p w14:paraId="16F7CE97">
      <w:pPr>
        <w:pStyle w:val="76"/>
        <w:bidi w:val="0"/>
        <w:rPr>
          <w:rFonts w:hint="eastAsia"/>
        </w:rPr>
      </w:pPr>
    </w:p>
    <w:p w14:paraId="23D42FBD">
      <w:pPr>
        <w:pStyle w:val="76"/>
        <w:bidi w:val="0"/>
        <w:rPr>
          <w:rFonts w:hint="eastAsia"/>
        </w:rPr>
      </w:pPr>
    </w:p>
    <w:p w14:paraId="7307E11A">
      <w:pPr>
        <w:pStyle w:val="76"/>
        <w:bidi w:val="0"/>
        <w:rPr>
          <w:rFonts w:hint="eastAsia"/>
        </w:rPr>
      </w:pPr>
    </w:p>
    <w:p w14:paraId="3A64B4FF">
      <w:pPr>
        <w:pStyle w:val="76"/>
        <w:bidi w:val="0"/>
        <w:rPr>
          <w:rFonts w:hint="eastAsia"/>
        </w:rPr>
      </w:pPr>
    </w:p>
    <w:p w14:paraId="3F9FB118">
      <w:pPr>
        <w:pStyle w:val="76"/>
        <w:bidi w:val="0"/>
        <w:rPr>
          <w:rFonts w:hint="eastAsia"/>
        </w:rPr>
      </w:pPr>
    </w:p>
    <w:p w14:paraId="319C0962">
      <w:pPr>
        <w:pStyle w:val="76"/>
        <w:bidi w:val="0"/>
        <w:rPr>
          <w:rFonts w:hint="eastAsia"/>
        </w:rPr>
      </w:pPr>
    </w:p>
    <w:p w14:paraId="26981F33">
      <w:pPr>
        <w:rPr>
          <w:rFonts w:hint="eastAsia"/>
        </w:rPr>
      </w:pPr>
    </w:p>
    <w:p w14:paraId="1D3BF604">
      <w:pPr>
        <w:rPr>
          <w:rFonts w:hint="eastAsia"/>
        </w:rPr>
      </w:pPr>
      <w:r>
        <w:rPr>
          <w:rFonts w:hint="eastAsia"/>
        </w:rPr>
        <w:br w:type="page"/>
      </w:r>
    </w:p>
    <w:p w14:paraId="1FB6CA61">
      <w:pPr>
        <w:pStyle w:val="71"/>
        <w:jc w:val="center"/>
        <w:rPr>
          <w:rFonts w:hint="default" w:eastAsia="黑体"/>
          <w:lang w:val="en-US" w:eastAsia="zh-CN"/>
        </w:rPr>
      </w:pPr>
      <w:bookmarkStart w:id="15" w:name="_Toc16839"/>
      <w:r>
        <w:rPr>
          <w:rFonts w:hint="eastAsia"/>
        </w:rPr>
        <w:t>第二部分　</w:t>
      </w:r>
      <w:bookmarkEnd w:id="14"/>
      <w:r>
        <w:rPr>
          <w:rFonts w:hint="eastAsia"/>
          <w:lang w:val="en-US" w:eastAsia="zh-CN"/>
        </w:rPr>
        <w:t>技术标书</w:t>
      </w:r>
      <w:bookmarkEnd w:id="15"/>
    </w:p>
    <w:p w14:paraId="136D2B55">
      <w:pPr>
        <w:tabs>
          <w:tab w:val="left" w:pos="500"/>
        </w:tabs>
        <w:snapToGrid w:val="0"/>
        <w:spacing w:line="360" w:lineRule="auto"/>
        <w:jc w:val="center"/>
        <w:rPr>
          <w:rFonts w:hint="eastAsia"/>
          <w:b/>
          <w:color w:val="000000"/>
          <w:sz w:val="72"/>
          <w:szCs w:val="72"/>
        </w:rPr>
      </w:pPr>
      <w:r>
        <w:rPr>
          <w:rFonts w:hint="eastAsia"/>
          <w:b/>
          <w:color w:val="000000"/>
          <w:sz w:val="72"/>
          <w:szCs w:val="72"/>
        </w:rPr>
        <w:t>重汽汽金同城灾备机房托管项目</w:t>
      </w:r>
    </w:p>
    <w:p w14:paraId="0C9B6F33">
      <w:pPr>
        <w:tabs>
          <w:tab w:val="left" w:pos="500"/>
        </w:tabs>
        <w:snapToGrid w:val="0"/>
        <w:spacing w:line="360" w:lineRule="auto"/>
        <w:jc w:val="center"/>
        <w:rPr>
          <w:b/>
          <w:color w:val="000000"/>
          <w:sz w:val="84"/>
          <w:szCs w:val="84"/>
        </w:rPr>
      </w:pPr>
      <w:r>
        <w:rPr>
          <w:rFonts w:hint="eastAsia"/>
          <w:b/>
          <w:color w:val="000000"/>
          <w:sz w:val="84"/>
          <w:szCs w:val="84"/>
        </w:rPr>
        <w:t>招标文件</w:t>
      </w:r>
    </w:p>
    <w:p w14:paraId="115F1425">
      <w:pPr>
        <w:spacing w:line="360" w:lineRule="auto"/>
        <w:jc w:val="center"/>
        <w:rPr>
          <w:b/>
          <w:sz w:val="32"/>
          <w:szCs w:val="32"/>
        </w:rPr>
      </w:pPr>
      <w:r>
        <w:rPr>
          <w:rFonts w:hint="eastAsia"/>
          <w:b/>
          <w:sz w:val="40"/>
          <w:szCs w:val="32"/>
        </w:rPr>
        <w:t>（技术</w:t>
      </w:r>
      <w:r>
        <w:rPr>
          <w:rFonts w:hint="eastAsia"/>
          <w:b/>
          <w:sz w:val="40"/>
          <w:szCs w:val="32"/>
          <w:lang w:val="en-US" w:eastAsia="zh-CN"/>
        </w:rPr>
        <w:t>文件</w:t>
      </w:r>
      <w:r>
        <w:rPr>
          <w:rFonts w:hint="eastAsia"/>
          <w:b/>
          <w:sz w:val="40"/>
          <w:szCs w:val="32"/>
        </w:rPr>
        <w:t>）</w:t>
      </w:r>
    </w:p>
    <w:p w14:paraId="3F3D0A45">
      <w:pPr>
        <w:spacing w:line="360" w:lineRule="auto"/>
        <w:ind w:left="1438" w:leftChars="685" w:firstLine="955" w:firstLineChars="317"/>
        <w:jc w:val="left"/>
        <w:rPr>
          <w:rFonts w:ascii="宋体" w:hAnsi="宋体"/>
          <w:b/>
          <w:sz w:val="30"/>
        </w:rPr>
      </w:pPr>
    </w:p>
    <w:p w14:paraId="1B2B8D5E">
      <w:pPr>
        <w:spacing w:line="360" w:lineRule="auto"/>
        <w:rPr>
          <w:rFonts w:ascii="宋体" w:hAnsi="宋体"/>
          <w:b/>
          <w:sz w:val="32"/>
        </w:rPr>
      </w:pPr>
    </w:p>
    <w:p w14:paraId="026FD728">
      <w:pPr>
        <w:spacing w:line="360" w:lineRule="auto"/>
        <w:jc w:val="center"/>
        <w:rPr>
          <w:rFonts w:ascii="宋体" w:hAnsi="宋体"/>
          <w:b/>
          <w:sz w:val="32"/>
        </w:rPr>
      </w:pPr>
    </w:p>
    <w:p w14:paraId="62EEB7A1">
      <w:pPr>
        <w:spacing w:line="360" w:lineRule="auto"/>
        <w:jc w:val="center"/>
        <w:rPr>
          <w:rFonts w:ascii="宋体" w:hAnsi="宋体" w:cs="Arial"/>
          <w:b/>
          <w:sz w:val="32"/>
          <w:szCs w:val="32"/>
        </w:rPr>
      </w:pPr>
    </w:p>
    <w:p w14:paraId="2EDF8CAA">
      <w:pPr>
        <w:spacing w:line="360" w:lineRule="auto"/>
        <w:jc w:val="center"/>
        <w:rPr>
          <w:rFonts w:ascii="宋体" w:hAnsi="宋体" w:cs="Arial"/>
          <w:b/>
          <w:sz w:val="32"/>
          <w:szCs w:val="32"/>
        </w:rPr>
      </w:pPr>
    </w:p>
    <w:p w14:paraId="524932F8">
      <w:pPr>
        <w:spacing w:line="360" w:lineRule="auto"/>
        <w:jc w:val="center"/>
        <w:rPr>
          <w:rFonts w:ascii="宋体" w:hAnsi="宋体" w:cs="Arial"/>
          <w:b/>
          <w:sz w:val="32"/>
          <w:szCs w:val="32"/>
        </w:rPr>
      </w:pPr>
    </w:p>
    <w:p w14:paraId="2BEA6178">
      <w:pPr>
        <w:spacing w:line="360" w:lineRule="auto"/>
        <w:jc w:val="center"/>
        <w:rPr>
          <w:rFonts w:ascii="宋体" w:hAnsi="宋体" w:cs="Arial"/>
          <w:b/>
          <w:sz w:val="32"/>
          <w:szCs w:val="32"/>
        </w:rPr>
      </w:pPr>
    </w:p>
    <w:p w14:paraId="145CDA8C">
      <w:pPr>
        <w:spacing w:line="360" w:lineRule="auto"/>
        <w:jc w:val="center"/>
        <w:rPr>
          <w:rFonts w:ascii="宋体" w:hAnsi="宋体" w:cs="Arial"/>
          <w:b/>
          <w:sz w:val="32"/>
          <w:szCs w:val="32"/>
        </w:rPr>
      </w:pPr>
    </w:p>
    <w:p w14:paraId="3F11FD1A">
      <w:pPr>
        <w:jc w:val="center"/>
        <w:rPr>
          <w:rFonts w:hAnsi="宋体"/>
          <w:b/>
          <w:bCs/>
          <w:sz w:val="28"/>
          <w:szCs w:val="28"/>
        </w:rPr>
      </w:pPr>
    </w:p>
    <w:p w14:paraId="339FF44A">
      <w:pPr>
        <w:overflowPunct w:val="0"/>
        <w:topLinePunct/>
        <w:spacing w:line="560" w:lineRule="exact"/>
        <w:jc w:val="center"/>
        <w:rPr>
          <w:rFonts w:ascii="黑体" w:eastAsia="黑体"/>
          <w:sz w:val="28"/>
          <w:szCs w:val="28"/>
        </w:rPr>
        <w:sectPr>
          <w:headerReference r:id="rId7" w:type="default"/>
          <w:footerReference r:id="rId8" w:type="even"/>
          <w:pgSz w:w="11907" w:h="16840"/>
          <w:pgMar w:top="1418" w:right="1474" w:bottom="1418" w:left="1474" w:header="851" w:footer="992" w:gutter="0"/>
          <w:pgNumType w:fmt="decimal"/>
          <w:cols w:space="720" w:num="1"/>
          <w:docGrid w:type="lines" w:linePitch="318" w:charSpace="0"/>
        </w:sectPr>
      </w:pPr>
      <w:r>
        <w:rPr>
          <w:rFonts w:hint="eastAsia" w:ascii="黑体" w:eastAsia="黑体"/>
          <w:sz w:val="28"/>
          <w:szCs w:val="28"/>
        </w:rPr>
        <w:t>202</w:t>
      </w:r>
      <w:r>
        <w:rPr>
          <w:rFonts w:hint="eastAsia" w:ascii="黑体" w:eastAsia="黑体"/>
          <w:sz w:val="28"/>
          <w:szCs w:val="28"/>
          <w:lang w:val="en-US" w:eastAsia="zh-CN"/>
        </w:rPr>
        <w:t>5</w:t>
      </w:r>
      <w:r>
        <w:rPr>
          <w:rFonts w:hint="eastAsia" w:ascii="黑体" w:eastAsia="黑体"/>
          <w:sz w:val="28"/>
          <w:szCs w:val="28"/>
        </w:rPr>
        <w:t>年</w:t>
      </w:r>
      <w:r>
        <w:rPr>
          <w:rFonts w:hint="eastAsia" w:ascii="黑体" w:eastAsia="黑体"/>
          <w:sz w:val="28"/>
          <w:szCs w:val="28"/>
          <w:lang w:val="en-US" w:eastAsia="zh-CN"/>
        </w:rPr>
        <w:t>10</w:t>
      </w:r>
      <w:r>
        <w:rPr>
          <w:rFonts w:hint="eastAsia" w:ascii="黑体" w:eastAsia="黑体"/>
          <w:sz w:val="28"/>
          <w:szCs w:val="28"/>
        </w:rPr>
        <w:t>月</w:t>
      </w:r>
      <w:r>
        <w:rPr>
          <w:rFonts w:ascii="黑体" w:eastAsia="黑体"/>
          <w:sz w:val="28"/>
          <w:szCs w:val="28"/>
        </w:rPr>
        <w:t xml:space="preserve"> </w:t>
      </w:r>
    </w:p>
    <w:p w14:paraId="14C05E1F">
      <w:pPr>
        <w:pStyle w:val="62"/>
        <w:keepNext/>
        <w:keepLines/>
        <w:widowControl/>
        <w:numPr>
          <w:ilvl w:val="0"/>
          <w:numId w:val="0"/>
        </w:numPr>
        <w:tabs>
          <w:tab w:val="left" w:pos="1002"/>
        </w:tabs>
        <w:spacing w:before="340" w:after="330" w:line="440" w:lineRule="exact"/>
        <w:ind w:leftChars="0"/>
        <w:jc w:val="left"/>
        <w:outlineLvl w:val="0"/>
        <w:rPr>
          <w:rFonts w:hint="eastAsia" w:ascii="宋体" w:hAnsi="宋体" w:cs="宋体"/>
          <w:b/>
          <w:kern w:val="44"/>
          <w:sz w:val="32"/>
          <w:szCs w:val="32"/>
          <w:lang w:val="en-US" w:eastAsia="zh-CN"/>
        </w:rPr>
      </w:pPr>
      <w:bookmarkStart w:id="16" w:name="_Toc287879068"/>
      <w:bookmarkStart w:id="17" w:name="_Toc290401057"/>
      <w:bookmarkStart w:id="18" w:name="_Toc533251940"/>
      <w:bookmarkStart w:id="19" w:name="_Toc171433422"/>
      <w:r>
        <w:rPr>
          <w:rFonts w:hint="eastAsia" w:ascii="宋体" w:hAnsi="宋体" w:cs="宋体"/>
          <w:b/>
          <w:kern w:val="44"/>
          <w:sz w:val="32"/>
          <w:szCs w:val="32"/>
          <w:lang w:val="en-US" w:eastAsia="zh-CN"/>
        </w:rPr>
        <w:t>一、总体需求</w:t>
      </w:r>
      <w:bookmarkEnd w:id="16"/>
      <w:bookmarkEnd w:id="17"/>
      <w:bookmarkEnd w:id="18"/>
      <w:bookmarkEnd w:id="19"/>
    </w:p>
    <w:p w14:paraId="4D9D365A">
      <w:pPr>
        <w:spacing w:line="360" w:lineRule="auto"/>
        <w:ind w:left="141" w:leftChars="67"/>
        <w:rPr>
          <w:rFonts w:hint="eastAsia" w:ascii="宋体" w:hAnsi="宋体" w:cs="仿宋"/>
          <w:sz w:val="24"/>
        </w:rPr>
      </w:pPr>
      <w:r>
        <w:rPr>
          <w:rFonts w:hint="eastAsia" w:ascii="宋体" w:hAnsi="宋体" w:cs="仿宋"/>
          <w:sz w:val="24"/>
        </w:rPr>
        <w:t>本项目总体需求如下：</w:t>
      </w:r>
    </w:p>
    <w:p w14:paraId="0740BC5F">
      <w:pPr>
        <w:numPr>
          <w:ilvl w:val="0"/>
          <w:numId w:val="0"/>
        </w:numPr>
        <w:spacing w:line="360" w:lineRule="auto"/>
        <w:ind w:leftChars="67"/>
        <w:rPr>
          <w:rFonts w:hint="eastAsia" w:ascii="宋体" w:hAnsi="宋体" w:cs="仿宋"/>
          <w:sz w:val="24"/>
          <w:lang w:val="en-US" w:eastAsia="zh-CN"/>
        </w:rPr>
      </w:pPr>
      <w:r>
        <w:rPr>
          <w:rFonts w:hint="eastAsia" w:ascii="宋体" w:hAnsi="宋体" w:cs="仿宋"/>
          <w:sz w:val="24"/>
          <w:lang w:val="en-US" w:eastAsia="zh-CN"/>
        </w:rPr>
        <w:t>1、机柜租赁：</w:t>
      </w:r>
    </w:p>
    <w:p w14:paraId="46541D81">
      <w:pPr>
        <w:numPr>
          <w:ilvl w:val="0"/>
          <w:numId w:val="0"/>
        </w:numPr>
        <w:spacing w:line="360" w:lineRule="auto"/>
        <w:ind w:leftChars="67"/>
        <w:rPr>
          <w:rFonts w:hint="eastAsia" w:ascii="宋体" w:hAnsi="宋体" w:cs="仿宋"/>
          <w:sz w:val="24"/>
        </w:rPr>
      </w:pPr>
      <w:r>
        <w:rPr>
          <w:rFonts w:hint="eastAsia" w:ascii="宋体" w:hAnsi="宋体" w:cs="仿宋"/>
          <w:sz w:val="24"/>
          <w:lang w:val="en-US" w:eastAsia="zh-CN"/>
        </w:rPr>
        <w:t>在服务商托管机房租赁独立整机柜2台，实现金融公司数据备份设备的独立部署与运维。</w:t>
      </w:r>
    </w:p>
    <w:p w14:paraId="02DFB6CF">
      <w:pPr>
        <w:numPr>
          <w:ilvl w:val="0"/>
          <w:numId w:val="0"/>
        </w:numPr>
        <w:spacing w:line="360" w:lineRule="auto"/>
        <w:ind w:leftChars="67"/>
        <w:rPr>
          <w:rFonts w:hint="eastAsia" w:ascii="宋体" w:hAnsi="宋体" w:cs="仿宋"/>
          <w:sz w:val="24"/>
          <w:lang w:val="en-US" w:eastAsia="zh-CN"/>
        </w:rPr>
      </w:pPr>
      <w:r>
        <w:rPr>
          <w:rFonts w:hint="eastAsia" w:ascii="宋体" w:hAnsi="宋体" w:cs="仿宋"/>
          <w:sz w:val="24"/>
          <w:lang w:val="en-US" w:eastAsia="zh-CN"/>
        </w:rPr>
        <w:t>2、冗余网络线路：</w:t>
      </w:r>
    </w:p>
    <w:p w14:paraId="5C6C8C1D">
      <w:pPr>
        <w:numPr>
          <w:ilvl w:val="0"/>
          <w:numId w:val="0"/>
        </w:numPr>
        <w:spacing w:line="360" w:lineRule="auto"/>
        <w:ind w:leftChars="67"/>
        <w:rPr>
          <w:rFonts w:hint="eastAsia" w:ascii="宋体" w:hAnsi="宋体" w:cs="仿宋"/>
          <w:sz w:val="24"/>
          <w:lang w:val="en-US" w:eastAsia="zh-CN"/>
        </w:rPr>
      </w:pPr>
      <w:r>
        <w:rPr>
          <w:rFonts w:hint="eastAsia" w:ascii="宋体" w:hAnsi="宋体" w:cs="仿宋"/>
          <w:sz w:val="24"/>
          <w:lang w:val="en-US" w:eastAsia="zh-CN"/>
        </w:rPr>
        <w:t>架设两条100M互备数据专线，实现重汽汽金机房和托管机房的互联。</w:t>
      </w:r>
    </w:p>
    <w:p w14:paraId="7769FF6A">
      <w:pPr>
        <w:pStyle w:val="62"/>
        <w:keepNext/>
        <w:keepLines/>
        <w:widowControl/>
        <w:numPr>
          <w:ilvl w:val="0"/>
          <w:numId w:val="0"/>
        </w:numPr>
        <w:tabs>
          <w:tab w:val="left" w:pos="1002"/>
        </w:tabs>
        <w:spacing w:before="340" w:after="330" w:line="440" w:lineRule="exact"/>
        <w:ind w:leftChars="0"/>
        <w:jc w:val="left"/>
        <w:outlineLvl w:val="0"/>
        <w:rPr>
          <w:rFonts w:hint="eastAsia" w:ascii="宋体" w:hAnsi="宋体" w:eastAsia="宋体" w:cs="宋体"/>
          <w:b/>
          <w:kern w:val="44"/>
          <w:sz w:val="32"/>
          <w:szCs w:val="32"/>
          <w:lang w:val="en-US" w:eastAsia="zh-CN"/>
        </w:rPr>
      </w:pPr>
      <w:r>
        <w:rPr>
          <w:rFonts w:hint="eastAsia" w:ascii="宋体" w:hAnsi="宋体" w:cs="宋体"/>
          <w:b/>
          <w:kern w:val="44"/>
          <w:sz w:val="32"/>
          <w:szCs w:val="32"/>
          <w:lang w:val="en-US" w:eastAsia="zh-CN"/>
        </w:rPr>
        <w:t>二、</w:t>
      </w:r>
      <w:r>
        <w:rPr>
          <w:rFonts w:hint="eastAsia" w:ascii="宋体" w:hAnsi="宋体" w:eastAsia="宋体" w:cs="宋体"/>
          <w:b/>
          <w:kern w:val="44"/>
          <w:sz w:val="32"/>
          <w:szCs w:val="32"/>
          <w:lang w:val="en-US" w:eastAsia="zh-CN"/>
        </w:rPr>
        <w:t>技术要求</w:t>
      </w:r>
    </w:p>
    <w:p w14:paraId="2F0106A2">
      <w:pPr>
        <w:spacing w:line="360" w:lineRule="auto"/>
        <w:ind w:left="141" w:leftChars="67"/>
        <w:rPr>
          <w:rFonts w:hint="eastAsia" w:ascii="宋体" w:hAnsi="宋体" w:cs="仿宋"/>
          <w:sz w:val="24"/>
          <w:lang w:val="en-US" w:eastAsia="zh-CN"/>
        </w:rPr>
      </w:pPr>
      <w:r>
        <w:rPr>
          <w:rFonts w:hint="eastAsia" w:ascii="宋体" w:hAnsi="宋体" w:cs="仿宋"/>
          <w:sz w:val="24"/>
          <w:lang w:val="en-US" w:eastAsia="zh-CN"/>
        </w:rPr>
        <w:t>1.总体要求：</w:t>
      </w:r>
    </w:p>
    <w:p w14:paraId="0049C3BC">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1.1 </w:t>
      </w:r>
      <w:r>
        <w:rPr>
          <w:rFonts w:hint="default" w:ascii="宋体" w:hAnsi="宋体" w:cs="仿宋"/>
          <w:sz w:val="24"/>
          <w:lang w:val="en-US" w:eastAsia="zh-CN"/>
        </w:rPr>
        <w:t>同城范围：灾备中心必须与</w:t>
      </w:r>
      <w:r>
        <w:rPr>
          <w:rFonts w:hint="eastAsia" w:ascii="宋体" w:hAnsi="宋体" w:cs="仿宋"/>
          <w:sz w:val="24"/>
          <w:lang w:val="en-US" w:eastAsia="zh-CN"/>
        </w:rPr>
        <w:t>重汽汽金</w:t>
      </w:r>
      <w:r>
        <w:rPr>
          <w:rFonts w:hint="default" w:ascii="宋体" w:hAnsi="宋体" w:cs="仿宋"/>
          <w:sz w:val="24"/>
          <w:lang w:val="en-US" w:eastAsia="zh-CN"/>
        </w:rPr>
        <w:t>生产中心</w:t>
      </w:r>
      <w:r>
        <w:rPr>
          <w:rFonts w:hint="eastAsia" w:ascii="宋体" w:hAnsi="宋体" w:cs="仿宋"/>
          <w:sz w:val="24"/>
          <w:lang w:val="en-US" w:eastAsia="zh-CN"/>
        </w:rPr>
        <w:t>（济南市高新区华奥路777号重汽科技大厦）</w:t>
      </w:r>
      <w:r>
        <w:rPr>
          <w:rFonts w:hint="default" w:ascii="宋体" w:hAnsi="宋体" w:cs="仿宋"/>
          <w:sz w:val="24"/>
          <w:lang w:val="en-US" w:eastAsia="zh-CN"/>
        </w:rPr>
        <w:t>位于同一城市，直线距离在</w:t>
      </w:r>
      <w:r>
        <w:rPr>
          <w:rFonts w:hint="eastAsia" w:ascii="宋体" w:hAnsi="宋体" w:cs="仿宋"/>
          <w:sz w:val="24"/>
          <w:lang w:val="en-US" w:eastAsia="zh-CN"/>
        </w:rPr>
        <w:t>10</w:t>
      </w:r>
      <w:r>
        <w:rPr>
          <w:rFonts w:hint="default" w:ascii="宋体" w:hAnsi="宋体" w:cs="仿宋"/>
          <w:sz w:val="24"/>
          <w:lang w:val="en-US" w:eastAsia="zh-CN"/>
        </w:rPr>
        <w:t>-</w:t>
      </w:r>
      <w:r>
        <w:rPr>
          <w:rFonts w:hint="eastAsia" w:ascii="宋体" w:hAnsi="宋体" w:cs="仿宋"/>
          <w:sz w:val="24"/>
          <w:lang w:val="en-US" w:eastAsia="zh-CN"/>
        </w:rPr>
        <w:t>100</w:t>
      </w:r>
      <w:r>
        <w:rPr>
          <w:rFonts w:hint="default" w:ascii="宋体" w:hAnsi="宋体" w:cs="仿宋"/>
          <w:sz w:val="24"/>
          <w:lang w:val="en-US" w:eastAsia="zh-CN"/>
        </w:rPr>
        <w:t>公里之间，以确保足够的物理隔离，并规避同一区域性灾难风险（如大面积停电、自然灾害等），同时保障数据传输的低延迟。</w:t>
      </w:r>
    </w:p>
    <w:p w14:paraId="152F08C6">
      <w:pPr>
        <w:spacing w:line="360" w:lineRule="auto"/>
        <w:ind w:left="141" w:leftChars="67"/>
        <w:rPr>
          <w:rFonts w:hint="eastAsia" w:ascii="宋体" w:hAnsi="宋体" w:cs="仿宋"/>
          <w:sz w:val="24"/>
          <w:lang w:val="en-US" w:eastAsia="zh-CN"/>
        </w:rPr>
      </w:pPr>
      <w:r>
        <w:rPr>
          <w:rFonts w:hint="eastAsia" w:ascii="宋体" w:hAnsi="宋体" w:cs="仿宋"/>
          <w:sz w:val="24"/>
          <w:lang w:val="en-US" w:eastAsia="zh-CN"/>
        </w:rPr>
        <w:t>1.2 合规与资质：机房需具备完善的资质认证，至少应获得国家信息安全等级保护三级（等保2.0 三级）认证。优先考虑通过金融行业相关标准认证的机房。</w:t>
      </w:r>
    </w:p>
    <w:p w14:paraId="58593EFE">
      <w:pPr>
        <w:spacing w:line="360" w:lineRule="auto"/>
        <w:ind w:left="141" w:leftChars="67"/>
        <w:rPr>
          <w:rFonts w:hint="eastAsia" w:ascii="宋体" w:hAnsi="宋体" w:cs="仿宋"/>
          <w:sz w:val="24"/>
          <w:lang w:val="en-US" w:eastAsia="zh-CN"/>
        </w:rPr>
      </w:pPr>
      <w:r>
        <w:rPr>
          <w:rFonts w:hint="eastAsia" w:ascii="宋体" w:hAnsi="宋体" w:cs="仿宋"/>
          <w:sz w:val="24"/>
          <w:lang w:val="en-US" w:eastAsia="zh-CN"/>
        </w:rPr>
        <w:t>1.3 高可用性：机房基础设施整体设计可用性不应低于 99.99%（全年中断时间不超过52分钟）。</w:t>
      </w:r>
    </w:p>
    <w:p w14:paraId="0C060DCE">
      <w:pPr>
        <w:spacing w:line="360" w:lineRule="auto"/>
        <w:ind w:left="141" w:leftChars="67"/>
        <w:rPr>
          <w:rFonts w:hint="eastAsia" w:ascii="宋体" w:hAnsi="宋体" w:cs="仿宋"/>
          <w:sz w:val="24"/>
          <w:lang w:val="en-US" w:eastAsia="zh-CN"/>
        </w:rPr>
      </w:pPr>
      <w:r>
        <w:rPr>
          <w:rFonts w:hint="eastAsia" w:ascii="宋体" w:hAnsi="宋体" w:cs="仿宋"/>
          <w:sz w:val="24"/>
          <w:lang w:val="en-US" w:eastAsia="zh-CN"/>
        </w:rPr>
        <w:t>1.4 专业性：服务商需具备丰富的金融行业或关键业务系统托管服务经验，并提供7*24小时的专业技术支持与运维服务。</w:t>
      </w:r>
    </w:p>
    <w:p w14:paraId="541363A5">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2.</w:t>
      </w:r>
      <w:r>
        <w:rPr>
          <w:rFonts w:hint="default" w:ascii="宋体" w:hAnsi="宋体" w:cs="仿宋"/>
          <w:sz w:val="24"/>
          <w:lang w:val="en-US" w:eastAsia="zh-CN"/>
        </w:rPr>
        <w:t>基础设施技术要求</w:t>
      </w:r>
      <w:r>
        <w:rPr>
          <w:rFonts w:hint="eastAsia" w:ascii="宋体" w:hAnsi="宋体" w:cs="仿宋"/>
          <w:sz w:val="24"/>
          <w:lang w:val="en-US" w:eastAsia="zh-CN"/>
        </w:rPr>
        <w:t>：</w:t>
      </w:r>
    </w:p>
    <w:p w14:paraId="2FEA60DF">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2</w:t>
      </w:r>
      <w:r>
        <w:rPr>
          <w:rFonts w:hint="default" w:ascii="宋体" w:hAnsi="宋体" w:cs="仿宋"/>
          <w:sz w:val="24"/>
          <w:lang w:val="en-US" w:eastAsia="zh-CN"/>
        </w:rPr>
        <w:t>.1 电力系统</w:t>
      </w:r>
    </w:p>
    <w:p w14:paraId="4588E925">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2.1.1 </w:t>
      </w:r>
      <w:r>
        <w:rPr>
          <w:rFonts w:hint="default" w:ascii="宋体" w:hAnsi="宋体" w:cs="仿宋"/>
          <w:sz w:val="24"/>
          <w:lang w:val="en-US" w:eastAsia="zh-CN"/>
        </w:rPr>
        <w:t>供电路由：必须采用来自不同变电站的双路市电输入。</w:t>
      </w:r>
    </w:p>
    <w:p w14:paraId="5F62A3BC">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2.1.2 </w:t>
      </w:r>
      <w:r>
        <w:rPr>
          <w:rFonts w:hint="default" w:ascii="宋体" w:hAnsi="宋体" w:cs="仿宋"/>
          <w:sz w:val="24"/>
          <w:lang w:val="en-US" w:eastAsia="zh-CN"/>
        </w:rPr>
        <w:t>不间断电源（UPS）：需配置 N+X（X≥1）冗余的UPS系统，电池后备时间满载情况下不低于30分钟。系统需具备定期自动检测和手动测试功能。</w:t>
      </w:r>
    </w:p>
    <w:p w14:paraId="76886CEE">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2.1.3 </w:t>
      </w:r>
      <w:r>
        <w:rPr>
          <w:rFonts w:hint="default" w:ascii="宋体" w:hAnsi="宋体" w:cs="仿宋"/>
          <w:sz w:val="24"/>
          <w:lang w:val="en-US" w:eastAsia="zh-CN"/>
        </w:rPr>
        <w:t>备用柴油发电机：必须配备备用柴油发电机组，具备自动启动功能，并在市电中断后60秒内完成切换并带载。燃油储备需保证发电机在满载情况下连续运行不少于24小时，并具备燃油供应协议以确保持续补给。</w:t>
      </w:r>
    </w:p>
    <w:p w14:paraId="3A05F116">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2.1.4 </w:t>
      </w:r>
      <w:r>
        <w:rPr>
          <w:rFonts w:hint="default" w:ascii="宋体" w:hAnsi="宋体" w:cs="仿宋"/>
          <w:sz w:val="24"/>
          <w:lang w:val="en-US" w:eastAsia="zh-CN"/>
        </w:rPr>
        <w:t>配电系统：机柜供电须为双路A/B路冗余供电，每个机柜应提供满足</w:t>
      </w:r>
      <w:r>
        <w:rPr>
          <w:rFonts w:hint="eastAsia" w:ascii="宋体" w:hAnsi="宋体" w:cs="仿宋"/>
          <w:sz w:val="24"/>
          <w:lang w:val="en-US" w:eastAsia="zh-CN"/>
        </w:rPr>
        <w:t>重汽汽金</w:t>
      </w:r>
      <w:r>
        <w:rPr>
          <w:rFonts w:hint="default" w:ascii="宋体" w:hAnsi="宋体" w:cs="仿宋"/>
          <w:sz w:val="24"/>
          <w:lang w:val="en-US" w:eastAsia="zh-CN"/>
        </w:rPr>
        <w:t>设备需求的足够电源插座，并支持电源列头柜管理。</w:t>
      </w:r>
    </w:p>
    <w:p w14:paraId="0AB139D4">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2</w:t>
      </w:r>
      <w:r>
        <w:rPr>
          <w:rFonts w:hint="default" w:ascii="宋体" w:hAnsi="宋体" w:cs="仿宋"/>
          <w:sz w:val="24"/>
          <w:lang w:val="en-US" w:eastAsia="zh-CN"/>
        </w:rPr>
        <w:t>.2 制冷系统</w:t>
      </w:r>
    </w:p>
    <w:p w14:paraId="05BD89A4">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2.2.1 </w:t>
      </w:r>
      <w:r>
        <w:rPr>
          <w:rFonts w:hint="default" w:ascii="宋体" w:hAnsi="宋体" w:cs="仿宋"/>
          <w:sz w:val="24"/>
          <w:lang w:val="en-US" w:eastAsia="zh-CN"/>
        </w:rPr>
        <w:t xml:space="preserve">冷却系统：应采用 N+X冗余的精密空调系统，确保机房环境全年温度维持在 </w:t>
      </w:r>
      <w:r>
        <w:rPr>
          <w:rFonts w:hint="eastAsia" w:ascii="宋体" w:hAnsi="宋体" w:cs="仿宋"/>
          <w:sz w:val="24"/>
          <w:lang w:val="en-US" w:eastAsia="zh-CN"/>
        </w:rPr>
        <w:t>20</w:t>
      </w:r>
      <w:r>
        <w:rPr>
          <w:rFonts w:hint="default" w:ascii="宋体" w:hAnsi="宋体" w:cs="仿宋"/>
          <w:sz w:val="24"/>
          <w:lang w:val="en-US" w:eastAsia="zh-CN"/>
        </w:rPr>
        <w:t>℃</w:t>
      </w:r>
      <w:r>
        <w:rPr>
          <w:rFonts w:hint="eastAsia" w:ascii="宋体" w:hAnsi="宋体" w:cs="仿宋"/>
          <w:sz w:val="24"/>
          <w:lang w:val="en-US" w:eastAsia="zh-CN"/>
        </w:rPr>
        <w:t>-25</w:t>
      </w:r>
      <w:r>
        <w:rPr>
          <w:rFonts w:hint="default" w:ascii="宋体" w:hAnsi="宋体" w:cs="仿宋"/>
          <w:sz w:val="24"/>
          <w:lang w:val="en-US" w:eastAsia="zh-CN"/>
        </w:rPr>
        <w:t>℃，相对湿度维持在 40%-</w:t>
      </w:r>
      <w:r>
        <w:rPr>
          <w:rFonts w:hint="eastAsia" w:ascii="宋体" w:hAnsi="宋体" w:cs="仿宋"/>
          <w:sz w:val="24"/>
          <w:lang w:val="en-US" w:eastAsia="zh-CN"/>
        </w:rPr>
        <w:t>60</w:t>
      </w:r>
      <w:r>
        <w:rPr>
          <w:rFonts w:hint="default" w:ascii="宋体" w:hAnsi="宋体" w:cs="仿宋"/>
          <w:sz w:val="24"/>
          <w:lang w:val="en-US" w:eastAsia="zh-CN"/>
        </w:rPr>
        <w:t>%。</w:t>
      </w:r>
    </w:p>
    <w:p w14:paraId="49F6D1A7">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2.2.2 </w:t>
      </w:r>
      <w:r>
        <w:rPr>
          <w:rFonts w:hint="default" w:ascii="宋体" w:hAnsi="宋体" w:cs="仿宋"/>
          <w:sz w:val="24"/>
          <w:lang w:val="en-US" w:eastAsia="zh-CN"/>
        </w:rPr>
        <w:t>气流组织：机房需采用合理的冷热通道隔离设计，避免气流混合，确保制冷效率。</w:t>
      </w:r>
    </w:p>
    <w:p w14:paraId="614A3871">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2.2.3 </w:t>
      </w:r>
      <w:r>
        <w:rPr>
          <w:rFonts w:hint="default" w:ascii="宋体" w:hAnsi="宋体" w:cs="仿宋"/>
          <w:sz w:val="24"/>
          <w:lang w:val="en-US" w:eastAsia="zh-CN"/>
        </w:rPr>
        <w:t>漏水检测：机房内必须安装高精度漏水检测系统，并能实现</w:t>
      </w:r>
      <w:r>
        <w:rPr>
          <w:rFonts w:hint="eastAsia" w:ascii="宋体" w:hAnsi="宋体" w:cs="仿宋"/>
          <w:sz w:val="24"/>
          <w:lang w:val="en-US" w:eastAsia="zh-CN"/>
        </w:rPr>
        <w:t>实时</w:t>
      </w:r>
      <w:r>
        <w:rPr>
          <w:rFonts w:hint="default" w:ascii="宋体" w:hAnsi="宋体" w:cs="仿宋"/>
          <w:sz w:val="24"/>
          <w:lang w:val="en-US" w:eastAsia="zh-CN"/>
        </w:rPr>
        <w:t>报警。</w:t>
      </w:r>
    </w:p>
    <w:p w14:paraId="25DABC25">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2</w:t>
      </w:r>
      <w:r>
        <w:rPr>
          <w:rFonts w:hint="default" w:ascii="宋体" w:hAnsi="宋体" w:cs="仿宋"/>
          <w:sz w:val="24"/>
          <w:lang w:val="en-US" w:eastAsia="zh-CN"/>
        </w:rPr>
        <w:t>.3 物理安全</w:t>
      </w:r>
    </w:p>
    <w:p w14:paraId="1AE346F2">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2.3.1</w:t>
      </w:r>
      <w:r>
        <w:rPr>
          <w:rFonts w:hint="default" w:ascii="宋体" w:hAnsi="宋体" w:cs="仿宋"/>
          <w:sz w:val="24"/>
          <w:lang w:val="en-US" w:eastAsia="zh-CN"/>
        </w:rPr>
        <w:t>出入管理：实行7</w:t>
      </w:r>
      <w:r>
        <w:rPr>
          <w:rFonts w:hint="eastAsia" w:ascii="宋体" w:hAnsi="宋体" w:cs="仿宋"/>
          <w:sz w:val="24"/>
          <w:lang w:val="en-US" w:eastAsia="zh-CN"/>
        </w:rPr>
        <w:t>*</w:t>
      </w:r>
      <w:r>
        <w:rPr>
          <w:rFonts w:hint="default" w:ascii="宋体" w:hAnsi="宋体" w:cs="仿宋"/>
          <w:sz w:val="24"/>
          <w:lang w:val="en-US" w:eastAsia="zh-CN"/>
        </w:rPr>
        <w:t>24小时安保值守与视频监控，录像保存时间不低于</w:t>
      </w:r>
      <w:r>
        <w:rPr>
          <w:rFonts w:hint="eastAsia" w:ascii="宋体" w:hAnsi="宋体" w:cs="仿宋"/>
          <w:sz w:val="24"/>
          <w:lang w:val="en-US" w:eastAsia="zh-CN"/>
        </w:rPr>
        <w:t>30</w:t>
      </w:r>
      <w:r>
        <w:rPr>
          <w:rFonts w:hint="default" w:ascii="宋体" w:hAnsi="宋体" w:cs="仿宋"/>
          <w:sz w:val="24"/>
          <w:lang w:val="en-US" w:eastAsia="zh-CN"/>
        </w:rPr>
        <w:t>天。采用多层门禁系统，记录所有进出人员、时间及区域，并实现严格的权限分级管理。</w:t>
      </w:r>
      <w:r>
        <w:rPr>
          <w:rFonts w:hint="eastAsia" w:ascii="宋体" w:hAnsi="宋体" w:cs="仿宋"/>
          <w:sz w:val="24"/>
          <w:lang w:val="en-US" w:eastAsia="zh-CN"/>
        </w:rPr>
        <w:t>重汽汽金运维</w:t>
      </w:r>
      <w:r>
        <w:rPr>
          <w:rFonts w:hint="default" w:ascii="宋体" w:hAnsi="宋体" w:cs="仿宋"/>
          <w:sz w:val="24"/>
          <w:lang w:val="en-US" w:eastAsia="zh-CN"/>
        </w:rPr>
        <w:t>人员</w:t>
      </w:r>
      <w:r>
        <w:rPr>
          <w:rFonts w:hint="eastAsia" w:ascii="宋体" w:hAnsi="宋体" w:cs="仿宋"/>
          <w:sz w:val="24"/>
          <w:lang w:val="en-US" w:eastAsia="zh-CN"/>
        </w:rPr>
        <w:t>享有最高</w:t>
      </w:r>
      <w:r>
        <w:rPr>
          <w:rFonts w:hint="default" w:ascii="宋体" w:hAnsi="宋体" w:cs="仿宋"/>
          <w:sz w:val="24"/>
          <w:lang w:val="en-US" w:eastAsia="zh-CN"/>
        </w:rPr>
        <w:t>进出权限。</w:t>
      </w:r>
    </w:p>
    <w:p w14:paraId="3EC4336E">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2.3.2 </w:t>
      </w:r>
      <w:r>
        <w:rPr>
          <w:rFonts w:hint="default" w:ascii="宋体" w:hAnsi="宋体" w:cs="仿宋"/>
          <w:sz w:val="24"/>
          <w:lang w:val="en-US" w:eastAsia="zh-CN"/>
        </w:rPr>
        <w:t>区域隔离：</w:t>
      </w:r>
      <w:r>
        <w:rPr>
          <w:rFonts w:hint="eastAsia" w:ascii="宋体" w:hAnsi="宋体" w:cs="仿宋"/>
          <w:sz w:val="24"/>
          <w:lang w:val="en-US" w:eastAsia="zh-CN"/>
        </w:rPr>
        <w:t>重汽汽金</w:t>
      </w:r>
      <w:r>
        <w:rPr>
          <w:rFonts w:hint="default" w:ascii="宋体" w:hAnsi="宋体" w:cs="仿宋"/>
          <w:sz w:val="24"/>
          <w:lang w:val="en-US" w:eastAsia="zh-CN"/>
        </w:rPr>
        <w:t>托管区域应与其他客户区域实现物理隔离。</w:t>
      </w:r>
    </w:p>
    <w:p w14:paraId="75E34AA3">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2.3.3 </w:t>
      </w:r>
      <w:r>
        <w:rPr>
          <w:rFonts w:hint="default" w:ascii="宋体" w:hAnsi="宋体" w:cs="仿宋"/>
          <w:sz w:val="24"/>
          <w:lang w:val="en-US" w:eastAsia="zh-CN"/>
        </w:rPr>
        <w:t>监控与报警：机房需具备完善的动环监控系统，对电力、温湿度、漏水、烟感等关键指标进行实时监控与报警，并提供 7</w:t>
      </w:r>
      <w:r>
        <w:rPr>
          <w:rFonts w:hint="eastAsia" w:ascii="宋体" w:hAnsi="宋体" w:cs="仿宋"/>
          <w:sz w:val="24"/>
          <w:lang w:val="en-US" w:eastAsia="zh-CN"/>
        </w:rPr>
        <w:t>*</w:t>
      </w:r>
      <w:r>
        <w:rPr>
          <w:rFonts w:hint="default" w:ascii="宋体" w:hAnsi="宋体" w:cs="仿宋"/>
          <w:sz w:val="24"/>
          <w:lang w:val="en-US" w:eastAsia="zh-CN"/>
        </w:rPr>
        <w:t>24小时报警通知服务。</w:t>
      </w:r>
    </w:p>
    <w:p w14:paraId="78596DAB">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2</w:t>
      </w:r>
      <w:r>
        <w:rPr>
          <w:rFonts w:hint="default" w:ascii="宋体" w:hAnsi="宋体" w:cs="仿宋"/>
          <w:sz w:val="24"/>
          <w:lang w:val="en-US" w:eastAsia="zh-CN"/>
        </w:rPr>
        <w:t>.4 消防系统</w:t>
      </w:r>
    </w:p>
    <w:p w14:paraId="1D054493">
      <w:pPr>
        <w:spacing w:line="360" w:lineRule="auto"/>
        <w:ind w:left="141" w:leftChars="67"/>
        <w:rPr>
          <w:rFonts w:hint="default" w:ascii="宋体" w:hAnsi="宋体" w:cs="仿宋"/>
          <w:sz w:val="24"/>
          <w:lang w:val="en-US" w:eastAsia="zh-CN"/>
        </w:rPr>
      </w:pPr>
      <w:r>
        <w:rPr>
          <w:rFonts w:hint="default" w:ascii="宋体" w:hAnsi="宋体" w:cs="仿宋"/>
          <w:sz w:val="24"/>
          <w:lang w:val="en-US" w:eastAsia="zh-CN"/>
        </w:rPr>
        <w:t>必须采用全淹没式惰性气体自动灭火系统，避免使用水喷淋系统对设备造成二次损害。</w:t>
      </w:r>
    </w:p>
    <w:p w14:paraId="0664B227">
      <w:pPr>
        <w:spacing w:line="360" w:lineRule="auto"/>
        <w:ind w:left="141" w:leftChars="67"/>
        <w:rPr>
          <w:rFonts w:hint="default" w:ascii="宋体" w:hAnsi="宋体" w:cs="仿宋"/>
          <w:sz w:val="24"/>
          <w:lang w:val="en-US" w:eastAsia="zh-CN"/>
        </w:rPr>
      </w:pPr>
      <w:r>
        <w:rPr>
          <w:rFonts w:hint="default" w:ascii="宋体" w:hAnsi="宋体" w:cs="仿宋"/>
          <w:sz w:val="24"/>
          <w:lang w:val="en-US" w:eastAsia="zh-CN"/>
        </w:rPr>
        <w:t>配备早期烟雾探测报警系统。</w:t>
      </w:r>
    </w:p>
    <w:p w14:paraId="60755425">
      <w:pPr>
        <w:spacing w:line="360" w:lineRule="auto"/>
        <w:ind w:left="141" w:leftChars="67"/>
        <w:rPr>
          <w:rFonts w:hint="default" w:ascii="宋体" w:hAnsi="宋体" w:cs="仿宋"/>
          <w:sz w:val="24"/>
          <w:lang w:val="en-US" w:eastAsia="zh-CN"/>
        </w:rPr>
      </w:pPr>
      <w:r>
        <w:rPr>
          <w:rFonts w:hint="default" w:ascii="宋体" w:hAnsi="宋体" w:cs="仿宋"/>
          <w:sz w:val="24"/>
          <w:lang w:val="en-US" w:eastAsia="zh-CN"/>
        </w:rPr>
        <w:t>消防系统需定期进行年检并出具合格报告。</w:t>
      </w:r>
    </w:p>
    <w:p w14:paraId="1A0F215F">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3</w:t>
      </w:r>
      <w:r>
        <w:rPr>
          <w:rFonts w:hint="default" w:ascii="宋体" w:hAnsi="宋体" w:cs="仿宋"/>
          <w:sz w:val="24"/>
          <w:lang w:val="en-US" w:eastAsia="zh-CN"/>
        </w:rPr>
        <w:t>. 网络与通信要求</w:t>
      </w:r>
    </w:p>
    <w:p w14:paraId="4AC4385F">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3.1</w:t>
      </w:r>
      <w:r>
        <w:rPr>
          <w:rFonts w:hint="default" w:ascii="宋体" w:hAnsi="宋体" w:cs="仿宋"/>
          <w:sz w:val="24"/>
          <w:lang w:val="en-US" w:eastAsia="zh-CN"/>
        </w:rPr>
        <w:t>网络接入：从</w:t>
      </w:r>
      <w:r>
        <w:rPr>
          <w:rFonts w:hint="eastAsia" w:ascii="宋体" w:hAnsi="宋体" w:cs="仿宋"/>
          <w:sz w:val="24"/>
          <w:lang w:val="en-US" w:eastAsia="zh-CN"/>
        </w:rPr>
        <w:t>重汽汽金</w:t>
      </w:r>
      <w:r>
        <w:rPr>
          <w:rFonts w:hint="default" w:ascii="宋体" w:hAnsi="宋体" w:cs="仿宋"/>
          <w:sz w:val="24"/>
          <w:lang w:val="en-US" w:eastAsia="zh-CN"/>
        </w:rPr>
        <w:t>生产中心到灾备中心必须提供2条不同物理路由的</w:t>
      </w:r>
      <w:r>
        <w:rPr>
          <w:rFonts w:hint="eastAsia" w:ascii="宋体" w:hAnsi="宋体" w:cs="仿宋"/>
          <w:sz w:val="24"/>
          <w:lang w:val="en-US" w:eastAsia="zh-CN"/>
        </w:rPr>
        <w:t>数据</w:t>
      </w:r>
      <w:r>
        <w:rPr>
          <w:rFonts w:hint="default" w:ascii="宋体" w:hAnsi="宋体" w:cs="仿宋"/>
          <w:sz w:val="24"/>
          <w:lang w:val="en-US" w:eastAsia="zh-CN"/>
        </w:rPr>
        <w:t>专线，实现网络链路的物理层冗余。</w:t>
      </w:r>
    </w:p>
    <w:p w14:paraId="646C3F13">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3.2 </w:t>
      </w:r>
      <w:r>
        <w:rPr>
          <w:rFonts w:hint="default" w:ascii="宋体" w:hAnsi="宋体" w:cs="仿宋"/>
          <w:sz w:val="24"/>
          <w:lang w:val="en-US" w:eastAsia="zh-CN"/>
        </w:rPr>
        <w:t>网络延迟：与</w:t>
      </w:r>
      <w:r>
        <w:rPr>
          <w:rFonts w:hint="eastAsia" w:ascii="宋体" w:hAnsi="宋体" w:cs="仿宋"/>
          <w:sz w:val="24"/>
          <w:lang w:val="en-US" w:eastAsia="zh-CN"/>
        </w:rPr>
        <w:t>重汽汽金</w:t>
      </w:r>
      <w:r>
        <w:rPr>
          <w:rFonts w:hint="default" w:ascii="宋体" w:hAnsi="宋体" w:cs="仿宋"/>
          <w:sz w:val="24"/>
          <w:lang w:val="en-US" w:eastAsia="zh-CN"/>
        </w:rPr>
        <w:t>生产中心之间的网络双向延迟应 &lt; 5ms。</w:t>
      </w:r>
    </w:p>
    <w:p w14:paraId="2EA371B6">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3.3 </w:t>
      </w:r>
      <w:r>
        <w:rPr>
          <w:rFonts w:hint="default" w:ascii="宋体" w:hAnsi="宋体" w:cs="仿宋"/>
          <w:sz w:val="24"/>
          <w:lang w:val="en-US" w:eastAsia="zh-CN"/>
        </w:rPr>
        <w:t>网络服务：提供7</w:t>
      </w:r>
      <w:r>
        <w:rPr>
          <w:rFonts w:hint="eastAsia" w:ascii="宋体" w:hAnsi="宋体" w:cs="仿宋"/>
          <w:sz w:val="24"/>
          <w:lang w:val="en-US" w:eastAsia="zh-CN"/>
        </w:rPr>
        <w:t>*</w:t>
      </w:r>
      <w:r>
        <w:rPr>
          <w:rFonts w:hint="default" w:ascii="宋体" w:hAnsi="宋体" w:cs="仿宋"/>
          <w:sz w:val="24"/>
          <w:lang w:val="en-US" w:eastAsia="zh-CN"/>
        </w:rPr>
        <w:t>24小时的网络监控与技术支持，具备快速响应和处理网络故障的能力。</w:t>
      </w:r>
    </w:p>
    <w:p w14:paraId="3B658C3C">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4</w:t>
      </w:r>
      <w:r>
        <w:rPr>
          <w:rFonts w:hint="default" w:ascii="宋体" w:hAnsi="宋体" w:cs="仿宋"/>
          <w:sz w:val="24"/>
          <w:lang w:val="en-US" w:eastAsia="zh-CN"/>
        </w:rPr>
        <w:t>. 机柜与承重要求</w:t>
      </w:r>
    </w:p>
    <w:p w14:paraId="653542DE">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4.1 </w:t>
      </w:r>
      <w:r>
        <w:rPr>
          <w:rFonts w:hint="default" w:ascii="宋体" w:hAnsi="宋体" w:cs="仿宋"/>
          <w:sz w:val="24"/>
          <w:lang w:val="en-US" w:eastAsia="zh-CN"/>
        </w:rPr>
        <w:t>机柜规格：提供标准42U 或47U 机柜，机柜净深不低于1100mm。</w:t>
      </w:r>
    </w:p>
    <w:p w14:paraId="01AEED61">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4.2 </w:t>
      </w:r>
      <w:r>
        <w:rPr>
          <w:rFonts w:hint="default" w:ascii="宋体" w:hAnsi="宋体" w:cs="仿宋"/>
          <w:sz w:val="24"/>
          <w:lang w:val="en-US" w:eastAsia="zh-CN"/>
        </w:rPr>
        <w:t>承重能力：机房楼板承重及机柜承重需满足</w:t>
      </w:r>
      <w:r>
        <w:rPr>
          <w:rFonts w:hint="eastAsia" w:ascii="宋体" w:hAnsi="宋体" w:cs="仿宋"/>
          <w:sz w:val="24"/>
          <w:lang w:val="en-US" w:eastAsia="zh-CN"/>
        </w:rPr>
        <w:t>重汽汽金</w:t>
      </w:r>
      <w:r>
        <w:rPr>
          <w:rFonts w:hint="default" w:ascii="宋体" w:hAnsi="宋体" w:cs="仿宋"/>
          <w:sz w:val="24"/>
          <w:lang w:val="en-US" w:eastAsia="zh-CN"/>
        </w:rPr>
        <w:t>存储、服务器等重型设备的要求，动态承重不低于1000kg/平方米，静态承重不低于1200kg/平方米。</w:t>
      </w:r>
    </w:p>
    <w:p w14:paraId="3D59807A">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4.3 </w:t>
      </w:r>
      <w:r>
        <w:rPr>
          <w:rFonts w:hint="default" w:ascii="宋体" w:hAnsi="宋体" w:cs="仿宋"/>
          <w:sz w:val="24"/>
          <w:lang w:val="en-US" w:eastAsia="zh-CN"/>
        </w:rPr>
        <w:t>电力密度：单个机柜的供电能力</w:t>
      </w:r>
      <w:r>
        <w:rPr>
          <w:rFonts w:hint="eastAsia" w:ascii="宋体" w:hAnsi="宋体" w:cs="仿宋"/>
          <w:sz w:val="24"/>
          <w:lang w:val="en-US" w:eastAsia="zh-CN"/>
        </w:rPr>
        <w:t>不低于4KW，并具备可扩展能力</w:t>
      </w:r>
      <w:r>
        <w:rPr>
          <w:rFonts w:hint="default" w:ascii="宋体" w:hAnsi="宋体" w:cs="仿宋"/>
          <w:sz w:val="24"/>
          <w:lang w:val="en-US" w:eastAsia="zh-CN"/>
        </w:rPr>
        <w:t>。</w:t>
      </w:r>
    </w:p>
    <w:p w14:paraId="6789127D">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5</w:t>
      </w:r>
      <w:r>
        <w:rPr>
          <w:rFonts w:hint="default" w:ascii="宋体" w:hAnsi="宋体" w:cs="仿宋"/>
          <w:sz w:val="24"/>
          <w:lang w:val="en-US" w:eastAsia="zh-CN"/>
        </w:rPr>
        <w:t>. 服务与运维要求</w:t>
      </w:r>
    </w:p>
    <w:p w14:paraId="74016BF6">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5.1 </w:t>
      </w:r>
      <w:r>
        <w:rPr>
          <w:rFonts w:hint="default" w:ascii="宋体" w:hAnsi="宋体" w:cs="仿宋"/>
          <w:sz w:val="24"/>
          <w:lang w:val="en-US" w:eastAsia="zh-CN"/>
        </w:rPr>
        <w:t>服务水平协议（SLA）：需提供明确的、可量化的SLA，涵盖电力、网络、制冷等核心指标的可用性承诺及违约赔偿条款。</w:t>
      </w:r>
    </w:p>
    <w:p w14:paraId="0A7571DF">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5.2 </w:t>
      </w:r>
      <w:r>
        <w:rPr>
          <w:rFonts w:hint="default" w:ascii="宋体" w:hAnsi="宋体" w:cs="仿宋"/>
          <w:sz w:val="24"/>
          <w:lang w:val="en-US" w:eastAsia="zh-CN"/>
        </w:rPr>
        <w:t>运维团队：具备一支经验丰富的7</w:t>
      </w:r>
      <w:r>
        <w:rPr>
          <w:rFonts w:hint="eastAsia" w:ascii="宋体" w:hAnsi="宋体" w:cs="仿宋"/>
          <w:sz w:val="24"/>
          <w:lang w:val="en-US" w:eastAsia="zh-CN"/>
        </w:rPr>
        <w:t>*</w:t>
      </w:r>
      <w:r>
        <w:rPr>
          <w:rFonts w:hint="default" w:ascii="宋体" w:hAnsi="宋体" w:cs="仿宋"/>
          <w:sz w:val="24"/>
          <w:lang w:val="en-US" w:eastAsia="zh-CN"/>
        </w:rPr>
        <w:t>24小时现场运维团队，能够提供“远程手”服务（如设备重启、网线插拔、状态指示灯查看等）。</w:t>
      </w:r>
    </w:p>
    <w:p w14:paraId="41ACF295">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5.3 </w:t>
      </w:r>
      <w:r>
        <w:rPr>
          <w:rFonts w:hint="default" w:ascii="宋体" w:hAnsi="宋体" w:cs="仿宋"/>
          <w:sz w:val="24"/>
          <w:lang w:val="en-US" w:eastAsia="zh-CN"/>
        </w:rPr>
        <w:t>变更管理：机房方进行任何可能影响</w:t>
      </w:r>
      <w:r>
        <w:rPr>
          <w:rFonts w:hint="eastAsia" w:ascii="宋体" w:hAnsi="宋体" w:cs="仿宋"/>
          <w:sz w:val="24"/>
          <w:lang w:val="en-US" w:eastAsia="zh-CN"/>
        </w:rPr>
        <w:t>重汽汽金</w:t>
      </w:r>
      <w:r>
        <w:rPr>
          <w:rFonts w:hint="default" w:ascii="宋体" w:hAnsi="宋体" w:cs="仿宋"/>
          <w:sz w:val="24"/>
          <w:lang w:val="en-US" w:eastAsia="zh-CN"/>
        </w:rPr>
        <w:t>服务的计划内维护或变更，必须提前至少7个工作日书面通知，并协同制定变更窗口。</w:t>
      </w:r>
    </w:p>
    <w:p w14:paraId="36B8EA0D">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 xml:space="preserve">5.4 </w:t>
      </w:r>
      <w:r>
        <w:rPr>
          <w:rFonts w:hint="default" w:ascii="宋体" w:hAnsi="宋体" w:cs="仿宋"/>
          <w:sz w:val="24"/>
          <w:lang w:val="en-US" w:eastAsia="zh-CN"/>
        </w:rPr>
        <w:t>报告与透明性：定期（每月/每季度）提供机房运行健康报告、电力系统测试报告、安全事件报告等。</w:t>
      </w:r>
    </w:p>
    <w:p w14:paraId="27F7351C">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5.5 应急演练：服务商应根据计划配合重汽汽金开展相关应急演练工作。</w:t>
      </w:r>
    </w:p>
    <w:p w14:paraId="61202ECD">
      <w:pPr>
        <w:spacing w:line="360" w:lineRule="auto"/>
        <w:ind w:left="141" w:leftChars="67"/>
        <w:rPr>
          <w:rFonts w:hint="default" w:ascii="宋体" w:hAnsi="宋体" w:cs="仿宋"/>
          <w:sz w:val="24"/>
          <w:lang w:val="en-US" w:eastAsia="zh-CN"/>
        </w:rPr>
      </w:pPr>
      <w:r>
        <w:rPr>
          <w:rFonts w:hint="eastAsia" w:ascii="宋体" w:hAnsi="宋体" w:cs="仿宋"/>
          <w:sz w:val="24"/>
          <w:lang w:val="en-US" w:eastAsia="zh-CN"/>
        </w:rPr>
        <w:t>6</w:t>
      </w:r>
      <w:r>
        <w:rPr>
          <w:rFonts w:hint="default" w:ascii="宋体" w:hAnsi="宋体" w:cs="仿宋"/>
          <w:sz w:val="24"/>
          <w:lang w:val="en-US" w:eastAsia="zh-CN"/>
        </w:rPr>
        <w:t>. 合规与审计</w:t>
      </w:r>
    </w:p>
    <w:p w14:paraId="041C1334">
      <w:pPr>
        <w:spacing w:line="360" w:lineRule="auto"/>
        <w:ind w:left="141" w:leftChars="67"/>
        <w:rPr>
          <w:rFonts w:hint="default" w:ascii="宋体" w:hAnsi="宋体" w:cs="仿宋"/>
          <w:sz w:val="24"/>
          <w:lang w:val="en-US" w:eastAsia="zh-CN"/>
        </w:rPr>
      </w:pPr>
      <w:r>
        <w:rPr>
          <w:rFonts w:hint="default" w:ascii="宋体" w:hAnsi="宋体" w:cs="仿宋"/>
          <w:sz w:val="24"/>
          <w:lang w:val="en-US" w:eastAsia="zh-CN"/>
        </w:rPr>
        <w:t>机房需支持</w:t>
      </w:r>
      <w:r>
        <w:rPr>
          <w:rFonts w:hint="eastAsia" w:ascii="宋体" w:hAnsi="宋体" w:cs="仿宋"/>
          <w:sz w:val="24"/>
          <w:lang w:val="en-US" w:eastAsia="zh-CN"/>
        </w:rPr>
        <w:t>重汽汽金及重汽汽金</w:t>
      </w:r>
      <w:r>
        <w:rPr>
          <w:rFonts w:hint="default" w:ascii="宋体" w:hAnsi="宋体" w:cs="仿宋"/>
          <w:sz w:val="24"/>
          <w:lang w:val="en-US" w:eastAsia="zh-CN"/>
        </w:rPr>
        <w:t>的监管机构、审计方进行现场审计。</w:t>
      </w:r>
    </w:p>
    <w:p w14:paraId="2417AC6F">
      <w:pPr>
        <w:pStyle w:val="62"/>
        <w:keepNext/>
        <w:keepLines/>
        <w:widowControl/>
        <w:numPr>
          <w:ilvl w:val="0"/>
          <w:numId w:val="0"/>
        </w:numPr>
        <w:tabs>
          <w:tab w:val="left" w:pos="1002"/>
        </w:tabs>
        <w:spacing w:before="340" w:after="330" w:line="440" w:lineRule="exact"/>
        <w:ind w:leftChars="0"/>
        <w:jc w:val="left"/>
        <w:outlineLvl w:val="0"/>
        <w:rPr>
          <w:rFonts w:hint="eastAsia" w:ascii="宋体" w:hAnsi="宋体" w:eastAsia="宋体" w:cs="宋体"/>
          <w:b/>
          <w:kern w:val="44"/>
          <w:sz w:val="32"/>
          <w:szCs w:val="32"/>
        </w:rPr>
      </w:pPr>
      <w:r>
        <w:rPr>
          <w:rFonts w:hint="eastAsia" w:ascii="宋体" w:hAnsi="宋体" w:eastAsia="宋体" w:cs="宋体"/>
          <w:b/>
          <w:kern w:val="44"/>
          <w:sz w:val="32"/>
          <w:szCs w:val="32"/>
          <w:lang w:val="en-US" w:eastAsia="zh-CN"/>
        </w:rPr>
        <w:t>三、</w:t>
      </w:r>
      <w:r>
        <w:rPr>
          <w:rFonts w:hint="eastAsia" w:ascii="宋体" w:hAnsi="宋体" w:eastAsia="宋体" w:cs="宋体"/>
          <w:b/>
          <w:kern w:val="44"/>
          <w:sz w:val="32"/>
          <w:szCs w:val="32"/>
        </w:rPr>
        <w:t>实施要求</w:t>
      </w:r>
    </w:p>
    <w:p w14:paraId="4A1670B4">
      <w:pPr>
        <w:tabs>
          <w:tab w:val="left" w:pos="840"/>
        </w:tabs>
        <w:spacing w:line="360" w:lineRule="auto"/>
        <w:ind w:firstLine="482" w:firstLineChars="200"/>
        <w:jc w:val="left"/>
        <w:outlineLvl w:val="2"/>
        <w:rPr>
          <w:rFonts w:ascii="宋体" w:hAnsi="宋体"/>
          <w:b/>
          <w:sz w:val="24"/>
        </w:rPr>
      </w:pPr>
      <w:bookmarkStart w:id="20" w:name="_Toc533251958"/>
      <w:r>
        <w:rPr>
          <w:rFonts w:hint="eastAsia" w:ascii="宋体" w:hAnsi="宋体"/>
          <w:b/>
          <w:sz w:val="24"/>
        </w:rPr>
        <w:t>1、</w:t>
      </w:r>
      <w:bookmarkEnd w:id="20"/>
      <w:r>
        <w:rPr>
          <w:rFonts w:hint="eastAsia" w:ascii="宋体" w:hAnsi="宋体"/>
          <w:b/>
          <w:sz w:val="24"/>
        </w:rPr>
        <w:t>项目技术</w:t>
      </w:r>
      <w:r>
        <w:rPr>
          <w:rFonts w:ascii="宋体" w:hAnsi="宋体"/>
          <w:b/>
          <w:sz w:val="24"/>
        </w:rPr>
        <w:t>方案要求</w:t>
      </w:r>
    </w:p>
    <w:p w14:paraId="13162985">
      <w:pPr>
        <w:tabs>
          <w:tab w:val="left" w:pos="420"/>
          <w:tab w:val="left" w:pos="840"/>
        </w:tabs>
        <w:spacing w:line="360" w:lineRule="auto"/>
        <w:ind w:firstLine="480" w:firstLineChars="200"/>
        <w:jc w:val="left"/>
        <w:rPr>
          <w:rFonts w:ascii="宋体" w:hAnsi="宋体"/>
          <w:sz w:val="24"/>
        </w:rPr>
      </w:pPr>
      <w:r>
        <w:rPr>
          <w:rFonts w:hint="eastAsia" w:ascii="宋体" w:hAnsi="宋体"/>
          <w:sz w:val="24"/>
          <w:lang w:val="en-US" w:eastAsia="zh-CN"/>
        </w:rPr>
        <w:t>服务商</w:t>
      </w:r>
      <w:r>
        <w:rPr>
          <w:rFonts w:hint="eastAsia" w:ascii="宋体" w:hAnsi="宋体"/>
          <w:sz w:val="24"/>
        </w:rPr>
        <w:t>需要参照上述技术需求说明，撰写完善详细的技术方案，</w:t>
      </w:r>
      <w:r>
        <w:rPr>
          <w:rFonts w:ascii="宋体" w:hAnsi="宋体"/>
          <w:sz w:val="24"/>
        </w:rPr>
        <w:t>并</w:t>
      </w:r>
      <w:r>
        <w:rPr>
          <w:rFonts w:hint="eastAsia" w:ascii="宋体" w:hAnsi="宋体"/>
          <w:sz w:val="24"/>
        </w:rPr>
        <w:t>对以下内容作出重点说明：</w:t>
      </w:r>
    </w:p>
    <w:p w14:paraId="75C4C276">
      <w:pPr>
        <w:tabs>
          <w:tab w:val="left" w:pos="420"/>
          <w:tab w:val="left" w:pos="840"/>
        </w:tabs>
        <w:spacing w:line="360" w:lineRule="auto"/>
        <w:ind w:firstLine="480" w:firstLineChars="200"/>
        <w:jc w:val="left"/>
        <w:rPr>
          <w:rFonts w:ascii="宋体" w:hAnsi="宋体"/>
          <w:sz w:val="24"/>
        </w:rPr>
      </w:pPr>
      <w:r>
        <w:rPr>
          <w:rFonts w:hint="eastAsia" w:ascii="宋体" w:hAnsi="宋体"/>
          <w:sz w:val="24"/>
        </w:rPr>
        <w:t>（1）项目</w:t>
      </w:r>
      <w:r>
        <w:rPr>
          <w:rFonts w:ascii="宋体" w:hAnsi="宋体"/>
          <w:sz w:val="24"/>
        </w:rPr>
        <w:t>需求分析</w:t>
      </w:r>
      <w:r>
        <w:rPr>
          <w:rFonts w:hint="eastAsia" w:ascii="宋体" w:hAnsi="宋体"/>
          <w:sz w:val="24"/>
        </w:rPr>
        <w:t>。</w:t>
      </w:r>
    </w:p>
    <w:p w14:paraId="14370E8B">
      <w:pPr>
        <w:tabs>
          <w:tab w:val="left" w:pos="420"/>
          <w:tab w:val="left" w:pos="840"/>
        </w:tabs>
        <w:spacing w:line="360" w:lineRule="auto"/>
        <w:ind w:firstLine="480" w:firstLineChars="200"/>
        <w:jc w:val="left"/>
        <w:rPr>
          <w:rFonts w:ascii="宋体" w:hAnsi="宋体"/>
          <w:sz w:val="24"/>
        </w:rPr>
      </w:pPr>
      <w:r>
        <w:rPr>
          <w:rFonts w:hint="eastAsia" w:ascii="宋体" w:hAnsi="宋体"/>
          <w:sz w:val="24"/>
        </w:rPr>
        <w:t>（2）项目总体规划</w:t>
      </w:r>
      <w:r>
        <w:rPr>
          <w:rFonts w:ascii="宋体" w:hAnsi="宋体"/>
          <w:sz w:val="24"/>
        </w:rPr>
        <w:t>方案</w:t>
      </w:r>
      <w:r>
        <w:rPr>
          <w:rFonts w:hint="eastAsia" w:ascii="宋体" w:hAnsi="宋体"/>
          <w:sz w:val="24"/>
        </w:rPr>
        <w:t>（建设目标</w:t>
      </w:r>
      <w:r>
        <w:rPr>
          <w:rFonts w:ascii="宋体" w:hAnsi="宋体"/>
          <w:sz w:val="24"/>
        </w:rPr>
        <w:t>、</w:t>
      </w:r>
      <w:r>
        <w:rPr>
          <w:rFonts w:hint="eastAsia" w:ascii="宋体" w:hAnsi="宋体"/>
          <w:sz w:val="24"/>
        </w:rPr>
        <w:t>总体架构</w:t>
      </w:r>
      <w:r>
        <w:rPr>
          <w:rFonts w:ascii="宋体" w:hAnsi="宋体"/>
          <w:sz w:val="24"/>
        </w:rPr>
        <w:t>、</w:t>
      </w:r>
      <w:r>
        <w:rPr>
          <w:rFonts w:hint="eastAsia" w:ascii="宋体" w:hAnsi="宋体"/>
          <w:sz w:val="24"/>
        </w:rPr>
        <w:t>建设</w:t>
      </w:r>
      <w:r>
        <w:rPr>
          <w:rFonts w:ascii="宋体" w:hAnsi="宋体"/>
          <w:sz w:val="24"/>
        </w:rPr>
        <w:t>原则</w:t>
      </w:r>
      <w:r>
        <w:rPr>
          <w:rFonts w:hint="eastAsia" w:ascii="宋体" w:hAnsi="宋体"/>
          <w:sz w:val="24"/>
        </w:rPr>
        <w:t>）。</w:t>
      </w:r>
    </w:p>
    <w:p w14:paraId="098B1292">
      <w:pPr>
        <w:tabs>
          <w:tab w:val="left" w:pos="420"/>
          <w:tab w:val="left" w:pos="840"/>
        </w:tabs>
        <w:spacing w:line="360" w:lineRule="auto"/>
        <w:ind w:firstLine="480" w:firstLineChars="200"/>
        <w:jc w:val="left"/>
        <w:rPr>
          <w:rFonts w:ascii="宋体" w:hAnsi="宋体"/>
          <w:sz w:val="24"/>
        </w:rPr>
      </w:pPr>
      <w:r>
        <w:rPr>
          <w:rFonts w:hint="eastAsia" w:ascii="宋体" w:hAnsi="宋体"/>
          <w:sz w:val="24"/>
        </w:rPr>
        <w:t>（3）项目技术</w:t>
      </w:r>
      <w:r>
        <w:rPr>
          <w:rFonts w:ascii="宋体" w:hAnsi="宋体"/>
          <w:sz w:val="24"/>
        </w:rPr>
        <w:t>需求</w:t>
      </w:r>
      <w:r>
        <w:rPr>
          <w:rFonts w:hint="eastAsia" w:ascii="宋体" w:hAnsi="宋体"/>
          <w:sz w:val="24"/>
        </w:rPr>
        <w:t>详细实现方案（结合</w:t>
      </w:r>
      <w:r>
        <w:rPr>
          <w:rFonts w:hint="eastAsia" w:ascii="宋体" w:hAnsi="宋体"/>
          <w:sz w:val="24"/>
          <w:lang w:val="en-US" w:eastAsia="zh-CN"/>
        </w:rPr>
        <w:t>甲方</w:t>
      </w:r>
      <w:r>
        <w:rPr>
          <w:rFonts w:hint="eastAsia" w:ascii="宋体" w:hAnsi="宋体"/>
          <w:sz w:val="24"/>
        </w:rPr>
        <w:t>需求</w:t>
      </w:r>
      <w:r>
        <w:rPr>
          <w:rFonts w:ascii="宋体" w:hAnsi="宋体"/>
          <w:sz w:val="24"/>
        </w:rPr>
        <w:t>描述</w:t>
      </w:r>
      <w:r>
        <w:rPr>
          <w:rFonts w:hint="eastAsia" w:ascii="宋体" w:hAnsi="宋体"/>
          <w:sz w:val="24"/>
          <w:lang w:val="en-US" w:eastAsia="zh-CN"/>
        </w:rPr>
        <w:t>实施措施</w:t>
      </w:r>
      <w:r>
        <w:rPr>
          <w:rFonts w:hint="eastAsia" w:ascii="宋体" w:hAnsi="宋体"/>
          <w:sz w:val="24"/>
        </w:rPr>
        <w:t>）。</w:t>
      </w:r>
    </w:p>
    <w:p w14:paraId="40EEDB1B">
      <w:pPr>
        <w:tabs>
          <w:tab w:val="left" w:pos="420"/>
          <w:tab w:val="left" w:pos="840"/>
        </w:tabs>
        <w:spacing w:line="360" w:lineRule="auto"/>
        <w:ind w:firstLine="480" w:firstLineChars="200"/>
        <w:jc w:val="left"/>
        <w:rPr>
          <w:rFonts w:ascii="宋体" w:hAnsi="宋体"/>
          <w:sz w:val="24"/>
        </w:rPr>
      </w:pPr>
      <w:r>
        <w:rPr>
          <w:rFonts w:hint="eastAsia" w:ascii="宋体" w:hAnsi="宋体"/>
          <w:sz w:val="24"/>
        </w:rPr>
        <w:t>（4）项目实施</w:t>
      </w:r>
      <w:r>
        <w:rPr>
          <w:rFonts w:ascii="宋体" w:hAnsi="宋体"/>
          <w:sz w:val="24"/>
        </w:rPr>
        <w:t>方案</w:t>
      </w:r>
      <w:r>
        <w:rPr>
          <w:rFonts w:hint="eastAsia" w:ascii="宋体" w:hAnsi="宋体"/>
          <w:sz w:val="24"/>
        </w:rPr>
        <w:t>与</w:t>
      </w:r>
      <w:r>
        <w:rPr>
          <w:rFonts w:ascii="宋体" w:hAnsi="宋体"/>
          <w:sz w:val="24"/>
        </w:rPr>
        <w:t>质量保证</w:t>
      </w:r>
      <w:r>
        <w:rPr>
          <w:rFonts w:hint="eastAsia" w:ascii="宋体" w:hAnsi="宋体"/>
          <w:sz w:val="24"/>
        </w:rPr>
        <w:t>（提供</w:t>
      </w:r>
      <w:r>
        <w:rPr>
          <w:rFonts w:ascii="宋体" w:hAnsi="宋体"/>
          <w:sz w:val="24"/>
        </w:rPr>
        <w:t>项目实施主体计划</w:t>
      </w:r>
      <w:r>
        <w:rPr>
          <w:rFonts w:hint="eastAsia" w:ascii="宋体" w:hAnsi="宋体"/>
          <w:sz w:val="24"/>
        </w:rPr>
        <w:t>）。</w:t>
      </w:r>
    </w:p>
    <w:p w14:paraId="70727808">
      <w:pPr>
        <w:tabs>
          <w:tab w:val="left" w:pos="420"/>
          <w:tab w:val="left" w:pos="840"/>
        </w:tabs>
        <w:spacing w:line="360" w:lineRule="auto"/>
        <w:ind w:firstLine="480" w:firstLineChars="200"/>
        <w:jc w:val="left"/>
        <w:rPr>
          <w:rFonts w:ascii="宋体" w:hAnsi="宋体"/>
          <w:sz w:val="24"/>
        </w:rPr>
      </w:pPr>
      <w:r>
        <w:rPr>
          <w:rFonts w:hint="eastAsia" w:ascii="宋体" w:hAnsi="宋体"/>
          <w:sz w:val="24"/>
        </w:rPr>
        <w:t>（</w:t>
      </w:r>
      <w:r>
        <w:rPr>
          <w:rFonts w:hint="eastAsia" w:ascii="宋体" w:hAnsi="宋体"/>
          <w:sz w:val="24"/>
          <w:lang w:val="en-US" w:eastAsia="zh-CN"/>
        </w:rPr>
        <w:t>5</w:t>
      </w:r>
      <w:r>
        <w:rPr>
          <w:rFonts w:hint="eastAsia" w:ascii="宋体" w:hAnsi="宋体"/>
          <w:sz w:val="24"/>
        </w:rPr>
        <w:t>）项目组织和</w:t>
      </w:r>
      <w:r>
        <w:rPr>
          <w:rFonts w:ascii="宋体" w:hAnsi="宋体"/>
          <w:sz w:val="24"/>
        </w:rPr>
        <w:t>人员安排</w:t>
      </w:r>
      <w:r>
        <w:rPr>
          <w:rFonts w:hint="eastAsia" w:ascii="宋体" w:hAnsi="宋体"/>
          <w:sz w:val="24"/>
        </w:rPr>
        <w:t>及团队</w:t>
      </w:r>
      <w:r>
        <w:rPr>
          <w:rFonts w:ascii="宋体" w:hAnsi="宋体"/>
          <w:sz w:val="24"/>
        </w:rPr>
        <w:t>人员信息</w:t>
      </w:r>
      <w:r>
        <w:rPr>
          <w:rFonts w:hint="eastAsia" w:ascii="宋体" w:hAnsi="宋体"/>
          <w:sz w:val="24"/>
        </w:rPr>
        <w:t>。</w:t>
      </w:r>
    </w:p>
    <w:p w14:paraId="57EB2A60">
      <w:pPr>
        <w:tabs>
          <w:tab w:val="left" w:pos="420"/>
          <w:tab w:val="left" w:pos="840"/>
        </w:tabs>
        <w:spacing w:line="360" w:lineRule="auto"/>
        <w:ind w:firstLine="480" w:firstLineChars="200"/>
        <w:jc w:val="left"/>
        <w:rPr>
          <w:rFonts w:hint="eastAsia" w:ascii="宋体" w:hAnsi="宋体" w:eastAsia="宋体" w:cs="Times New Roman"/>
          <w:sz w:val="24"/>
          <w:lang w:val="en-US" w:eastAsia="zh-CN"/>
        </w:rPr>
      </w:pPr>
      <w:r>
        <w:rPr>
          <w:rFonts w:hint="eastAsia" w:ascii="宋体" w:hAnsi="宋体"/>
          <w:sz w:val="24"/>
        </w:rPr>
        <w:t>（</w:t>
      </w:r>
      <w:r>
        <w:rPr>
          <w:rFonts w:hint="eastAsia" w:ascii="宋体" w:hAnsi="宋体"/>
          <w:sz w:val="24"/>
          <w:lang w:val="en-US" w:eastAsia="zh-CN"/>
        </w:rPr>
        <w:t>6</w:t>
      </w:r>
      <w:r>
        <w:rPr>
          <w:rFonts w:hint="eastAsia" w:ascii="宋体" w:hAnsi="宋体"/>
          <w:sz w:val="24"/>
        </w:rPr>
        <w:t>）项目</w:t>
      </w:r>
      <w:r>
        <w:rPr>
          <w:rFonts w:ascii="宋体" w:hAnsi="宋体"/>
          <w:sz w:val="24"/>
        </w:rPr>
        <w:t>服务承诺</w:t>
      </w:r>
      <w:r>
        <w:rPr>
          <w:rFonts w:hint="eastAsia" w:ascii="宋体" w:hAnsi="宋体"/>
          <w:sz w:val="24"/>
        </w:rPr>
        <w:t>和</w:t>
      </w:r>
      <w:r>
        <w:rPr>
          <w:rFonts w:ascii="宋体" w:hAnsi="宋体"/>
          <w:sz w:val="24"/>
        </w:rPr>
        <w:t>运维方案</w:t>
      </w:r>
      <w:r>
        <w:rPr>
          <w:rFonts w:hint="eastAsia" w:ascii="宋体" w:hAnsi="宋体"/>
          <w:sz w:val="24"/>
        </w:rPr>
        <w:t>。</w:t>
      </w:r>
      <w:bookmarkStart w:id="21" w:name="_Toc523326845"/>
    </w:p>
    <w:bookmarkEnd w:id="21"/>
    <w:p w14:paraId="156B2FC4">
      <w:pPr>
        <w:pStyle w:val="62"/>
        <w:keepNext/>
        <w:keepLines/>
        <w:widowControl/>
        <w:numPr>
          <w:ilvl w:val="0"/>
          <w:numId w:val="0"/>
        </w:numPr>
        <w:tabs>
          <w:tab w:val="left" w:pos="1002"/>
        </w:tabs>
        <w:spacing w:before="340" w:after="330" w:line="440" w:lineRule="exact"/>
        <w:ind w:leftChars="0"/>
        <w:jc w:val="left"/>
        <w:outlineLvl w:val="0"/>
        <w:rPr>
          <w:rFonts w:hint="eastAsia" w:ascii="宋体" w:hAnsi="宋体" w:eastAsia="宋体" w:cs="宋体"/>
          <w:b/>
          <w:kern w:val="44"/>
          <w:sz w:val="32"/>
          <w:szCs w:val="32"/>
          <w:lang w:val="en-US" w:eastAsia="zh-CN"/>
        </w:rPr>
      </w:pPr>
      <w:r>
        <w:rPr>
          <w:rFonts w:hint="eastAsia" w:ascii="宋体" w:hAnsi="宋体" w:eastAsia="宋体" w:cs="宋体"/>
          <w:b/>
          <w:kern w:val="44"/>
          <w:sz w:val="32"/>
          <w:szCs w:val="32"/>
          <w:lang w:val="en-US" w:eastAsia="zh-CN"/>
        </w:rPr>
        <w:t>四、进度要求</w:t>
      </w:r>
    </w:p>
    <w:p w14:paraId="4423C57C">
      <w:pPr>
        <w:spacing w:line="360" w:lineRule="auto"/>
        <w:ind w:firstLine="480" w:firstLineChars="200"/>
        <w:rPr>
          <w:rFonts w:ascii="宋体" w:hAnsi="宋体"/>
          <w:b/>
          <w:color w:val="000000"/>
          <w:sz w:val="32"/>
          <w:szCs w:val="32"/>
        </w:rPr>
      </w:pPr>
      <w:r>
        <w:rPr>
          <w:rFonts w:hint="eastAsia" w:ascii="宋体" w:hAnsi="宋体"/>
          <w:sz w:val="24"/>
        </w:rPr>
        <w:t>1、投标人需要对本项目制定相应的实施计划，包括实施步骤的起始时间，完成时间等，详细描述每一阶段的工作量、工作方式、成果、人员分配等。</w:t>
      </w:r>
    </w:p>
    <w:p w14:paraId="3140DA0D">
      <w:pPr>
        <w:spacing w:line="360" w:lineRule="auto"/>
        <w:ind w:firstLine="480" w:firstLineChars="200"/>
        <w:rPr>
          <w:rFonts w:ascii="宋体" w:hAnsi="宋体"/>
          <w:sz w:val="24"/>
        </w:rPr>
      </w:pPr>
      <w:r>
        <w:rPr>
          <w:rFonts w:ascii="宋体" w:hAnsi="宋体"/>
          <w:sz w:val="24"/>
        </w:rPr>
        <w:t>2</w:t>
      </w:r>
      <w:r>
        <w:rPr>
          <w:rFonts w:hint="eastAsia" w:ascii="宋体" w:hAnsi="宋体"/>
          <w:sz w:val="24"/>
        </w:rPr>
        <w:t>、参照技术协议书具体需求，建设要求如下：</w:t>
      </w:r>
    </w:p>
    <w:p w14:paraId="12AC39B7">
      <w:pPr>
        <w:spacing w:line="360" w:lineRule="auto"/>
        <w:ind w:firstLine="480" w:firstLineChars="200"/>
        <w:rPr>
          <w:rFonts w:ascii="宋体" w:hAnsi="宋体"/>
          <w:color w:val="auto"/>
          <w:sz w:val="24"/>
        </w:rPr>
      </w:pPr>
      <w:bookmarkStart w:id="22" w:name="_Hlk533495921"/>
      <w:r>
        <w:rPr>
          <w:rFonts w:hint="eastAsia" w:ascii="宋体" w:hAnsi="宋体"/>
          <w:color w:val="auto"/>
          <w:sz w:val="24"/>
        </w:rPr>
        <w:t>建设</w:t>
      </w:r>
      <w:r>
        <w:rPr>
          <w:rFonts w:ascii="宋体" w:hAnsi="宋体"/>
          <w:color w:val="auto"/>
          <w:sz w:val="24"/>
        </w:rPr>
        <w:t>时间：</w:t>
      </w:r>
      <w:bookmarkStart w:id="23" w:name="_Toc523326838"/>
      <w:r>
        <w:rPr>
          <w:rFonts w:hint="eastAsia" w:ascii="宋体" w:hAnsi="宋体"/>
          <w:color w:val="auto"/>
          <w:sz w:val="24"/>
          <w:lang w:val="en-US" w:eastAsia="zh-CN"/>
        </w:rPr>
        <w:t>合同签署后45日内完成</w:t>
      </w:r>
      <w:r>
        <w:rPr>
          <w:rFonts w:hint="eastAsia" w:ascii="宋体" w:hAnsi="宋体"/>
          <w:color w:val="auto"/>
          <w:sz w:val="24"/>
        </w:rPr>
        <w:t>。</w:t>
      </w:r>
      <w:bookmarkEnd w:id="23"/>
    </w:p>
    <w:bookmarkEnd w:id="22"/>
    <w:p w14:paraId="4EB13280">
      <w:pPr>
        <w:pStyle w:val="62"/>
        <w:keepNext/>
        <w:keepLines/>
        <w:widowControl/>
        <w:numPr>
          <w:ilvl w:val="0"/>
          <w:numId w:val="0"/>
        </w:numPr>
        <w:tabs>
          <w:tab w:val="left" w:pos="1002"/>
        </w:tabs>
        <w:spacing w:before="340" w:after="330" w:line="440" w:lineRule="exact"/>
        <w:ind w:leftChars="0"/>
        <w:jc w:val="left"/>
        <w:outlineLvl w:val="0"/>
        <w:rPr>
          <w:rFonts w:hint="eastAsia" w:ascii="宋体" w:hAnsi="宋体" w:eastAsia="宋体" w:cs="宋体"/>
          <w:b/>
          <w:kern w:val="44"/>
          <w:sz w:val="32"/>
          <w:szCs w:val="32"/>
          <w:lang w:val="en-US" w:eastAsia="zh-CN"/>
        </w:rPr>
      </w:pPr>
      <w:bookmarkStart w:id="24" w:name="_Toc533251963"/>
      <w:bookmarkStart w:id="25" w:name="_Toc207549713"/>
      <w:r>
        <w:rPr>
          <w:rFonts w:hint="eastAsia" w:ascii="宋体" w:hAnsi="宋体" w:eastAsia="宋体" w:cs="宋体"/>
          <w:b/>
          <w:kern w:val="44"/>
          <w:sz w:val="32"/>
          <w:szCs w:val="32"/>
          <w:lang w:val="en-US" w:eastAsia="zh-CN"/>
        </w:rPr>
        <w:t>五、售后服务及技术培训要求</w:t>
      </w:r>
      <w:bookmarkEnd w:id="24"/>
    </w:p>
    <w:p w14:paraId="454E1C4B">
      <w:pPr>
        <w:tabs>
          <w:tab w:val="left" w:pos="420"/>
          <w:tab w:val="left" w:pos="840"/>
        </w:tabs>
        <w:spacing w:line="360" w:lineRule="auto"/>
        <w:ind w:firstLine="480" w:firstLineChars="200"/>
        <w:jc w:val="left"/>
        <w:rPr>
          <w:rFonts w:ascii="宋体" w:hAnsi="宋体"/>
          <w:sz w:val="24"/>
        </w:rPr>
      </w:pPr>
      <w:r>
        <w:rPr>
          <w:rFonts w:hint="eastAsia" w:ascii="宋体" w:hAnsi="宋体"/>
          <w:sz w:val="24"/>
          <w:lang w:val="en-US" w:eastAsia="zh-CN"/>
        </w:rPr>
        <w:t>服务</w:t>
      </w:r>
      <w:r>
        <w:rPr>
          <w:rFonts w:hint="eastAsia" w:ascii="宋体" w:hAnsi="宋体"/>
          <w:sz w:val="24"/>
        </w:rPr>
        <w:t>商需制订完善的</w:t>
      </w:r>
      <w:r>
        <w:rPr>
          <w:rFonts w:hint="eastAsia" w:ascii="宋体" w:hAnsi="宋体"/>
          <w:sz w:val="24"/>
          <w:lang w:val="en-US" w:eastAsia="zh-CN"/>
        </w:rPr>
        <w:t>现场指导，并配合重汽汽金进行设备上架服务</w:t>
      </w:r>
      <w:r>
        <w:rPr>
          <w:rFonts w:hint="eastAsia" w:ascii="宋体" w:hAnsi="宋体"/>
          <w:sz w:val="24"/>
        </w:rPr>
        <w:t>，</w:t>
      </w:r>
      <w:r>
        <w:rPr>
          <w:rFonts w:ascii="宋体" w:hAnsi="宋体"/>
          <w:sz w:val="24"/>
        </w:rPr>
        <w:t>根据项目工作计划组织</w:t>
      </w:r>
      <w:r>
        <w:rPr>
          <w:rFonts w:hint="eastAsia" w:ascii="宋体" w:hAnsi="宋体"/>
          <w:sz w:val="24"/>
        </w:rPr>
        <w:t>并提供</w:t>
      </w:r>
      <w:r>
        <w:rPr>
          <w:rFonts w:hint="eastAsia" w:ascii="宋体" w:hAnsi="宋体"/>
          <w:sz w:val="24"/>
          <w:lang w:val="en-US" w:eastAsia="zh-CN"/>
        </w:rPr>
        <w:t>运维人员</w:t>
      </w:r>
      <w:r>
        <w:rPr>
          <w:rFonts w:ascii="宋体" w:hAnsi="宋体"/>
          <w:sz w:val="24"/>
        </w:rPr>
        <w:t>培训</w:t>
      </w:r>
      <w:r>
        <w:rPr>
          <w:rFonts w:hint="eastAsia" w:ascii="宋体" w:hAnsi="宋体"/>
          <w:sz w:val="24"/>
        </w:rPr>
        <w:t>，培训</w:t>
      </w:r>
      <w:r>
        <w:rPr>
          <w:rFonts w:ascii="宋体" w:hAnsi="宋体"/>
          <w:sz w:val="24"/>
        </w:rPr>
        <w:t>课件需结合用户实际需求</w:t>
      </w:r>
      <w:r>
        <w:rPr>
          <w:rFonts w:hint="eastAsia" w:ascii="宋体" w:hAnsi="宋体"/>
          <w:sz w:val="24"/>
        </w:rPr>
        <w:t>进行</w:t>
      </w:r>
      <w:r>
        <w:rPr>
          <w:rFonts w:ascii="宋体" w:hAnsi="宋体"/>
          <w:sz w:val="24"/>
        </w:rPr>
        <w:t>准备，培训</w:t>
      </w:r>
      <w:r>
        <w:rPr>
          <w:rFonts w:hint="eastAsia" w:ascii="宋体" w:hAnsi="宋体"/>
          <w:sz w:val="24"/>
        </w:rPr>
        <w:t>次数</w:t>
      </w:r>
      <w:r>
        <w:rPr>
          <w:rFonts w:ascii="宋体" w:hAnsi="宋体"/>
          <w:sz w:val="24"/>
        </w:rPr>
        <w:t>根据</w:t>
      </w:r>
      <w:r>
        <w:rPr>
          <w:rFonts w:hint="eastAsia" w:ascii="宋体" w:hAnsi="宋体"/>
          <w:sz w:val="24"/>
        </w:rPr>
        <w:t>用户</w:t>
      </w:r>
      <w:r>
        <w:rPr>
          <w:rFonts w:ascii="宋体" w:hAnsi="宋体"/>
          <w:sz w:val="24"/>
        </w:rPr>
        <w:t>实际需求进行组织安排，</w:t>
      </w:r>
      <w:r>
        <w:rPr>
          <w:rFonts w:hint="eastAsia" w:ascii="宋体" w:hAnsi="宋体"/>
          <w:sz w:val="24"/>
        </w:rPr>
        <w:t>供应商</w:t>
      </w:r>
      <w:r>
        <w:rPr>
          <w:rFonts w:ascii="宋体" w:hAnsi="宋体"/>
          <w:sz w:val="24"/>
        </w:rPr>
        <w:t>不能</w:t>
      </w:r>
      <w:r>
        <w:rPr>
          <w:rFonts w:hint="eastAsia" w:ascii="宋体" w:hAnsi="宋体"/>
          <w:sz w:val="24"/>
        </w:rPr>
        <w:t>限定培训</w:t>
      </w:r>
      <w:r>
        <w:rPr>
          <w:rFonts w:ascii="宋体" w:hAnsi="宋体"/>
          <w:sz w:val="24"/>
        </w:rPr>
        <w:t>次数。</w:t>
      </w:r>
    </w:p>
    <w:p w14:paraId="528DF8B7">
      <w:pPr>
        <w:pStyle w:val="62"/>
        <w:keepNext/>
        <w:keepLines/>
        <w:widowControl/>
        <w:numPr>
          <w:ilvl w:val="0"/>
          <w:numId w:val="0"/>
        </w:numPr>
        <w:tabs>
          <w:tab w:val="left" w:pos="1002"/>
        </w:tabs>
        <w:spacing w:before="340" w:after="330" w:line="440" w:lineRule="exact"/>
        <w:ind w:leftChars="0"/>
        <w:jc w:val="left"/>
        <w:outlineLvl w:val="0"/>
        <w:rPr>
          <w:rFonts w:hint="eastAsia" w:ascii="宋体" w:hAnsi="宋体" w:eastAsia="宋体" w:cs="宋体"/>
          <w:b/>
          <w:kern w:val="44"/>
          <w:sz w:val="32"/>
          <w:szCs w:val="32"/>
          <w:lang w:val="en-US" w:eastAsia="zh-CN"/>
        </w:rPr>
      </w:pPr>
      <w:r>
        <w:rPr>
          <w:rFonts w:hint="eastAsia" w:ascii="宋体" w:hAnsi="宋体" w:eastAsia="宋体" w:cs="宋体"/>
          <w:b/>
          <w:kern w:val="44"/>
          <w:sz w:val="32"/>
          <w:szCs w:val="32"/>
          <w:lang w:val="en-US" w:eastAsia="zh-CN"/>
        </w:rPr>
        <w:t>六、验收</w:t>
      </w:r>
    </w:p>
    <w:p w14:paraId="1B8A0C70">
      <w:pPr>
        <w:tabs>
          <w:tab w:val="left" w:pos="420"/>
          <w:tab w:val="left" w:pos="840"/>
        </w:tabs>
        <w:spacing w:line="360" w:lineRule="auto"/>
        <w:ind w:firstLine="480" w:firstLineChars="200"/>
        <w:jc w:val="left"/>
        <w:rPr>
          <w:rFonts w:ascii="宋体" w:hAnsi="宋体"/>
          <w:sz w:val="24"/>
        </w:rPr>
      </w:pPr>
      <w:r>
        <w:rPr>
          <w:rFonts w:hint="eastAsia" w:ascii="宋体" w:hAnsi="宋体"/>
          <w:sz w:val="24"/>
        </w:rPr>
        <w:t>按照</w:t>
      </w:r>
      <w:r>
        <w:rPr>
          <w:rFonts w:hint="eastAsia" w:ascii="宋体" w:hAnsi="宋体"/>
          <w:sz w:val="24"/>
          <w:lang w:val="en-US" w:eastAsia="zh-CN"/>
        </w:rPr>
        <w:t>重汽汽金</w:t>
      </w:r>
      <w:r>
        <w:rPr>
          <w:rFonts w:hint="eastAsia" w:ascii="宋体" w:hAnsi="宋体"/>
          <w:sz w:val="24"/>
        </w:rPr>
        <w:t>相关规定、要求进行验收；</w:t>
      </w:r>
    </w:p>
    <w:p w14:paraId="3741B4A3">
      <w:pPr>
        <w:tabs>
          <w:tab w:val="left" w:pos="420"/>
          <w:tab w:val="left" w:pos="840"/>
        </w:tabs>
        <w:spacing w:line="360" w:lineRule="auto"/>
        <w:ind w:firstLine="480" w:firstLineChars="200"/>
        <w:jc w:val="left"/>
        <w:rPr>
          <w:rFonts w:ascii="宋体" w:hAnsi="宋体"/>
          <w:sz w:val="24"/>
        </w:rPr>
      </w:pPr>
      <w:r>
        <w:rPr>
          <w:rFonts w:hint="eastAsia" w:ascii="宋体" w:hAnsi="宋体"/>
          <w:sz w:val="24"/>
        </w:rPr>
        <w:t>1、按照买方相关规定、要求进行验收。</w:t>
      </w:r>
    </w:p>
    <w:p w14:paraId="15AFC859">
      <w:pPr>
        <w:tabs>
          <w:tab w:val="left" w:pos="420"/>
          <w:tab w:val="left" w:pos="840"/>
        </w:tabs>
        <w:spacing w:line="360" w:lineRule="auto"/>
        <w:ind w:firstLine="480" w:firstLineChars="200"/>
        <w:jc w:val="left"/>
        <w:rPr>
          <w:rFonts w:ascii="宋体" w:hAnsi="宋体"/>
          <w:sz w:val="24"/>
        </w:rPr>
      </w:pPr>
      <w:r>
        <w:rPr>
          <w:rFonts w:hint="eastAsia" w:ascii="宋体" w:hAnsi="宋体"/>
          <w:sz w:val="24"/>
        </w:rPr>
        <w:t>2、</w:t>
      </w:r>
      <w:r>
        <w:rPr>
          <w:rFonts w:hint="eastAsia" w:ascii="宋体" w:hAnsi="宋体"/>
          <w:sz w:val="24"/>
          <w:lang w:val="en-US" w:eastAsia="zh-CN"/>
        </w:rPr>
        <w:t>环境</w:t>
      </w:r>
      <w:r>
        <w:rPr>
          <w:rFonts w:hint="eastAsia" w:ascii="宋体" w:hAnsi="宋体"/>
          <w:sz w:val="24"/>
        </w:rPr>
        <w:t>参数符合招标及合同要求，经安装、调试并对操作人员进行培训后，现场操作人员实际应用，系统运行正常、稳定，达到买方的使用目的，经买方组织及双方现场确认无误后方可开始项目的验收工作。</w:t>
      </w:r>
    </w:p>
    <w:p w14:paraId="3ADFDCDA">
      <w:pPr>
        <w:tabs>
          <w:tab w:val="left" w:pos="420"/>
          <w:tab w:val="left" w:pos="840"/>
        </w:tabs>
        <w:spacing w:line="360" w:lineRule="auto"/>
        <w:ind w:firstLine="480" w:firstLineChars="200"/>
        <w:jc w:val="left"/>
        <w:rPr>
          <w:rFonts w:ascii="宋体" w:hAnsi="宋体"/>
          <w:sz w:val="24"/>
        </w:rPr>
      </w:pPr>
      <w:r>
        <w:rPr>
          <w:rFonts w:hint="eastAsia" w:ascii="宋体" w:hAnsi="宋体"/>
          <w:sz w:val="24"/>
        </w:rPr>
        <w:t>3、在质量保证期内，如因</w:t>
      </w:r>
      <w:r>
        <w:rPr>
          <w:rFonts w:hint="eastAsia" w:ascii="宋体" w:hAnsi="宋体"/>
          <w:sz w:val="24"/>
          <w:lang w:val="en-US" w:eastAsia="zh-CN"/>
        </w:rPr>
        <w:t>服务商服务</w:t>
      </w:r>
      <w:r>
        <w:rPr>
          <w:rFonts w:hint="eastAsia" w:ascii="宋体" w:hAnsi="宋体"/>
          <w:sz w:val="24"/>
        </w:rPr>
        <w:t>质量问题造成</w:t>
      </w:r>
      <w:r>
        <w:rPr>
          <w:rFonts w:hint="eastAsia" w:ascii="宋体" w:hAnsi="宋体"/>
          <w:sz w:val="24"/>
          <w:lang w:val="en-US" w:eastAsia="zh-CN"/>
        </w:rPr>
        <w:t>重汽汽金托管设备</w:t>
      </w:r>
      <w:r>
        <w:rPr>
          <w:rFonts w:hint="eastAsia" w:ascii="宋体" w:hAnsi="宋体"/>
          <w:sz w:val="24"/>
        </w:rPr>
        <w:t>停止运行，卖方应在1天之内使其恢复，所有费用由卖方承担，并应承担由此造成的损失的部分或全部的补偿。</w:t>
      </w:r>
      <w:bookmarkEnd w:id="25"/>
    </w:p>
    <w:p w14:paraId="488ACE14">
      <w:pPr>
        <w:pStyle w:val="76"/>
        <w:rPr>
          <w:b w:val="0"/>
          <w:bCs w:val="0"/>
        </w:rPr>
      </w:pPr>
    </w:p>
    <w:p w14:paraId="41362990">
      <w:pPr>
        <w:pStyle w:val="76"/>
        <w:rPr>
          <w:b/>
          <w:bCs/>
        </w:rPr>
      </w:pPr>
    </w:p>
    <w:p w14:paraId="71B3C43D">
      <w:pPr>
        <w:rPr>
          <w:rFonts w:hint="eastAsia"/>
        </w:rPr>
      </w:pPr>
      <w:bookmarkStart w:id="26" w:name="_Toc47976609"/>
      <w:r>
        <w:rPr>
          <w:rFonts w:hint="eastAsia"/>
        </w:rPr>
        <w:br w:type="page"/>
      </w:r>
      <w:bookmarkEnd w:id="26"/>
      <w:bookmarkStart w:id="27" w:name="_Toc47976615"/>
    </w:p>
    <w:p w14:paraId="1A67A1AE">
      <w:pPr>
        <w:rPr>
          <w:rFonts w:hint="eastAsia"/>
        </w:rPr>
      </w:pPr>
    </w:p>
    <w:p w14:paraId="50D9D845">
      <w:pPr>
        <w:pStyle w:val="71"/>
        <w:rPr>
          <w:rFonts w:ascii="黑体" w:hAnsi="Calibri" w:eastAsia="黑体" w:cs="Times New Roman"/>
          <w:color w:val="000000"/>
          <w:sz w:val="24"/>
          <w:szCs w:val="24"/>
        </w:rPr>
      </w:pPr>
      <w:bookmarkStart w:id="28" w:name="_Toc16500"/>
      <w:r>
        <w:rPr>
          <w:rFonts w:hint="eastAsia"/>
        </w:rPr>
        <w:t>第</w:t>
      </w:r>
      <w:r>
        <w:rPr>
          <w:rFonts w:hint="eastAsia"/>
          <w:lang w:val="en-US" w:eastAsia="zh-CN"/>
        </w:rPr>
        <w:t>三</w:t>
      </w:r>
      <w:r>
        <w:rPr>
          <w:rFonts w:hint="eastAsia"/>
        </w:rPr>
        <w:t>部分　</w:t>
      </w:r>
      <w:bookmarkEnd w:id="27"/>
      <w:r>
        <w:rPr>
          <w:rFonts w:hint="eastAsia"/>
          <w:lang w:val="en-US" w:eastAsia="zh-CN"/>
        </w:rPr>
        <w:t>投标文件附件</w:t>
      </w:r>
      <w:bookmarkEnd w:id="28"/>
    </w:p>
    <w:p w14:paraId="51CB3FC0">
      <w:pPr>
        <w:rPr>
          <w:rFonts w:eastAsia="黑体"/>
          <w:b/>
          <w:sz w:val="28"/>
          <w:szCs w:val="22"/>
          <w:highlight w:val="none"/>
        </w:rPr>
      </w:pP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1</w:t>
      </w:r>
    </w:p>
    <w:p w14:paraId="5527122D">
      <w:pPr>
        <w:jc w:val="center"/>
        <w:rPr>
          <w:rFonts w:eastAsia="黑体"/>
          <w:b/>
          <w:sz w:val="28"/>
          <w:szCs w:val="22"/>
          <w:highlight w:val="none"/>
        </w:rPr>
      </w:pPr>
      <w:bookmarkStart w:id="29" w:name="_Toc283368335"/>
      <w:bookmarkStart w:id="30" w:name="_Toc533251966"/>
      <w:bookmarkStart w:id="31" w:name="_Toc278876641"/>
      <w:bookmarkStart w:id="32" w:name="_Toc290401063"/>
      <w:r>
        <w:rPr>
          <w:rFonts w:hint="eastAsia" w:ascii="Calibri" w:hAnsi="Calibri" w:eastAsia="黑体" w:cs="黑体"/>
          <w:b/>
          <w:sz w:val="28"/>
          <w:szCs w:val="22"/>
          <w:highlight w:val="none"/>
        </w:rPr>
        <w:t>投标函</w:t>
      </w:r>
    </w:p>
    <w:p w14:paraId="391E40DE">
      <w:pPr>
        <w:tabs>
          <w:tab w:val="left" w:pos="720"/>
        </w:tabs>
        <w:spacing w:line="360" w:lineRule="auto"/>
        <w:ind w:right="3"/>
        <w:rPr>
          <w:rFonts w:ascii="宋体" w:hAnsi="宋体" w:eastAsia="宋体" w:cs="宋体"/>
          <w:sz w:val="24"/>
          <w:szCs w:val="22"/>
          <w:highlight w:val="none"/>
        </w:rPr>
      </w:pPr>
      <w:r>
        <w:rPr>
          <w:rFonts w:hint="eastAsia" w:ascii="宋体" w:hAnsi="宋体" w:eastAsia="宋体" w:cs="宋体"/>
          <w:sz w:val="24"/>
          <w:szCs w:val="22"/>
          <w:highlight w:val="none"/>
        </w:rPr>
        <w:t xml:space="preserve">致：重汽汽车金融有限公司              </w:t>
      </w:r>
    </w:p>
    <w:p w14:paraId="3C0E74BB">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根据贵司的招标函，本人代表投标人_____________（投标人名称）提交下述投标文件。</w:t>
      </w:r>
    </w:p>
    <w:p w14:paraId="34D86C7F">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本人宣布同意如下：</w:t>
      </w:r>
    </w:p>
    <w:p w14:paraId="7BB0AF89">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1、所附《开标一览表》规定的</w:t>
      </w:r>
      <w:r>
        <w:rPr>
          <w:rFonts w:hint="eastAsia" w:ascii="宋体" w:hAnsi="宋体" w:eastAsia="宋体" w:cs="宋体"/>
          <w:sz w:val="24"/>
          <w:szCs w:val="22"/>
          <w:highlight w:val="none"/>
          <w:u w:val="single"/>
        </w:rPr>
        <w:t xml:space="preserve">            </w:t>
      </w:r>
      <w:r>
        <w:rPr>
          <w:rFonts w:hint="eastAsia" w:ascii="宋体" w:hAnsi="宋体" w:eastAsia="宋体" w:cs="宋体"/>
          <w:sz w:val="24"/>
          <w:szCs w:val="22"/>
          <w:highlight w:val="none"/>
          <w:u w:val="none"/>
        </w:rPr>
        <w:t>项目</w:t>
      </w:r>
      <w:r>
        <w:rPr>
          <w:rFonts w:hint="eastAsia" w:ascii="宋体" w:hAnsi="宋体" w:eastAsia="宋体" w:cs="宋体"/>
          <w:sz w:val="24"/>
          <w:szCs w:val="22"/>
          <w:highlight w:val="none"/>
        </w:rPr>
        <w:t>投标总价为：________________（人民币），____________________（大写）。</w:t>
      </w:r>
    </w:p>
    <w:p w14:paraId="53FC4189">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2、我方郑重承诺：投标人将全部满足招标文件中的各项实质性要求，若有与招标文件中有偏离的，已在《商务条款偏离表》或《技术规格、参数偏离表》中陈述。除了《商务条款偏离表》或《技术规格、参数偏离表》陈述的偏离外，如果发现投标文件中另有与招标文件中不一致的响应或没有响应，投标人同意招标人有权要求投标人按照招标文件的要求提供服务。投标人并同意按照招标文件的规定履行合同责任和义务。</w:t>
      </w:r>
    </w:p>
    <w:p w14:paraId="53084B8F">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3、我方已详细审查全部招标文件，包括修改文件（如有的话）以及全部参考资料和有关附件。我们完全理解并同意放弃对这方面有不明及误解的权利。</w:t>
      </w:r>
    </w:p>
    <w:p w14:paraId="741E312A">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4、我方的投标自投标截止之日起有效期为</w:t>
      </w:r>
      <w:r>
        <w:rPr>
          <w:rFonts w:ascii="宋体" w:hAnsi="宋体" w:eastAsia="宋体" w:cs="宋体"/>
          <w:sz w:val="24"/>
          <w:szCs w:val="22"/>
          <w:highlight w:val="none"/>
        </w:rPr>
        <w:t>3</w:t>
      </w:r>
      <w:r>
        <w:rPr>
          <w:rFonts w:hint="eastAsia" w:ascii="宋体" w:hAnsi="宋体" w:eastAsia="宋体" w:cs="宋体"/>
          <w:sz w:val="24"/>
          <w:szCs w:val="22"/>
          <w:highlight w:val="none"/>
        </w:rPr>
        <w:t>0天。</w:t>
      </w:r>
    </w:p>
    <w:p w14:paraId="70F11E36">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5、我方同意提供按照贵方可能要求的与我方投标有关的一切数据或资料，理解贵方不一定要接受最低价的投标或收到的任何投标。</w:t>
      </w:r>
    </w:p>
    <w:p w14:paraId="317CBF64">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6、与本投标有关的一切正式往来通讯请寄：</w:t>
      </w:r>
    </w:p>
    <w:p w14:paraId="7B8E4F3D">
      <w:pPr>
        <w:tabs>
          <w:tab w:val="left" w:pos="720"/>
        </w:tabs>
        <w:spacing w:line="360" w:lineRule="auto"/>
        <w:ind w:right="3" w:firstLine="2640" w:firstLineChars="1100"/>
        <w:rPr>
          <w:rFonts w:ascii="宋体" w:hAnsi="宋体" w:eastAsia="宋体" w:cs="宋体"/>
          <w:sz w:val="24"/>
          <w:szCs w:val="22"/>
          <w:highlight w:val="none"/>
        </w:rPr>
      </w:pPr>
      <w:r>
        <w:rPr>
          <w:rFonts w:hint="eastAsia" w:ascii="宋体" w:hAnsi="宋体" w:eastAsia="宋体" w:cs="宋体"/>
          <w:sz w:val="24"/>
          <w:szCs w:val="22"/>
          <w:highlight w:val="none"/>
        </w:rPr>
        <w:t xml:space="preserve"> 投    标    人（公章）：                 </w:t>
      </w:r>
    </w:p>
    <w:p w14:paraId="56EF636F">
      <w:pPr>
        <w:spacing w:line="360" w:lineRule="auto"/>
        <w:ind w:right="-687" w:rightChars="-327" w:firstLine="2760" w:firstLineChars="1150"/>
        <w:rPr>
          <w:rFonts w:hint="eastAsia" w:ascii="宋体" w:hAnsi="宋体" w:eastAsia="宋体" w:cs="宋体"/>
          <w:sz w:val="24"/>
          <w:szCs w:val="22"/>
          <w:highlight w:val="none"/>
        </w:rPr>
      </w:pPr>
      <w:r>
        <w:rPr>
          <w:rFonts w:hint="eastAsia" w:ascii="宋体" w:hAnsi="宋体" w:eastAsia="宋体" w:cs="宋体"/>
          <w:sz w:val="24"/>
          <w:szCs w:val="22"/>
          <w:highlight w:val="none"/>
        </w:rPr>
        <w:t>法定代表人或授权委托人（签字或盖章）：</w:t>
      </w:r>
    </w:p>
    <w:p w14:paraId="048C4414">
      <w:pPr>
        <w:spacing w:line="360" w:lineRule="auto"/>
        <w:ind w:right="-687" w:rightChars="-327" w:firstLine="2760" w:firstLineChars="1150"/>
        <w:rPr>
          <w:rFonts w:ascii="宋体" w:hAnsi="宋体" w:eastAsia="宋体" w:cs="宋体"/>
          <w:sz w:val="24"/>
          <w:szCs w:val="22"/>
          <w:highlight w:val="none"/>
        </w:rPr>
      </w:pPr>
      <w:r>
        <w:rPr>
          <w:rFonts w:hint="eastAsia" w:ascii="宋体" w:hAnsi="宋体" w:eastAsia="宋体" w:cs="宋体"/>
          <w:sz w:val="24"/>
          <w:szCs w:val="22"/>
          <w:highlight w:val="none"/>
        </w:rPr>
        <w:t>日       期：         年      月      日</w:t>
      </w:r>
    </w:p>
    <w:bookmarkEnd w:id="29"/>
    <w:bookmarkEnd w:id="30"/>
    <w:bookmarkEnd w:id="31"/>
    <w:bookmarkEnd w:id="32"/>
    <w:p w14:paraId="06257394">
      <w:pPr>
        <w:rPr>
          <w:rFonts w:hint="eastAsia" w:ascii="Calibri" w:hAnsi="Calibri" w:eastAsia="黑体" w:cs="黑体"/>
          <w:b/>
          <w:sz w:val="28"/>
          <w:szCs w:val="22"/>
          <w:highlight w:val="none"/>
        </w:rPr>
      </w:pPr>
    </w:p>
    <w:p w14:paraId="39D62B7B">
      <w:pPr>
        <w:rPr>
          <w:rFonts w:hint="eastAsia" w:ascii="Calibri" w:hAnsi="Calibri" w:eastAsia="黑体" w:cs="黑体"/>
          <w:b/>
          <w:sz w:val="28"/>
          <w:szCs w:val="22"/>
          <w:highlight w:val="none"/>
        </w:rPr>
      </w:pPr>
    </w:p>
    <w:p w14:paraId="567552DE">
      <w:pPr>
        <w:rPr>
          <w:rFonts w:eastAsia="黑体"/>
          <w:highlight w:val="none"/>
        </w:rPr>
      </w:pP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2</w:t>
      </w:r>
    </w:p>
    <w:p w14:paraId="01D14780">
      <w:pPr>
        <w:spacing w:line="360" w:lineRule="auto"/>
        <w:jc w:val="center"/>
        <w:rPr>
          <w:rFonts w:hint="eastAsia" w:ascii="宋体" w:hAnsi="宋体" w:eastAsia="宋体" w:cs="宋体"/>
          <w:color w:val="000000"/>
          <w:sz w:val="32"/>
          <w:szCs w:val="32"/>
          <w:highlight w:val="none"/>
        </w:rPr>
      </w:pPr>
      <w:r>
        <w:rPr>
          <w:rFonts w:hint="eastAsia" w:ascii="宋体" w:hAnsi="宋体" w:eastAsia="宋体" w:cs="宋体"/>
          <w:b/>
          <w:bCs/>
          <w:color w:val="000000"/>
          <w:sz w:val="32"/>
          <w:szCs w:val="32"/>
          <w:highlight w:val="none"/>
        </w:rPr>
        <w:t>法定代表人授权委托书</w:t>
      </w:r>
    </w:p>
    <w:p w14:paraId="7B2F80B9">
      <w:pPr>
        <w:spacing w:line="360" w:lineRule="auto"/>
        <w:ind w:firstLine="480" w:firstLineChars="200"/>
        <w:jc w:val="left"/>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（姓名）系</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（投标人全称）的法定代表人，就</w:t>
      </w:r>
      <w:r>
        <w:rPr>
          <w:rFonts w:hint="eastAsia" w:ascii="宋体" w:hAnsi="宋体" w:eastAsia="宋体" w:cs="Times New Roman"/>
          <w:b w:val="0"/>
          <w:bCs w:val="0"/>
          <w:color w:val="000000"/>
          <w:sz w:val="24"/>
          <w:szCs w:val="24"/>
          <w:highlight w:val="none"/>
          <w:u w:val="single"/>
          <w:lang w:val="en-US" w:eastAsia="zh-CN"/>
        </w:rPr>
        <w:t>重汽汽金同城灾备机房托管项目</w:t>
      </w:r>
      <w:r>
        <w:rPr>
          <w:rFonts w:hint="eastAsia" w:ascii="宋体" w:hAnsi="宋体" w:eastAsia="宋体" w:cs="Times New Roman"/>
          <w:color w:val="000000"/>
          <w:sz w:val="24"/>
          <w:szCs w:val="24"/>
          <w:highlight w:val="none"/>
        </w:rPr>
        <w:t>现授权委托</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（单位名称）的</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（姓名、职务）为我公司全权代表，全权代表在投标文件、评标过程中的书面承诺、合同等所签署的一切文件和处理与之有关的一切事务，我均予以承认。</w:t>
      </w:r>
    </w:p>
    <w:p w14:paraId="425C215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FE5CB0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87985FB">
            <w:pPr>
              <w:adjustRightInd w:val="0"/>
              <w:snapToGrid w:val="0"/>
              <w:spacing w:before="93" w:beforeLines="30" w:line="312" w:lineRule="auto"/>
              <w:jc w:val="center"/>
              <w:rPr>
                <w:rFonts w:ascii="宋体" w:hAnsi="Calibri" w:eastAsia="宋体" w:cs="Times New Roman"/>
                <w:sz w:val="24"/>
                <w:szCs w:val="20"/>
                <w:highlight w:val="none"/>
                <w:u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sz w:val="24"/>
                <w:szCs w:val="20"/>
                <w:highlight w:val="none"/>
                <w:u w:val="none"/>
                <w:lang w:eastAsia="zh-CN"/>
              </w:rPr>
              <w:t>（</w:t>
            </w:r>
            <w:r>
              <w:rPr>
                <w:rFonts w:hint="eastAsia" w:ascii="宋体" w:hAnsi="宋体" w:eastAsia="宋体" w:cs="Times New Roman"/>
                <w:color w:val="000000" w:themeColor="text1"/>
                <w:sz w:val="24"/>
                <w:szCs w:val="20"/>
                <w:highlight w:val="none"/>
                <w:u w:val="none"/>
                <w:lang w:val="en-US" w:eastAsia="zh-CN"/>
                <w14:textFill>
                  <w14:solidFill>
                    <w14:schemeClr w14:val="tx1"/>
                  </w14:solidFill>
                </w14:textFill>
              </w:rPr>
              <w:t>正反面）</w:t>
            </w:r>
          </w:p>
          <w:p w14:paraId="4F457746">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w:t>
            </w:r>
            <w:r>
              <w:rPr>
                <w:rFonts w:hint="eastAsia" w:ascii="宋体" w:hAnsi="宋体" w:eastAsia="宋体" w:cs="Times New Roman"/>
                <w:sz w:val="24"/>
                <w:szCs w:val="20"/>
                <w:highlight w:val="none"/>
                <w:lang w:eastAsia="zh-CN"/>
              </w:rPr>
              <w:t>（</w:t>
            </w:r>
            <w:r>
              <w:rPr>
                <w:rFonts w:hint="eastAsia" w:ascii="宋体" w:hAnsi="宋体" w:eastAsia="宋体" w:cs="Times New Roman"/>
                <w:sz w:val="24"/>
                <w:szCs w:val="20"/>
                <w:highlight w:val="none"/>
                <w:lang w:val="en-US" w:eastAsia="zh-CN"/>
              </w:rPr>
              <w:t>正反面</w:t>
            </w:r>
            <w:r>
              <w:rPr>
                <w:rFonts w:hint="eastAsia" w:ascii="宋体" w:hAnsi="宋体" w:eastAsia="宋体" w:cs="Times New Roman"/>
                <w:sz w:val="24"/>
                <w:szCs w:val="20"/>
                <w:highlight w:val="none"/>
                <w:lang w:eastAsia="zh-CN"/>
              </w:rPr>
              <w:t>）</w:t>
            </w:r>
          </w:p>
        </w:tc>
      </w:tr>
    </w:tbl>
    <w:p w14:paraId="05CA79C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14:paraId="0DC27E2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14:paraId="4CC5FEC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14:paraId="315DA915">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14:paraId="6719D89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14:paraId="5D62A5C5">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14:paraId="165892DB">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4D7ED001">
      <w:pPr>
        <w:spacing w:line="360" w:lineRule="auto"/>
        <w:ind w:firstLine="4800" w:firstLineChars="2000"/>
        <w:rPr>
          <w:rFonts w:ascii="宋体" w:hAnsi="宋体" w:cs="宋体"/>
          <w:sz w:val="24"/>
          <w:szCs w:val="21"/>
          <w:highlight w:val="none"/>
        </w:rPr>
      </w:pPr>
    </w:p>
    <w:p w14:paraId="25B5C7B5">
      <w:pPr>
        <w:spacing w:line="360" w:lineRule="auto"/>
        <w:ind w:firstLine="4800" w:firstLineChars="2000"/>
        <w:rPr>
          <w:rFonts w:ascii="宋体" w:hAnsi="宋体" w:cs="宋体"/>
          <w:sz w:val="24"/>
          <w:szCs w:val="21"/>
          <w:highlight w:val="none"/>
        </w:rPr>
      </w:pPr>
    </w:p>
    <w:p w14:paraId="7EE176A8">
      <w:pPr>
        <w:spacing w:line="360" w:lineRule="auto"/>
        <w:ind w:firstLine="4800" w:firstLineChars="2000"/>
        <w:rPr>
          <w:rFonts w:ascii="宋体" w:hAnsi="宋体" w:cs="宋体"/>
          <w:sz w:val="24"/>
          <w:szCs w:val="21"/>
          <w:highlight w:val="none"/>
        </w:rPr>
      </w:pPr>
    </w:p>
    <w:p w14:paraId="2F85A605">
      <w:pPr>
        <w:spacing w:line="360" w:lineRule="auto"/>
        <w:ind w:firstLine="4800" w:firstLineChars="2000"/>
        <w:rPr>
          <w:rFonts w:ascii="宋体" w:hAnsi="宋体" w:cs="宋体"/>
          <w:sz w:val="24"/>
          <w:szCs w:val="21"/>
          <w:highlight w:val="none"/>
        </w:rPr>
      </w:pPr>
    </w:p>
    <w:p w14:paraId="68BA6F76">
      <w:pPr>
        <w:rPr>
          <w:rFonts w:eastAsia="黑体"/>
          <w:b/>
          <w:sz w:val="28"/>
          <w:szCs w:val="22"/>
          <w:highlight w:val="none"/>
        </w:rPr>
      </w:pPr>
      <w:r>
        <w:rPr>
          <w:rFonts w:ascii="Calibri" w:hAnsi="Calibri" w:eastAsia="宋体" w:cs="Times New Roman"/>
          <w:szCs w:val="22"/>
          <w:highlight w:val="none"/>
        </w:rPr>
        <w:br w:type="page"/>
      </w:r>
      <w:bookmarkStart w:id="33" w:name="_Toc386297882"/>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3</w:t>
      </w:r>
    </w:p>
    <w:p w14:paraId="08B13BC3">
      <w:pPr>
        <w:jc w:val="center"/>
        <w:rPr>
          <w:sz w:val="32"/>
          <w:szCs w:val="22"/>
          <w:highlight w:val="none"/>
        </w:rPr>
      </w:pPr>
      <w:r>
        <w:rPr>
          <w:rFonts w:hint="eastAsia" w:ascii="Calibri" w:hAnsi="Calibri" w:eastAsia="黑体" w:cs="黑体"/>
          <w:b/>
          <w:sz w:val="28"/>
          <w:szCs w:val="22"/>
          <w:highlight w:val="none"/>
        </w:rPr>
        <w:t>竞标人资格证明文件</w:t>
      </w:r>
      <w:bookmarkEnd w:id="33"/>
    </w:p>
    <w:p w14:paraId="2B04494A">
      <w:pPr>
        <w:spacing w:line="360" w:lineRule="auto"/>
        <w:rPr>
          <w:rFonts w:ascii="宋体" w:hAnsi="宋体" w:eastAsia="宋体" w:cs="宋体"/>
          <w:sz w:val="24"/>
          <w:szCs w:val="22"/>
          <w:highlight w:val="none"/>
        </w:rPr>
      </w:pPr>
      <w:r>
        <w:rPr>
          <w:rFonts w:hint="eastAsia" w:ascii="宋体" w:hAnsi="宋体" w:eastAsia="宋体" w:cs="宋体"/>
          <w:sz w:val="24"/>
          <w:szCs w:val="22"/>
          <w:highlight w:val="none"/>
        </w:rPr>
        <w:t>重汽汽车金融有限公司：</w:t>
      </w:r>
    </w:p>
    <w:p w14:paraId="1FE2E0DD">
      <w:p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贵公司组织的</w:t>
      </w:r>
      <w:r>
        <w:rPr>
          <w:rFonts w:hint="eastAsia" w:ascii="宋体" w:hAnsi="宋体" w:eastAsia="宋体" w:cs="Times New Roman"/>
          <w:b w:val="0"/>
          <w:bCs w:val="0"/>
          <w:color w:val="000000"/>
          <w:sz w:val="24"/>
          <w:szCs w:val="24"/>
          <w:highlight w:val="none"/>
          <w:u w:val="single"/>
          <w:lang w:val="en-US" w:eastAsia="zh-CN"/>
        </w:rPr>
        <w:t>重汽汽金同城灾备机房托管</w:t>
      </w:r>
      <w:r>
        <w:rPr>
          <w:rFonts w:hint="eastAsia" w:ascii="宋体" w:hAnsi="宋体" w:eastAsia="宋体" w:cs="宋体"/>
          <w:sz w:val="24"/>
          <w:szCs w:val="22"/>
          <w:highlight w:val="none"/>
        </w:rPr>
        <w:t>项目</w:t>
      </w:r>
      <w:r>
        <w:rPr>
          <w:rFonts w:hint="eastAsia" w:ascii="宋体" w:hAnsi="宋体" w:eastAsia="宋体" w:cs="宋体"/>
          <w:sz w:val="24"/>
          <w:szCs w:val="22"/>
          <w:highlight w:val="none"/>
          <w:lang w:val="en-US" w:eastAsia="zh-CN"/>
        </w:rPr>
        <w:t>招标</w:t>
      </w:r>
      <w:r>
        <w:rPr>
          <w:rFonts w:hint="eastAsia" w:ascii="宋体" w:hAnsi="宋体" w:eastAsia="宋体" w:cs="宋体"/>
          <w:sz w:val="24"/>
          <w:szCs w:val="22"/>
          <w:highlight w:val="none"/>
        </w:rPr>
        <w:t>采购活动，我公司愿意参加，并证明提交的下列文件、证明和陈述均是准确的、真实的。若与真实情况不符，我公司愿意承担由此而产生的一切后果。</w:t>
      </w:r>
    </w:p>
    <w:p w14:paraId="6F6D41B6">
      <w:pPr>
        <w:numPr>
          <w:ilvl w:val="0"/>
          <w:numId w:val="26"/>
        </w:num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工商营业执照副本复印件（加盖公章）。</w:t>
      </w:r>
    </w:p>
    <w:p w14:paraId="6CF3445E">
      <w:pPr>
        <w:numPr>
          <w:ilvl w:val="0"/>
          <w:numId w:val="26"/>
        </w:num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竞标人认为有必要提供的其他证明文件（加盖公章）。</w:t>
      </w:r>
    </w:p>
    <w:p w14:paraId="3D0795AB">
      <w:pPr>
        <w:spacing w:line="360" w:lineRule="auto"/>
        <w:rPr>
          <w:sz w:val="24"/>
          <w:szCs w:val="22"/>
          <w:highlight w:val="none"/>
        </w:rPr>
      </w:pPr>
    </w:p>
    <w:p w14:paraId="0D98429A">
      <w:pPr>
        <w:spacing w:line="360" w:lineRule="auto"/>
        <w:rPr>
          <w:rFonts w:ascii="宋体" w:hAnsi="宋体" w:eastAsia="宋体" w:cs="宋体"/>
          <w:sz w:val="24"/>
          <w:szCs w:val="22"/>
          <w:highlight w:val="none"/>
        </w:rPr>
      </w:pPr>
    </w:p>
    <w:p w14:paraId="212ECD08">
      <w:pPr>
        <w:spacing w:line="360" w:lineRule="auto"/>
        <w:rPr>
          <w:rFonts w:ascii="宋体" w:hAnsi="宋体" w:eastAsia="宋体" w:cs="宋体"/>
          <w:sz w:val="24"/>
          <w:szCs w:val="22"/>
          <w:highlight w:val="none"/>
        </w:rPr>
      </w:pPr>
    </w:p>
    <w:p w14:paraId="4B39C84C">
      <w:pPr>
        <w:spacing w:line="360" w:lineRule="auto"/>
        <w:rPr>
          <w:rFonts w:ascii="宋体" w:hAnsi="宋体" w:eastAsia="宋体" w:cs="宋体"/>
          <w:sz w:val="24"/>
          <w:szCs w:val="22"/>
          <w:highlight w:val="none"/>
        </w:rPr>
      </w:pPr>
    </w:p>
    <w:p w14:paraId="022E95A3">
      <w:pPr>
        <w:spacing w:line="360" w:lineRule="auto"/>
        <w:rPr>
          <w:rFonts w:ascii="宋体" w:hAnsi="宋体" w:eastAsia="宋体" w:cs="宋体"/>
          <w:sz w:val="24"/>
          <w:szCs w:val="22"/>
          <w:highlight w:val="none"/>
        </w:rPr>
      </w:pPr>
    </w:p>
    <w:p w14:paraId="33CD4D79">
      <w:pPr>
        <w:spacing w:line="360" w:lineRule="auto"/>
        <w:rPr>
          <w:sz w:val="24"/>
          <w:szCs w:val="22"/>
          <w:highlight w:val="none"/>
        </w:rPr>
      </w:pPr>
    </w:p>
    <w:p w14:paraId="3ADC591D">
      <w:pPr>
        <w:spacing w:line="360" w:lineRule="auto"/>
        <w:rPr>
          <w:sz w:val="24"/>
          <w:szCs w:val="22"/>
          <w:highlight w:val="none"/>
        </w:rPr>
      </w:pPr>
    </w:p>
    <w:p w14:paraId="1F1AF118">
      <w:pPr>
        <w:spacing w:line="360" w:lineRule="auto"/>
        <w:rPr>
          <w:sz w:val="24"/>
          <w:highlight w:val="none"/>
        </w:rPr>
      </w:pPr>
      <w:r>
        <w:rPr>
          <w:rFonts w:ascii="Calibri" w:hAnsi="Calibri" w:eastAsia="宋体" w:cs="Times New Roman"/>
          <w:sz w:val="24"/>
          <w:szCs w:val="22"/>
          <w:highlight w:val="none"/>
        </w:rPr>
        <w:br w:type="textWrapping"/>
      </w:r>
      <w:r>
        <w:rPr>
          <w:rFonts w:hint="eastAsia" w:ascii="Calibri" w:hAnsi="Calibri" w:eastAsia="宋体" w:cs="宋体"/>
          <w:sz w:val="24"/>
          <w:highlight w:val="none"/>
        </w:rPr>
        <w:t>竞标人名称：（加盖公章）</w:t>
      </w:r>
    </w:p>
    <w:p w14:paraId="369A0505">
      <w:pPr>
        <w:spacing w:line="360" w:lineRule="auto"/>
        <w:rPr>
          <w:sz w:val="24"/>
          <w:highlight w:val="none"/>
        </w:rPr>
      </w:pPr>
      <w:r>
        <w:rPr>
          <w:rFonts w:hint="eastAsia" w:ascii="Calibri" w:hAnsi="Calibri" w:eastAsia="宋体" w:cs="宋体"/>
          <w:sz w:val="24"/>
          <w:highlight w:val="none"/>
        </w:rPr>
        <w:t>法定代表人或其代理人：（签字）</w:t>
      </w:r>
    </w:p>
    <w:p w14:paraId="752EAC46">
      <w:pPr>
        <w:spacing w:line="360" w:lineRule="auto"/>
        <w:rPr>
          <w:rFonts w:ascii="黑体" w:hAnsi="Calibri" w:eastAsia="黑体" w:cs="黑体"/>
          <w:sz w:val="30"/>
          <w:szCs w:val="22"/>
          <w:highlight w:val="none"/>
        </w:rPr>
      </w:pPr>
    </w:p>
    <w:p w14:paraId="37EC6461">
      <w:pPr>
        <w:widowControl/>
        <w:jc w:val="left"/>
        <w:rPr>
          <w:rFonts w:eastAsia="黑体"/>
          <w:b/>
          <w:sz w:val="28"/>
          <w:szCs w:val="22"/>
          <w:highlight w:val="none"/>
        </w:rPr>
      </w:pPr>
      <w:r>
        <w:rPr>
          <w:rFonts w:hint="eastAsia" w:ascii="宋体" w:hAnsi="宋体" w:eastAsia="宋体" w:cs="Times New Roman"/>
          <w:sz w:val="24"/>
          <w:szCs w:val="22"/>
          <w:highlight w:val="none"/>
        </w:rPr>
        <w:br w:type="page"/>
      </w: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4</w:t>
      </w:r>
    </w:p>
    <w:p w14:paraId="3E39C573">
      <w:pPr>
        <w:widowControl/>
        <w:jc w:val="center"/>
        <w:rPr>
          <w:rFonts w:eastAsia="黑体"/>
          <w:b/>
          <w:sz w:val="28"/>
          <w:szCs w:val="22"/>
          <w:highlight w:val="none"/>
        </w:rPr>
      </w:pPr>
      <w:r>
        <w:rPr>
          <w:rFonts w:hint="eastAsia" w:ascii="Calibri" w:hAnsi="Calibri" w:eastAsia="黑体" w:cs="黑体"/>
          <w:b/>
          <w:sz w:val="28"/>
          <w:szCs w:val="22"/>
          <w:highlight w:val="none"/>
        </w:rPr>
        <w:t>开标一览表</w:t>
      </w:r>
    </w:p>
    <w:p w14:paraId="7B38A3B9">
      <w:pPr>
        <w:spacing w:before="6"/>
        <w:ind w:right="88"/>
        <w:jc w:val="left"/>
        <w:rPr>
          <w:rFonts w:ascii="宋体" w:hAnsi="宋体" w:eastAsia="宋体" w:cs="宋体"/>
          <w:color w:val="000000"/>
          <w:sz w:val="24"/>
          <w:highlight w:val="none"/>
          <w:u w:val="single"/>
        </w:rPr>
      </w:pPr>
      <w:r>
        <w:rPr>
          <w:rFonts w:hint="eastAsia" w:ascii="宋体" w:hAnsi="宋体" w:eastAsia="宋体" w:cs="宋体"/>
          <w:color w:val="000000"/>
          <w:sz w:val="24"/>
          <w:highlight w:val="none"/>
        </w:rPr>
        <w:t>项目名称：</w:t>
      </w:r>
      <w:r>
        <w:rPr>
          <w:rFonts w:hint="eastAsia" w:ascii="宋体" w:hAnsi="宋体" w:eastAsia="宋体" w:cs="Times New Roman"/>
          <w:b w:val="0"/>
          <w:bCs w:val="0"/>
          <w:color w:val="000000"/>
          <w:sz w:val="24"/>
          <w:szCs w:val="24"/>
          <w:highlight w:val="none"/>
          <w:u w:val="single"/>
          <w:lang w:val="en-US" w:eastAsia="zh-CN"/>
        </w:rPr>
        <w:t>重汽汽金同城灾备机房托管项目</w:t>
      </w:r>
    </w:p>
    <w:p w14:paraId="6279946D">
      <w:pPr>
        <w:spacing w:before="6"/>
        <w:ind w:right="88"/>
        <w:jc w:val="left"/>
        <w:rPr>
          <w:rFonts w:ascii="宋体" w:hAnsi="宋体" w:eastAsia="宋体" w:cs="宋体"/>
          <w:color w:val="000000"/>
          <w:sz w:val="24"/>
          <w:highlight w:val="none"/>
          <w:u w:val="single"/>
        </w:rPr>
      </w:pPr>
      <w:r>
        <w:rPr>
          <w:rFonts w:hint="eastAsia" w:ascii="宋体" w:hAnsi="宋体" w:eastAsia="宋体" w:cs="宋体"/>
          <w:color w:val="000000"/>
          <w:sz w:val="24"/>
          <w:highlight w:val="none"/>
        </w:rPr>
        <w:t>投标人名称（公章）：</w:t>
      </w:r>
    </w:p>
    <w:p w14:paraId="1190A145">
      <w:pPr>
        <w:spacing w:before="6"/>
        <w:ind w:right="88"/>
        <w:jc w:val="left"/>
        <w:rPr>
          <w:rFonts w:ascii="宋体" w:hAnsi="宋体" w:eastAsia="宋体" w:cs="宋体"/>
          <w:color w:val="000000"/>
          <w:sz w:val="24"/>
          <w:highlight w:val="none"/>
          <w:u w:val="single"/>
        </w:rPr>
      </w:pPr>
      <w:r>
        <w:rPr>
          <w:rFonts w:hint="eastAsia" w:ascii="Calibri" w:hAnsi="Calibri" w:eastAsia="宋体" w:cs="宋体"/>
          <w:sz w:val="24"/>
          <w:highlight w:val="none"/>
        </w:rPr>
        <w:t>投标人代表签字：</w:t>
      </w:r>
    </w:p>
    <w:p w14:paraId="0D8B4743">
      <w:pPr>
        <w:spacing w:before="62"/>
        <w:ind w:right="88"/>
        <w:jc w:val="right"/>
        <w:rPr>
          <w:rFonts w:ascii="宋体" w:hAnsi="宋体" w:eastAsia="宋体" w:cs="宋体"/>
          <w:color w:val="000000"/>
          <w:sz w:val="24"/>
          <w:highlight w:val="none"/>
        </w:rPr>
      </w:pPr>
      <w:r>
        <w:rPr>
          <w:rFonts w:hint="eastAsia" w:ascii="宋体" w:hAnsi="宋体" w:eastAsia="宋体" w:cs="宋体"/>
          <w:color w:val="000000"/>
          <w:sz w:val="24"/>
          <w:highlight w:val="none"/>
        </w:rPr>
        <w:t>价格单位：元</w:t>
      </w:r>
    </w:p>
    <w:tbl>
      <w:tblPr>
        <w:tblStyle w:val="30"/>
        <w:tblW w:w="9117" w:type="dxa"/>
        <w:jc w:val="center"/>
        <w:tblLayout w:type="fixed"/>
        <w:tblCellMar>
          <w:top w:w="0" w:type="dxa"/>
          <w:left w:w="108" w:type="dxa"/>
          <w:bottom w:w="0" w:type="dxa"/>
          <w:right w:w="108" w:type="dxa"/>
        </w:tblCellMar>
      </w:tblPr>
      <w:tblGrid>
        <w:gridCol w:w="1077"/>
        <w:gridCol w:w="2010"/>
        <w:gridCol w:w="2010"/>
        <w:gridCol w:w="2010"/>
        <w:gridCol w:w="2010"/>
      </w:tblGrid>
      <w:tr w14:paraId="074D2211">
        <w:tblPrEx>
          <w:tblCellMar>
            <w:top w:w="0" w:type="dxa"/>
            <w:left w:w="108" w:type="dxa"/>
            <w:bottom w:w="0" w:type="dxa"/>
            <w:right w:w="108" w:type="dxa"/>
          </w:tblCellMar>
        </w:tblPrEx>
        <w:trPr>
          <w:trHeight w:val="605" w:hRule="atLeast"/>
          <w:jc w:val="center"/>
        </w:trPr>
        <w:tc>
          <w:tcPr>
            <w:tcW w:w="107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B3DE1E">
            <w:pPr>
              <w:jc w:val="center"/>
              <w:rPr>
                <w:rFonts w:ascii="宋体" w:hAnsi="宋体" w:eastAsia="宋体" w:cs="宋体"/>
                <w:color w:val="000000"/>
                <w:sz w:val="24"/>
                <w:highlight w:val="none"/>
              </w:rPr>
            </w:pPr>
            <w:r>
              <w:rPr>
                <w:rFonts w:hint="eastAsia" w:ascii="宋体" w:hAnsi="宋体" w:eastAsia="宋体" w:cs="宋体"/>
                <w:color w:val="000000"/>
                <w:sz w:val="24"/>
                <w:highlight w:val="none"/>
              </w:rPr>
              <w:t>项目名称</w:t>
            </w: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4561B2">
            <w:pPr>
              <w:jc w:val="center"/>
              <w:rPr>
                <w:rFonts w:hint="default" w:ascii="宋体" w:hAnsi="宋体" w:eastAsia="宋体" w:cs="宋体"/>
                <w:color w:val="000000"/>
                <w:sz w:val="24"/>
                <w:highlight w:val="none"/>
                <w:lang w:val="en-US" w:eastAsia="zh-CN"/>
              </w:rPr>
            </w:pPr>
            <w:r>
              <w:rPr>
                <w:rFonts w:hint="eastAsia" w:ascii="宋体" w:hAnsi="宋体" w:eastAsia="宋体" w:cs="宋体"/>
                <w:color w:val="000000"/>
                <w:sz w:val="24"/>
                <w:highlight w:val="none"/>
                <w:lang w:val="en-US" w:eastAsia="zh-CN"/>
              </w:rPr>
              <w:t>项目分项</w:t>
            </w: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6DFC04">
            <w:pPr>
              <w:jc w:val="center"/>
              <w:rPr>
                <w:rFonts w:hint="eastAsia" w:ascii="宋体" w:hAnsi="宋体" w:eastAsia="宋体" w:cs="宋体"/>
                <w:color w:val="000000"/>
                <w:sz w:val="24"/>
                <w:highlight w:val="none"/>
                <w:lang w:eastAsia="zh-CN"/>
              </w:rPr>
            </w:pPr>
            <w:r>
              <w:rPr>
                <w:rFonts w:hint="eastAsia" w:ascii="宋体" w:hAnsi="宋体" w:eastAsia="宋体" w:cs="宋体"/>
                <w:color w:val="000000"/>
                <w:sz w:val="24"/>
                <w:highlight w:val="none"/>
              </w:rPr>
              <w:t>投标总价</w:t>
            </w:r>
            <w:r>
              <w:rPr>
                <w:rFonts w:hint="eastAsia" w:ascii="宋体" w:hAnsi="宋体" w:eastAsia="宋体" w:cs="宋体"/>
                <w:color w:val="000000"/>
                <w:sz w:val="24"/>
                <w:highlight w:val="none"/>
                <w:lang w:eastAsia="zh-CN"/>
              </w:rPr>
              <w:t>（</w:t>
            </w:r>
            <w:r>
              <w:rPr>
                <w:rFonts w:hint="eastAsia" w:ascii="宋体" w:hAnsi="宋体" w:eastAsia="宋体" w:cs="宋体"/>
                <w:color w:val="000000"/>
                <w:sz w:val="24"/>
                <w:highlight w:val="none"/>
                <w:lang w:val="en-US" w:eastAsia="zh-CN"/>
              </w:rPr>
              <w:t>不含税</w:t>
            </w:r>
            <w:r>
              <w:rPr>
                <w:rFonts w:hint="eastAsia" w:ascii="宋体" w:hAnsi="宋体" w:eastAsia="宋体" w:cs="宋体"/>
                <w:color w:val="000000"/>
                <w:sz w:val="24"/>
                <w:highlight w:val="none"/>
                <w:lang w:eastAsia="zh-CN"/>
              </w:rPr>
              <w:t>）</w:t>
            </w: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0FB968">
            <w:pPr>
              <w:jc w:val="center"/>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lang w:val="en-US" w:eastAsia="zh-CN"/>
              </w:rPr>
              <w:t>税率</w:t>
            </w: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9F023E">
            <w:pPr>
              <w:jc w:val="center"/>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rPr>
              <w:t>投标总价</w:t>
            </w:r>
            <w:r>
              <w:rPr>
                <w:rFonts w:hint="eastAsia" w:ascii="宋体" w:hAnsi="宋体" w:eastAsia="宋体" w:cs="宋体"/>
                <w:color w:val="000000"/>
                <w:sz w:val="24"/>
                <w:highlight w:val="none"/>
                <w:lang w:eastAsia="zh-CN"/>
              </w:rPr>
              <w:t>（</w:t>
            </w:r>
            <w:r>
              <w:rPr>
                <w:rFonts w:hint="eastAsia" w:ascii="宋体" w:hAnsi="宋体" w:eastAsia="宋体" w:cs="宋体"/>
                <w:color w:val="000000"/>
                <w:sz w:val="24"/>
                <w:highlight w:val="none"/>
                <w:lang w:val="en-US" w:eastAsia="zh-CN"/>
              </w:rPr>
              <w:t>含税</w:t>
            </w:r>
            <w:r>
              <w:rPr>
                <w:rFonts w:hint="eastAsia" w:ascii="宋体" w:hAnsi="宋体" w:eastAsia="宋体" w:cs="宋体"/>
                <w:color w:val="000000"/>
                <w:sz w:val="24"/>
                <w:highlight w:val="none"/>
                <w:lang w:eastAsia="zh-CN"/>
              </w:rPr>
              <w:t>）</w:t>
            </w:r>
          </w:p>
        </w:tc>
      </w:tr>
      <w:tr w14:paraId="2CE049E8">
        <w:tblPrEx>
          <w:tblCellMar>
            <w:top w:w="0" w:type="dxa"/>
            <w:left w:w="108" w:type="dxa"/>
            <w:bottom w:w="0" w:type="dxa"/>
            <w:right w:w="108" w:type="dxa"/>
          </w:tblCellMar>
        </w:tblPrEx>
        <w:trPr>
          <w:trHeight w:val="769" w:hRule="atLeast"/>
          <w:jc w:val="center"/>
        </w:trPr>
        <w:tc>
          <w:tcPr>
            <w:tcW w:w="107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EF589A9">
            <w:pPr>
              <w:jc w:val="center"/>
              <w:rPr>
                <w:rFonts w:ascii="宋体" w:hAnsi="宋体" w:eastAsia="宋体" w:cs="宋体"/>
                <w:b/>
                <w:sz w:val="48"/>
                <w:szCs w:val="48"/>
                <w:highlight w:val="none"/>
                <w:lang w:bidi="ar"/>
              </w:rPr>
            </w:pPr>
            <w:r>
              <w:rPr>
                <w:rFonts w:hint="eastAsia" w:ascii="宋体" w:hAnsi="宋体" w:eastAsia="宋体" w:cs="宋体"/>
                <w:b/>
                <w:sz w:val="24"/>
                <w:szCs w:val="24"/>
                <w:highlight w:val="none"/>
                <w:lang w:bidi="ar"/>
              </w:rPr>
              <w:t>重汽汽金同城灾备机房托管项目</w:t>
            </w: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B665F0">
            <w:pPr>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机柜租赁</w:t>
            </w: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C7B69F">
            <w:pPr>
              <w:jc w:val="center"/>
              <w:rPr>
                <w:rFonts w:ascii="宋体" w:hAnsi="宋体" w:eastAsia="宋体" w:cs="宋体"/>
                <w:sz w:val="24"/>
                <w:highlight w:val="none"/>
              </w:rPr>
            </w:pP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78F6EB5">
            <w:pPr>
              <w:jc w:val="center"/>
              <w:rPr>
                <w:rFonts w:ascii="宋体" w:hAnsi="宋体" w:eastAsia="宋体" w:cs="宋体"/>
                <w:sz w:val="24"/>
                <w:highlight w:val="none"/>
              </w:rPr>
            </w:pP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80FA17">
            <w:pPr>
              <w:jc w:val="center"/>
              <w:rPr>
                <w:rFonts w:ascii="宋体" w:hAnsi="宋体" w:eastAsia="宋体" w:cs="宋体"/>
                <w:sz w:val="24"/>
                <w:highlight w:val="none"/>
              </w:rPr>
            </w:pPr>
          </w:p>
        </w:tc>
      </w:tr>
      <w:tr w14:paraId="07A54B61">
        <w:tblPrEx>
          <w:tblCellMar>
            <w:top w:w="0" w:type="dxa"/>
            <w:left w:w="108" w:type="dxa"/>
            <w:bottom w:w="0" w:type="dxa"/>
            <w:right w:w="108" w:type="dxa"/>
          </w:tblCellMar>
        </w:tblPrEx>
        <w:trPr>
          <w:trHeight w:val="589" w:hRule="atLeast"/>
          <w:jc w:val="center"/>
        </w:trPr>
        <w:tc>
          <w:tcPr>
            <w:tcW w:w="107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75E259C">
            <w:pPr>
              <w:jc w:val="center"/>
              <w:rPr>
                <w:rFonts w:hint="eastAsia" w:ascii="宋体" w:hAnsi="宋体" w:eastAsia="宋体" w:cs="宋体"/>
                <w:b/>
                <w:sz w:val="24"/>
                <w:szCs w:val="24"/>
                <w:highlight w:val="none"/>
                <w:lang w:bidi="ar"/>
              </w:rPr>
            </w:pP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2D32D44">
            <w:pPr>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冗余100M双线路</w:t>
            </w: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7E29BF">
            <w:pPr>
              <w:jc w:val="center"/>
              <w:rPr>
                <w:rFonts w:ascii="宋体" w:hAnsi="宋体" w:eastAsia="宋体" w:cs="宋体"/>
                <w:sz w:val="24"/>
                <w:highlight w:val="none"/>
              </w:rPr>
            </w:pP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B43CF0">
            <w:pPr>
              <w:jc w:val="center"/>
              <w:rPr>
                <w:rFonts w:ascii="宋体" w:hAnsi="宋体" w:eastAsia="宋体" w:cs="宋体"/>
                <w:sz w:val="24"/>
                <w:highlight w:val="none"/>
              </w:rPr>
            </w:pP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B3E6ABC">
            <w:pPr>
              <w:jc w:val="center"/>
              <w:rPr>
                <w:rFonts w:ascii="宋体" w:hAnsi="宋体" w:eastAsia="宋体" w:cs="宋体"/>
                <w:sz w:val="24"/>
                <w:highlight w:val="none"/>
              </w:rPr>
            </w:pPr>
          </w:p>
        </w:tc>
      </w:tr>
      <w:tr w14:paraId="23FB12F2">
        <w:tblPrEx>
          <w:tblCellMar>
            <w:top w:w="0" w:type="dxa"/>
            <w:left w:w="108" w:type="dxa"/>
            <w:bottom w:w="0" w:type="dxa"/>
            <w:right w:w="108" w:type="dxa"/>
          </w:tblCellMar>
        </w:tblPrEx>
        <w:trPr>
          <w:trHeight w:val="589" w:hRule="atLeast"/>
          <w:jc w:val="center"/>
        </w:trPr>
        <w:tc>
          <w:tcPr>
            <w:tcW w:w="3087"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648DD334">
            <w:pPr>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合计</w:t>
            </w: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5B22FE5">
            <w:pPr>
              <w:jc w:val="center"/>
              <w:rPr>
                <w:rFonts w:ascii="宋体" w:hAnsi="宋体" w:eastAsia="宋体" w:cs="宋体"/>
                <w:sz w:val="24"/>
                <w:highlight w:val="none"/>
              </w:rPr>
            </w:pP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CD6FA5">
            <w:pPr>
              <w:jc w:val="center"/>
              <w:rPr>
                <w:rFonts w:ascii="宋体" w:hAnsi="宋体" w:eastAsia="宋体" w:cs="宋体"/>
                <w:sz w:val="24"/>
                <w:highlight w:val="none"/>
              </w:rPr>
            </w:pPr>
          </w:p>
        </w:tc>
        <w:tc>
          <w:tcPr>
            <w:tcW w:w="20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562463">
            <w:pPr>
              <w:jc w:val="center"/>
              <w:rPr>
                <w:rFonts w:ascii="宋体" w:hAnsi="宋体" w:eastAsia="宋体" w:cs="宋体"/>
                <w:sz w:val="24"/>
                <w:highlight w:val="none"/>
              </w:rPr>
            </w:pPr>
          </w:p>
        </w:tc>
      </w:tr>
    </w:tbl>
    <w:p w14:paraId="093DA81E">
      <w:pPr>
        <w:pStyle w:val="11"/>
        <w:spacing w:before="48"/>
        <w:ind w:left="400" w:hanging="400"/>
        <w:rPr>
          <w:sz w:val="24"/>
          <w:szCs w:val="24"/>
          <w:highlight w:val="none"/>
        </w:rPr>
      </w:pPr>
    </w:p>
    <w:p w14:paraId="0C21EC23">
      <w:pPr>
        <w:pStyle w:val="11"/>
        <w:spacing w:before="48"/>
        <w:ind w:left="400" w:hanging="400"/>
        <w:rPr>
          <w:rFonts w:ascii="宋体" w:hAnsi="宋体" w:cs="宋体"/>
          <w:spacing w:val="-1"/>
          <w:sz w:val="24"/>
          <w:szCs w:val="24"/>
          <w:highlight w:val="none"/>
        </w:rPr>
      </w:pPr>
      <w:r>
        <w:rPr>
          <w:rFonts w:hint="eastAsia" w:ascii="宋体" w:hAnsi="宋体" w:cs="宋体"/>
          <w:sz w:val="24"/>
          <w:szCs w:val="24"/>
          <w:highlight w:val="none"/>
        </w:rPr>
        <w:t>说明：</w:t>
      </w:r>
    </w:p>
    <w:p w14:paraId="6B6BA387">
      <w:pPr>
        <w:pStyle w:val="11"/>
        <w:numPr>
          <w:ilvl w:val="0"/>
          <w:numId w:val="27"/>
        </w:numPr>
        <w:spacing w:before="48"/>
        <w:ind w:left="400" w:hanging="400"/>
        <w:rPr>
          <w:rFonts w:ascii="宋体" w:hAnsi="宋体" w:cs="宋体"/>
          <w:sz w:val="24"/>
          <w:szCs w:val="24"/>
          <w:highlight w:val="none"/>
        </w:rPr>
      </w:pPr>
      <w:r>
        <w:rPr>
          <w:rFonts w:hint="eastAsia" w:ascii="宋体" w:hAnsi="宋体" w:cs="宋体"/>
          <w:sz w:val="24"/>
          <w:szCs w:val="24"/>
          <w:highlight w:val="none"/>
        </w:rPr>
        <w:t>开标一览表中“投标总价”是指提供服务的全部费用的报价。</w:t>
      </w:r>
    </w:p>
    <w:p w14:paraId="46B6626C">
      <w:pPr>
        <w:pStyle w:val="11"/>
        <w:spacing w:before="48"/>
        <w:ind w:left="400" w:hanging="400"/>
        <w:rPr>
          <w:rFonts w:ascii="宋体" w:hAnsi="宋体" w:cs="宋体"/>
          <w:color w:val="000000"/>
          <w:sz w:val="24"/>
          <w:szCs w:val="24"/>
          <w:highlight w:val="none"/>
        </w:rPr>
      </w:pPr>
      <w:r>
        <w:rPr>
          <w:rFonts w:ascii="宋体" w:hAnsi="宋体" w:cs="宋体"/>
          <w:color w:val="000000"/>
          <w:sz w:val="24"/>
          <w:szCs w:val="24"/>
          <w:highlight w:val="none"/>
        </w:rPr>
        <w:t>2</w:t>
      </w:r>
      <w:r>
        <w:rPr>
          <w:rFonts w:hint="eastAsia" w:ascii="宋体" w:hAnsi="宋体" w:cs="宋体"/>
          <w:color w:val="000000"/>
          <w:sz w:val="24"/>
          <w:szCs w:val="24"/>
          <w:highlight w:val="none"/>
        </w:rPr>
        <w:t>、投标人严格按照规定的格式填写。</w:t>
      </w:r>
    </w:p>
    <w:p w14:paraId="3D758445">
      <w:pPr>
        <w:rPr>
          <w:rFonts w:ascii="宋体" w:hAnsi="宋体" w:eastAsia="宋体" w:cs="宋体"/>
          <w:color w:val="000000"/>
          <w:sz w:val="24"/>
          <w:highlight w:val="none"/>
        </w:rPr>
      </w:pPr>
    </w:p>
    <w:p w14:paraId="78874783">
      <w:pPr>
        <w:spacing w:before="2"/>
        <w:rPr>
          <w:rFonts w:ascii="宋体" w:hAnsi="宋体" w:eastAsia="宋体" w:cs="宋体"/>
          <w:color w:val="000000"/>
          <w:highlight w:val="none"/>
        </w:rPr>
      </w:pPr>
    </w:p>
    <w:p w14:paraId="09135F9F">
      <w:pPr>
        <w:pStyle w:val="11"/>
        <w:spacing w:before="48"/>
        <w:ind w:left="400" w:hanging="400"/>
        <w:jc w:val="right"/>
        <w:rPr>
          <w:rFonts w:ascii="宋体" w:hAnsi="宋体" w:cs="宋体"/>
          <w:color w:val="000000"/>
          <w:sz w:val="24"/>
          <w:szCs w:val="24"/>
          <w:highlight w:val="none"/>
        </w:rPr>
      </w:pPr>
      <w:r>
        <w:rPr>
          <w:rFonts w:hint="eastAsia" w:ascii="宋体" w:hAnsi="宋体" w:cs="宋体"/>
          <w:color w:val="000000"/>
          <w:sz w:val="24"/>
          <w:szCs w:val="24"/>
          <w:highlight w:val="none"/>
        </w:rPr>
        <w:t>日期：  年 月  日</w:t>
      </w:r>
    </w:p>
    <w:p w14:paraId="5DA8BAE8">
      <w:pPr>
        <w:rPr>
          <w:rFonts w:ascii="Calibri" w:hAnsi="Calibri" w:eastAsia="黑体" w:cs="黑体"/>
          <w:b/>
          <w:sz w:val="28"/>
          <w:szCs w:val="22"/>
          <w:highlight w:val="none"/>
        </w:rPr>
      </w:pPr>
    </w:p>
    <w:p w14:paraId="6324CBAA">
      <w:pPr>
        <w:rPr>
          <w:rFonts w:ascii="Calibri" w:hAnsi="Calibri" w:eastAsia="黑体" w:cs="黑体"/>
          <w:b/>
          <w:sz w:val="28"/>
          <w:szCs w:val="22"/>
          <w:highlight w:val="none"/>
        </w:rPr>
      </w:pPr>
    </w:p>
    <w:p w14:paraId="00CF0A95">
      <w:pPr>
        <w:rPr>
          <w:rFonts w:ascii="Calibri" w:hAnsi="Calibri" w:eastAsia="黑体" w:cs="黑体"/>
          <w:b/>
          <w:sz w:val="28"/>
          <w:szCs w:val="22"/>
          <w:highlight w:val="none"/>
        </w:rPr>
      </w:pPr>
    </w:p>
    <w:p w14:paraId="427B4C48">
      <w:pPr>
        <w:rPr>
          <w:rFonts w:ascii="Calibri" w:hAnsi="Calibri" w:eastAsia="黑体" w:cs="黑体"/>
          <w:b/>
          <w:sz w:val="28"/>
          <w:szCs w:val="22"/>
          <w:highlight w:val="none"/>
        </w:rPr>
      </w:pPr>
    </w:p>
    <w:p w14:paraId="33CE3849">
      <w:pPr>
        <w:rPr>
          <w:rFonts w:ascii="Calibri" w:hAnsi="Calibri" w:eastAsia="黑体" w:cs="黑体"/>
          <w:b/>
          <w:sz w:val="28"/>
          <w:szCs w:val="22"/>
          <w:highlight w:val="none"/>
        </w:rPr>
      </w:pPr>
    </w:p>
    <w:p w14:paraId="69F2F403">
      <w:pPr>
        <w:rPr>
          <w:rFonts w:ascii="Calibri" w:hAnsi="Calibri" w:eastAsia="黑体" w:cs="黑体"/>
          <w:b/>
          <w:sz w:val="28"/>
          <w:szCs w:val="22"/>
          <w:highlight w:val="none"/>
        </w:rPr>
      </w:pPr>
    </w:p>
    <w:p w14:paraId="278503CC">
      <w:pPr>
        <w:rPr>
          <w:rFonts w:ascii="Calibri" w:hAnsi="Calibri" w:eastAsia="黑体" w:cs="黑体"/>
          <w:b/>
          <w:sz w:val="28"/>
          <w:szCs w:val="22"/>
          <w:highlight w:val="none"/>
        </w:rPr>
      </w:pPr>
    </w:p>
    <w:p w14:paraId="1BD8B13D">
      <w:pPr>
        <w:rPr>
          <w:rFonts w:ascii="Calibri" w:hAnsi="Calibri" w:eastAsia="黑体" w:cs="黑体"/>
          <w:b/>
          <w:sz w:val="28"/>
          <w:szCs w:val="22"/>
          <w:highlight w:val="none"/>
        </w:rPr>
      </w:pPr>
    </w:p>
    <w:p w14:paraId="518EC72A">
      <w:pPr>
        <w:rPr>
          <w:rFonts w:ascii="Calibri" w:hAnsi="Calibri" w:eastAsia="黑体" w:cs="黑体"/>
          <w:b/>
          <w:sz w:val="28"/>
          <w:szCs w:val="22"/>
          <w:highlight w:val="none"/>
        </w:rPr>
      </w:pPr>
    </w:p>
    <w:p w14:paraId="297D0294">
      <w:pPr>
        <w:rPr>
          <w:rFonts w:ascii="Calibri" w:hAnsi="Calibri" w:eastAsia="黑体" w:cs="黑体"/>
          <w:b/>
          <w:sz w:val="28"/>
          <w:szCs w:val="22"/>
          <w:highlight w:val="none"/>
        </w:rPr>
      </w:pPr>
    </w:p>
    <w:p w14:paraId="3A517FEC">
      <w:pPr>
        <w:rPr>
          <w:rFonts w:eastAsia="黑体"/>
          <w:b/>
          <w:sz w:val="28"/>
          <w:szCs w:val="22"/>
          <w:highlight w:val="none"/>
        </w:rPr>
      </w:pP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5</w:t>
      </w:r>
    </w:p>
    <w:p w14:paraId="14B876BB">
      <w:pPr>
        <w:jc w:val="center"/>
        <w:rPr>
          <w:rFonts w:eastAsia="黑体"/>
          <w:b/>
          <w:sz w:val="28"/>
          <w:szCs w:val="22"/>
          <w:highlight w:val="none"/>
        </w:rPr>
      </w:pPr>
      <w:r>
        <w:rPr>
          <w:rFonts w:hint="eastAsia" w:ascii="Calibri" w:hAnsi="Calibri" w:eastAsia="黑体" w:cs="黑体"/>
          <w:b/>
          <w:sz w:val="28"/>
          <w:szCs w:val="22"/>
          <w:highlight w:val="none"/>
        </w:rPr>
        <w:t>商务条款偏离表</w:t>
      </w:r>
    </w:p>
    <w:p w14:paraId="6F51D999">
      <w:pPr>
        <w:rPr>
          <w:rFonts w:eastAsia="黑体"/>
          <w:b/>
          <w:sz w:val="22"/>
          <w:szCs w:val="22"/>
          <w:highlight w:val="none"/>
        </w:rPr>
      </w:pPr>
    </w:p>
    <w:tbl>
      <w:tblPr>
        <w:tblStyle w:val="30"/>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79"/>
        <w:gridCol w:w="3060"/>
        <w:gridCol w:w="1079"/>
        <w:gridCol w:w="2474"/>
      </w:tblGrid>
      <w:tr w14:paraId="3AE36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40218118">
            <w:pPr>
              <w:jc w:val="center"/>
              <w:rPr>
                <w:rFonts w:ascii="宋体" w:hAnsi="宋体" w:eastAsia="宋体" w:cs="宋体"/>
                <w:sz w:val="24"/>
                <w:szCs w:val="22"/>
                <w:highlight w:val="none"/>
              </w:rPr>
            </w:pPr>
            <w:r>
              <w:rPr>
                <w:rFonts w:hint="eastAsia" w:ascii="宋体" w:hAnsi="宋体" w:eastAsia="宋体" w:cs="宋体"/>
                <w:sz w:val="24"/>
                <w:szCs w:val="22"/>
                <w:highlight w:val="none"/>
              </w:rPr>
              <w:t>序号</w:t>
            </w:r>
          </w:p>
        </w:tc>
        <w:tc>
          <w:tcPr>
            <w:tcW w:w="413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733E415">
            <w:pPr>
              <w:jc w:val="center"/>
              <w:rPr>
                <w:rFonts w:ascii="宋体" w:hAnsi="宋体" w:eastAsia="宋体" w:cs="宋体"/>
                <w:sz w:val="24"/>
                <w:szCs w:val="22"/>
                <w:highlight w:val="none"/>
              </w:rPr>
            </w:pPr>
            <w:r>
              <w:rPr>
                <w:rFonts w:hint="eastAsia" w:ascii="宋体" w:hAnsi="宋体" w:eastAsia="宋体" w:cs="宋体"/>
                <w:sz w:val="24"/>
                <w:szCs w:val="22"/>
                <w:highlight w:val="none"/>
              </w:rPr>
              <w:t>招标文件条款</w:t>
            </w:r>
          </w:p>
        </w:tc>
        <w:tc>
          <w:tcPr>
            <w:tcW w:w="355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FBC8931">
            <w:pPr>
              <w:jc w:val="center"/>
              <w:rPr>
                <w:rFonts w:ascii="宋体" w:hAnsi="宋体" w:eastAsia="宋体" w:cs="宋体"/>
                <w:sz w:val="24"/>
                <w:szCs w:val="22"/>
                <w:highlight w:val="none"/>
              </w:rPr>
            </w:pPr>
            <w:r>
              <w:rPr>
                <w:rFonts w:hint="eastAsia" w:ascii="宋体" w:hAnsi="宋体" w:eastAsia="宋体" w:cs="宋体"/>
                <w:sz w:val="24"/>
                <w:szCs w:val="22"/>
                <w:highlight w:val="none"/>
              </w:rPr>
              <w:t>投标书条款</w:t>
            </w:r>
          </w:p>
        </w:tc>
      </w:tr>
      <w:tr w14:paraId="18C08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03A87C53">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09792E6B">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723C65E8">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2A59A292">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2C57D811">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r>
      <w:tr w14:paraId="0F245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26E4C72B">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CA71CD8">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43E2F6CE">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5CEC421B">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0272B764">
            <w:pPr>
              <w:rPr>
                <w:rFonts w:ascii="宋体" w:hAnsi="宋体" w:eastAsia="宋体" w:cs="宋体"/>
                <w:sz w:val="24"/>
                <w:szCs w:val="22"/>
                <w:highlight w:val="none"/>
              </w:rPr>
            </w:pPr>
          </w:p>
        </w:tc>
      </w:tr>
      <w:tr w14:paraId="6C322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22765B4B">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60E6C4A">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26E80719">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56632228">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390D69EF">
            <w:pPr>
              <w:rPr>
                <w:rFonts w:ascii="宋体" w:hAnsi="宋体" w:eastAsia="宋体" w:cs="宋体"/>
                <w:sz w:val="24"/>
                <w:szCs w:val="22"/>
                <w:highlight w:val="none"/>
              </w:rPr>
            </w:pPr>
          </w:p>
        </w:tc>
      </w:tr>
      <w:tr w14:paraId="6DB29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355577D7">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399B1441">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5BE62ECF">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62D41594">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49EAD17A">
            <w:pPr>
              <w:rPr>
                <w:rFonts w:ascii="宋体" w:hAnsi="宋体" w:eastAsia="宋体" w:cs="宋体"/>
                <w:sz w:val="24"/>
                <w:szCs w:val="22"/>
                <w:highlight w:val="none"/>
              </w:rPr>
            </w:pPr>
          </w:p>
        </w:tc>
      </w:tr>
      <w:tr w14:paraId="2177D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79E7BE5E">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6FB800A5">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35A1FFF3">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299B7ACC">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59027AB2">
            <w:pPr>
              <w:rPr>
                <w:rFonts w:ascii="宋体" w:hAnsi="宋体" w:eastAsia="宋体" w:cs="宋体"/>
                <w:sz w:val="24"/>
                <w:szCs w:val="22"/>
                <w:highlight w:val="none"/>
              </w:rPr>
            </w:pPr>
          </w:p>
        </w:tc>
      </w:tr>
      <w:tr w14:paraId="6ADB4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256D86AB">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00BF17B9">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2D2FCD6E">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4B238128">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18310015">
            <w:pPr>
              <w:rPr>
                <w:rFonts w:ascii="宋体" w:hAnsi="宋体" w:eastAsia="宋体" w:cs="宋体"/>
                <w:sz w:val="24"/>
                <w:szCs w:val="22"/>
                <w:highlight w:val="none"/>
              </w:rPr>
            </w:pPr>
          </w:p>
        </w:tc>
      </w:tr>
      <w:tr w14:paraId="1F957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79B5BA99">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0BA9714">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48BFF928">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7384B5C4">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5A9E3867">
            <w:pPr>
              <w:rPr>
                <w:rFonts w:ascii="宋体" w:hAnsi="宋体" w:eastAsia="宋体" w:cs="宋体"/>
                <w:sz w:val="24"/>
                <w:szCs w:val="22"/>
                <w:highlight w:val="none"/>
              </w:rPr>
            </w:pPr>
          </w:p>
        </w:tc>
      </w:tr>
      <w:tr w14:paraId="7A92C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5DFE96B1">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5597811">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03178A26">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7695E7F5">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1E001F2D">
            <w:pPr>
              <w:rPr>
                <w:rFonts w:ascii="宋体" w:hAnsi="宋体" w:eastAsia="宋体" w:cs="宋体"/>
                <w:sz w:val="24"/>
                <w:szCs w:val="22"/>
                <w:highlight w:val="none"/>
              </w:rPr>
            </w:pPr>
          </w:p>
        </w:tc>
      </w:tr>
      <w:tr w14:paraId="64CDA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223C35CB">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A672423">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18C7B67A">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0221821E">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3B74B7BA">
            <w:pPr>
              <w:rPr>
                <w:rFonts w:ascii="宋体" w:hAnsi="宋体" w:eastAsia="宋体" w:cs="宋体"/>
                <w:sz w:val="24"/>
                <w:szCs w:val="22"/>
                <w:highlight w:val="none"/>
              </w:rPr>
            </w:pPr>
          </w:p>
        </w:tc>
      </w:tr>
      <w:tr w14:paraId="37865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4E5CB00F">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218491F3">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6F086A2D">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128D001">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5104B050">
            <w:pPr>
              <w:rPr>
                <w:rFonts w:ascii="宋体" w:hAnsi="宋体" w:eastAsia="宋体" w:cs="宋体"/>
                <w:sz w:val="24"/>
                <w:szCs w:val="22"/>
                <w:highlight w:val="none"/>
              </w:rPr>
            </w:pPr>
          </w:p>
        </w:tc>
      </w:tr>
      <w:tr w14:paraId="47268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2D2415AD">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2A0EE1A">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12A4A52E">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259A7F5E">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49A1E496">
            <w:pPr>
              <w:rPr>
                <w:rFonts w:ascii="宋体" w:hAnsi="宋体" w:eastAsia="宋体" w:cs="宋体"/>
                <w:sz w:val="24"/>
                <w:szCs w:val="22"/>
                <w:highlight w:val="none"/>
              </w:rPr>
            </w:pPr>
          </w:p>
        </w:tc>
      </w:tr>
      <w:tr w14:paraId="4666C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36B92ADE">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7A4DDE88">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54A8AF43">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55B279AD">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6138C294">
            <w:pPr>
              <w:rPr>
                <w:rFonts w:ascii="宋体" w:hAnsi="宋体" w:eastAsia="宋体" w:cs="宋体"/>
                <w:sz w:val="24"/>
                <w:szCs w:val="22"/>
                <w:highlight w:val="none"/>
              </w:rPr>
            </w:pPr>
          </w:p>
        </w:tc>
      </w:tr>
    </w:tbl>
    <w:p w14:paraId="6F49348C">
      <w:pPr>
        <w:rPr>
          <w:rFonts w:ascii="宋体" w:hAnsi="宋体" w:eastAsia="宋体" w:cs="宋体"/>
          <w:sz w:val="24"/>
          <w:szCs w:val="22"/>
          <w:highlight w:val="none"/>
        </w:rPr>
      </w:pPr>
      <w:r>
        <w:rPr>
          <w:rFonts w:hint="eastAsia" w:ascii="宋体" w:hAnsi="宋体" w:eastAsia="宋体" w:cs="宋体"/>
          <w:sz w:val="24"/>
          <w:szCs w:val="22"/>
          <w:highlight w:val="none"/>
        </w:rPr>
        <w:t>投标人名称：                   投标人代表签字：            日期：</w:t>
      </w:r>
    </w:p>
    <w:p w14:paraId="7453E627">
      <w:pPr>
        <w:rPr>
          <w:rFonts w:ascii="宋体" w:hAnsi="宋体" w:eastAsia="宋体" w:cs="宋体"/>
          <w:sz w:val="24"/>
          <w:szCs w:val="22"/>
          <w:highlight w:val="none"/>
        </w:rPr>
      </w:pPr>
      <w:r>
        <w:rPr>
          <w:rFonts w:hint="eastAsia" w:ascii="宋体" w:hAnsi="宋体" w:eastAsia="宋体" w:cs="宋体"/>
          <w:sz w:val="24"/>
          <w:szCs w:val="22"/>
          <w:highlight w:val="none"/>
        </w:rPr>
        <w:t>注：为避免歧义，无偏离也应要提报该表，并注明“无”字。如无该表则即使在</w:t>
      </w:r>
      <w:r>
        <w:rPr>
          <w:rFonts w:hint="eastAsia" w:ascii="宋体" w:hAnsi="宋体" w:eastAsia="宋体" w:cs="宋体"/>
          <w:sz w:val="24"/>
          <w:szCs w:val="22"/>
          <w:highlight w:val="none"/>
          <w:lang w:eastAsia="zh-CN"/>
        </w:rPr>
        <w:t>其他部分</w:t>
      </w:r>
      <w:r>
        <w:rPr>
          <w:rFonts w:hint="eastAsia" w:ascii="宋体" w:hAnsi="宋体" w:eastAsia="宋体" w:cs="宋体"/>
          <w:sz w:val="24"/>
          <w:szCs w:val="22"/>
          <w:highlight w:val="none"/>
        </w:rPr>
        <w:t>已反映，将也被视为“无偏离”。</w:t>
      </w:r>
    </w:p>
    <w:p w14:paraId="54E09C3E">
      <w:pPr>
        <w:rPr>
          <w:rFonts w:ascii="宋体" w:hAnsi="宋体" w:eastAsia="宋体" w:cs="宋体"/>
          <w:sz w:val="24"/>
          <w:szCs w:val="22"/>
          <w:highlight w:val="none"/>
        </w:rPr>
      </w:pPr>
    </w:p>
    <w:p w14:paraId="6C0EF78C">
      <w:pPr>
        <w:rPr>
          <w:rFonts w:ascii="Calibri" w:hAnsi="Calibri" w:eastAsia="黑体" w:cs="黑体"/>
          <w:b/>
          <w:sz w:val="28"/>
          <w:szCs w:val="22"/>
          <w:highlight w:val="none"/>
        </w:rPr>
      </w:pPr>
    </w:p>
    <w:p w14:paraId="06942433">
      <w:pPr>
        <w:rPr>
          <w:rFonts w:ascii="Calibri" w:hAnsi="Calibri" w:eastAsia="黑体" w:cs="黑体"/>
          <w:b/>
          <w:sz w:val="28"/>
          <w:szCs w:val="22"/>
          <w:highlight w:val="none"/>
        </w:rPr>
      </w:pPr>
    </w:p>
    <w:p w14:paraId="572D077E">
      <w:pPr>
        <w:pStyle w:val="114"/>
        <w:rPr>
          <w:rFonts w:ascii="Calibri" w:hAnsi="Calibri" w:eastAsia="黑体" w:cs="黑体"/>
          <w:b/>
          <w:sz w:val="28"/>
          <w:szCs w:val="22"/>
          <w:highlight w:val="none"/>
        </w:rPr>
      </w:pPr>
    </w:p>
    <w:p w14:paraId="1DE4DDD9">
      <w:pPr>
        <w:pStyle w:val="114"/>
        <w:rPr>
          <w:rFonts w:ascii="Calibri" w:hAnsi="Calibri" w:eastAsia="黑体" w:cs="黑体"/>
          <w:b/>
          <w:sz w:val="28"/>
          <w:szCs w:val="22"/>
          <w:highlight w:val="none"/>
        </w:rPr>
      </w:pPr>
    </w:p>
    <w:p w14:paraId="7811B326">
      <w:pPr>
        <w:rPr>
          <w:rFonts w:eastAsia="黑体"/>
          <w:b/>
          <w:sz w:val="28"/>
          <w:szCs w:val="22"/>
          <w:highlight w:val="none"/>
        </w:rPr>
      </w:pPr>
      <w:r>
        <w:rPr>
          <w:rFonts w:hint="eastAsia" w:ascii="Calibri" w:hAnsi="Calibri" w:eastAsia="黑体" w:cs="黑体"/>
          <w:b/>
          <w:sz w:val="28"/>
          <w:szCs w:val="22"/>
          <w:highlight w:val="none"/>
        </w:rPr>
        <w:t>附件</w:t>
      </w:r>
      <w:r>
        <w:rPr>
          <w:rFonts w:hint="eastAsia" w:ascii="Calibri" w:hAnsi="Calibri" w:eastAsia="黑体" w:cs="Times New Roman"/>
          <w:b/>
          <w:sz w:val="28"/>
          <w:szCs w:val="22"/>
          <w:highlight w:val="none"/>
        </w:rPr>
        <w:t>6</w:t>
      </w:r>
    </w:p>
    <w:p w14:paraId="34602311">
      <w:pPr>
        <w:jc w:val="center"/>
        <w:rPr>
          <w:rFonts w:eastAsia="黑体"/>
          <w:b/>
          <w:sz w:val="28"/>
          <w:szCs w:val="22"/>
          <w:highlight w:val="none"/>
        </w:rPr>
      </w:pPr>
      <w:r>
        <w:rPr>
          <w:rFonts w:hint="eastAsia" w:ascii="Calibri" w:hAnsi="Calibri" w:eastAsia="黑体" w:cs="黑体"/>
          <w:b/>
          <w:sz w:val="28"/>
          <w:szCs w:val="22"/>
          <w:highlight w:val="none"/>
        </w:rPr>
        <w:t>技术规格、参数偏离表</w:t>
      </w:r>
    </w:p>
    <w:p w14:paraId="2C60F68F">
      <w:pPr>
        <w:rPr>
          <w:rFonts w:ascii="宋体" w:hAnsi="宋体" w:eastAsia="宋体" w:cs="宋体"/>
          <w:sz w:val="24"/>
          <w:szCs w:val="22"/>
          <w:highlight w:val="none"/>
        </w:rPr>
      </w:pPr>
    </w:p>
    <w:tbl>
      <w:tblPr>
        <w:tblStyle w:val="30"/>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1079"/>
        <w:gridCol w:w="2893"/>
        <w:gridCol w:w="1109"/>
        <w:gridCol w:w="2612"/>
      </w:tblGrid>
      <w:tr w14:paraId="18A52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0A4E11DF">
            <w:pPr>
              <w:jc w:val="center"/>
              <w:rPr>
                <w:rFonts w:ascii="宋体" w:hAnsi="宋体" w:eastAsia="宋体" w:cs="宋体"/>
                <w:sz w:val="24"/>
                <w:szCs w:val="22"/>
                <w:highlight w:val="none"/>
              </w:rPr>
            </w:pPr>
            <w:r>
              <w:rPr>
                <w:rFonts w:hint="eastAsia" w:ascii="宋体" w:hAnsi="宋体" w:eastAsia="宋体" w:cs="宋体"/>
                <w:sz w:val="24"/>
                <w:szCs w:val="22"/>
                <w:highlight w:val="none"/>
              </w:rPr>
              <w:t>序号</w:t>
            </w:r>
          </w:p>
        </w:tc>
        <w:tc>
          <w:tcPr>
            <w:tcW w:w="397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2F2FAB1">
            <w:pPr>
              <w:jc w:val="center"/>
              <w:rPr>
                <w:rFonts w:ascii="宋体" w:hAnsi="宋体" w:eastAsia="宋体" w:cs="宋体"/>
                <w:sz w:val="24"/>
                <w:szCs w:val="22"/>
                <w:highlight w:val="none"/>
              </w:rPr>
            </w:pPr>
            <w:r>
              <w:rPr>
                <w:rFonts w:hint="eastAsia" w:ascii="宋体" w:hAnsi="宋体" w:eastAsia="宋体" w:cs="宋体"/>
                <w:sz w:val="24"/>
                <w:szCs w:val="22"/>
                <w:highlight w:val="none"/>
              </w:rPr>
              <w:t>招标文件条款</w:t>
            </w:r>
          </w:p>
        </w:tc>
        <w:tc>
          <w:tcPr>
            <w:tcW w:w="372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BEFDDB8">
            <w:pPr>
              <w:jc w:val="center"/>
              <w:rPr>
                <w:rFonts w:ascii="宋体" w:hAnsi="宋体" w:eastAsia="宋体" w:cs="宋体"/>
                <w:sz w:val="24"/>
                <w:szCs w:val="22"/>
                <w:highlight w:val="none"/>
              </w:rPr>
            </w:pPr>
            <w:r>
              <w:rPr>
                <w:rFonts w:hint="eastAsia" w:ascii="宋体" w:hAnsi="宋体" w:eastAsia="宋体" w:cs="宋体"/>
                <w:sz w:val="24"/>
                <w:szCs w:val="22"/>
                <w:highlight w:val="none"/>
              </w:rPr>
              <w:t>投标书条款</w:t>
            </w:r>
          </w:p>
        </w:tc>
      </w:tr>
      <w:tr w14:paraId="2BBE0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1C22A09D">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87B544E">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09B22DD3">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7F9D5690">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50CEB3C1">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r>
      <w:tr w14:paraId="3A4E1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743B3A74">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7FEB2BCA">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1848B0C0">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290C285B">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17FAF55E">
            <w:pPr>
              <w:rPr>
                <w:rFonts w:ascii="宋体" w:hAnsi="宋体" w:eastAsia="宋体" w:cs="宋体"/>
                <w:sz w:val="24"/>
                <w:szCs w:val="22"/>
                <w:highlight w:val="none"/>
              </w:rPr>
            </w:pPr>
          </w:p>
        </w:tc>
      </w:tr>
      <w:tr w14:paraId="3852A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60F1968C">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2CC1725A">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16CAE6A5">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76FF4A38">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578F3FBC">
            <w:pPr>
              <w:rPr>
                <w:rFonts w:ascii="宋体" w:hAnsi="宋体" w:eastAsia="宋体" w:cs="宋体"/>
                <w:sz w:val="24"/>
                <w:szCs w:val="22"/>
                <w:highlight w:val="none"/>
              </w:rPr>
            </w:pPr>
          </w:p>
        </w:tc>
      </w:tr>
      <w:tr w14:paraId="0A0CA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124A073C">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6F974D18">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6535ED55">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4C5B792A">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54DCCD4A">
            <w:pPr>
              <w:rPr>
                <w:rFonts w:ascii="宋体" w:hAnsi="宋体" w:eastAsia="宋体" w:cs="宋体"/>
                <w:sz w:val="24"/>
                <w:szCs w:val="22"/>
                <w:highlight w:val="none"/>
              </w:rPr>
            </w:pPr>
          </w:p>
        </w:tc>
      </w:tr>
      <w:tr w14:paraId="323FB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468A82EA">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5C75B90">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76EF0A70">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65E1CDB3">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53BC1FE2">
            <w:pPr>
              <w:rPr>
                <w:rFonts w:ascii="宋体" w:hAnsi="宋体" w:eastAsia="宋体" w:cs="宋体"/>
                <w:sz w:val="24"/>
                <w:szCs w:val="22"/>
                <w:highlight w:val="none"/>
              </w:rPr>
            </w:pPr>
          </w:p>
        </w:tc>
      </w:tr>
      <w:tr w14:paraId="2E0CC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6701A0A7">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00362A5">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71253388">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2E01BD9B">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2C71B8FB">
            <w:pPr>
              <w:rPr>
                <w:rFonts w:ascii="宋体" w:hAnsi="宋体" w:eastAsia="宋体" w:cs="宋体"/>
                <w:sz w:val="24"/>
                <w:szCs w:val="22"/>
                <w:highlight w:val="none"/>
              </w:rPr>
            </w:pPr>
          </w:p>
        </w:tc>
      </w:tr>
      <w:tr w14:paraId="241FB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71BD7C2">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57B9DE94">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513D8BE0">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6306B944">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25EDABDF">
            <w:pPr>
              <w:rPr>
                <w:rFonts w:ascii="宋体" w:hAnsi="宋体" w:eastAsia="宋体" w:cs="宋体"/>
                <w:sz w:val="24"/>
                <w:szCs w:val="22"/>
                <w:highlight w:val="none"/>
              </w:rPr>
            </w:pPr>
          </w:p>
        </w:tc>
      </w:tr>
      <w:tr w14:paraId="532F8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70BE0E75">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49A08CD3">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799D85FC">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668A43B9">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2331790F">
            <w:pPr>
              <w:rPr>
                <w:rFonts w:ascii="宋体" w:hAnsi="宋体" w:eastAsia="宋体" w:cs="宋体"/>
                <w:sz w:val="24"/>
                <w:szCs w:val="22"/>
                <w:highlight w:val="none"/>
              </w:rPr>
            </w:pPr>
          </w:p>
        </w:tc>
      </w:tr>
      <w:tr w14:paraId="23105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03FFD5D2">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6965C13B">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10C24629">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40C1902E">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1F8E89BE">
            <w:pPr>
              <w:rPr>
                <w:rFonts w:ascii="宋体" w:hAnsi="宋体" w:eastAsia="宋体" w:cs="宋体"/>
                <w:sz w:val="24"/>
                <w:szCs w:val="22"/>
                <w:highlight w:val="none"/>
              </w:rPr>
            </w:pPr>
          </w:p>
        </w:tc>
      </w:tr>
      <w:tr w14:paraId="6CBBC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08BF5C8F">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053CE50D">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14447260">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1C0E351E">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75D32045">
            <w:pPr>
              <w:rPr>
                <w:rFonts w:ascii="宋体" w:hAnsi="宋体" w:eastAsia="宋体" w:cs="宋体"/>
                <w:sz w:val="24"/>
                <w:szCs w:val="22"/>
                <w:highlight w:val="none"/>
              </w:rPr>
            </w:pPr>
          </w:p>
        </w:tc>
      </w:tr>
      <w:tr w14:paraId="785E6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55C2EA82">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2590F90">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3A7D54CE">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0D21F275">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6C9C0B51">
            <w:pPr>
              <w:rPr>
                <w:rFonts w:ascii="宋体" w:hAnsi="宋体" w:eastAsia="宋体" w:cs="宋体"/>
                <w:sz w:val="24"/>
                <w:szCs w:val="22"/>
                <w:highlight w:val="none"/>
              </w:rPr>
            </w:pPr>
          </w:p>
        </w:tc>
      </w:tr>
      <w:tr w14:paraId="6C50A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63DB75A0">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5A7C1213">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6CEAE68F">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45D5CCB7">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4A93820F">
            <w:pPr>
              <w:rPr>
                <w:rFonts w:ascii="宋体" w:hAnsi="宋体" w:eastAsia="宋体" w:cs="宋体"/>
                <w:sz w:val="24"/>
                <w:szCs w:val="22"/>
                <w:highlight w:val="none"/>
              </w:rPr>
            </w:pPr>
          </w:p>
        </w:tc>
      </w:tr>
      <w:tr w14:paraId="687CE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59DBDF7C">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611AB091">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2318576A">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6D2D6483">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070450FD">
            <w:pPr>
              <w:rPr>
                <w:rFonts w:ascii="宋体" w:hAnsi="宋体" w:eastAsia="宋体" w:cs="宋体"/>
                <w:sz w:val="24"/>
                <w:szCs w:val="22"/>
                <w:highlight w:val="none"/>
              </w:rPr>
            </w:pPr>
          </w:p>
        </w:tc>
      </w:tr>
    </w:tbl>
    <w:p w14:paraId="29A595CD">
      <w:pPr>
        <w:rPr>
          <w:sz w:val="24"/>
          <w:highlight w:val="none"/>
        </w:rPr>
      </w:pPr>
      <w:r>
        <w:rPr>
          <w:rFonts w:hint="eastAsia" w:ascii="Calibri" w:hAnsi="Calibri" w:eastAsia="宋体" w:cs="宋体"/>
          <w:sz w:val="24"/>
          <w:highlight w:val="none"/>
        </w:rPr>
        <w:t>投标人名称：投标人代表签字：日期：</w:t>
      </w:r>
    </w:p>
    <w:p w14:paraId="77801C8F">
      <w:pPr>
        <w:rPr>
          <w:sz w:val="24"/>
          <w:highlight w:val="none"/>
        </w:rPr>
      </w:pPr>
      <w:r>
        <w:rPr>
          <w:rFonts w:hint="eastAsia" w:ascii="Calibri" w:hAnsi="Calibri" w:eastAsia="宋体" w:cs="宋体"/>
          <w:sz w:val="24"/>
          <w:highlight w:val="none"/>
        </w:rPr>
        <w:t>注：为避免歧义，无偏离也应要提报该表，并注明“无”字。如无该表则即使在</w:t>
      </w:r>
      <w:r>
        <w:rPr>
          <w:rFonts w:hint="eastAsia" w:ascii="Calibri" w:hAnsi="Calibri" w:eastAsia="宋体" w:cs="宋体"/>
          <w:sz w:val="24"/>
          <w:highlight w:val="none"/>
          <w:lang w:eastAsia="zh-CN"/>
        </w:rPr>
        <w:t>其他部分</w:t>
      </w:r>
      <w:r>
        <w:rPr>
          <w:rFonts w:hint="eastAsia" w:ascii="Calibri" w:hAnsi="Calibri" w:eastAsia="宋体" w:cs="宋体"/>
          <w:sz w:val="24"/>
          <w:highlight w:val="none"/>
        </w:rPr>
        <w:t>已反映，将也被视为“无偏离”。</w:t>
      </w:r>
    </w:p>
    <w:p w14:paraId="1A13FFF2">
      <w:pPr>
        <w:rPr>
          <w:rFonts w:ascii="宋体" w:hAnsi="宋体" w:eastAsia="宋体" w:cs="宋体"/>
          <w:sz w:val="24"/>
          <w:szCs w:val="22"/>
          <w:highlight w:val="none"/>
        </w:rPr>
      </w:pPr>
    </w:p>
    <w:p w14:paraId="441F1415">
      <w:pPr>
        <w:rPr>
          <w:rFonts w:ascii="宋体" w:hAnsi="宋体" w:eastAsia="宋体" w:cs="宋体"/>
          <w:sz w:val="24"/>
          <w:szCs w:val="22"/>
          <w:highlight w:val="none"/>
        </w:rPr>
      </w:pPr>
    </w:p>
    <w:p w14:paraId="4992B6F9">
      <w:pPr>
        <w:rPr>
          <w:rFonts w:ascii="宋体" w:hAnsi="宋体" w:eastAsia="宋体" w:cs="宋体"/>
          <w:sz w:val="24"/>
          <w:szCs w:val="22"/>
          <w:highlight w:val="none"/>
        </w:rPr>
      </w:pPr>
    </w:p>
    <w:p w14:paraId="12568ABB">
      <w:pPr>
        <w:rPr>
          <w:rFonts w:ascii="宋体" w:hAnsi="宋体" w:eastAsia="宋体" w:cs="宋体"/>
          <w:sz w:val="24"/>
          <w:szCs w:val="22"/>
          <w:highlight w:val="none"/>
        </w:rPr>
      </w:pPr>
    </w:p>
    <w:p w14:paraId="71860C29">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分项报价表</w:t>
      </w:r>
    </w:p>
    <w:p w14:paraId="7E95F46C">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分项报价表</w:t>
      </w:r>
    </w:p>
    <w:p w14:paraId="690158EE">
      <w:pPr>
        <w:rPr>
          <w:rFonts w:hint="default" w:hAnsi="宋体"/>
          <w:sz w:val="24"/>
          <w:lang w:val="en-US"/>
        </w:rPr>
      </w:pPr>
      <w:r>
        <w:rPr>
          <w:rFonts w:hint="default" w:hAnsi="宋体"/>
          <w:sz w:val="24"/>
          <w:lang w:val="en-US"/>
        </w:rPr>
        <w:br w:type="page"/>
      </w:r>
    </w:p>
    <w:p w14:paraId="7F7233A4">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附件8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5"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6"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7"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8" cstate="print"/>
                    <a:srcRect/>
                    <a:stretch>
                      <a:fillRect/>
                    </a:stretch>
                  </pic:blipFill>
                  <pic:spPr>
                    <a:xfrm>
                      <a:off x="0" y="0"/>
                      <a:ext cx="5760085" cy="2853055"/>
                    </a:xfrm>
                    <a:prstGeom prst="rect">
                      <a:avLst/>
                    </a:prstGeom>
                  </pic:spPr>
                </pic:pic>
              </a:graphicData>
            </a:graphic>
          </wp:inline>
        </w:drawing>
      </w:r>
    </w:p>
    <w:p w14:paraId="17346439">
      <w:pPr>
        <w:numPr>
          <w:ilvl w:val="0"/>
          <w:numId w:val="28"/>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9"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0"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w:t>
      </w:r>
      <w:r>
        <w:rPr>
          <w:rFonts w:hint="eastAsia" w:ascii="宋体" w:hAnsi="Courier New" w:eastAsia="宋体" w:cs="Times New Roman"/>
          <w:b/>
          <w:bCs/>
          <w:kern w:val="2"/>
          <w:sz w:val="21"/>
          <w:lang w:val="en-US" w:eastAsia="zh-CN" w:bidi="ar-SA"/>
        </w:rPr>
        <w:t>“项目名称”和“采购形式编号”见第一部分的“项目介绍”；</w:t>
      </w:r>
    </w:p>
    <w:p w14:paraId="1FD15F04">
      <w:pPr>
        <w:pStyle w:val="14"/>
        <w:bidi w:val="0"/>
        <w:rPr>
          <w:rFonts w:hint="eastAsia" w:eastAsia="宋体"/>
          <w:b/>
          <w:bCs/>
          <w:lang w:val="en-US" w:eastAsia="zh-CN"/>
        </w:rPr>
      </w:pPr>
      <w:r>
        <w:rPr>
          <w:rFonts w:hint="eastAsia"/>
          <w:b/>
          <w:bCs/>
        </w:rPr>
        <w:t>2.配套能力“</w:t>
      </w:r>
      <w:r>
        <w:rPr>
          <w:rFonts w:hint="eastAsia"/>
          <w:b/>
          <w:bCs/>
          <w:lang w:val="en-US" w:eastAsia="zh-CN"/>
        </w:rPr>
        <w:t>意向合作单位</w:t>
      </w:r>
      <w:r>
        <w:rPr>
          <w:rFonts w:hint="eastAsia"/>
          <w:b/>
          <w:bCs/>
        </w:rPr>
        <w:t>”填“直管单位</w:t>
      </w:r>
      <w:r>
        <w:rPr>
          <w:rFonts w:hint="eastAsia"/>
          <w:b/>
          <w:bCs/>
          <w:lang w:eastAsia="zh-CN"/>
        </w:rPr>
        <w:t>”；</w:t>
      </w:r>
      <w:r>
        <w:rPr>
          <w:rFonts w:hint="eastAsia"/>
          <w:b/>
          <w:bCs/>
        </w:rPr>
        <w:t>“供货类别”</w:t>
      </w:r>
      <w:r>
        <w:rPr>
          <w:rFonts w:hint="eastAsia"/>
          <w:b/>
          <w:bCs/>
          <w:lang w:val="en-US" w:eastAsia="zh-CN"/>
        </w:rPr>
        <w:t>填“</w:t>
      </w:r>
      <w:r>
        <w:rPr>
          <w:rFonts w:hint="eastAsia"/>
          <w:b/>
          <w:bCs/>
        </w:rPr>
        <w:t xml:space="preserve">非生产招标 </w:t>
      </w:r>
      <w:r>
        <w:rPr>
          <w:rFonts w:hint="eastAsia"/>
          <w:b/>
          <w:bCs/>
          <w:highlight w:val="cyan"/>
        </w:rPr>
        <w:t xml:space="preserve">/ </w:t>
      </w:r>
      <w:r>
        <w:rPr>
          <w:rFonts w:hint="eastAsia"/>
          <w:b/>
          <w:bCs/>
          <w:highlight w:val="cyan"/>
          <w:lang w:val="en-US" w:eastAsia="zh-CN"/>
        </w:rPr>
        <w:t>信息化</w:t>
      </w:r>
      <w:r>
        <w:rPr>
          <w:rFonts w:hint="eastAsia"/>
          <w:b/>
          <w:bCs/>
          <w:highlight w:val="cyan"/>
        </w:rPr>
        <w:t xml:space="preserve"> /</w:t>
      </w:r>
      <w:r>
        <w:rPr>
          <w:rFonts w:hint="eastAsia"/>
          <w:b/>
          <w:bCs/>
          <w:highlight w:val="cyan"/>
          <w:lang w:val="en-US" w:eastAsia="zh-CN"/>
        </w:rPr>
        <w:t>信息化技术服务</w:t>
      </w:r>
      <w:r>
        <w:rPr>
          <w:rFonts w:hint="eastAsia"/>
          <w:b/>
          <w:bCs/>
        </w:rPr>
        <w:t>”</w:t>
      </w:r>
      <w:r>
        <w:rPr>
          <w:rFonts w:hint="eastAsia"/>
          <w:b/>
          <w:bCs/>
          <w:lang w:eastAsia="zh-CN"/>
        </w:rPr>
        <w:t>。</w:t>
      </w:r>
    </w:p>
    <w:p w14:paraId="454958B0">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14:paraId="6FEFF112">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附件9 SRM系统供应商用户手册</w:t>
      </w:r>
    </w:p>
    <w:p w14:paraId="4F79C23C">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7"/>
          <w:rFonts w:hint="eastAsia" w:ascii="宋体" w:hAnsi="宋体" w:eastAsia="宋体" w:cs="宋体"/>
          <w:sz w:val="24"/>
          <w:szCs w:val="24"/>
        </w:rPr>
        <w:fldChar w:fldCharType="begin"/>
      </w:r>
      <w:r>
        <w:rPr>
          <w:rStyle w:val="3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7"/>
          <w:rFonts w:hint="eastAsia" w:ascii="宋体" w:hAnsi="宋体" w:eastAsia="宋体" w:cs="宋体"/>
          <w:sz w:val="24"/>
          <w:szCs w:val="24"/>
        </w:rP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6870C91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6B38AD3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9129DA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9700869">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1"/>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pPr>
    </w:p>
    <w:p w14:paraId="12566FF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B08C7A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5452BC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2"/>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767038DF">
      <w:pPr>
        <w:pStyle w:val="14"/>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14:paraId="2C1CB367">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3"/>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3A7F0B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7DFB480E">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4"/>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351E23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3B414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B7C77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D12A28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5"/>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43DC18C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6"/>
                    <a:stretch>
                      <a:fillRect/>
                    </a:stretch>
                  </pic:blipFill>
                  <pic:spPr>
                    <a:xfrm>
                      <a:off x="0" y="0"/>
                      <a:ext cx="5760085" cy="1956600"/>
                    </a:xfrm>
                    <a:prstGeom prst="rect">
                      <a:avLst/>
                    </a:prstGeom>
                  </pic:spPr>
                </pic:pic>
              </a:graphicData>
            </a:graphic>
          </wp:inline>
        </w:drawing>
      </w:r>
    </w:p>
    <w:p w14:paraId="6D948036">
      <w:pPr>
        <w:pStyle w:val="76"/>
        <w:rPr>
          <w:rFonts w:hint="default" w:hAnsi="宋体"/>
          <w:sz w:val="24"/>
          <w:lang w:val="en-US"/>
        </w:rPr>
      </w:pPr>
    </w:p>
    <w:sectPr>
      <w:headerReference r:id="rId10" w:type="first"/>
      <w:footerReference r:id="rId12" w:type="first"/>
      <w:headerReference r:id="rId9" w:type="default"/>
      <w:footerReference r:id="rId11" w:type="default"/>
      <w:pgSz w:w="11906" w:h="16838"/>
      <w:pgMar w:top="1701" w:right="1418" w:bottom="1134" w:left="1418"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4B243">
    <w:pPr>
      <w:pStyle w:val="18"/>
      <w:jc w:val="center"/>
      <w:rPr>
        <w:sz w:val="21"/>
        <w:szCs w:val="20"/>
      </w:rPr>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73704"/>
                          </w:sdtPr>
                          <w:sdtContent>
                            <w:p w14:paraId="01E6823A">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p w14:paraId="456212C8"/>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sdt>
                    <w:sdtPr>
                      <w:id w:val="147473704"/>
                    </w:sdtPr>
                    <w:sdtContent>
                      <w:p w14:paraId="01E6823A">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p w14:paraId="456212C8"/>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36B6E">
    <w:pPr>
      <w:pStyle w:val="18"/>
      <w:framePr w:wrap="around" w:vAnchor="text" w:hAnchor="margin" w:xAlign="right" w:y="1"/>
      <w:rPr>
        <w:rStyle w:val="34"/>
        <w:sz w:val="20"/>
      </w:rPr>
    </w:pPr>
    <w:r>
      <w:rPr>
        <w:sz w:val="20"/>
      </w:rPr>
      <w:fldChar w:fldCharType="begin"/>
    </w:r>
    <w:r>
      <w:rPr>
        <w:rStyle w:val="34"/>
        <w:sz w:val="20"/>
      </w:rPr>
      <w:instrText xml:space="preserve">PAGE  </w:instrText>
    </w:r>
    <w:r>
      <w:rPr>
        <w:sz w:val="20"/>
      </w:rPr>
      <w:fldChar w:fldCharType="end"/>
    </w:r>
  </w:p>
  <w:p w14:paraId="0EBA9A9B">
    <w:pPr>
      <w:pStyle w:val="18"/>
      <w:ind w:right="360"/>
      <w:rPr>
        <w:sz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F351B">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40DB97">
                          <w:pPr>
                            <w:pStyle w:val="18"/>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2640DB97">
                    <w:pPr>
                      <w:pStyle w:val="18"/>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4AD690">
    <w:pPr>
      <w:pStyle w:val="18"/>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3962"/>
                          </w:sdtPr>
                          <w:sdtContent>
                            <w:sdt>
                              <w:sdtPr>
                                <w:id w:val="147463476"/>
                              </w:sdtPr>
                              <w:sdtContent>
                                <w:p w14:paraId="630EC164">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2B06BE95"/>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sdt>
                    <w:sdtPr>
                      <w:id w:val="147463962"/>
                    </w:sdtPr>
                    <w:sdtContent>
                      <w:sdt>
                        <w:sdtPr>
                          <w:id w:val="147463476"/>
                        </w:sdtPr>
                        <w:sdtContent>
                          <w:p w14:paraId="630EC164">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2B06BE95"/>
                </w:txbxContent>
              </v:textbox>
            </v:shape>
          </w:pict>
        </mc:Fallback>
      </mc:AlternateContent>
    </w:r>
  </w:p>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rPr>
        <w:rFonts w:hint="eastAsia"/>
        <w:lang w:val="en-US" w:eastAsia="zh-CN"/>
      </w:rPr>
      <w:t>汽金同城灾备机房托管项目</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123BDA">
    <w:pPr>
      <w:pStyle w:val="19"/>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94608D78"/>
    <w:multiLevelType w:val="singleLevel"/>
    <w:tmpl w:val="94608D78"/>
    <w:lvl w:ilvl="0" w:tentative="0">
      <w:start w:val="1"/>
      <w:numFmt w:val="decimal"/>
      <w:suff w:val="nothing"/>
      <w:lvlText w:val="%1、"/>
      <w:lvlJc w:val="left"/>
    </w:lvl>
  </w:abstractNum>
  <w:abstractNum w:abstractNumId="2">
    <w:nsid w:val="B20830A4"/>
    <w:multiLevelType w:val="multilevel"/>
    <w:tmpl w:val="B20830A4"/>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69BB3B5"/>
    <w:multiLevelType w:val="multilevel"/>
    <w:tmpl w:val="B69BB3B5"/>
    <w:lvl w:ilvl="0" w:tentative="0">
      <w:start w:val="1"/>
      <w:numFmt w:val="decimal"/>
      <w:suff w:val="nothing"/>
      <w:lvlText w:val="%1."/>
      <w:lvlJc w:val="left"/>
      <w:pPr>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5">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8">
    <w:nsid w:val="D05F1A21"/>
    <w:multiLevelType w:val="multilevel"/>
    <w:tmpl w:val="D05F1A21"/>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D87ECBDD"/>
    <w:multiLevelType w:val="multilevel"/>
    <w:tmpl w:val="D87ECBDD"/>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0">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1">
    <w:nsid w:val="00000003"/>
    <w:multiLevelType w:val="singleLevel"/>
    <w:tmpl w:val="00000003"/>
    <w:lvl w:ilvl="0" w:tentative="0">
      <w:start w:val="5"/>
      <w:numFmt w:val="decimal"/>
      <w:lvlText w:val="%1."/>
      <w:lvlJc w:val="left"/>
      <w:pPr>
        <w:tabs>
          <w:tab w:val="left" w:pos="312"/>
        </w:tabs>
      </w:p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4">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99F58C0"/>
    <w:multiLevelType w:val="multilevel"/>
    <w:tmpl w:val="199F58C0"/>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7">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8">
    <w:nsid w:val="2B8672BE"/>
    <w:multiLevelType w:val="singleLevel"/>
    <w:tmpl w:val="2B8672BE"/>
    <w:lvl w:ilvl="0" w:tentative="0">
      <w:start w:val="1"/>
      <w:numFmt w:val="decimal"/>
      <w:lvlText w:val="%1."/>
      <w:lvlJc w:val="left"/>
      <w:pPr>
        <w:ind w:left="425" w:hanging="425"/>
      </w:pPr>
      <w:rPr>
        <w:rFonts w:hint="default"/>
      </w:rPr>
    </w:lvl>
  </w:abstractNum>
  <w:abstractNum w:abstractNumId="19">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0">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A6836EF"/>
    <w:multiLevelType w:val="singleLevel"/>
    <w:tmpl w:val="5A6836EF"/>
    <w:lvl w:ilvl="0" w:tentative="0">
      <w:start w:val="1"/>
      <w:numFmt w:val="decimal"/>
      <w:suff w:val="nothing"/>
      <w:lvlText w:val="%1."/>
      <w:lvlJc w:val="left"/>
      <w:pPr>
        <w:ind w:left="0" w:firstLine="0"/>
      </w:pPr>
    </w:lvl>
  </w:abstractNum>
  <w:abstractNum w:abstractNumId="25">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num w:numId="1">
    <w:abstractNumId w:val="20"/>
  </w:num>
  <w:num w:numId="2">
    <w:abstractNumId w:val="26"/>
  </w:num>
  <w:num w:numId="3">
    <w:abstractNumId w:val="23"/>
  </w:num>
  <w:num w:numId="4">
    <w:abstractNumId w:val="21"/>
  </w:num>
  <w:num w:numId="5">
    <w:abstractNumId w:val="12"/>
  </w:num>
  <w:num w:numId="6">
    <w:abstractNumId w:val="15"/>
  </w:num>
  <w:num w:numId="7">
    <w:abstractNumId w:val="17"/>
  </w:num>
  <w:num w:numId="8">
    <w:abstractNumId w:val="22"/>
  </w:num>
  <w:num w:numId="9">
    <w:abstractNumId w:val="6"/>
  </w:num>
  <w:num w:numId="10">
    <w:abstractNumId w:val="14"/>
  </w:num>
  <w:num w:numId="11">
    <w:abstractNumId w:val="10"/>
  </w:num>
  <w:num w:numId="12">
    <w:abstractNumId w:val="27"/>
  </w:num>
  <w:num w:numId="13">
    <w:abstractNumId w:val="0"/>
  </w:num>
  <w:num w:numId="14">
    <w:abstractNumId w:val="7"/>
  </w:num>
  <w:num w:numId="15">
    <w:abstractNumId w:val="8"/>
  </w:num>
  <w:num w:numId="16">
    <w:abstractNumId w:val="5"/>
  </w:num>
  <w:num w:numId="17">
    <w:abstractNumId w:val="13"/>
  </w:num>
  <w:num w:numId="18">
    <w:abstractNumId w:val="16"/>
  </w:num>
  <w:num w:numId="19">
    <w:abstractNumId w:val="4"/>
  </w:num>
  <w:num w:numId="20">
    <w:abstractNumId w:val="9"/>
  </w:num>
  <w:num w:numId="21">
    <w:abstractNumId w:val="25"/>
  </w:num>
  <w:num w:numId="22">
    <w:abstractNumId w:val="2"/>
  </w:num>
  <w:num w:numId="23">
    <w:abstractNumId w:val="19"/>
  </w:num>
  <w:num w:numId="24">
    <w:abstractNumId w:val="24"/>
  </w:num>
  <w:num w:numId="25">
    <w:abstractNumId w:val="18"/>
  </w:num>
  <w:num w:numId="26">
    <w:abstractNumId w:val="3"/>
  </w:num>
  <w:num w:numId="27">
    <w:abstractNumId w:val="1"/>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BE34F6"/>
    <w:rsid w:val="02CC3DCA"/>
    <w:rsid w:val="02FE76EF"/>
    <w:rsid w:val="03F033B0"/>
    <w:rsid w:val="057C1D39"/>
    <w:rsid w:val="05891259"/>
    <w:rsid w:val="0654565B"/>
    <w:rsid w:val="080954A7"/>
    <w:rsid w:val="08633479"/>
    <w:rsid w:val="08A92ADB"/>
    <w:rsid w:val="0A486315"/>
    <w:rsid w:val="0A63147A"/>
    <w:rsid w:val="0A9230BA"/>
    <w:rsid w:val="0ADB2EF0"/>
    <w:rsid w:val="0ADD4CBE"/>
    <w:rsid w:val="0C83309C"/>
    <w:rsid w:val="0CB51572"/>
    <w:rsid w:val="0DE73E36"/>
    <w:rsid w:val="0E4D31E3"/>
    <w:rsid w:val="0E530E38"/>
    <w:rsid w:val="0EC56E1E"/>
    <w:rsid w:val="10701EC6"/>
    <w:rsid w:val="10DC2AA3"/>
    <w:rsid w:val="10FA7C8C"/>
    <w:rsid w:val="119F7CEE"/>
    <w:rsid w:val="12F64B6E"/>
    <w:rsid w:val="130B198F"/>
    <w:rsid w:val="13B54178"/>
    <w:rsid w:val="13FA68E0"/>
    <w:rsid w:val="15BB1367"/>
    <w:rsid w:val="16A918E4"/>
    <w:rsid w:val="17D966D6"/>
    <w:rsid w:val="19517BDA"/>
    <w:rsid w:val="19E33213"/>
    <w:rsid w:val="19E44E01"/>
    <w:rsid w:val="1A463A67"/>
    <w:rsid w:val="1B481CDF"/>
    <w:rsid w:val="1BA3160C"/>
    <w:rsid w:val="1BC71D3B"/>
    <w:rsid w:val="1C59115B"/>
    <w:rsid w:val="1D114C1E"/>
    <w:rsid w:val="1D596BD7"/>
    <w:rsid w:val="1E296445"/>
    <w:rsid w:val="1EFD1680"/>
    <w:rsid w:val="1FB23E60"/>
    <w:rsid w:val="1FBA79B4"/>
    <w:rsid w:val="212F23EA"/>
    <w:rsid w:val="21F50ADF"/>
    <w:rsid w:val="223F3C02"/>
    <w:rsid w:val="226A2E83"/>
    <w:rsid w:val="227640E7"/>
    <w:rsid w:val="227F2CA6"/>
    <w:rsid w:val="22C5630B"/>
    <w:rsid w:val="23567554"/>
    <w:rsid w:val="23EC0BA6"/>
    <w:rsid w:val="24701A48"/>
    <w:rsid w:val="25EC6AF8"/>
    <w:rsid w:val="263C5F1B"/>
    <w:rsid w:val="268B0052"/>
    <w:rsid w:val="26CF6817"/>
    <w:rsid w:val="27743C90"/>
    <w:rsid w:val="27B358EA"/>
    <w:rsid w:val="28B55739"/>
    <w:rsid w:val="29CA2459"/>
    <w:rsid w:val="2B271A58"/>
    <w:rsid w:val="2B6304A7"/>
    <w:rsid w:val="2BAC194A"/>
    <w:rsid w:val="2BCB24AC"/>
    <w:rsid w:val="2BDF3837"/>
    <w:rsid w:val="2C642D3E"/>
    <w:rsid w:val="2CF6734C"/>
    <w:rsid w:val="2D4D284A"/>
    <w:rsid w:val="2D663463"/>
    <w:rsid w:val="2E112A52"/>
    <w:rsid w:val="2EF96EE4"/>
    <w:rsid w:val="31E37A09"/>
    <w:rsid w:val="32C207BF"/>
    <w:rsid w:val="3380787D"/>
    <w:rsid w:val="33822A0F"/>
    <w:rsid w:val="34F565DC"/>
    <w:rsid w:val="35D271A0"/>
    <w:rsid w:val="36254FE4"/>
    <w:rsid w:val="36AA39B8"/>
    <w:rsid w:val="372F61E0"/>
    <w:rsid w:val="38BD1B07"/>
    <w:rsid w:val="38E07042"/>
    <w:rsid w:val="39322FCA"/>
    <w:rsid w:val="395C1BFB"/>
    <w:rsid w:val="3A503E1E"/>
    <w:rsid w:val="3AB90991"/>
    <w:rsid w:val="3B706131"/>
    <w:rsid w:val="3BF833EC"/>
    <w:rsid w:val="3C1732DC"/>
    <w:rsid w:val="3C8E02FC"/>
    <w:rsid w:val="3CF7253A"/>
    <w:rsid w:val="3E6F041E"/>
    <w:rsid w:val="3E846635"/>
    <w:rsid w:val="3F9D2397"/>
    <w:rsid w:val="418D0CE6"/>
    <w:rsid w:val="41A5482C"/>
    <w:rsid w:val="41CA2B9F"/>
    <w:rsid w:val="4275481E"/>
    <w:rsid w:val="428B617A"/>
    <w:rsid w:val="42CE288A"/>
    <w:rsid w:val="433D7BDC"/>
    <w:rsid w:val="437E1813"/>
    <w:rsid w:val="43A427AA"/>
    <w:rsid w:val="444E2202"/>
    <w:rsid w:val="45354CBC"/>
    <w:rsid w:val="45BD47FC"/>
    <w:rsid w:val="45CC5FB2"/>
    <w:rsid w:val="46B75BA8"/>
    <w:rsid w:val="46E91D19"/>
    <w:rsid w:val="48C97955"/>
    <w:rsid w:val="49880C8F"/>
    <w:rsid w:val="4A8835F7"/>
    <w:rsid w:val="4AAF3322"/>
    <w:rsid w:val="4B592E71"/>
    <w:rsid w:val="4BD84CE7"/>
    <w:rsid w:val="4DF75369"/>
    <w:rsid w:val="4EA23B01"/>
    <w:rsid w:val="4EB0217D"/>
    <w:rsid w:val="4F8B220C"/>
    <w:rsid w:val="4FBB1D70"/>
    <w:rsid w:val="504F4EAF"/>
    <w:rsid w:val="516C4BAA"/>
    <w:rsid w:val="51D51447"/>
    <w:rsid w:val="52B753C1"/>
    <w:rsid w:val="52B9239A"/>
    <w:rsid w:val="52C74AC7"/>
    <w:rsid w:val="52D52A7F"/>
    <w:rsid w:val="54BD78FD"/>
    <w:rsid w:val="552A3C28"/>
    <w:rsid w:val="555A2DA3"/>
    <w:rsid w:val="55F43916"/>
    <w:rsid w:val="56470F18"/>
    <w:rsid w:val="56901A99"/>
    <w:rsid w:val="58A86DDE"/>
    <w:rsid w:val="58EA204C"/>
    <w:rsid w:val="59154AD7"/>
    <w:rsid w:val="5930194D"/>
    <w:rsid w:val="5A542AB4"/>
    <w:rsid w:val="5ADF548D"/>
    <w:rsid w:val="5BF95104"/>
    <w:rsid w:val="5C4627AE"/>
    <w:rsid w:val="5C9249CA"/>
    <w:rsid w:val="5D5C60B4"/>
    <w:rsid w:val="5D8073BF"/>
    <w:rsid w:val="5FCC5339"/>
    <w:rsid w:val="60651FB9"/>
    <w:rsid w:val="614E12EC"/>
    <w:rsid w:val="616D6769"/>
    <w:rsid w:val="61CC7E57"/>
    <w:rsid w:val="633B3B4B"/>
    <w:rsid w:val="63F04A69"/>
    <w:rsid w:val="646A3D0C"/>
    <w:rsid w:val="64A82747"/>
    <w:rsid w:val="65336B29"/>
    <w:rsid w:val="65AA5B01"/>
    <w:rsid w:val="66A50B1E"/>
    <w:rsid w:val="67095CF1"/>
    <w:rsid w:val="674E3DF4"/>
    <w:rsid w:val="67B2063C"/>
    <w:rsid w:val="67C97AC3"/>
    <w:rsid w:val="67E30EC1"/>
    <w:rsid w:val="68C901AE"/>
    <w:rsid w:val="6A4E3B2B"/>
    <w:rsid w:val="6AC838A9"/>
    <w:rsid w:val="6B481C3B"/>
    <w:rsid w:val="6B875383"/>
    <w:rsid w:val="6B914DF2"/>
    <w:rsid w:val="6BBD7F47"/>
    <w:rsid w:val="6C1331A3"/>
    <w:rsid w:val="6C765676"/>
    <w:rsid w:val="6CA84BC1"/>
    <w:rsid w:val="6D170ADE"/>
    <w:rsid w:val="6D3E4756"/>
    <w:rsid w:val="6FC523EB"/>
    <w:rsid w:val="6FE22646"/>
    <w:rsid w:val="70825D63"/>
    <w:rsid w:val="71F00129"/>
    <w:rsid w:val="71FE41EB"/>
    <w:rsid w:val="72895F2E"/>
    <w:rsid w:val="72C02EBE"/>
    <w:rsid w:val="72C507AD"/>
    <w:rsid w:val="72D028D8"/>
    <w:rsid w:val="745D47C3"/>
    <w:rsid w:val="751B1584"/>
    <w:rsid w:val="75341FA7"/>
    <w:rsid w:val="764F7753"/>
    <w:rsid w:val="76A50071"/>
    <w:rsid w:val="76AC3757"/>
    <w:rsid w:val="77D4005C"/>
    <w:rsid w:val="78292927"/>
    <w:rsid w:val="7B9854E0"/>
    <w:rsid w:val="7C6021A7"/>
    <w:rsid w:val="7C632026"/>
    <w:rsid w:val="7CAB4D9F"/>
    <w:rsid w:val="7CB93F8E"/>
    <w:rsid w:val="7CF66B46"/>
    <w:rsid w:val="7D121F07"/>
    <w:rsid w:val="7D4A0A5C"/>
    <w:rsid w:val="7D97125D"/>
    <w:rsid w:val="7DB618B0"/>
    <w:rsid w:val="7DBD28BA"/>
    <w:rsid w:val="7E736B66"/>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11"/>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标题 3 Char"/>
    <w:link w:val="4"/>
    <w:qFormat/>
    <w:uiPriority w:val="0"/>
    <w:rPr>
      <w:b/>
      <w:sz w:val="32"/>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 w:type="paragraph" w:customStyle="1" w:styleId="114">
    <w:name w:val="Fließtext"/>
    <w:basedOn w:val="1"/>
    <w:qFormat/>
    <w:uiPriority w:val="99"/>
    <w:pPr>
      <w:widowControl/>
      <w:ind w:left="1134"/>
      <w:jc w:val="left"/>
    </w:pPr>
    <w:rPr>
      <w:rFonts w:ascii="Arial" w:hAnsi="Arial"/>
      <w:kern w:val="0"/>
      <w:szCs w:val="20"/>
      <w:lang w:val="de-DE" w:eastAsia="de-DE"/>
    </w:rPr>
  </w:style>
  <w:style w:type="paragraph" w:customStyle="1" w:styleId="115">
    <w:name w:val="文档正文-1"/>
    <w:basedOn w:val="1"/>
    <w:qFormat/>
    <w:uiPriority w:val="0"/>
    <w:pPr>
      <w:spacing w:line="360" w:lineRule="auto"/>
      <w:ind w:firstLine="200" w:firstLineChars="200"/>
    </w:pPr>
    <w:rPr>
      <w:rFonts w:ascii="Times New Roman" w:hAnsi="Times New Roman" w:eastAsia="宋体" w:cs="Times New Roman"/>
      <w:sz w:val="24"/>
      <w:szCs w:val="2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29</Pages>
  <Words>10201</Words>
  <Characters>10770</Characters>
  <Lines>127</Lines>
  <Paragraphs>35</Paragraphs>
  <TotalTime>18</TotalTime>
  <ScaleCrop>false</ScaleCrop>
  <LinksUpToDate>false</LinksUpToDate>
  <CharactersWithSpaces>11131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cp:lastModifiedBy>
  <cp:lastPrinted>2020-06-28T02:28:00Z</cp:lastPrinted>
  <dcterms:modified xsi:type="dcterms:W3CDTF">2025-11-06T07:27:09Z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2DED4E0460164BF79B10153687775C0E_13</vt:lpwstr>
  </property>
  <property fmtid="{D5CDD505-2E9C-101B-9397-08002B2CF9AE}" pid="4" name="KSOTemplateDocerSaveRecord">
    <vt:lpwstr>eyJoZGlkIjoiZWQxZjNmOWI4MjYxMjE3YWYxMWY4NzIzOWZkNTY1ZGEiLCJ1c2VySWQiOiI4MjkwNzMwMzkifQ==</vt:lpwstr>
  </property>
</Properties>
</file>