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612663B5">
      <w:pPr>
        <w:ind w:right="280"/>
        <w:jc w:val="center"/>
        <w:rPr>
          <w:rFonts w:hint="default" w:eastAsia="宋体"/>
          <w:sz w:val="28"/>
          <w:szCs w:val="28"/>
          <w:highlight w:val="none"/>
          <w:lang w:val="en-US" w:eastAsia="zh-CN"/>
        </w:rPr>
      </w:pPr>
      <w:r>
        <w:rPr>
          <w:rFonts w:hint="eastAsia" w:ascii="楷体_GB2312" w:hAnsi="宋体" w:eastAsia="楷体_GB2312"/>
          <w:sz w:val="52"/>
          <w:szCs w:val="52"/>
          <w:highlight w:val="none"/>
          <w:lang w:val="en-US" w:eastAsia="zh-CN"/>
        </w:rPr>
        <w:t>济南变速箱厂多用炉富华气智能监控系统项目</w:t>
      </w:r>
    </w:p>
    <w:p w14:paraId="7564C2A7">
      <w:pPr>
        <w:pStyle w:val="3"/>
        <w:rPr>
          <w:highlight w:val="none"/>
        </w:rPr>
      </w:pPr>
    </w:p>
    <w:p w14:paraId="6418E5FF">
      <w:pPr>
        <w:jc w:val="center"/>
        <w:rPr>
          <w:rFonts w:hint="eastAsia" w:ascii="宋体" w:hAnsi="宋体" w:eastAsia="宋体" w:cs="宋体"/>
          <w:sz w:val="72"/>
          <w:szCs w:val="72"/>
          <w:highlight w:val="none"/>
          <w:lang w:eastAsia="zh-CN"/>
        </w:rPr>
      </w:pPr>
      <w:r>
        <w:rPr>
          <w:rFonts w:hint="eastAsia" w:ascii="宋体" w:hAnsi="宋体" w:cs="宋体"/>
          <w:sz w:val="72"/>
          <w:szCs w:val="72"/>
          <w:highlight w:val="none"/>
        </w:rPr>
        <w:t>招标</w:t>
      </w:r>
      <w:r>
        <w:rPr>
          <w:rFonts w:hint="eastAsia" w:ascii="宋体" w:hAnsi="宋体" w:cs="宋体"/>
          <w:sz w:val="72"/>
          <w:szCs w:val="72"/>
          <w:highlight w:val="none"/>
          <w:lang w:val="en-US" w:eastAsia="zh-CN"/>
        </w:rPr>
        <w:t>公告</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63FA33C5">
      <w:pPr>
        <w:widowControl/>
        <w:spacing w:line="360" w:lineRule="auto"/>
        <w:jc w:val="center"/>
        <w:rPr>
          <w:rFonts w:hint="default"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u w:val="single"/>
          <w:lang w:val="en-US" w:eastAsia="zh-CN"/>
        </w:rPr>
        <w:t>FSCZB2025100260</w:t>
      </w:r>
    </w:p>
    <w:p w14:paraId="10A10BCC">
      <w:pPr>
        <w:jc w:val="center"/>
        <w:rPr>
          <w:rFonts w:ascii="宋体" w:hAnsi="宋体"/>
          <w:sz w:val="48"/>
          <w:szCs w:val="48"/>
          <w:highlight w:val="none"/>
        </w:rPr>
      </w:pPr>
    </w:p>
    <w:p w14:paraId="0D4E54EC">
      <w:pPr>
        <w:jc w:val="center"/>
        <w:rPr>
          <w:rFonts w:ascii="宋体" w:hAnsi="宋体"/>
          <w:sz w:val="48"/>
          <w:szCs w:val="48"/>
          <w:highlight w:val="none"/>
        </w:rPr>
      </w:pPr>
    </w:p>
    <w:p w14:paraId="111CA3F9">
      <w:pPr>
        <w:jc w:val="center"/>
        <w:rPr>
          <w:rFonts w:ascii="宋体" w:hAnsi="宋体"/>
          <w:sz w:val="28"/>
          <w:szCs w:val="28"/>
          <w:highlight w:val="none"/>
        </w:rPr>
      </w:pPr>
    </w:p>
    <w:p w14:paraId="12CB50D1">
      <w:pPr>
        <w:jc w:val="both"/>
        <w:rPr>
          <w:rFonts w:ascii="宋体" w:hAnsi="宋体"/>
          <w:sz w:val="28"/>
          <w:szCs w:val="28"/>
          <w:highlight w:val="none"/>
        </w:rPr>
      </w:pPr>
    </w:p>
    <w:p w14:paraId="1CE80EBC">
      <w:pPr>
        <w:jc w:val="center"/>
        <w:rPr>
          <w:rFonts w:ascii="宋体" w:hAnsi="宋体"/>
          <w:sz w:val="28"/>
          <w:szCs w:val="28"/>
          <w:highlight w:val="none"/>
        </w:rPr>
      </w:pPr>
      <w:r>
        <w:rPr>
          <w:rFonts w:hint="eastAsia" w:ascii="宋体" w:hAnsi="宋体"/>
          <w:sz w:val="28"/>
          <w:szCs w:val="28"/>
          <w:highlight w:val="none"/>
        </w:rPr>
        <w:t>招 标 人：中国重汽集团</w:t>
      </w:r>
      <w:r>
        <w:rPr>
          <w:rFonts w:hint="eastAsia" w:ascii="宋体" w:hAnsi="宋体"/>
          <w:sz w:val="28"/>
          <w:szCs w:val="28"/>
          <w:highlight w:val="none"/>
          <w:u w:val="none"/>
          <w:lang w:val="en-US" w:eastAsia="zh-CN"/>
        </w:rPr>
        <w:t>济南动力</w:t>
      </w:r>
      <w:r>
        <w:rPr>
          <w:rFonts w:hint="eastAsia" w:ascii="宋体" w:hAnsi="宋体"/>
          <w:sz w:val="28"/>
          <w:szCs w:val="28"/>
          <w:highlight w:val="none"/>
        </w:rPr>
        <w:t>有限公司</w:t>
      </w:r>
    </w:p>
    <w:p w14:paraId="0D8A0D9A">
      <w:pPr>
        <w:jc w:val="center"/>
        <w:rPr>
          <w:rFonts w:ascii="宋体" w:hAnsi="宋体"/>
          <w:sz w:val="28"/>
          <w:szCs w:val="28"/>
          <w:highlight w:val="none"/>
        </w:rPr>
      </w:pPr>
    </w:p>
    <w:p w14:paraId="4C86B285">
      <w:pPr>
        <w:jc w:val="center"/>
        <w:rPr>
          <w:rFonts w:hint="default" w:ascii="宋体" w:hAnsi="宋体"/>
          <w:b/>
          <w:bCs/>
          <w:sz w:val="48"/>
          <w:szCs w:val="48"/>
          <w:highlight w:val="none"/>
          <w:lang w:val="en-US"/>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25</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11月</w:t>
      </w:r>
    </w:p>
    <w:p w14:paraId="0230EEDA">
      <w:pPr>
        <w:pStyle w:val="71"/>
      </w:pPr>
      <w:bookmarkStart w:id="0" w:name="_Toc47976587"/>
      <w:bookmarkStart w:id="1" w:name="_Toc6103"/>
      <w:r>
        <w:rPr>
          <w:rFonts w:hint="eastAsia"/>
        </w:rPr>
        <w:t>招标公告</w:t>
      </w:r>
      <w:bookmarkEnd w:id="0"/>
      <w:bookmarkEnd w:id="1"/>
    </w:p>
    <w:p w14:paraId="3B867C39">
      <w:pPr>
        <w:pStyle w:val="71"/>
        <w:outlineLvl w:val="9"/>
        <w:rPr>
          <w:rFonts w:hint="default" w:eastAsia="宋体"/>
          <w:highlight w:val="none"/>
          <w:lang w:val="en-US" w:eastAsia="zh-CN"/>
        </w:rPr>
      </w:pPr>
      <w:r>
        <w:rPr>
          <w:rFonts w:hint="eastAsia" w:eastAsia="宋体"/>
          <w:highlight w:val="none"/>
          <w:lang w:val="en-US" w:eastAsia="zh-CN"/>
        </w:rPr>
        <w:t>济南变速箱厂多用炉富华气智能监控系统项目</w:t>
      </w:r>
    </w:p>
    <w:p w14:paraId="2A47C58A">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none"/>
        </w:rPr>
      </w:pPr>
      <w:bookmarkStart w:id="2" w:name="_Toc47976588"/>
      <w:r>
        <w:rPr>
          <w:rFonts w:hint="eastAsia"/>
          <w:highlight w:val="none"/>
        </w:rPr>
        <w:t>项目</w:t>
      </w:r>
      <w:bookmarkEnd w:id="2"/>
      <w:r>
        <w:rPr>
          <w:rFonts w:hint="eastAsia"/>
          <w:highlight w:val="none"/>
          <w:lang w:val="en-US" w:eastAsia="zh-CN"/>
        </w:rPr>
        <w:t>介绍</w:t>
      </w:r>
    </w:p>
    <w:p w14:paraId="1E71F649">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highlight w:val="none"/>
        </w:rPr>
        <w:t>项目</w:t>
      </w:r>
      <w:r>
        <w:rPr>
          <w:rFonts w:hint="eastAsia" w:ascii="宋体" w:hAnsi="Courier New" w:eastAsia="宋体" w:cs="Times New Roman"/>
          <w:highlight w:val="none"/>
          <w:lang w:val="en-US" w:eastAsia="zh-CN"/>
        </w:rPr>
        <w:t>名称</w:t>
      </w:r>
      <w:r>
        <w:rPr>
          <w:rFonts w:hint="eastAsia"/>
          <w:highlight w:val="none"/>
        </w:rPr>
        <w:t>：</w:t>
      </w:r>
      <w:r>
        <w:rPr>
          <w:rFonts w:hint="eastAsia"/>
          <w:highlight w:val="none"/>
          <w:lang w:val="en-US" w:eastAsia="zh-CN"/>
        </w:rPr>
        <w:t>济南变速箱厂多用炉富华气智能监控系统项目</w:t>
      </w:r>
    </w:p>
    <w:p w14:paraId="15020D03">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highlight w:val="none"/>
        </w:rPr>
        <w:t>项目编号：</w:t>
      </w:r>
      <w:r>
        <w:rPr>
          <w:rFonts w:hint="eastAsia"/>
          <w:highlight w:val="none"/>
          <w:lang w:val="en-US" w:eastAsia="zh-CN"/>
        </w:rPr>
        <w:t>FSCZB2025100260</w:t>
      </w:r>
    </w:p>
    <w:p w14:paraId="7ADC5749">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highlight w:val="none"/>
          <w:lang w:val="en-US" w:eastAsia="zh-CN"/>
        </w:rPr>
        <w:t>招标形式：公开招标</w:t>
      </w:r>
    </w:p>
    <w:p w14:paraId="3A36C6E6">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highlight w:val="none"/>
          <w:lang w:val="en-US" w:eastAsia="zh-CN"/>
        </w:rPr>
        <w:t>项目概况</w:t>
      </w:r>
      <w:r>
        <w:rPr>
          <w:rFonts w:hint="eastAsia"/>
          <w:highlight w:val="none"/>
        </w:rPr>
        <w:t>：</w:t>
      </w:r>
      <w:r>
        <w:rPr>
          <w:rFonts w:hint="eastAsia"/>
          <w:highlight w:val="none"/>
          <w:lang w:val="en-US" w:eastAsia="zh-CN"/>
        </w:rPr>
        <w:t>更新1套多用炉富化气智能监控系统。</w:t>
      </w:r>
    </w:p>
    <w:p w14:paraId="7A71A656">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highlight w:val="none"/>
          <w:lang w:val="en-US" w:eastAsia="zh-CN"/>
        </w:rPr>
        <w:t>建设地点：济南变速箱厂</w:t>
      </w:r>
    </w:p>
    <w:p w14:paraId="125094BC">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default" w:cs="Times New Roman"/>
          <w:highlight w:val="none"/>
          <w:lang w:val="en-US" w:eastAsia="zh-CN"/>
        </w:rPr>
        <w:t>投标限价：人民币</w:t>
      </w:r>
      <w:r>
        <w:rPr>
          <w:rFonts w:hint="eastAsia" w:cs="Times New Roman"/>
          <w:highlight w:val="none"/>
          <w:lang w:val="en-US" w:eastAsia="zh-CN"/>
        </w:rPr>
        <w:t>20.51</w:t>
      </w:r>
      <w:r>
        <w:rPr>
          <w:rFonts w:hint="default" w:cs="Times New Roman"/>
          <w:highlight w:val="none"/>
          <w:lang w:val="en-US" w:eastAsia="zh-CN"/>
        </w:rPr>
        <w:t>万元（含税），超过投标限价无法投标。</w:t>
      </w:r>
    </w:p>
    <w:p w14:paraId="2F9D3908">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cs="Times New Roman"/>
          <w:highlight w:val="none"/>
          <w:lang w:val="en-US" w:eastAsia="zh-CN"/>
        </w:rPr>
        <w:t>付款方式：半年期商业汇票（包括银行承兑汇票和商业承兑汇票）</w:t>
      </w:r>
    </w:p>
    <w:p w14:paraId="0B813421">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none"/>
        </w:rPr>
      </w:pPr>
      <w:bookmarkStart w:id="3" w:name="_Toc47976590"/>
      <w:r>
        <w:rPr>
          <w:rFonts w:hint="eastAsia"/>
          <w:highlight w:val="none"/>
        </w:rPr>
        <w:t>投标人资格要求</w:t>
      </w:r>
      <w:bookmarkEnd w:id="3"/>
      <w:r>
        <w:rPr>
          <w:rFonts w:hint="eastAsia"/>
          <w:highlight w:val="none"/>
          <w:lang w:val="en-US" w:eastAsia="zh-CN"/>
        </w:rPr>
        <w:t xml:space="preserve"> </w:t>
      </w:r>
    </w:p>
    <w:p w14:paraId="5188D4AE">
      <w:pPr>
        <w:pStyle w:val="72"/>
        <w:keepNext w:val="0"/>
        <w:keepLines w:val="0"/>
        <w:pageBreakBefore w:val="0"/>
        <w:widowControl w:val="0"/>
        <w:numPr>
          <w:ilvl w:val="0"/>
          <w:numId w:val="1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宋体" w:hAnsi="Courier New" w:eastAsia="宋体" w:cs="Times New Roman"/>
          <w:b w:val="0"/>
          <w:bCs w:val="0"/>
          <w:strike w:val="0"/>
          <w:dstrike w:val="0"/>
          <w:color w:val="auto"/>
          <w:sz w:val="24"/>
          <w:szCs w:val="24"/>
          <w:highlight w:val="none"/>
        </w:rPr>
      </w:pPr>
      <w:r>
        <w:rPr>
          <w:rFonts w:hint="eastAsia"/>
          <w:b w:val="0"/>
          <w:bCs w:val="0"/>
          <w:sz w:val="24"/>
          <w:szCs w:val="24"/>
          <w:highlight w:val="none"/>
          <w:lang w:val="en-US" w:eastAsia="zh-CN"/>
        </w:rPr>
        <w:t>投标人条件</w:t>
      </w:r>
    </w:p>
    <w:p w14:paraId="1960616B">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color w:val="auto"/>
          <w:highlight w:val="none"/>
          <w:lang w:val="en-US" w:eastAsia="zh-CN"/>
        </w:rPr>
      </w:pPr>
      <w:r>
        <w:rPr>
          <w:rFonts w:hint="eastAsia"/>
          <w:b w:val="0"/>
          <w:bCs/>
          <w:strike w:val="0"/>
          <w:dstrike w:val="0"/>
          <w:color w:val="auto"/>
          <w:highlight w:val="none"/>
          <w:lang w:val="en-US" w:eastAsia="zh-CN"/>
        </w:rPr>
        <w:t>拟投标人必须是在中华人民共和国境内注册的独立法人机构，具有独立承担民事责任能力；注册资金不少于100万人民币（或等值其他货币）；公司成立三年以上（以营业执照成立日期到开标当日满三年为准），且经营范围满足招标人需求；并在人员、设备、资金等方面具有承担本项目的能力；</w:t>
      </w:r>
    </w:p>
    <w:p w14:paraId="081A33FF">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color w:val="auto"/>
          <w:highlight w:val="none"/>
          <w:lang w:val="en-US" w:eastAsia="zh-CN"/>
        </w:rPr>
      </w:pPr>
      <w:r>
        <w:rPr>
          <w:rFonts w:hint="eastAsia"/>
          <w:b w:val="0"/>
          <w:bCs/>
          <w:strike w:val="0"/>
          <w:dstrike w:val="0"/>
          <w:color w:val="auto"/>
          <w:highlight w:val="none"/>
          <w:lang w:val="en-US" w:eastAsia="zh-CN"/>
        </w:rPr>
        <w:t>拟投标人应提供营业执照副本原件和扫描件（需盖章）；</w:t>
      </w:r>
    </w:p>
    <w:p w14:paraId="2623B084">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color w:val="auto"/>
          <w:highlight w:val="none"/>
          <w:lang w:val="en-US" w:eastAsia="zh-CN"/>
        </w:rPr>
      </w:pPr>
      <w:r>
        <w:rPr>
          <w:rFonts w:hint="eastAsia"/>
          <w:b w:val="0"/>
          <w:bCs/>
          <w:strike w:val="0"/>
          <w:dstrike w:val="0"/>
          <w:color w:val="auto"/>
          <w:highlight w:val="none"/>
          <w:lang w:val="en-US" w:eastAsia="zh-CN"/>
        </w:rPr>
        <w:t>拟投标人应提供法定代表人资格证明文件；</w:t>
      </w:r>
    </w:p>
    <w:p w14:paraId="52273BB7">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color w:val="auto"/>
          <w:highlight w:val="none"/>
          <w:lang w:val="en-US" w:eastAsia="zh-CN"/>
        </w:rPr>
      </w:pPr>
      <w:r>
        <w:rPr>
          <w:rFonts w:hint="eastAsia"/>
          <w:b w:val="0"/>
          <w:bCs/>
          <w:strike w:val="0"/>
          <w:dstrike w:val="0"/>
          <w:color w:val="auto"/>
          <w:highlight w:val="none"/>
          <w:lang w:val="en-US" w:eastAsia="zh-CN"/>
        </w:rPr>
        <w:t>拟投标人在国家市场监督管理总局的《国家企业信用信息公示系统》中查询不存在不良记录；</w:t>
      </w:r>
    </w:p>
    <w:p w14:paraId="541FF5E8">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color w:val="auto"/>
          <w:highlight w:val="none"/>
          <w:lang w:val="en-US" w:eastAsia="zh-CN"/>
        </w:rPr>
      </w:pPr>
      <w:r>
        <w:rPr>
          <w:rFonts w:hint="eastAsia"/>
          <w:b w:val="0"/>
          <w:bCs/>
          <w:strike w:val="0"/>
          <w:dstrike w:val="0"/>
          <w:color w:val="auto"/>
          <w:highlight w:val="none"/>
          <w:lang w:val="en-US" w:eastAsia="zh-CN"/>
        </w:rPr>
        <w:t>拟投标人不存在严重违规或被列入招标人“黑名单”的声明；</w:t>
      </w:r>
    </w:p>
    <w:p w14:paraId="5D3AB49A">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color w:val="auto"/>
          <w:highlight w:val="none"/>
          <w:lang w:val="en-US" w:eastAsia="zh-CN"/>
        </w:rPr>
      </w:pPr>
      <w:r>
        <w:rPr>
          <w:rFonts w:hint="eastAsia"/>
          <w:b w:val="0"/>
          <w:bCs/>
          <w:strike w:val="0"/>
          <w:dstrike w:val="0"/>
          <w:color w:val="auto"/>
          <w:highlight w:val="none"/>
          <w:lang w:val="en-US" w:eastAsia="zh-CN"/>
        </w:rPr>
        <w:t>拟投标人2020年1月1日至今经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4B462267">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color w:val="auto"/>
          <w:highlight w:val="none"/>
          <w:lang w:val="en-US" w:eastAsia="zh-CN"/>
        </w:rPr>
      </w:pPr>
      <w:r>
        <w:rPr>
          <w:rFonts w:hint="eastAsia"/>
          <w:b w:val="0"/>
          <w:bCs/>
          <w:strike w:val="0"/>
          <w:dstrike w:val="0"/>
          <w:color w:val="auto"/>
          <w:highlight w:val="none"/>
          <w:lang w:val="en-US" w:eastAsia="zh-CN"/>
        </w:rPr>
        <w:t>拟投标人2021年1月1日至今，有与本次招标内容相同或类似项目业绩，且近三年内无因服务不当而造成重大事故；</w:t>
      </w:r>
    </w:p>
    <w:p w14:paraId="3143888C">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color w:val="auto"/>
          <w:highlight w:val="none"/>
          <w:lang w:val="en-US" w:eastAsia="zh-CN"/>
        </w:rPr>
      </w:pPr>
      <w:r>
        <w:rPr>
          <w:rFonts w:hint="eastAsia"/>
          <w:b w:val="0"/>
          <w:bCs/>
          <w:strike w:val="0"/>
          <w:dstrike w:val="0"/>
          <w:color w:val="auto"/>
          <w:highlight w:val="none"/>
          <w:lang w:val="en-US" w:eastAsia="zh-CN"/>
        </w:rPr>
        <w:t>拟投标人近三年内在经营活动中无与本项目有关的违法及重大违规情况；</w:t>
      </w:r>
    </w:p>
    <w:p w14:paraId="6E597E8A">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color w:val="auto"/>
          <w:highlight w:val="none"/>
          <w:lang w:val="en-US" w:eastAsia="zh-CN"/>
        </w:rPr>
      </w:pPr>
      <w:r>
        <w:rPr>
          <w:rFonts w:hint="eastAsia"/>
          <w:b w:val="0"/>
          <w:bCs/>
          <w:strike w:val="0"/>
          <w:dstrike w:val="0"/>
          <w:color w:val="auto"/>
          <w:highlight w:val="none"/>
          <w:lang w:val="en-US" w:eastAsia="zh-CN"/>
        </w:rPr>
        <w:t>拟投标人须认可招标人的工作指令，包括节、假日能正常开展工作的要求；</w:t>
      </w:r>
    </w:p>
    <w:p w14:paraId="2ADD0D53">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color w:val="auto"/>
          <w:highlight w:val="none"/>
          <w:lang w:val="en-US" w:eastAsia="zh-CN"/>
        </w:rPr>
      </w:pPr>
      <w:r>
        <w:rPr>
          <w:rFonts w:hint="eastAsia"/>
          <w:b w:val="0"/>
          <w:bCs/>
          <w:strike w:val="0"/>
          <w:dstrike w:val="0"/>
          <w:color w:val="auto"/>
          <w:highlight w:val="none"/>
          <w:lang w:val="en-US" w:eastAsia="zh-CN"/>
        </w:rPr>
        <w:t>拟投标人最近半年纳税正常；</w:t>
      </w:r>
    </w:p>
    <w:p w14:paraId="02906089">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color w:val="auto"/>
          <w:highlight w:val="none"/>
          <w:lang w:val="en-US" w:eastAsia="zh-CN"/>
        </w:rPr>
      </w:pPr>
      <w:r>
        <w:rPr>
          <w:rFonts w:hint="eastAsia"/>
          <w:b w:val="0"/>
          <w:bCs/>
          <w:strike w:val="0"/>
          <w:dstrike w:val="0"/>
          <w:color w:val="auto"/>
          <w:highlight w:val="none"/>
          <w:lang w:val="en-US" w:eastAsia="zh-CN"/>
        </w:rPr>
        <w:t>拟投标人信用证明材料（征信报告）未显示异常；</w:t>
      </w:r>
    </w:p>
    <w:p w14:paraId="3E5839C0">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color w:val="auto"/>
          <w:highlight w:val="none"/>
          <w:lang w:val="en-US" w:eastAsia="zh-CN"/>
        </w:rPr>
      </w:pPr>
      <w:r>
        <w:rPr>
          <w:rFonts w:hint="eastAsia"/>
          <w:b w:val="0"/>
          <w:bCs/>
          <w:strike w:val="0"/>
          <w:dstrike w:val="0"/>
          <w:color w:val="auto"/>
          <w:highlight w:val="none"/>
          <w:lang w:val="en-US" w:eastAsia="zh-CN"/>
        </w:rPr>
        <w:t>拟投标人的直接或间接股东、法定代表人、董事、监事、高管非重汽员工及其亲属；</w:t>
      </w:r>
    </w:p>
    <w:p w14:paraId="68FFAC02">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color w:val="auto"/>
          <w:highlight w:val="none"/>
          <w:lang w:val="en-US" w:eastAsia="zh-CN"/>
        </w:rPr>
      </w:pPr>
      <w:r>
        <w:rPr>
          <w:rFonts w:hint="eastAsia"/>
          <w:b w:val="0"/>
          <w:bCs/>
          <w:strike w:val="0"/>
          <w:dstrike w:val="0"/>
          <w:color w:val="auto"/>
          <w:highlight w:val="none"/>
          <w:lang w:val="en-US" w:eastAsia="zh-CN"/>
        </w:rPr>
        <w:t>本次招标不接受代理商投标；</w:t>
      </w:r>
    </w:p>
    <w:p w14:paraId="125D61EF">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color w:val="auto"/>
          <w:highlight w:val="none"/>
          <w:lang w:val="en-US" w:eastAsia="zh-CN"/>
        </w:rPr>
      </w:pPr>
      <w:r>
        <w:rPr>
          <w:rFonts w:hint="eastAsia"/>
          <w:b w:val="0"/>
          <w:bCs/>
          <w:strike w:val="0"/>
          <w:dstrike w:val="0"/>
          <w:color w:val="auto"/>
          <w:highlight w:val="none"/>
          <w:lang w:val="en-US" w:eastAsia="zh-CN"/>
        </w:rPr>
        <w:t>本项目不接受联合体投标，拟投标人必须是最终投标单位和签订合同单位，不得以任何理由将已中标项目以任何形式分包或转包给其他单位；</w:t>
      </w:r>
    </w:p>
    <w:p w14:paraId="1981AA67">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color w:val="auto"/>
          <w:highlight w:val="none"/>
          <w:lang w:val="en-US" w:eastAsia="zh-CN"/>
        </w:rPr>
      </w:pPr>
      <w:r>
        <w:rPr>
          <w:rFonts w:hint="eastAsia"/>
          <w:b w:val="0"/>
          <w:bCs/>
          <w:strike w:val="0"/>
          <w:dstrike w:val="0"/>
          <w:color w:val="auto"/>
          <w:highlight w:val="none"/>
          <w:lang w:val="en-US" w:eastAsia="zh-CN"/>
        </w:rPr>
        <w:t>与招标人存在利害关系可能影响招标公正性的法人、其他组织或者个人，不得参加投标。</w:t>
      </w:r>
    </w:p>
    <w:p w14:paraId="3767D4B6">
      <w:pPr>
        <w:pStyle w:val="72"/>
        <w:keepNext w:val="0"/>
        <w:keepLines w:val="0"/>
        <w:pageBreakBefore w:val="0"/>
        <w:widowControl w:val="0"/>
        <w:numPr>
          <w:ilvl w:val="0"/>
          <w:numId w:val="1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cs="Times New Roman"/>
          <w:b w:val="0"/>
          <w:bCs w:val="0"/>
          <w:sz w:val="24"/>
          <w:szCs w:val="24"/>
          <w:highlight w:val="none"/>
          <w:lang w:val="en-US" w:eastAsia="zh-CN"/>
        </w:rPr>
      </w:pPr>
      <w:r>
        <w:rPr>
          <w:rFonts w:hint="eastAsia" w:cs="Times New Roman"/>
          <w:b w:val="0"/>
          <w:bCs w:val="0"/>
          <w:sz w:val="24"/>
          <w:szCs w:val="24"/>
          <w:highlight w:val="none"/>
          <w:lang w:val="en-US" w:eastAsia="zh-CN"/>
        </w:rPr>
        <w:t>应标文件的编制</w:t>
      </w:r>
    </w:p>
    <w:p w14:paraId="293BD4DF">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拟投标人须准备以下材料的盖章电子扫描件，并在应标时作为三个独立</w:t>
      </w:r>
      <w:r>
        <w:rPr>
          <w:rFonts w:hint="eastAsia" w:hAnsi="Courier New" w:cs="Times New Roman"/>
          <w:highlight w:val="none"/>
          <w:lang w:val="en-US" w:eastAsia="zh-CN"/>
        </w:rPr>
        <w:t>的</w:t>
      </w:r>
      <w:r>
        <w:rPr>
          <w:rFonts w:hint="eastAsia" w:ascii="宋体" w:hAnsi="Courier New" w:eastAsia="宋体" w:cs="Times New Roman"/>
          <w:highlight w:val="none"/>
          <w:lang w:val="en-US" w:eastAsia="zh-CN"/>
        </w:rPr>
        <w:t>PDF格式文件上传至“中国</w:t>
      </w:r>
      <w:bookmarkStart w:id="7" w:name="_GoBack"/>
      <w:bookmarkEnd w:id="7"/>
      <w:r>
        <w:rPr>
          <w:rFonts w:hint="eastAsia" w:ascii="宋体" w:hAnsi="Courier New" w:eastAsia="宋体" w:cs="Times New Roman"/>
          <w:highlight w:val="none"/>
          <w:lang w:val="en-US" w:eastAsia="zh-CN"/>
        </w:rPr>
        <w:t>重汽e采通”平台，文件均以“公司简称+文件名称”格式命名：</w:t>
      </w:r>
    </w:p>
    <w:p w14:paraId="3B8EDB0C">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840" w:leftChars="200" w:hanging="420" w:hanging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 xml:space="preserve">① </w:t>
      </w:r>
      <w:r>
        <w:rPr>
          <w:rFonts w:hint="eastAsia" w:ascii="宋体" w:hAnsi="Courier New" w:eastAsia="宋体" w:cs="Times New Roman"/>
          <w:highlight w:val="none"/>
          <w:lang w:val="en-US" w:eastAsia="zh-CN"/>
        </w:rPr>
        <w:t>供方资质：</w:t>
      </w:r>
      <w:r>
        <w:rPr>
          <w:rFonts w:hint="eastAsia" w:hAnsi="Courier New" w:cs="Times New Roman"/>
          <w:highlight w:val="none"/>
          <w:lang w:val="en-US" w:eastAsia="zh-CN"/>
        </w:rPr>
        <w:t>按照</w:t>
      </w:r>
      <w:r>
        <w:rPr>
          <w:rFonts w:hint="eastAsia" w:hAnsi="Courier New" w:cs="Times New Roman"/>
          <w:b/>
          <w:bCs/>
          <w:highlight w:val="none"/>
          <w:lang w:val="en-US" w:eastAsia="zh-CN"/>
        </w:rPr>
        <w:t>“应标文件的编制”</w:t>
      </w:r>
      <w:r>
        <w:rPr>
          <w:rFonts w:hint="eastAsia" w:eastAsia="宋体" w:cs="Times New Roman"/>
          <w:b/>
          <w:bCs/>
          <w:highlight w:val="none"/>
        </w:rPr>
        <w:t>中的</w:t>
      </w:r>
      <w:r>
        <w:rPr>
          <w:rFonts w:hint="eastAsia" w:eastAsia="宋体" w:cs="Times New Roman"/>
          <w:b/>
          <w:bCs/>
          <w:highlight w:val="none"/>
          <w:lang w:val="en-US" w:eastAsia="zh-CN"/>
        </w:rPr>
        <w:t>2.1</w:t>
      </w:r>
      <w:r>
        <w:rPr>
          <w:rFonts w:eastAsia="宋体" w:cs="Times New Roman"/>
          <w:b/>
          <w:bCs/>
          <w:highlight w:val="none"/>
        </w:rPr>
        <w:t>-</w:t>
      </w:r>
      <w:r>
        <w:rPr>
          <w:rFonts w:hint="eastAsia" w:eastAsia="宋体" w:cs="Times New Roman"/>
          <w:b/>
          <w:bCs/>
          <w:highlight w:val="none"/>
          <w:lang w:val="en-US" w:eastAsia="zh-CN"/>
        </w:rPr>
        <w:t>2.10</w:t>
      </w:r>
      <w:r>
        <w:rPr>
          <w:rFonts w:hint="eastAsia" w:eastAsia="宋体" w:cs="Times New Roman"/>
          <w:b/>
          <w:bCs/>
        </w:rPr>
        <w:t>准备</w:t>
      </w:r>
      <w:r>
        <w:rPr>
          <w:rFonts w:hint="eastAsia" w:ascii="宋体" w:hAnsi="Courier New" w:eastAsia="宋体" w:cs="Times New Roman"/>
          <w:b/>
          <w:bCs/>
          <w:highlight w:val="none"/>
          <w:lang w:val="en-US" w:eastAsia="zh-CN"/>
        </w:rPr>
        <w:t>资料</w:t>
      </w:r>
      <w:r>
        <w:rPr>
          <w:rFonts w:hint="eastAsia" w:ascii="宋体" w:hAnsi="Courier New" w:eastAsia="宋体" w:cs="Times New Roman"/>
          <w:highlight w:val="none"/>
          <w:lang w:val="en-US" w:eastAsia="zh-CN"/>
        </w:rPr>
        <w:t>，须附目录，并在首页清晰列出公司名称、联系人、电话及邮箱</w:t>
      </w:r>
      <w:r>
        <w:rPr>
          <w:rFonts w:hint="default" w:ascii="宋体" w:hAnsi="Courier New" w:eastAsia="宋体" w:cs="Times New Roman"/>
          <w:highlight w:val="none"/>
          <w:lang w:val="en-US" w:eastAsia="zh-CN"/>
        </w:rPr>
        <w:t>；</w:t>
      </w:r>
    </w:p>
    <w:p w14:paraId="4DF9AC45">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840" w:leftChars="200" w:hanging="420" w:hanging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 xml:space="preserve">② </w:t>
      </w:r>
      <w:r>
        <w:rPr>
          <w:rFonts w:hint="eastAsia" w:ascii="宋体" w:hAnsi="Courier New" w:eastAsia="宋体" w:cs="Times New Roman"/>
          <w:highlight w:val="none"/>
          <w:lang w:val="en-US" w:eastAsia="zh-CN"/>
        </w:rPr>
        <w:t>企业简介；</w:t>
      </w:r>
    </w:p>
    <w:p w14:paraId="19D2859D">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840" w:leftChars="200" w:hanging="420" w:hanging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 xml:space="preserve">③ </w:t>
      </w:r>
      <w:r>
        <w:rPr>
          <w:rFonts w:hint="eastAsia" w:ascii="宋体" w:hAnsi="Courier New" w:eastAsia="宋体" w:cs="Times New Roman"/>
          <w:highlight w:val="none"/>
          <w:lang w:val="en-US" w:eastAsia="zh-CN"/>
        </w:rPr>
        <w:t>项目业绩</w:t>
      </w:r>
      <w:r>
        <w:rPr>
          <w:rFonts w:hint="eastAsia" w:hAnsi="Courier New" w:cs="Times New Roman"/>
          <w:highlight w:val="none"/>
          <w:lang w:val="en-US" w:eastAsia="zh-CN"/>
        </w:rPr>
        <w:t>：</w:t>
      </w:r>
      <w:r>
        <w:rPr>
          <w:rFonts w:hint="eastAsia" w:hAnsi="Courier New" w:cs="Times New Roman"/>
          <w:b/>
          <w:bCs/>
          <w:highlight w:val="none"/>
          <w:lang w:val="en-US" w:eastAsia="zh-CN"/>
        </w:rPr>
        <w:t>按照“应标文件的编制”</w:t>
      </w:r>
      <w:r>
        <w:rPr>
          <w:rFonts w:hint="eastAsia" w:eastAsia="宋体" w:cs="Times New Roman"/>
          <w:b/>
          <w:bCs/>
          <w:highlight w:val="none"/>
        </w:rPr>
        <w:t>中的</w:t>
      </w:r>
      <w:r>
        <w:rPr>
          <w:rFonts w:hint="eastAsia" w:eastAsia="宋体" w:cs="Times New Roman"/>
          <w:b/>
          <w:bCs/>
          <w:highlight w:val="none"/>
          <w:lang w:val="en-US" w:eastAsia="zh-CN"/>
        </w:rPr>
        <w:t>2.11</w:t>
      </w:r>
      <w:r>
        <w:rPr>
          <w:rFonts w:hint="eastAsia" w:eastAsia="宋体" w:cs="Times New Roman"/>
          <w:b/>
          <w:bCs/>
        </w:rPr>
        <w:t>准备资料</w:t>
      </w:r>
      <w:r>
        <w:rPr>
          <w:rFonts w:hint="eastAsia" w:ascii="宋体" w:hAnsi="Courier New" w:eastAsia="宋体" w:cs="Times New Roman"/>
          <w:highlight w:val="none"/>
          <w:lang w:val="en-US" w:eastAsia="zh-CN"/>
        </w:rPr>
        <w:t>。</w:t>
      </w:r>
    </w:p>
    <w:p w14:paraId="6195BE49">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840" w:leftChars="200" w:hanging="420" w:hangingChars="200"/>
        <w:jc w:val="both"/>
        <w:textAlignment w:val="auto"/>
        <w:rPr>
          <w:rFonts w:hint="default" w:ascii="宋体" w:hAnsi="Courier New" w:eastAsia="宋体" w:cs="Times New Roman"/>
          <w:highlight w:val="none"/>
          <w:lang w:val="en-US" w:eastAsia="zh-CN"/>
        </w:rPr>
      </w:pPr>
    </w:p>
    <w:p w14:paraId="55D42DC4">
      <w:pPr>
        <w:pStyle w:val="76"/>
        <w:keepNext w:val="0"/>
        <w:keepLines w:val="0"/>
        <w:pageBreakBefore w:val="0"/>
        <w:widowControl w:val="0"/>
        <w:numPr>
          <w:ilvl w:val="1"/>
          <w:numId w:val="10"/>
        </w:numPr>
        <w:kinsoku/>
        <w:wordWrap/>
        <w:overflowPunct/>
        <w:topLinePunct w:val="0"/>
        <w:autoSpaceDE/>
        <w:autoSpaceDN/>
        <w:bidi w:val="0"/>
        <w:adjustRightInd/>
        <w:snapToGrid/>
        <w:ind w:left="0" w:leftChars="0" w:firstLine="0" w:firstLineChars="0"/>
        <w:textAlignment w:val="auto"/>
        <w:rPr>
          <w:rFonts w:hint="eastAsia" w:ascii="宋体" w:hAnsi="宋体" w:eastAsia="宋体" w:cs="Times New Roman"/>
          <w:b w:val="0"/>
          <w:bCs/>
          <w:highlight w:val="none"/>
          <w:lang w:val="en-US" w:eastAsia="zh-CN"/>
        </w:rPr>
      </w:pPr>
      <w:r>
        <w:rPr>
          <w:rFonts w:hint="eastAsia" w:ascii="宋体" w:hAnsi="宋体" w:eastAsia="宋体" w:cs="Times New Roman"/>
          <w:b w:val="0"/>
          <w:bCs/>
          <w:highlight w:val="none"/>
          <w:lang w:val="en-US" w:eastAsia="zh-CN"/>
        </w:rPr>
        <w:t>营业执照副本复印件（需加盖公章）；</w:t>
      </w:r>
    </w:p>
    <w:p w14:paraId="5CEFFC08">
      <w:pPr>
        <w:pStyle w:val="76"/>
        <w:keepNext w:val="0"/>
        <w:keepLines w:val="0"/>
        <w:pageBreakBefore w:val="0"/>
        <w:widowControl w:val="0"/>
        <w:numPr>
          <w:ilvl w:val="1"/>
          <w:numId w:val="10"/>
        </w:numPr>
        <w:kinsoku/>
        <w:wordWrap/>
        <w:overflowPunct/>
        <w:topLinePunct w:val="0"/>
        <w:autoSpaceDE/>
        <w:autoSpaceDN/>
        <w:bidi w:val="0"/>
        <w:adjustRightInd/>
        <w:snapToGrid/>
        <w:ind w:left="0" w:leftChars="0" w:firstLine="0" w:firstLineChars="0"/>
        <w:textAlignment w:val="auto"/>
        <w:rPr>
          <w:rFonts w:hint="eastAsia" w:ascii="宋体" w:hAnsi="宋体" w:eastAsia="宋体" w:cs="Times New Roman"/>
          <w:b w:val="0"/>
          <w:bCs/>
          <w:highlight w:val="none"/>
          <w:lang w:val="en-US" w:eastAsia="zh-CN"/>
        </w:rPr>
      </w:pPr>
      <w:r>
        <w:rPr>
          <w:rFonts w:hint="eastAsia" w:ascii="宋体" w:hAnsi="宋体" w:eastAsia="宋体" w:cs="Times New Roman"/>
          <w:b w:val="0"/>
          <w:bCs/>
          <w:highlight w:val="none"/>
          <w:lang w:val="en-US" w:eastAsia="zh-CN"/>
        </w:rPr>
        <w:t>法定代表人授权书（附件</w:t>
      </w:r>
      <w:r>
        <w:rPr>
          <w:rFonts w:hint="eastAsia" w:cs="Times New Roman"/>
          <w:b w:val="0"/>
          <w:bCs/>
          <w:highlight w:val="none"/>
          <w:lang w:val="en-US" w:eastAsia="zh-CN"/>
        </w:rPr>
        <w:t>1</w:t>
      </w:r>
      <w:r>
        <w:rPr>
          <w:rFonts w:hint="eastAsia" w:ascii="宋体" w:hAnsi="宋体" w:eastAsia="宋体" w:cs="Times New Roman"/>
          <w:b w:val="0"/>
          <w:bCs/>
          <w:highlight w:val="none"/>
          <w:lang w:val="en-US" w:eastAsia="zh-CN"/>
        </w:rPr>
        <w:t>）；法定代表人参加投标的，提供法人身份证明文件即可；被授权人参加投标的，需提供法定代表人授权委托书（含法人身份证和被授权人身份证正反面复印件）和被授权人近6个月及以上在授权单位的社保缴纳证明；</w:t>
      </w:r>
    </w:p>
    <w:p w14:paraId="7DA4B4B1">
      <w:pPr>
        <w:pStyle w:val="76"/>
        <w:keepNext w:val="0"/>
        <w:keepLines w:val="0"/>
        <w:pageBreakBefore w:val="0"/>
        <w:widowControl w:val="0"/>
        <w:numPr>
          <w:ilvl w:val="1"/>
          <w:numId w:val="10"/>
        </w:numPr>
        <w:kinsoku/>
        <w:wordWrap/>
        <w:overflowPunct/>
        <w:topLinePunct w:val="0"/>
        <w:autoSpaceDE/>
        <w:autoSpaceDN/>
        <w:bidi w:val="0"/>
        <w:adjustRightInd/>
        <w:snapToGrid/>
        <w:ind w:left="0" w:leftChars="0" w:firstLine="0" w:firstLineChars="0"/>
        <w:textAlignment w:val="auto"/>
        <w:rPr>
          <w:rFonts w:hint="eastAsia" w:ascii="宋体" w:hAnsi="宋体" w:eastAsia="宋体" w:cs="Times New Roman"/>
          <w:b w:val="0"/>
          <w:bCs/>
          <w:highlight w:val="none"/>
          <w:lang w:val="en-US" w:eastAsia="zh-CN"/>
        </w:rPr>
      </w:pPr>
      <w:bookmarkStart w:id="4" w:name="OLE_LINK3"/>
      <w:r>
        <w:rPr>
          <w:rFonts w:hint="eastAsia" w:ascii="宋体" w:hAnsi="宋体" w:eastAsia="宋体" w:cs="Times New Roman"/>
          <w:b w:val="0"/>
          <w:bCs/>
          <w:highlight w:val="none"/>
          <w:lang w:val="en-US" w:eastAsia="zh-CN"/>
        </w:rPr>
        <w:t>拟投标人2020年1月1日至今经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bookmarkEnd w:id="4"/>
      <w:r>
        <w:rPr>
          <w:rFonts w:hint="eastAsia" w:ascii="宋体" w:hAnsi="宋体" w:eastAsia="宋体" w:cs="Times New Roman"/>
          <w:b w:val="0"/>
          <w:bCs/>
          <w:highlight w:val="none"/>
          <w:lang w:val="en-US" w:eastAsia="zh-CN"/>
        </w:rPr>
        <w:t>必须连续，同时填写投标人基本情况及资产情况汇总表（附件</w:t>
      </w:r>
      <w:r>
        <w:rPr>
          <w:rFonts w:hint="eastAsia" w:cs="Times New Roman"/>
          <w:b w:val="0"/>
          <w:bCs/>
          <w:highlight w:val="none"/>
          <w:lang w:val="en-US" w:eastAsia="zh-CN"/>
        </w:rPr>
        <w:t>2</w:t>
      </w:r>
      <w:r>
        <w:rPr>
          <w:rFonts w:hint="eastAsia" w:ascii="宋体" w:hAnsi="宋体" w:eastAsia="宋体" w:cs="Times New Roman"/>
          <w:b w:val="0"/>
          <w:bCs/>
          <w:highlight w:val="none"/>
          <w:lang w:val="en-US" w:eastAsia="zh-CN"/>
        </w:rPr>
        <w:t>）；</w:t>
      </w:r>
    </w:p>
    <w:p w14:paraId="32B4D8D2">
      <w:pPr>
        <w:pStyle w:val="76"/>
        <w:keepNext w:val="0"/>
        <w:keepLines w:val="0"/>
        <w:pageBreakBefore w:val="0"/>
        <w:widowControl w:val="0"/>
        <w:numPr>
          <w:ilvl w:val="1"/>
          <w:numId w:val="10"/>
        </w:numPr>
        <w:kinsoku/>
        <w:wordWrap/>
        <w:overflowPunct/>
        <w:topLinePunct w:val="0"/>
        <w:autoSpaceDE/>
        <w:autoSpaceDN/>
        <w:bidi w:val="0"/>
        <w:adjustRightInd/>
        <w:snapToGrid/>
        <w:ind w:left="0" w:leftChars="0" w:firstLine="0" w:firstLineChars="0"/>
        <w:textAlignment w:val="auto"/>
        <w:rPr>
          <w:rFonts w:hint="eastAsia" w:ascii="宋体" w:hAnsi="宋体" w:eastAsia="宋体" w:cs="Times New Roman"/>
          <w:b w:val="0"/>
          <w:bCs/>
          <w:highlight w:val="none"/>
          <w:lang w:val="en-US" w:eastAsia="zh-CN"/>
        </w:rPr>
      </w:pPr>
      <w:r>
        <w:rPr>
          <w:rFonts w:hint="eastAsia" w:ascii="宋体" w:hAnsi="宋体" w:eastAsia="宋体" w:cs="Times New Roman"/>
          <w:b w:val="0"/>
          <w:bCs/>
          <w:highlight w:val="none"/>
          <w:lang w:val="en-US" w:eastAsia="zh-CN"/>
        </w:rPr>
        <w:t>近三年内在经营活动中无与本项目有关的违法及重大违规行为的声明；</w:t>
      </w:r>
    </w:p>
    <w:p w14:paraId="5EEEC721">
      <w:pPr>
        <w:pStyle w:val="76"/>
        <w:keepNext w:val="0"/>
        <w:keepLines w:val="0"/>
        <w:pageBreakBefore w:val="0"/>
        <w:widowControl w:val="0"/>
        <w:numPr>
          <w:ilvl w:val="1"/>
          <w:numId w:val="10"/>
        </w:numPr>
        <w:kinsoku/>
        <w:wordWrap/>
        <w:overflowPunct/>
        <w:topLinePunct w:val="0"/>
        <w:autoSpaceDE/>
        <w:autoSpaceDN/>
        <w:bidi w:val="0"/>
        <w:adjustRightInd/>
        <w:snapToGrid/>
        <w:ind w:left="0" w:leftChars="0" w:firstLine="0" w:firstLineChars="0"/>
        <w:textAlignment w:val="auto"/>
        <w:rPr>
          <w:rFonts w:hint="eastAsia" w:ascii="宋体" w:hAnsi="宋体" w:eastAsia="宋体" w:cs="Times New Roman"/>
          <w:b w:val="0"/>
          <w:bCs/>
          <w:highlight w:val="none"/>
          <w:lang w:val="en-US" w:eastAsia="zh-CN"/>
        </w:rPr>
      </w:pPr>
      <w:r>
        <w:rPr>
          <w:rFonts w:hint="eastAsia" w:ascii="宋体" w:hAnsi="宋体" w:eastAsia="宋体" w:cs="Times New Roman"/>
          <w:b w:val="0"/>
          <w:bCs/>
          <w:highlight w:val="none"/>
          <w:lang w:val="en-US" w:eastAsia="zh-CN"/>
        </w:rPr>
        <w:t>投标人在国家企业信用信息公示系统中无与本项目有关的行政处罚、经营异常和失信信息的声明；</w:t>
      </w:r>
    </w:p>
    <w:p w14:paraId="095A2AD6">
      <w:pPr>
        <w:pStyle w:val="76"/>
        <w:keepNext w:val="0"/>
        <w:keepLines w:val="0"/>
        <w:pageBreakBefore w:val="0"/>
        <w:widowControl w:val="0"/>
        <w:numPr>
          <w:ilvl w:val="1"/>
          <w:numId w:val="10"/>
        </w:numPr>
        <w:kinsoku/>
        <w:wordWrap/>
        <w:overflowPunct/>
        <w:topLinePunct w:val="0"/>
        <w:autoSpaceDE/>
        <w:autoSpaceDN/>
        <w:bidi w:val="0"/>
        <w:adjustRightInd/>
        <w:snapToGrid/>
        <w:ind w:left="0" w:leftChars="0" w:firstLine="0" w:firstLineChars="0"/>
        <w:textAlignment w:val="auto"/>
        <w:rPr>
          <w:rFonts w:hint="eastAsia" w:ascii="宋体" w:hAnsi="宋体" w:eastAsia="宋体" w:cs="Times New Roman"/>
          <w:b w:val="0"/>
          <w:bCs/>
          <w:highlight w:val="none"/>
          <w:lang w:val="en-US" w:eastAsia="zh-CN"/>
        </w:rPr>
      </w:pPr>
      <w:r>
        <w:rPr>
          <w:rFonts w:hint="eastAsia" w:ascii="宋体" w:hAnsi="宋体" w:eastAsia="宋体" w:cs="Times New Roman"/>
          <w:b w:val="0"/>
          <w:bCs/>
          <w:highlight w:val="none"/>
          <w:lang w:val="en-US" w:eastAsia="zh-CN"/>
        </w:rPr>
        <w:t>企业对外担保说明（写投标人对外有无对外担保和质押业务，需加盖公章）；</w:t>
      </w:r>
    </w:p>
    <w:p w14:paraId="632A1228">
      <w:pPr>
        <w:pStyle w:val="76"/>
        <w:keepNext w:val="0"/>
        <w:keepLines w:val="0"/>
        <w:pageBreakBefore w:val="0"/>
        <w:widowControl w:val="0"/>
        <w:numPr>
          <w:ilvl w:val="1"/>
          <w:numId w:val="10"/>
        </w:numPr>
        <w:kinsoku/>
        <w:wordWrap/>
        <w:overflowPunct/>
        <w:topLinePunct w:val="0"/>
        <w:autoSpaceDE/>
        <w:autoSpaceDN/>
        <w:bidi w:val="0"/>
        <w:adjustRightInd/>
        <w:snapToGrid/>
        <w:ind w:left="0" w:leftChars="0" w:firstLine="0" w:firstLineChars="0"/>
        <w:textAlignment w:val="auto"/>
        <w:rPr>
          <w:rFonts w:hint="eastAsia" w:ascii="宋体" w:hAnsi="宋体" w:eastAsia="宋体" w:cs="Times New Roman"/>
          <w:b w:val="0"/>
          <w:bCs/>
          <w:highlight w:val="none"/>
          <w:lang w:val="en-US" w:eastAsia="zh-CN"/>
        </w:rPr>
      </w:pPr>
      <w:r>
        <w:rPr>
          <w:rFonts w:hint="eastAsia" w:ascii="宋体" w:hAnsi="宋体" w:eastAsia="宋体" w:cs="Times New Roman"/>
          <w:b w:val="0"/>
          <w:bCs/>
          <w:highlight w:val="none"/>
          <w:lang w:val="en-US" w:eastAsia="zh-CN"/>
        </w:rPr>
        <w:t>企业信用证明材料（征信报告）；</w:t>
      </w:r>
    </w:p>
    <w:p w14:paraId="1818F3E2">
      <w:pPr>
        <w:pStyle w:val="76"/>
        <w:keepNext w:val="0"/>
        <w:keepLines w:val="0"/>
        <w:pageBreakBefore w:val="0"/>
        <w:widowControl w:val="0"/>
        <w:numPr>
          <w:ilvl w:val="1"/>
          <w:numId w:val="10"/>
        </w:numPr>
        <w:kinsoku/>
        <w:wordWrap/>
        <w:overflowPunct/>
        <w:topLinePunct w:val="0"/>
        <w:autoSpaceDE/>
        <w:autoSpaceDN/>
        <w:bidi w:val="0"/>
        <w:adjustRightInd/>
        <w:snapToGrid/>
        <w:ind w:left="0" w:leftChars="0" w:firstLine="0" w:firstLineChars="0"/>
        <w:textAlignment w:val="auto"/>
        <w:rPr>
          <w:rFonts w:hint="eastAsia" w:ascii="宋体" w:hAnsi="宋体" w:eastAsia="宋体" w:cs="Times New Roman"/>
          <w:b w:val="0"/>
          <w:bCs/>
          <w:highlight w:val="none"/>
          <w:lang w:val="en-US" w:eastAsia="zh-CN"/>
        </w:rPr>
      </w:pPr>
      <w:r>
        <w:rPr>
          <w:rFonts w:hint="eastAsia" w:ascii="宋体" w:hAnsi="宋体" w:eastAsia="宋体" w:cs="Times New Roman"/>
          <w:b w:val="0"/>
          <w:bCs/>
          <w:highlight w:val="none"/>
          <w:lang w:val="en-US" w:eastAsia="zh-CN"/>
        </w:rPr>
        <w:t>企业最近半年的完税证明、年度纳税信用评价信息（可从电子税务局查询截图，</w:t>
      </w:r>
    </w:p>
    <w:p w14:paraId="1050DD4D">
      <w:pPr>
        <w:pStyle w:val="76"/>
        <w:keepNext w:val="0"/>
        <w:keepLines w:val="0"/>
        <w:pageBreakBefore w:val="0"/>
        <w:widowControl w:val="0"/>
        <w:numPr>
          <w:ilvl w:val="1"/>
          <w:numId w:val="10"/>
        </w:numPr>
        <w:kinsoku/>
        <w:wordWrap/>
        <w:overflowPunct/>
        <w:topLinePunct w:val="0"/>
        <w:autoSpaceDE/>
        <w:autoSpaceDN/>
        <w:bidi w:val="0"/>
        <w:adjustRightInd/>
        <w:snapToGrid/>
        <w:ind w:left="0" w:leftChars="0" w:firstLine="0" w:firstLineChars="0"/>
        <w:textAlignment w:val="auto"/>
        <w:rPr>
          <w:rFonts w:hint="eastAsia" w:ascii="宋体" w:hAnsi="宋体" w:eastAsia="宋体" w:cs="Times New Roman"/>
          <w:b w:val="0"/>
          <w:bCs/>
          <w:highlight w:val="none"/>
          <w:lang w:val="en-US" w:eastAsia="zh-CN"/>
        </w:rPr>
      </w:pPr>
      <w:r>
        <w:rPr>
          <w:rFonts w:hint="eastAsia" w:ascii="宋体" w:hAnsi="宋体" w:eastAsia="宋体" w:cs="Times New Roman"/>
          <w:b w:val="0"/>
          <w:bCs/>
          <w:highlight w:val="none"/>
          <w:lang w:val="en-US" w:eastAsia="zh-CN"/>
        </w:rPr>
        <w:t>需加盖公章）；</w:t>
      </w:r>
    </w:p>
    <w:p w14:paraId="09468F4B">
      <w:pPr>
        <w:pStyle w:val="76"/>
        <w:keepNext w:val="0"/>
        <w:keepLines w:val="0"/>
        <w:pageBreakBefore w:val="0"/>
        <w:widowControl w:val="0"/>
        <w:numPr>
          <w:ilvl w:val="1"/>
          <w:numId w:val="10"/>
        </w:numPr>
        <w:kinsoku/>
        <w:wordWrap/>
        <w:overflowPunct/>
        <w:topLinePunct w:val="0"/>
        <w:autoSpaceDE/>
        <w:autoSpaceDN/>
        <w:bidi w:val="0"/>
        <w:adjustRightInd/>
        <w:snapToGrid/>
        <w:ind w:left="0" w:leftChars="0" w:firstLine="0" w:firstLineChars="0"/>
        <w:textAlignment w:val="auto"/>
        <w:rPr>
          <w:rFonts w:hint="eastAsia" w:ascii="宋体" w:hAnsi="宋体" w:eastAsia="宋体" w:cs="Times New Roman"/>
          <w:b w:val="0"/>
          <w:bCs/>
          <w:highlight w:val="none"/>
          <w:lang w:val="en-US" w:eastAsia="zh-CN"/>
        </w:rPr>
      </w:pPr>
      <w:r>
        <w:rPr>
          <w:rFonts w:hint="eastAsia" w:ascii="宋体" w:hAnsi="宋体" w:eastAsia="宋体" w:cs="Times New Roman"/>
          <w:b w:val="0"/>
          <w:bCs/>
          <w:highlight w:val="none"/>
          <w:lang w:val="en-US" w:eastAsia="zh-CN"/>
        </w:rPr>
        <w:t>保密承诺函（附件</w:t>
      </w:r>
      <w:r>
        <w:rPr>
          <w:rFonts w:hint="eastAsia" w:cs="Times New Roman"/>
          <w:b w:val="0"/>
          <w:bCs/>
          <w:highlight w:val="none"/>
          <w:lang w:val="en-US" w:eastAsia="zh-CN"/>
        </w:rPr>
        <w:t>3</w:t>
      </w:r>
      <w:r>
        <w:rPr>
          <w:rFonts w:hint="eastAsia" w:ascii="宋体" w:hAnsi="宋体" w:eastAsia="宋体" w:cs="Times New Roman"/>
          <w:b w:val="0"/>
          <w:bCs/>
          <w:highlight w:val="none"/>
          <w:lang w:val="en-US" w:eastAsia="zh-CN"/>
        </w:rPr>
        <w:t>）；</w:t>
      </w:r>
    </w:p>
    <w:p w14:paraId="72F3EC30">
      <w:pPr>
        <w:pStyle w:val="76"/>
        <w:keepNext w:val="0"/>
        <w:keepLines w:val="0"/>
        <w:pageBreakBefore w:val="0"/>
        <w:widowControl w:val="0"/>
        <w:numPr>
          <w:ilvl w:val="1"/>
          <w:numId w:val="10"/>
        </w:numPr>
        <w:kinsoku/>
        <w:wordWrap/>
        <w:overflowPunct/>
        <w:topLinePunct w:val="0"/>
        <w:autoSpaceDE/>
        <w:autoSpaceDN/>
        <w:bidi w:val="0"/>
        <w:adjustRightInd/>
        <w:snapToGrid/>
        <w:ind w:left="0" w:leftChars="0" w:firstLine="0" w:firstLineChars="0"/>
        <w:textAlignment w:val="auto"/>
        <w:rPr>
          <w:rFonts w:hint="eastAsia" w:ascii="宋体" w:hAnsi="宋体" w:eastAsia="宋体" w:cs="Times New Roman"/>
          <w:b w:val="0"/>
          <w:bCs/>
          <w:highlight w:val="none"/>
          <w:lang w:val="en-US" w:eastAsia="zh-CN"/>
        </w:rPr>
      </w:pPr>
      <w:r>
        <w:rPr>
          <w:rFonts w:hint="eastAsia" w:ascii="宋体" w:hAnsi="宋体" w:eastAsia="宋体" w:cs="Times New Roman"/>
          <w:b w:val="0"/>
          <w:bCs/>
          <w:highlight w:val="none"/>
          <w:lang w:val="en-US" w:eastAsia="zh-CN"/>
        </w:rPr>
        <w:t>企业2021年1月1日以来同类项目业绩证明，</w:t>
      </w:r>
      <w:r>
        <w:rPr>
          <w:rFonts w:hint="default" w:ascii="宋体" w:hAnsi="宋体" w:eastAsia="宋体" w:cs="Times New Roman"/>
          <w:b w:val="0"/>
          <w:bCs/>
          <w:highlight w:val="none"/>
          <w:lang w:val="en-US" w:eastAsia="zh-CN"/>
        </w:rPr>
        <w:t>须提供</w:t>
      </w:r>
      <w:r>
        <w:rPr>
          <w:rFonts w:hint="eastAsia" w:ascii="宋体" w:hAnsi="宋体" w:eastAsia="宋体" w:cs="Times New Roman"/>
          <w:b w:val="0"/>
          <w:bCs/>
          <w:highlight w:val="none"/>
          <w:lang w:val="en-US" w:eastAsia="zh-CN"/>
        </w:rPr>
        <w:t>用户清单</w:t>
      </w:r>
      <w:r>
        <w:rPr>
          <w:rFonts w:hint="default" w:ascii="宋体" w:hAnsi="宋体" w:eastAsia="宋体" w:cs="Times New Roman"/>
          <w:b w:val="0"/>
          <w:bCs/>
          <w:highlight w:val="none"/>
          <w:lang w:val="en-US" w:eastAsia="zh-CN"/>
        </w:rPr>
        <w:t>、采购合同</w:t>
      </w:r>
      <w:r>
        <w:rPr>
          <w:rFonts w:hint="eastAsia" w:ascii="宋体" w:hAnsi="宋体" w:eastAsia="宋体" w:cs="Times New Roman"/>
          <w:b w:val="0"/>
          <w:bCs/>
          <w:highlight w:val="none"/>
          <w:lang w:val="en-US" w:eastAsia="zh-CN"/>
        </w:rPr>
        <w:t>复印件；</w:t>
      </w:r>
    </w:p>
    <w:p w14:paraId="3E77B17A">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2" w:firstLineChars="200"/>
        <w:textAlignment w:val="auto"/>
        <w:rPr>
          <w:rFonts w:hint="eastAsia" w:ascii="宋体" w:hAnsi="宋体" w:eastAsia="宋体" w:cs="Times New Roman"/>
          <w:b w:val="0"/>
          <w:bCs/>
          <w:lang w:val="en-US" w:eastAsia="zh-CN"/>
        </w:rPr>
      </w:pPr>
      <w:r>
        <w:rPr>
          <w:rFonts w:hint="eastAsia"/>
          <w:b/>
          <w:bCs/>
          <w:color w:val="auto"/>
        </w:rPr>
        <w:t>对于投标人资质审核不通过的，招标人有权拒绝其投标。</w:t>
      </w:r>
    </w:p>
    <w:p w14:paraId="76B97D53">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yellow"/>
        </w:rPr>
      </w:pPr>
      <w:r>
        <w:rPr>
          <w:rFonts w:hint="eastAsia" w:cs="Times New Roman"/>
          <w:highlight w:val="none"/>
          <w:lang w:val="en-US" w:eastAsia="zh-CN"/>
        </w:rPr>
        <w:t>报名及招标文件的获取</w:t>
      </w:r>
    </w:p>
    <w:p w14:paraId="23C18C04">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发标时间：2025年</w:t>
      </w:r>
      <w:r>
        <w:rPr>
          <w:rFonts w:hint="eastAsia" w:cs="Times New Roman"/>
          <w:highlight w:val="none"/>
          <w:lang w:val="en-US" w:eastAsia="zh-CN"/>
        </w:rPr>
        <w:t>11</w:t>
      </w:r>
      <w:r>
        <w:rPr>
          <w:rFonts w:hint="eastAsia" w:ascii="宋体" w:hAnsi="Courier New" w:eastAsia="宋体" w:cs="Times New Roman"/>
          <w:highlight w:val="none"/>
          <w:lang w:val="en-US" w:eastAsia="zh-CN"/>
        </w:rPr>
        <w:t>月</w:t>
      </w:r>
      <w:r>
        <w:rPr>
          <w:rFonts w:hint="eastAsia" w:cs="Times New Roman"/>
          <w:highlight w:val="none"/>
          <w:lang w:val="en-US" w:eastAsia="zh-CN"/>
        </w:rPr>
        <w:t>6</w:t>
      </w:r>
      <w:r>
        <w:rPr>
          <w:rFonts w:hint="eastAsia" w:ascii="宋体" w:hAnsi="Courier New" w:eastAsia="宋体" w:cs="Times New Roman"/>
          <w:highlight w:val="none"/>
          <w:lang w:val="en-US" w:eastAsia="zh-CN"/>
        </w:rPr>
        <w:t>日</w:t>
      </w:r>
    </w:p>
    <w:p w14:paraId="04ACA6F8">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发标方式：中国重汽官网</w:t>
      </w:r>
    </w:p>
    <w:p w14:paraId="44BC705F">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投标</w:t>
      </w:r>
      <w:r>
        <w:rPr>
          <w:rFonts w:hint="eastAsia" w:cs="Times New Roman"/>
          <w:highlight w:val="none"/>
          <w:lang w:val="en-US" w:eastAsia="zh-CN"/>
        </w:rPr>
        <w:t>报名</w:t>
      </w:r>
    </w:p>
    <w:p w14:paraId="22D0959D">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210" w:firstLineChars="100"/>
        <w:jc w:val="both"/>
        <w:textAlignment w:val="auto"/>
        <w:outlineLvl w:val="3"/>
        <w:rPr>
          <w:rFonts w:hint="eastAsia" w:ascii="宋体" w:hAnsi="Courier New" w:eastAsia="宋体" w:cs="Times New Roman"/>
          <w:highlight w:val="none"/>
          <w:lang w:val="en-US" w:eastAsia="zh-CN"/>
        </w:rPr>
      </w:pPr>
      <w:r>
        <w:rPr>
          <w:rFonts w:hint="eastAsia" w:cs="Times New Roman"/>
          <w:highlight w:val="none"/>
          <w:lang w:val="en-US" w:eastAsia="zh-CN"/>
        </w:rPr>
        <w:t>应标截止时间：</w:t>
      </w:r>
      <w:r>
        <w:rPr>
          <w:rFonts w:hint="eastAsia" w:eastAsia="宋体" w:cs="宋体"/>
          <w:highlight w:val="none"/>
          <w:u w:val="single"/>
        </w:rPr>
        <w:t>202</w:t>
      </w:r>
      <w:r>
        <w:rPr>
          <w:rFonts w:hint="eastAsia" w:cs="宋体"/>
          <w:highlight w:val="none"/>
          <w:u w:val="single"/>
          <w:lang w:val="en-US" w:eastAsia="zh-CN"/>
        </w:rPr>
        <w:t>5</w:t>
      </w:r>
      <w:r>
        <w:rPr>
          <w:rFonts w:hint="eastAsia" w:eastAsia="宋体" w:cs="宋体"/>
          <w:highlight w:val="none"/>
          <w:u w:val="single"/>
        </w:rPr>
        <w:t>年</w:t>
      </w:r>
      <w:r>
        <w:rPr>
          <w:rFonts w:hint="eastAsia" w:cs="宋体"/>
          <w:highlight w:val="none"/>
          <w:u w:val="single"/>
          <w:lang w:val="en-US" w:eastAsia="zh-CN"/>
        </w:rPr>
        <w:t>11</w:t>
      </w:r>
      <w:r>
        <w:rPr>
          <w:rFonts w:hint="eastAsia" w:eastAsia="宋体" w:cs="宋体"/>
          <w:highlight w:val="none"/>
          <w:u w:val="single"/>
        </w:rPr>
        <w:t>月</w:t>
      </w:r>
      <w:r>
        <w:rPr>
          <w:rFonts w:hint="eastAsia" w:cs="宋体"/>
          <w:highlight w:val="none"/>
          <w:u w:val="single"/>
          <w:lang w:val="en-US" w:eastAsia="zh-CN"/>
        </w:rPr>
        <w:t>12</w:t>
      </w:r>
      <w:r>
        <w:rPr>
          <w:rFonts w:hint="eastAsia" w:eastAsia="宋体" w:cs="宋体"/>
          <w:highlight w:val="none"/>
          <w:u w:val="single"/>
        </w:rPr>
        <w:t>日</w:t>
      </w:r>
      <w:r>
        <w:rPr>
          <w:rFonts w:hint="eastAsia" w:cs="宋体"/>
          <w:highlight w:val="none"/>
          <w:u w:val="single"/>
          <w:lang w:val="en-US" w:eastAsia="zh-CN"/>
        </w:rPr>
        <w:t>17</w:t>
      </w:r>
      <w:r>
        <w:rPr>
          <w:rFonts w:hint="eastAsia"/>
          <w:highlight w:val="none"/>
          <w:u w:val="single"/>
          <w:lang w:val="en-US" w:eastAsia="zh-CN"/>
        </w:rPr>
        <w:t>:00:00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100BE237">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210" w:leftChars="100" w:firstLine="0" w:firstLineChars="0"/>
        <w:jc w:val="both"/>
        <w:textAlignment w:val="auto"/>
        <w:outlineLvl w:val="3"/>
        <w:rPr>
          <w:rFonts w:hint="eastAsia" w:cs="Times New Roman"/>
          <w:highlight w:val="none"/>
          <w:lang w:val="en-US" w:eastAsia="zh-CN"/>
        </w:rPr>
      </w:pPr>
      <w:r>
        <w:rPr>
          <w:rFonts w:hint="eastAsia" w:cs="宋体"/>
          <w:sz w:val="21"/>
          <w:szCs w:val="21"/>
          <w:highlight w:val="none"/>
          <w:lang w:val="en-US" w:eastAsia="zh-CN"/>
        </w:rPr>
        <w:t>报名方式：</w:t>
      </w:r>
      <w:r>
        <w:rPr>
          <w:rFonts w:hint="eastAsia" w:eastAsia="宋体" w:cs="宋体"/>
          <w:sz w:val="21"/>
          <w:szCs w:val="21"/>
          <w:highlight w:val="none"/>
          <w:lang w:val="en-US" w:eastAsia="zh-CN"/>
        </w:rPr>
        <w:t>拟</w:t>
      </w:r>
      <w:r>
        <w:rPr>
          <w:rFonts w:hint="eastAsia" w:cs="Times New Roman"/>
          <w:highlight w:val="none"/>
          <w:lang w:val="en-US" w:eastAsia="zh-CN"/>
        </w:rPr>
        <w:t>投标</w:t>
      </w:r>
      <w:r>
        <w:rPr>
          <w:rFonts w:hint="eastAsia" w:eastAsia="宋体" w:cs="宋体"/>
          <w:sz w:val="21"/>
          <w:szCs w:val="21"/>
          <w:highlight w:val="none"/>
          <w:lang w:val="en-US" w:eastAsia="zh-CN"/>
        </w:rPr>
        <w:t>人根据招标人在中国重汽官网公开媒体上发布的招标信息，在</w:t>
      </w:r>
      <w:r>
        <w:rPr>
          <w:rFonts w:hint="eastAsia" w:eastAsia="宋体" w:cs="宋体"/>
          <w:b/>
          <w:bCs/>
          <w:sz w:val="21"/>
          <w:szCs w:val="21"/>
          <w:highlight w:val="none"/>
          <w:lang w:val="en-US" w:eastAsia="zh-CN"/>
        </w:rPr>
        <w:t>“中国重汽e采通”</w:t>
      </w:r>
      <w:r>
        <w:rPr>
          <w:rFonts w:hint="eastAsia" w:eastAsia="宋体" w:cs="宋体"/>
          <w:sz w:val="21"/>
          <w:szCs w:val="21"/>
          <w:highlight w:val="none"/>
          <w:lang w:val="en-US" w:eastAsia="zh-CN"/>
        </w:rPr>
        <w:t>平台报名。具体流程如下：</w:t>
      </w:r>
    </w:p>
    <w:p w14:paraId="4F779DBE">
      <w:pPr>
        <w:pStyle w:val="76"/>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210" w:leftChars="100" w:firstLine="420" w:firstLineChars="200"/>
        <w:jc w:val="both"/>
        <w:textAlignment w:val="auto"/>
        <w:outlineLvl w:val="9"/>
        <w:rPr>
          <w:rFonts w:hint="eastAsia" w:cs="Times New Roman"/>
          <w:highlight w:val="none"/>
          <w:lang w:val="en-US" w:eastAsia="zh-CN"/>
        </w:rPr>
      </w:pPr>
      <w:r>
        <w:rPr>
          <w:rFonts w:hint="eastAsia" w:cs="宋体"/>
          <w:sz w:val="21"/>
          <w:szCs w:val="21"/>
          <w:highlight w:val="none"/>
          <w:lang w:val="en-US" w:eastAsia="zh-CN"/>
        </w:rPr>
        <w:t>①</w:t>
      </w:r>
      <w:r>
        <w:rPr>
          <w:rFonts w:hint="eastAsia" w:eastAsia="宋体" w:cs="宋体"/>
          <w:sz w:val="21"/>
          <w:szCs w:val="21"/>
          <w:highlight w:val="none"/>
          <w:lang w:val="en-US" w:eastAsia="zh-CN"/>
        </w:rPr>
        <w:t>系统注册与信息维护</w:t>
      </w:r>
    </w:p>
    <w:p w14:paraId="2B0D73C8">
      <w:pPr>
        <w:pStyle w:val="76"/>
        <w:keepNext w:val="0"/>
        <w:keepLines w:val="0"/>
        <w:pageBreakBefore w:val="0"/>
        <w:widowControl w:val="0"/>
        <w:numPr>
          <w:ilvl w:val="0"/>
          <w:numId w:val="14"/>
        </w:numPr>
        <w:kinsoku/>
        <w:wordWrap/>
        <w:overflowPunct/>
        <w:topLinePunct w:val="0"/>
        <w:autoSpaceDE/>
        <w:autoSpaceDN/>
        <w:bidi w:val="0"/>
        <w:adjustRightInd/>
        <w:snapToGrid/>
        <w:spacing w:line="400" w:lineRule="exact"/>
        <w:ind w:left="1472" w:leftChars="500" w:hanging="422" w:hangingChars="200"/>
        <w:jc w:val="both"/>
        <w:textAlignment w:val="auto"/>
        <w:rPr>
          <w:rFonts w:hint="eastAsia" w:cs="Times New Roman"/>
          <w:highlight w:val="none"/>
          <w:lang w:val="en-US" w:eastAsia="zh-CN"/>
        </w:rPr>
      </w:pPr>
      <w:r>
        <w:rPr>
          <w:rFonts w:hint="eastAsia" w:cs="Times New Roman"/>
          <w:b/>
          <w:bCs/>
          <w:highlight w:val="none"/>
          <w:lang w:val="en-US" w:eastAsia="zh-CN"/>
        </w:rPr>
        <w:t>首次注册</w:t>
      </w:r>
      <w:r>
        <w:rPr>
          <w:rFonts w:hint="eastAsia" w:cs="Times New Roman"/>
          <w:b w:val="0"/>
          <w:bCs w:val="0"/>
          <w:highlight w:val="none"/>
          <w:lang w:val="en-US" w:eastAsia="zh-CN"/>
        </w:rPr>
        <w:t>供应商</w:t>
      </w:r>
      <w:r>
        <w:rPr>
          <w:rFonts w:hint="eastAsia" w:cs="Times New Roman"/>
          <w:b/>
          <w:bCs/>
          <w:highlight w:val="none"/>
          <w:lang w:val="en-US" w:eastAsia="zh-CN"/>
        </w:rPr>
        <w:t>：</w:t>
      </w:r>
      <w:r>
        <w:rPr>
          <w:rFonts w:hint="eastAsia" w:cs="Times New Roman"/>
          <w:highlight w:val="none"/>
          <w:lang w:val="en-US" w:eastAsia="zh-CN"/>
        </w:rPr>
        <w:t>请根据《SRM非生产供应商注册手册》（附件4）完成平台账号注册。</w:t>
      </w:r>
    </w:p>
    <w:p w14:paraId="41B17194">
      <w:pPr>
        <w:pStyle w:val="76"/>
        <w:keepNext w:val="0"/>
        <w:keepLines w:val="0"/>
        <w:pageBreakBefore w:val="0"/>
        <w:widowControl w:val="0"/>
        <w:numPr>
          <w:ilvl w:val="0"/>
          <w:numId w:val="14"/>
        </w:numPr>
        <w:kinsoku/>
        <w:wordWrap/>
        <w:overflowPunct/>
        <w:topLinePunct w:val="0"/>
        <w:autoSpaceDE/>
        <w:autoSpaceDN/>
        <w:bidi w:val="0"/>
        <w:adjustRightInd/>
        <w:snapToGrid/>
        <w:spacing w:line="440" w:lineRule="exact"/>
        <w:ind w:left="1472" w:leftChars="500" w:hanging="422" w:hangingChars="200"/>
        <w:jc w:val="both"/>
        <w:textAlignment w:val="auto"/>
        <w:rPr>
          <w:rFonts w:hint="eastAsia" w:cs="Times New Roman"/>
          <w:highlight w:val="none"/>
          <w:lang w:val="en-US" w:eastAsia="zh-CN"/>
        </w:rPr>
      </w:pPr>
      <w:r>
        <w:rPr>
          <w:rFonts w:hint="eastAsia" w:cs="Times New Roman"/>
          <w:b/>
          <w:bCs/>
          <w:highlight w:val="none"/>
          <w:lang w:val="en-US" w:eastAsia="zh-CN"/>
        </w:rPr>
        <w:t>已注册供应商：</w:t>
      </w:r>
      <w:r>
        <w:rPr>
          <w:rFonts w:hint="eastAsia" w:cs="Times New Roman"/>
          <w:highlight w:val="none"/>
          <w:lang w:val="en-US" w:eastAsia="zh-CN"/>
        </w:rPr>
        <w:t>请登录系统核对系统中</w:t>
      </w:r>
      <w:r>
        <w:rPr>
          <w:rFonts w:hint="eastAsia" w:cs="Times New Roman"/>
          <w:b/>
          <w:bCs/>
          <w:highlight w:val="none"/>
          <w:lang w:val="en-US" w:eastAsia="zh-CN"/>
        </w:rPr>
        <w:t>2022-2024年度财务数据</w:t>
      </w:r>
      <w:r>
        <w:rPr>
          <w:rFonts w:hint="eastAsia" w:cs="Times New Roman"/>
          <w:highlight w:val="none"/>
          <w:lang w:val="en-US" w:eastAsia="zh-CN"/>
        </w:rPr>
        <w:t>。</w:t>
      </w:r>
      <w:r>
        <w:rPr>
          <w:rFonts w:hint="default" w:cs="Times New Roman"/>
          <w:highlight w:val="none"/>
          <w:lang w:val="en-US" w:eastAsia="zh-CN"/>
        </w:rPr>
        <w:t>如尚未填写或信息不全，请参照《SRM非生产供应商注册手册》（附件</w:t>
      </w:r>
      <w:r>
        <w:rPr>
          <w:rFonts w:hint="eastAsia" w:cs="Times New Roman"/>
          <w:highlight w:val="none"/>
          <w:lang w:val="en-US" w:eastAsia="zh-CN"/>
        </w:rPr>
        <w:t>4</w:t>
      </w:r>
      <w:r>
        <w:rPr>
          <w:rFonts w:hint="default" w:cs="Times New Roman"/>
          <w:highlight w:val="none"/>
          <w:lang w:val="en-US" w:eastAsia="zh-CN"/>
        </w:rPr>
        <w:t>）及时进行补充与更新，确保信息真实、完整。</w:t>
      </w:r>
    </w:p>
    <w:p w14:paraId="56C53AFD">
      <w:pPr>
        <w:pStyle w:val="76"/>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210" w:leftChars="100" w:firstLine="420" w:firstLineChars="200"/>
        <w:jc w:val="both"/>
        <w:textAlignment w:val="auto"/>
        <w:outlineLvl w:val="9"/>
        <w:rPr>
          <w:rFonts w:hint="eastAsia" w:cs="Times New Roman"/>
          <w:highlight w:val="none"/>
          <w:lang w:val="en-US" w:eastAsia="zh-CN"/>
        </w:rPr>
      </w:pPr>
      <w:r>
        <w:rPr>
          <w:rFonts w:hint="eastAsia" w:cs="Times New Roman"/>
          <w:highlight w:val="none"/>
          <w:lang w:val="en-US" w:eastAsia="zh-CN"/>
        </w:rPr>
        <w:t>②应标流程</w:t>
      </w:r>
    </w:p>
    <w:p w14:paraId="01846438">
      <w:pPr>
        <w:pStyle w:val="76"/>
        <w:keepNext w:val="0"/>
        <w:keepLines w:val="0"/>
        <w:pageBreakBefore w:val="0"/>
        <w:widowControl w:val="0"/>
        <w:numPr>
          <w:ilvl w:val="0"/>
          <w:numId w:val="0"/>
        </w:numPr>
        <w:kinsoku/>
        <w:wordWrap/>
        <w:overflowPunct/>
        <w:topLinePunct w:val="0"/>
        <w:autoSpaceDE/>
        <w:autoSpaceDN/>
        <w:bidi w:val="0"/>
        <w:adjustRightInd/>
        <w:snapToGrid/>
        <w:spacing w:line="400" w:lineRule="exact"/>
        <w:ind w:left="840" w:leftChars="400" w:firstLine="420" w:firstLineChars="200"/>
        <w:jc w:val="both"/>
        <w:textAlignment w:val="auto"/>
        <w:rPr>
          <w:rFonts w:hint="default" w:cs="Times New Roman"/>
          <w:b/>
          <w:bCs/>
          <w:highlight w:val="none"/>
          <w:lang w:val="en-US" w:eastAsia="zh-CN"/>
        </w:rPr>
      </w:pPr>
      <w:r>
        <w:rPr>
          <w:rFonts w:hint="eastAsia" w:cs="Times New Roman"/>
          <w:highlight w:val="none"/>
          <w:lang w:val="en-US" w:eastAsia="zh-CN"/>
        </w:rPr>
        <w:t>注册及财务数据维护完成后，参照《SRM系统供应商用户手册》（附件5）登录平台，进入“供应商应标”模块，选择对应项目点击“应标”，并按照本公告第二部分</w:t>
      </w:r>
      <w:r>
        <w:rPr>
          <w:rFonts w:hint="eastAsia" w:cs="Times New Roman"/>
          <w:b/>
          <w:bCs/>
          <w:highlight w:val="none"/>
          <w:lang w:val="en-US" w:eastAsia="zh-CN"/>
        </w:rPr>
        <w:t>“应标文件的编制”</w:t>
      </w:r>
      <w:r>
        <w:rPr>
          <w:rFonts w:hint="eastAsia" w:cs="Times New Roman"/>
          <w:highlight w:val="none"/>
          <w:lang w:val="en-US" w:eastAsia="zh-CN"/>
        </w:rPr>
        <w:t>要求准备资料并上传。</w:t>
      </w:r>
      <w:r>
        <w:rPr>
          <w:rFonts w:hint="eastAsia" w:cs="Times New Roman"/>
          <w:b/>
          <w:bCs/>
          <w:highlight w:val="none"/>
          <w:lang w:val="en-US" w:eastAsia="zh-CN"/>
        </w:rPr>
        <w:t>资质审查通过后，视为报名成功（是否为代理商请如实选择，若为代理商应标，请在应标后联系商务联系人）。</w:t>
      </w:r>
    </w:p>
    <w:p w14:paraId="6C035143">
      <w:pPr>
        <w:pStyle w:val="76"/>
        <w:keepNext w:val="0"/>
        <w:keepLines w:val="0"/>
        <w:pageBreakBefore w:val="0"/>
        <w:widowControl w:val="0"/>
        <w:numPr>
          <w:ilvl w:val="0"/>
          <w:numId w:val="0"/>
        </w:numPr>
        <w:kinsoku/>
        <w:wordWrap/>
        <w:overflowPunct/>
        <w:topLinePunct w:val="0"/>
        <w:autoSpaceDE/>
        <w:autoSpaceDN/>
        <w:bidi w:val="0"/>
        <w:adjustRightInd/>
        <w:snapToGrid/>
        <w:spacing w:line="400" w:lineRule="exact"/>
        <w:ind w:left="840" w:leftChars="400" w:firstLine="420" w:firstLineChars="200"/>
        <w:jc w:val="both"/>
        <w:textAlignment w:val="auto"/>
        <w:rPr>
          <w:rFonts w:hint="eastAsia" w:cs="Times New Roman"/>
          <w:b/>
          <w:bCs/>
          <w:highlight w:val="none"/>
          <w:lang w:val="en-US" w:eastAsia="zh-CN"/>
        </w:rPr>
      </w:pPr>
      <w:r>
        <w:rPr>
          <w:rFonts w:hint="eastAsia" w:cs="Times New Roman"/>
          <w:highlight w:val="none"/>
          <w:lang w:val="en-US" w:eastAsia="zh-CN"/>
        </w:rPr>
        <w:t>如资质审查未通过，请按审核意见修改后重新上传。请注意：</w:t>
      </w:r>
      <w:r>
        <w:rPr>
          <w:rFonts w:hint="eastAsia" w:cs="Times New Roman"/>
          <w:b/>
          <w:bCs/>
          <w:highlight w:val="none"/>
          <w:lang w:val="en-US" w:eastAsia="zh-CN"/>
        </w:rPr>
        <w:t>应标截止时间后将无法再次上传或修改应标文件。</w:t>
      </w:r>
    </w:p>
    <w:p w14:paraId="082866B2">
      <w:pPr>
        <w:pStyle w:val="76"/>
        <w:keepNext w:val="0"/>
        <w:keepLines w:val="0"/>
        <w:pageBreakBefore w:val="0"/>
        <w:widowControl w:val="0"/>
        <w:numPr>
          <w:ilvl w:val="0"/>
          <w:numId w:val="0"/>
        </w:numPr>
        <w:kinsoku/>
        <w:wordWrap/>
        <w:overflowPunct/>
        <w:topLinePunct w:val="0"/>
        <w:autoSpaceDE/>
        <w:autoSpaceDN/>
        <w:bidi w:val="0"/>
        <w:adjustRightInd/>
        <w:snapToGrid/>
        <w:spacing w:before="157" w:beforeLines="50" w:line="440" w:lineRule="exact"/>
        <w:ind w:left="0" w:leftChars="0" w:firstLine="422" w:firstLineChars="200"/>
        <w:jc w:val="both"/>
        <w:textAlignment w:val="auto"/>
        <w:rPr>
          <w:rFonts w:hint="eastAsia" w:eastAsia="宋体" w:cs="宋体"/>
          <w:b/>
          <w:bCs/>
          <w:highlight w:val="none"/>
        </w:rPr>
      </w:pPr>
      <w:r>
        <w:rPr>
          <w:rFonts w:hint="eastAsia" w:eastAsia="宋体" w:cs="宋体"/>
          <w:b/>
          <w:bCs/>
          <w:highlight w:val="none"/>
        </w:rPr>
        <w:t>注：请务必在应标截止时间前完成注册及应标操作，注册审核需2-4日，</w:t>
      </w:r>
      <w:r>
        <w:rPr>
          <w:rFonts w:hint="eastAsia" w:cs="宋体"/>
          <w:b/>
          <w:bCs/>
          <w:highlight w:val="none"/>
          <w:lang w:val="en-US" w:eastAsia="zh-CN"/>
        </w:rPr>
        <w:t>财务数据变更审核需1-2日，</w:t>
      </w:r>
      <w:r>
        <w:rPr>
          <w:rFonts w:hint="eastAsia" w:eastAsia="宋体" w:cs="宋体"/>
          <w:b/>
          <w:bCs/>
          <w:highlight w:val="none"/>
        </w:rPr>
        <w:t>应标截止时间精确到秒，逾期将无法应标。请自行掌握时间，避免无法应标。</w:t>
      </w:r>
    </w:p>
    <w:p w14:paraId="2DC106E1">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疑问</w:t>
      </w:r>
      <w:r>
        <w:rPr>
          <w:rFonts w:hint="eastAsia" w:cs="Times New Roman"/>
          <w:highlight w:val="none"/>
          <w:lang w:val="en-US" w:eastAsia="zh-CN"/>
        </w:rPr>
        <w:t>提交：</w:t>
      </w:r>
    </w:p>
    <w:p w14:paraId="6F38B2E2">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提交截止</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none"/>
          <w:lang w:val="en-US" w:eastAsia="zh-CN"/>
        </w:rPr>
        <w:t>20</w:t>
      </w:r>
      <w:r>
        <w:rPr>
          <w:rFonts w:hint="eastAsia" w:cs="Times New Roman"/>
          <w:highlight w:val="none"/>
          <w:u w:val="none"/>
          <w:lang w:val="en-US" w:eastAsia="zh-CN"/>
        </w:rPr>
        <w:t>25</w:t>
      </w:r>
      <w:r>
        <w:rPr>
          <w:rFonts w:hint="eastAsia" w:ascii="宋体" w:hAnsi="Courier New" w:eastAsia="宋体" w:cs="Times New Roman"/>
          <w:highlight w:val="none"/>
          <w:u w:val="none"/>
          <w:lang w:val="en-US" w:eastAsia="zh-CN"/>
        </w:rPr>
        <w:t>年</w:t>
      </w:r>
      <w:r>
        <w:rPr>
          <w:rFonts w:hint="eastAsia" w:cs="Times New Roman"/>
          <w:highlight w:val="none"/>
          <w:u w:val="none"/>
          <w:lang w:val="en-US" w:eastAsia="zh-CN"/>
        </w:rPr>
        <w:t>11</w:t>
      </w:r>
      <w:r>
        <w:rPr>
          <w:rFonts w:hint="eastAsia" w:ascii="宋体" w:hAnsi="Courier New" w:eastAsia="宋体" w:cs="Times New Roman"/>
          <w:highlight w:val="none"/>
          <w:u w:val="none"/>
          <w:lang w:val="en-US" w:eastAsia="zh-CN"/>
        </w:rPr>
        <w:t>月</w:t>
      </w:r>
      <w:r>
        <w:rPr>
          <w:rFonts w:hint="eastAsia" w:cs="Times New Roman"/>
          <w:highlight w:val="none"/>
          <w:u w:val="none"/>
          <w:lang w:val="en-US" w:eastAsia="zh-CN"/>
        </w:rPr>
        <w:t>22</w:t>
      </w:r>
      <w:r>
        <w:rPr>
          <w:rFonts w:hint="eastAsia" w:ascii="宋体" w:hAnsi="Courier New" w:eastAsia="宋体" w:cs="Times New Roman"/>
          <w:highlight w:val="none"/>
          <w:u w:val="none"/>
          <w:lang w:val="en-US" w:eastAsia="zh-CN"/>
        </w:rPr>
        <w:t>日</w:t>
      </w:r>
      <w:r>
        <w:rPr>
          <w:rFonts w:hint="default" w:ascii="宋体" w:hAnsi="Courier New" w:eastAsia="宋体" w:cs="Times New Roman"/>
          <w:highlight w:val="none"/>
          <w:u w:val="none"/>
          <w:lang w:val="en-US" w:eastAsia="zh-CN"/>
        </w:rPr>
        <w:t>12:00</w:t>
      </w:r>
      <w:r>
        <w:rPr>
          <w:rFonts w:hint="eastAsia"/>
          <w:highlight w:val="none"/>
          <w:u w:val="none"/>
          <w:lang w:val="en-US" w:eastAsia="zh-CN"/>
        </w:rPr>
        <w:t>:00</w:t>
      </w:r>
      <w:r>
        <w:rPr>
          <w:rFonts w:hint="default" w:ascii="宋体" w:hAnsi="Courier New" w:eastAsia="宋体" w:cs="Times New Roman"/>
          <w:highlight w:val="none"/>
          <w:u w:val="none"/>
          <w:lang w:val="en-US" w:eastAsia="zh-CN"/>
        </w:rPr>
        <w:t>（北京时间）</w:t>
      </w:r>
      <w:r>
        <w:rPr>
          <w:rFonts w:hint="eastAsia" w:cs="Times New Roman"/>
          <w:highlight w:val="none"/>
          <w:u w:val="none"/>
          <w:lang w:val="en-US" w:eastAsia="zh-CN"/>
        </w:rPr>
        <w:t>；</w:t>
      </w:r>
    </w:p>
    <w:p w14:paraId="7860A805">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邮件名格式为：XXX公司（五个字以内公司简称）XX项目答疑文件。同时必须在邮件中以文字方式提供投标人全称、投标授权人姓名、联系方式（固定电话、手机、电子邮箱），并提供附件1法定代表人授权委托书。</w:t>
      </w:r>
    </w:p>
    <w:p w14:paraId="698AA9EF">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w:t>
      </w:r>
      <w:r>
        <w:rPr>
          <w:rFonts w:hint="eastAsia" w:cs="Times New Roman"/>
          <w:highlight w:val="none"/>
          <w:lang w:val="en-US" w:eastAsia="zh-CN"/>
        </w:rPr>
        <w:t>的获取</w:t>
      </w:r>
    </w:p>
    <w:p w14:paraId="3B474890">
      <w:pPr>
        <w:pStyle w:val="76"/>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cyan"/>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none"/>
          <w:lang w:val="en-US" w:eastAsia="zh-CN"/>
        </w:rPr>
        <w:t>20</w:t>
      </w:r>
      <w:r>
        <w:rPr>
          <w:rFonts w:hint="eastAsia" w:cs="Times New Roman"/>
          <w:highlight w:val="none"/>
          <w:u w:val="none"/>
          <w:lang w:val="en-US" w:eastAsia="zh-CN"/>
        </w:rPr>
        <w:t>25</w:t>
      </w:r>
      <w:r>
        <w:rPr>
          <w:rFonts w:hint="eastAsia" w:ascii="宋体" w:hAnsi="Courier New" w:eastAsia="宋体" w:cs="Times New Roman"/>
          <w:highlight w:val="none"/>
          <w:u w:val="none"/>
          <w:lang w:val="en-US" w:eastAsia="zh-CN"/>
        </w:rPr>
        <w:t>年</w:t>
      </w:r>
      <w:r>
        <w:rPr>
          <w:rFonts w:hint="eastAsia" w:cs="Times New Roman"/>
          <w:highlight w:val="none"/>
          <w:u w:val="none"/>
          <w:lang w:val="en-US" w:eastAsia="zh-CN"/>
        </w:rPr>
        <w:t>11月22日</w:t>
      </w:r>
      <w:r>
        <w:rPr>
          <w:rFonts w:hint="default" w:ascii="宋体" w:hAnsi="Courier New" w:eastAsia="宋体" w:cs="Times New Roman"/>
          <w:highlight w:val="none"/>
          <w:u w:val="none"/>
          <w:lang w:val="en-US" w:eastAsia="zh-CN"/>
        </w:rPr>
        <w:t>17:00</w:t>
      </w:r>
      <w:r>
        <w:rPr>
          <w:rFonts w:hint="eastAsia" w:ascii="宋体" w:hAnsi="Courier New" w:eastAsia="宋体" w:cs="Times New Roman"/>
          <w:highlight w:val="none"/>
          <w:u w:val="none"/>
          <w:lang w:val="en-US" w:eastAsia="zh-CN"/>
        </w:rPr>
        <w:t>前</w:t>
      </w:r>
      <w:r>
        <w:rPr>
          <w:rFonts w:hint="eastAsia" w:cs="Times New Roman"/>
          <w:highlight w:val="none"/>
          <w:u w:val="none"/>
          <w:lang w:val="en-US" w:eastAsia="zh-CN"/>
        </w:rPr>
        <w:t>；</w:t>
      </w:r>
    </w:p>
    <w:p w14:paraId="492F75CC">
      <w:pPr>
        <w:pStyle w:val="76"/>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420" w:firstLineChars="0"/>
        <w:textAlignment w:val="auto"/>
        <w:rPr>
          <w:rFonts w:hint="eastAsia" w:eastAsia="宋体" w:cs="宋体"/>
          <w:b/>
          <w:bCs/>
          <w:highlight w:val="none"/>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方式：招标人将以电子邮件的方式将招标文件的答疑澄清文件发送至答疑文件提交时登记的电子邮箱。</w:t>
      </w:r>
    </w:p>
    <w:p w14:paraId="2C8A7A75">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14:paraId="03DE9C64">
      <w:pPr>
        <w:pStyle w:val="76"/>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420" w:firstLineChars="0"/>
        <w:textAlignment w:val="auto"/>
        <w:outlineLvl w:val="3"/>
        <w:rPr>
          <w:rFonts w:hint="default" w:ascii="宋体" w:hAnsi="Courier New" w:eastAsia="宋体" w:cs="Times New Roman"/>
          <w:highlight w:val="none"/>
          <w:lang w:val="en-US" w:eastAsia="zh-CN"/>
        </w:rPr>
      </w:pPr>
      <w:r>
        <w:rPr>
          <w:rFonts w:hint="eastAsia" w:cs="Times New Roman"/>
          <w:highlight w:val="none"/>
          <w:lang w:val="en-US" w:eastAsia="zh-CN"/>
        </w:rPr>
        <w:t>获取时间：报名成功后；</w:t>
      </w:r>
    </w:p>
    <w:p w14:paraId="2E9312AD">
      <w:pPr>
        <w:pStyle w:val="76"/>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420" w:firstLineChars="0"/>
        <w:textAlignment w:val="auto"/>
        <w:outlineLvl w:val="3"/>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14:paraId="0284161D">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default"/>
          <w:highlight w:val="cyan"/>
          <w:lang w:val="en-US" w:eastAsia="zh-CN"/>
        </w:rPr>
      </w:pPr>
      <w:r>
        <w:rPr>
          <w:rFonts w:hint="eastAsia"/>
          <w:highlight w:val="none"/>
          <w:lang w:val="en-US" w:eastAsia="zh-CN"/>
        </w:rPr>
        <w:t>投标文件的递交</w:t>
      </w:r>
    </w:p>
    <w:p w14:paraId="2FA00E6B">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default" w:ascii="宋体" w:hAnsi="Courier New" w:eastAsia="宋体" w:cs="Times New Roman"/>
          <w:b w:val="0"/>
          <w:bCs/>
          <w:kern w:val="2"/>
          <w:sz w:val="21"/>
          <w:highlight w:val="none"/>
          <w:lang w:val="en-US" w:eastAsia="zh-CN" w:bidi="ar-SA"/>
        </w:rPr>
      </w:pPr>
      <w:r>
        <w:rPr>
          <w:rFonts w:hint="default" w:ascii="宋体" w:hAnsi="Courier New" w:eastAsia="宋体" w:cs="Times New Roman"/>
          <w:b w:val="0"/>
          <w:bCs/>
          <w:kern w:val="2"/>
          <w:sz w:val="21"/>
          <w:highlight w:val="none"/>
          <w:lang w:val="en-US" w:eastAsia="zh-CN" w:bidi="ar-SA"/>
        </w:rPr>
        <w:t>投标人须于</w:t>
      </w:r>
      <w:r>
        <w:rPr>
          <w:rFonts w:hint="default" w:ascii="宋体" w:hAnsi="Courier New" w:eastAsia="宋体" w:cs="Times New Roman"/>
          <w:b/>
          <w:bCs w:val="0"/>
          <w:kern w:val="2"/>
          <w:sz w:val="21"/>
          <w:highlight w:val="none"/>
          <w:lang w:val="en-US" w:eastAsia="zh-CN" w:bidi="ar-SA"/>
        </w:rPr>
        <w:t> 2025年</w:t>
      </w:r>
      <w:r>
        <w:rPr>
          <w:rFonts w:hint="eastAsia" w:hAnsi="Courier New" w:cs="Times New Roman"/>
          <w:b/>
          <w:bCs w:val="0"/>
          <w:kern w:val="2"/>
          <w:sz w:val="21"/>
          <w:highlight w:val="none"/>
          <w:lang w:val="en-US" w:eastAsia="zh-CN" w:bidi="ar-SA"/>
        </w:rPr>
        <w:t>11</w:t>
      </w:r>
      <w:r>
        <w:rPr>
          <w:rFonts w:hint="default" w:ascii="宋体" w:hAnsi="Courier New" w:eastAsia="宋体" w:cs="Times New Roman"/>
          <w:b/>
          <w:bCs w:val="0"/>
          <w:kern w:val="2"/>
          <w:sz w:val="21"/>
          <w:highlight w:val="none"/>
          <w:lang w:val="en-US" w:eastAsia="zh-CN" w:bidi="ar-SA"/>
        </w:rPr>
        <w:t>月</w:t>
      </w:r>
      <w:r>
        <w:rPr>
          <w:rFonts w:hint="eastAsia" w:hAnsi="Courier New" w:cs="Times New Roman"/>
          <w:b/>
          <w:bCs w:val="0"/>
          <w:kern w:val="2"/>
          <w:sz w:val="21"/>
          <w:highlight w:val="none"/>
          <w:lang w:val="en-US" w:eastAsia="zh-CN" w:bidi="ar-SA"/>
        </w:rPr>
        <w:t>28</w:t>
      </w:r>
      <w:r>
        <w:rPr>
          <w:rFonts w:hint="default" w:ascii="宋体" w:hAnsi="Courier New" w:eastAsia="宋体" w:cs="Times New Roman"/>
          <w:b/>
          <w:bCs w:val="0"/>
          <w:kern w:val="2"/>
          <w:sz w:val="21"/>
          <w:highlight w:val="none"/>
          <w:lang w:val="en-US" w:eastAsia="zh-CN" w:bidi="ar-SA"/>
        </w:rPr>
        <w:t xml:space="preserve">日 </w:t>
      </w:r>
      <w:r>
        <w:rPr>
          <w:rFonts w:hint="eastAsia" w:hAnsi="Courier New" w:cs="Times New Roman"/>
          <w:b/>
          <w:bCs w:val="0"/>
          <w:kern w:val="2"/>
          <w:sz w:val="21"/>
          <w:highlight w:val="none"/>
          <w:lang w:val="en-US" w:eastAsia="zh-CN" w:bidi="ar-SA"/>
        </w:rPr>
        <w:t>9</w:t>
      </w:r>
      <w:r>
        <w:rPr>
          <w:rFonts w:hint="default" w:ascii="宋体" w:hAnsi="Courier New" w:eastAsia="宋体" w:cs="Times New Roman"/>
          <w:b/>
          <w:bCs w:val="0"/>
          <w:kern w:val="2"/>
          <w:sz w:val="21"/>
          <w:highlight w:val="none"/>
          <w:lang w:val="en-US" w:eastAsia="zh-CN" w:bidi="ar-SA"/>
        </w:rPr>
        <w:t>:00:00（北京时间）</w:t>
      </w:r>
      <w:r>
        <w:rPr>
          <w:rFonts w:hint="default" w:ascii="宋体" w:hAnsi="Courier New" w:eastAsia="宋体" w:cs="Times New Roman"/>
          <w:b w:val="0"/>
          <w:bCs/>
          <w:kern w:val="2"/>
          <w:sz w:val="21"/>
          <w:highlight w:val="none"/>
          <w:lang w:val="en-US" w:eastAsia="zh-CN" w:bidi="ar-SA"/>
        </w:rPr>
        <w:t> 前，在</w:t>
      </w:r>
      <w:r>
        <w:rPr>
          <w:rFonts w:hint="eastAsia" w:hAnsi="Courier New"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中国重汽e采通</w:t>
      </w:r>
      <w:r>
        <w:rPr>
          <w:rFonts w:hint="eastAsia" w:hAnsi="Courier New"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平台提交完整的盖章扫描电子版投标文件</w:t>
      </w:r>
      <w:r>
        <w:rPr>
          <w:rFonts w:hint="eastAsia" w:hAnsi="Courier New"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同时，投标人须在开标当日、开标仪式开始前，将与电子版内容一致的纸质版投标文件（</w:t>
      </w:r>
      <w:r>
        <w:rPr>
          <w:rFonts w:hint="eastAsia" w:hAnsi="Courier New" w:cs="Times New Roman"/>
          <w:b w:val="0"/>
          <w:bCs/>
          <w:kern w:val="2"/>
          <w:sz w:val="21"/>
          <w:highlight w:val="none"/>
          <w:lang w:val="en-US" w:eastAsia="zh-CN" w:bidi="ar-SA"/>
        </w:rPr>
        <w:t>正本一</w:t>
      </w:r>
      <w:r>
        <w:rPr>
          <w:rFonts w:hint="default" w:ascii="宋体" w:hAnsi="Courier New" w:eastAsia="宋体" w:cs="Times New Roman"/>
          <w:b w:val="0"/>
          <w:bCs/>
          <w:kern w:val="2"/>
          <w:sz w:val="21"/>
          <w:highlight w:val="none"/>
          <w:lang w:val="en-US" w:eastAsia="zh-CN" w:bidi="ar-SA"/>
        </w:rPr>
        <w:t>份）密封后递交至开标地点。当电子版与纸质版文件内容不一致时，应以平台提交的电子版文件为准。</w:t>
      </w:r>
    </w:p>
    <w:p w14:paraId="2EF84F0A">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default" w:ascii="宋体" w:hAnsi="Courier New" w:eastAsia="宋体" w:cs="Times New Roman"/>
          <w:b w:val="0"/>
          <w:bCs/>
          <w:kern w:val="2"/>
          <w:sz w:val="21"/>
          <w:highlight w:val="none"/>
          <w:lang w:val="en-US" w:eastAsia="zh-CN" w:bidi="ar-SA"/>
        </w:rPr>
      </w:pPr>
      <w:r>
        <w:rPr>
          <w:rFonts w:hint="default" w:ascii="宋体" w:hAnsi="Courier New" w:eastAsia="宋体" w:cs="Times New Roman"/>
          <w:b w:val="0"/>
          <w:bCs/>
          <w:kern w:val="2"/>
          <w:sz w:val="21"/>
          <w:highlight w:val="none"/>
          <w:lang w:val="en-US" w:eastAsia="zh-CN" w:bidi="ar-SA"/>
        </w:rPr>
        <w:t>文件须包含《资质标》、《商务标》</w:t>
      </w:r>
      <w:r>
        <w:rPr>
          <w:rFonts w:hint="eastAsia" w:hAnsi="Courier New" w:cs="Times New Roman"/>
          <w:b w:val="0"/>
          <w:bCs/>
          <w:kern w:val="2"/>
          <w:sz w:val="21"/>
          <w:highlight w:val="none"/>
          <w:lang w:val="en-US" w:eastAsia="zh-CN" w:bidi="ar-SA"/>
        </w:rPr>
        <w:t>两</w:t>
      </w:r>
      <w:r>
        <w:rPr>
          <w:rFonts w:hint="default" w:ascii="宋体" w:hAnsi="Courier New" w:eastAsia="宋体" w:cs="Times New Roman"/>
          <w:b w:val="0"/>
          <w:bCs/>
          <w:kern w:val="2"/>
          <w:sz w:val="21"/>
          <w:highlight w:val="none"/>
          <w:lang w:val="en-US" w:eastAsia="zh-CN" w:bidi="ar-SA"/>
        </w:rPr>
        <w:t>部分，各部分的详细编制要求、内容和格式见招标文件。</w:t>
      </w:r>
    </w:p>
    <w:p w14:paraId="337C1C05">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default" w:ascii="宋体" w:hAnsi="Courier New" w:eastAsia="宋体" w:cs="Times New Roman"/>
          <w:b w:val="0"/>
          <w:bCs/>
          <w:kern w:val="2"/>
          <w:sz w:val="21"/>
          <w:highlight w:val="none"/>
          <w:lang w:val="en-US" w:eastAsia="zh-CN" w:bidi="ar-SA"/>
        </w:rPr>
      </w:pPr>
      <w:r>
        <w:rPr>
          <w:rFonts w:hint="eastAsia" w:hAnsi="Courier New" w:cs="Times New Roman"/>
          <w:b w:val="0"/>
          <w:bCs/>
          <w:kern w:val="2"/>
          <w:sz w:val="21"/>
          <w:highlight w:val="none"/>
          <w:lang w:val="en-US" w:eastAsia="zh-CN" w:bidi="ar-SA"/>
        </w:rPr>
        <w:t>投标保证金缴纳金额及缴纳方式详见招标文件。</w:t>
      </w:r>
    </w:p>
    <w:p w14:paraId="27B65ABD">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cs="Times New Roman"/>
          <w:highlight w:val="none"/>
          <w:lang w:val="en-US" w:eastAsia="zh-CN"/>
        </w:rPr>
      </w:pPr>
      <w:r>
        <w:rPr>
          <w:rFonts w:hint="eastAsia" w:cs="Times New Roman"/>
          <w:highlight w:val="none"/>
          <w:lang w:val="en-US" w:eastAsia="zh-CN"/>
        </w:rPr>
        <w:t>开标时间和地点</w:t>
      </w:r>
    </w:p>
    <w:p w14:paraId="4FACE4AA">
      <w:pPr>
        <w:pStyle w:val="76"/>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425" w:leftChars="0" w:hanging="425"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开标时间：2025年</w:t>
      </w:r>
      <w:r>
        <w:rPr>
          <w:rFonts w:hint="eastAsia" w:cs="Times New Roman"/>
          <w:highlight w:val="none"/>
          <w:lang w:val="en-US" w:eastAsia="zh-CN"/>
        </w:rPr>
        <w:t>11月28</w:t>
      </w:r>
      <w:r>
        <w:rPr>
          <w:rFonts w:hint="eastAsia" w:ascii="宋体" w:hAnsi="Courier New" w:eastAsia="宋体" w:cs="Times New Roman"/>
          <w:b w:val="0"/>
          <w:bCs/>
          <w:kern w:val="2"/>
          <w:sz w:val="21"/>
          <w:highlight w:val="none"/>
          <w:lang w:val="en-US" w:eastAsia="zh-CN" w:bidi="ar-SA"/>
        </w:rPr>
        <w:t>日</w:t>
      </w:r>
      <w:r>
        <w:rPr>
          <w:rFonts w:hint="eastAsia" w:hAnsi="Courier New" w:cs="Times New Roman"/>
          <w:b w:val="0"/>
          <w:bCs/>
          <w:kern w:val="2"/>
          <w:sz w:val="21"/>
          <w:highlight w:val="none"/>
          <w:lang w:val="en-US" w:eastAsia="zh-CN" w:bidi="ar-SA"/>
        </w:rPr>
        <w:t>9</w:t>
      </w:r>
      <w:r>
        <w:rPr>
          <w:rFonts w:hint="default" w:ascii="宋体" w:hAnsi="Courier New" w:eastAsia="宋体" w:cs="Times New Roman"/>
          <w:b w:val="0"/>
          <w:bCs/>
          <w:kern w:val="2"/>
          <w:sz w:val="21"/>
          <w:highlight w:val="none"/>
          <w:lang w:val="en-US" w:eastAsia="zh-CN" w:bidi="ar-SA"/>
        </w:rPr>
        <w:t>:00:00（北京时间）</w:t>
      </w:r>
      <w:r>
        <w:rPr>
          <w:rFonts w:hint="eastAsia"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若有变动另行通知。</w:t>
      </w:r>
    </w:p>
    <w:p w14:paraId="72FF61DD">
      <w:pPr>
        <w:pStyle w:val="76"/>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425" w:leftChars="0" w:hanging="425"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开标地点：济南市高新区华奥路777号重汽科技大厦三楼会议室</w:t>
      </w:r>
    </w:p>
    <w:p w14:paraId="62D3B67B">
      <w:pPr>
        <w:pStyle w:val="76"/>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425" w:leftChars="0" w:hanging="425" w:firstLineChars="0"/>
        <w:jc w:val="both"/>
        <w:textAlignment w:val="auto"/>
      </w:pPr>
      <w:r>
        <w:rPr>
          <w:rFonts w:hint="eastAsia" w:ascii="宋体" w:hAnsi="Courier New" w:eastAsia="宋体" w:cs="Times New Roman"/>
          <w:highlight w:val="none"/>
          <w:lang w:val="en-US" w:eastAsia="zh-CN"/>
        </w:rPr>
        <w:t>开标方式：</w:t>
      </w:r>
      <w:r>
        <w:rPr>
          <w:rFonts w:hint="eastAsia" w:ascii="宋体" w:hAnsi="Courier New" w:eastAsia="宋体" w:cs="Times New Roman"/>
          <w:b w:val="0"/>
          <w:bCs/>
          <w:kern w:val="2"/>
          <w:sz w:val="21"/>
          <w:highlight w:val="none"/>
          <w:lang w:val="en-US" w:eastAsia="zh-CN" w:bidi="ar-SA"/>
        </w:rPr>
        <w:t>现场招</w:t>
      </w:r>
      <w:r>
        <w:rPr>
          <w:rFonts w:hint="eastAsia" w:ascii="宋体" w:hAnsi="宋体" w:eastAsia="宋体" w:cs="宋体"/>
          <w:b w:val="0"/>
          <w:bCs w:val="0"/>
          <w:sz w:val="21"/>
          <w:szCs w:val="21"/>
          <w:highlight w:val="none"/>
          <w:lang w:val="en-US" w:eastAsia="zh-CN"/>
        </w:rPr>
        <w:t>标</w:t>
      </w:r>
    </w:p>
    <w:p w14:paraId="65FC2213">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cs="Times New Roman"/>
          <w:highlight w:val="none"/>
          <w:lang w:val="en-US" w:eastAsia="zh-CN"/>
        </w:rPr>
      </w:pPr>
      <w:bookmarkStart w:id="5" w:name="_Toc47976594"/>
      <w:r>
        <w:rPr>
          <w:rFonts w:hint="eastAsia" w:cs="Times New Roman"/>
          <w:highlight w:val="none"/>
          <w:lang w:val="en-US" w:eastAsia="zh-CN"/>
        </w:rPr>
        <w:t>联系方式</w:t>
      </w:r>
      <w:bookmarkEnd w:id="5"/>
    </w:p>
    <w:p w14:paraId="278FDC70">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w:t>
      </w:r>
      <w:r>
        <w:rPr>
          <w:rFonts w:hint="eastAsia" w:ascii="宋体" w:hAnsi="Courier New" w:cs="Times New Roman"/>
          <w:kern w:val="2"/>
          <w:sz w:val="21"/>
          <w:lang w:val="en-US" w:eastAsia="zh-CN" w:bidi="ar-SA"/>
        </w:rPr>
        <w:t>吕熠頔</w:t>
      </w:r>
    </w:p>
    <w:p w14:paraId="54DB9C32">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电话：17860606592</w:t>
      </w:r>
    </w:p>
    <w:p w14:paraId="5F538BD8">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Courier New" w:eastAsia="宋体" w:cs="Times New Roman"/>
          <w:color w:val="auto"/>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color w:val="auto"/>
          <w:kern w:val="2"/>
          <w:sz w:val="21"/>
          <w:lang w:val="en-US" w:eastAsia="zh-CN" w:bidi="ar-SA"/>
        </w:rPr>
        <w:fldChar w:fldCharType="begin"/>
      </w:r>
      <w:r>
        <w:rPr>
          <w:rFonts w:hint="eastAsia" w:ascii="宋体" w:hAnsi="Courier New" w:eastAsia="宋体" w:cs="Times New Roman"/>
          <w:color w:val="auto"/>
          <w:kern w:val="2"/>
          <w:sz w:val="21"/>
          <w:lang w:val="en-US" w:eastAsia="zh-CN" w:bidi="ar-SA"/>
        </w:rPr>
        <w:instrText xml:space="preserve"> HYPERLINK "mailto:lvyidi@sinotruk.com" </w:instrText>
      </w:r>
      <w:r>
        <w:rPr>
          <w:rFonts w:hint="eastAsia" w:ascii="宋体" w:hAnsi="Courier New" w:eastAsia="宋体" w:cs="Times New Roman"/>
          <w:color w:val="auto"/>
          <w:kern w:val="2"/>
          <w:sz w:val="21"/>
          <w:lang w:val="en-US" w:eastAsia="zh-CN" w:bidi="ar-SA"/>
        </w:rPr>
        <w:fldChar w:fldCharType="separate"/>
      </w:r>
      <w:r>
        <w:rPr>
          <w:rStyle w:val="37"/>
          <w:rFonts w:hint="eastAsia" w:ascii="宋体" w:hAnsi="Courier New" w:eastAsia="宋体" w:cs="Times New Roman"/>
          <w:color w:val="auto"/>
          <w:kern w:val="2"/>
          <w:sz w:val="21"/>
          <w:lang w:val="en-US" w:eastAsia="zh-CN" w:bidi="ar-SA"/>
        </w:rPr>
        <w:t>lvyidi@sinotruk.com</w:t>
      </w:r>
      <w:r>
        <w:rPr>
          <w:rFonts w:hint="eastAsia" w:ascii="宋体" w:hAnsi="Courier New" w:eastAsia="宋体" w:cs="Times New Roman"/>
          <w:color w:val="auto"/>
          <w:kern w:val="2"/>
          <w:sz w:val="21"/>
          <w:lang w:val="en-US" w:eastAsia="zh-CN" w:bidi="ar-SA"/>
        </w:rPr>
        <w:fldChar w:fldCharType="end"/>
      </w:r>
    </w:p>
    <w:p w14:paraId="71F1BF4B">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技术联系人：渠广磊</w:t>
      </w:r>
    </w:p>
    <w:p w14:paraId="038D786C">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电话：15953105659</w:t>
      </w:r>
    </w:p>
    <w:p w14:paraId="21E8CF26">
      <w:pPr>
        <w:pStyle w:val="14"/>
      </w:pPr>
    </w:p>
    <w:p w14:paraId="1EDCB495">
      <w:pPr>
        <w:pStyle w:val="14"/>
      </w:pPr>
    </w:p>
    <w:p w14:paraId="1DB387D8">
      <w:pPr>
        <w:pStyle w:val="14"/>
      </w:pPr>
    </w:p>
    <w:p w14:paraId="7513C259">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00" w:lineRule="exact"/>
        <w:ind w:left="420" w:hanging="420"/>
        <w:textAlignment w:val="auto"/>
        <w:rPr>
          <w:rFonts w:hint="default" w:eastAsia="宋体"/>
          <w:lang w:val="en-US" w:eastAsia="zh-CN"/>
        </w:rPr>
      </w:pPr>
      <w:r>
        <w:rPr>
          <w:rFonts w:hint="eastAsia"/>
          <w:lang w:val="en-US" w:eastAsia="zh-CN"/>
        </w:rPr>
        <w:t>附件</w:t>
      </w:r>
    </w:p>
    <w:p w14:paraId="57006D89">
      <w:pPr>
        <w:pStyle w:val="72"/>
        <w:numPr>
          <w:ilvl w:val="0"/>
          <w:numId w:val="0"/>
        </w:numPr>
        <w:ind w:leftChars="0"/>
        <w:outlineLvl w:val="2"/>
        <w:rPr>
          <w:rFonts w:hint="default" w:ascii="宋体" w:hAnsi="宋体" w:eastAsia="宋体" w:cs="宋体"/>
          <w:sz w:val="32"/>
          <w:szCs w:val="32"/>
          <w:highlight w:val="yellow"/>
          <w:lang w:val="en-US" w:eastAsia="zh-CN"/>
        </w:rPr>
      </w:pPr>
      <w:bookmarkStart w:id="6" w:name="_Toc47976618"/>
      <w:r>
        <w:rPr>
          <w:rFonts w:hint="eastAsia" w:ascii="宋体" w:hAnsi="宋体" w:eastAsia="宋体" w:cs="宋体"/>
          <w:sz w:val="32"/>
          <w:szCs w:val="32"/>
          <w:highlight w:val="none"/>
          <w:lang w:val="en-US" w:eastAsia="zh-CN"/>
        </w:rPr>
        <w:t>附件1 法定代表人授权委托书</w:t>
      </w:r>
    </w:p>
    <w:bookmarkEnd w:id="6"/>
    <w:p w14:paraId="0179E87D">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highlight w:val="none"/>
          <w:u w:val="single"/>
          <w:lang w:val="en-US" w:eastAsia="zh-CN"/>
        </w:rPr>
        <w:t xml:space="preserve"> 济南变速箱厂多用炉富华气智能监控系统项目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FFC5B98">
      <w:pPr>
        <w:spacing w:line="460" w:lineRule="exact"/>
        <w:ind w:firstLine="5520" w:firstLineChars="2300"/>
        <w:rPr>
          <w:rFonts w:ascii="宋体" w:hAnsi="Calibri" w:eastAsia="宋体" w:cs="Times New Roman"/>
          <w:sz w:val="24"/>
          <w:szCs w:val="20"/>
          <w:u w:val="single"/>
        </w:rPr>
      </w:pPr>
    </w:p>
    <w:p w14:paraId="436DB774">
      <w:pPr>
        <w:rPr>
          <w:rFonts w:ascii="Calibri" w:hAnsi="Calibri" w:eastAsia="黑体" w:cs="Times New Roman"/>
          <w:b/>
          <w:bCs/>
          <w:color w:val="000000"/>
          <w:sz w:val="28"/>
          <w:szCs w:val="20"/>
        </w:rPr>
      </w:pPr>
    </w:p>
    <w:p w14:paraId="20A14F6C">
      <w:pPr>
        <w:rPr>
          <w:rFonts w:ascii="Calibri" w:hAnsi="Calibri" w:eastAsia="黑体" w:cs="Times New Roman"/>
          <w:b/>
          <w:bCs/>
          <w:color w:val="000000"/>
          <w:sz w:val="28"/>
          <w:szCs w:val="20"/>
        </w:rPr>
      </w:pPr>
      <w:r>
        <w:rPr>
          <w:rFonts w:ascii="Calibri" w:hAnsi="Calibri" w:eastAsia="黑体" w:cs="Times New Roman"/>
          <w:b/>
          <w:bCs/>
          <w:color w:val="000000"/>
          <w:sz w:val="28"/>
          <w:szCs w:val="20"/>
        </w:rPr>
        <w:br w:type="page"/>
      </w:r>
    </w:p>
    <w:p w14:paraId="43E559F1">
      <w:pPr>
        <w:pStyle w:val="72"/>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附件2 投标人基本情况及资产情况汇总表</w:t>
      </w:r>
    </w:p>
    <w:p w14:paraId="5F877666">
      <w:pPr>
        <w:pStyle w:val="7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outlineLvl w:val="3"/>
        <w:rPr>
          <w:rFonts w:ascii="Times New Roman" w:hAnsi="Times New Roman" w:eastAsia="宋体" w:cs="Times New Roman"/>
          <w:b w:val="0"/>
          <w:bCs w:val="0"/>
          <w:color w:val="000000"/>
          <w:sz w:val="24"/>
          <w:szCs w:val="24"/>
        </w:rPr>
      </w:pPr>
      <w:r>
        <w:rPr>
          <w:rFonts w:ascii="宋体" w:hAnsi="宋体" w:eastAsia="宋体" w:cs="宋体"/>
          <w:b w:val="0"/>
          <w:bCs w:val="0"/>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b w:val="0"/>
          <w:bCs w:val="0"/>
          <w:spacing w:val="-7"/>
          <w:sz w:val="24"/>
          <w:szCs w:val="24"/>
        </w:rPr>
        <w:t xml:space="preserve"> </w:t>
      </w:r>
      <w:r>
        <w:rPr>
          <w:rFonts w:ascii="宋体" w:hAnsi="宋体" w:eastAsia="宋体" w:cs="宋体"/>
          <w:b w:val="0"/>
          <w:bCs w:val="0"/>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b w:val="0"/>
          <w:bCs w:val="0"/>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1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3CCF96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6AD601A4">
            <w:pPr>
              <w:pStyle w:val="111"/>
              <w:spacing w:before="114"/>
              <w:ind w:left="720"/>
              <w:rPr>
                <w:rFonts w:hint="eastAsia"/>
              </w:rPr>
            </w:pPr>
            <w:r>
              <w:t xml:space="preserve">企业名称 </w:t>
            </w:r>
          </w:p>
        </w:tc>
        <w:tc>
          <w:tcPr>
            <w:tcW w:w="4680" w:type="dxa"/>
            <w:gridSpan w:val="4"/>
            <w:vAlign w:val="center"/>
          </w:tcPr>
          <w:p w14:paraId="2F09E192">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291F7495">
            <w:pPr>
              <w:pStyle w:val="111"/>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6C84A1A">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05C431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02C79214">
            <w:pPr>
              <w:pStyle w:val="111"/>
              <w:spacing w:before="114"/>
              <w:ind w:left="720"/>
              <w:rPr>
                <w:rFonts w:hint="eastAsia"/>
              </w:rPr>
            </w:pPr>
            <w:r>
              <w:t xml:space="preserve">企业地址 </w:t>
            </w:r>
          </w:p>
        </w:tc>
        <w:tc>
          <w:tcPr>
            <w:tcW w:w="4680" w:type="dxa"/>
            <w:gridSpan w:val="4"/>
            <w:vAlign w:val="center"/>
          </w:tcPr>
          <w:p w14:paraId="3D3BB027">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35E1AC6D">
            <w:pPr>
              <w:pStyle w:val="111"/>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2DA09D6D">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14D66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52AD7E42">
            <w:pPr>
              <w:pStyle w:val="111"/>
              <w:spacing w:before="111"/>
              <w:ind w:left="720"/>
              <w:rPr>
                <w:rFonts w:hint="eastAsia"/>
              </w:rPr>
            </w:pPr>
            <w:r>
              <w:t xml:space="preserve">企业性质 </w:t>
            </w:r>
          </w:p>
        </w:tc>
        <w:tc>
          <w:tcPr>
            <w:tcW w:w="4680" w:type="dxa"/>
            <w:gridSpan w:val="4"/>
            <w:vAlign w:val="center"/>
          </w:tcPr>
          <w:p w14:paraId="64D17EDE">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53FD0322">
            <w:pPr>
              <w:pStyle w:val="111"/>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2C6E0C30">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797600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00927CFA">
            <w:pPr>
              <w:pStyle w:val="111"/>
              <w:spacing w:before="111"/>
              <w:ind w:left="509"/>
              <w:rPr>
                <w:rFonts w:hint="eastAsia"/>
                <w:highlight w:val="yellow"/>
              </w:rPr>
            </w:pPr>
            <w:r>
              <w:t xml:space="preserve">企业法人代表  </w:t>
            </w:r>
          </w:p>
        </w:tc>
        <w:tc>
          <w:tcPr>
            <w:tcW w:w="4680" w:type="dxa"/>
            <w:gridSpan w:val="4"/>
          </w:tcPr>
          <w:p w14:paraId="0ED139AC">
            <w:pPr>
              <w:pStyle w:val="4"/>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14:paraId="0B9E2D77">
            <w:pPr>
              <w:pStyle w:val="111"/>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4E42F320">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331AF4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EF8909B">
            <w:pPr>
              <w:pStyle w:val="111"/>
              <w:spacing w:before="114"/>
              <w:ind w:left="720"/>
              <w:rPr>
                <w:rFonts w:hint="eastAsia"/>
              </w:rPr>
            </w:pPr>
            <w:r>
              <w:t xml:space="preserve">品牌区分 </w:t>
            </w:r>
          </w:p>
        </w:tc>
        <w:tc>
          <w:tcPr>
            <w:tcW w:w="7500" w:type="dxa"/>
            <w:gridSpan w:val="6"/>
          </w:tcPr>
          <w:p w14:paraId="60D0535D">
            <w:pPr>
              <w:pStyle w:val="111"/>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037F39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C209534">
            <w:pPr>
              <w:pStyle w:val="111"/>
              <w:spacing w:before="178"/>
              <w:ind w:left="720"/>
              <w:rPr>
                <w:rFonts w:hint="eastAsia"/>
              </w:rPr>
            </w:pPr>
            <w:r>
              <w:t xml:space="preserve">品牌名称 </w:t>
            </w:r>
          </w:p>
        </w:tc>
        <w:tc>
          <w:tcPr>
            <w:tcW w:w="3583" w:type="dxa"/>
            <w:gridSpan w:val="3"/>
            <w:vAlign w:val="center"/>
          </w:tcPr>
          <w:p w14:paraId="7908B2EB">
            <w:pPr>
              <w:widowControl/>
              <w:rPr>
                <w:rFonts w:hint="eastAsia" w:ascii="宋体" w:hAnsi="宋体" w:eastAsia="仿宋_GB2312"/>
                <w:kern w:val="0"/>
                <w:szCs w:val="21"/>
                <w:lang w:bidi="ar"/>
              </w:rPr>
            </w:pPr>
          </w:p>
        </w:tc>
        <w:tc>
          <w:tcPr>
            <w:tcW w:w="1097" w:type="dxa"/>
          </w:tcPr>
          <w:p w14:paraId="5DC4E911">
            <w:pPr>
              <w:pStyle w:val="111"/>
              <w:spacing w:before="15"/>
              <w:ind w:left="279"/>
              <w:rPr>
                <w:rFonts w:hint="eastAsia"/>
              </w:rPr>
            </w:pPr>
            <w:r>
              <w:rPr>
                <w:spacing w:val="-2"/>
              </w:rPr>
              <w:t>质量</w:t>
            </w:r>
            <w:r>
              <w:t xml:space="preserve"> </w:t>
            </w:r>
          </w:p>
          <w:p w14:paraId="662E0937">
            <w:pPr>
              <w:pStyle w:val="111"/>
              <w:spacing w:before="30" w:line="277" w:lineRule="exact"/>
              <w:ind w:left="279"/>
              <w:rPr>
                <w:rFonts w:hint="eastAsia"/>
              </w:rPr>
            </w:pPr>
            <w:r>
              <w:rPr>
                <w:rFonts w:hint="eastAsia"/>
              </w:rPr>
              <w:t>体系</w:t>
            </w:r>
          </w:p>
        </w:tc>
        <w:tc>
          <w:tcPr>
            <w:tcW w:w="2820" w:type="dxa"/>
            <w:gridSpan w:val="2"/>
          </w:tcPr>
          <w:p w14:paraId="0F246D3B">
            <w:pPr>
              <w:pStyle w:val="111"/>
              <w:spacing w:before="158"/>
              <w:jc w:val="center"/>
              <w:rPr>
                <w:rFonts w:hint="eastAsia"/>
                <w:sz w:val="24"/>
              </w:rPr>
            </w:pPr>
            <w:r>
              <w:rPr>
                <w:rFonts w:hint="eastAsia"/>
                <w:kern w:val="0"/>
                <w:szCs w:val="21"/>
                <w:lang w:bidi="ar"/>
              </w:rPr>
              <w:t>/</w:t>
            </w:r>
          </w:p>
        </w:tc>
      </w:tr>
      <w:tr w14:paraId="35C5B8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42D30DD0">
            <w:pPr>
              <w:pStyle w:val="111"/>
              <w:spacing w:before="149"/>
              <w:ind w:left="3345" w:right="3223"/>
              <w:jc w:val="center"/>
              <w:rPr>
                <w:rFonts w:hint="eastAsia"/>
              </w:rPr>
            </w:pPr>
            <w:r>
              <w:rPr>
                <w:rFonts w:hint="eastAsia"/>
                <w:szCs w:val="21"/>
              </w:rPr>
              <w:t>单位概况</w:t>
            </w:r>
          </w:p>
        </w:tc>
      </w:tr>
      <w:tr w14:paraId="6432F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D34D1F3">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6E6757ED">
            <w:pPr>
              <w:widowControl/>
              <w:textAlignment w:val="center"/>
              <w:rPr>
                <w:rFonts w:hint="eastAsia" w:ascii="宋体" w:hAnsi="宋体" w:eastAsia="宋体" w:cs="宋体"/>
                <w:szCs w:val="21"/>
              </w:rPr>
            </w:pPr>
          </w:p>
        </w:tc>
        <w:tc>
          <w:tcPr>
            <w:tcW w:w="1530" w:type="dxa"/>
            <w:vAlign w:val="center"/>
          </w:tcPr>
          <w:p w14:paraId="0DA51AA8">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11FC66BE">
            <w:pPr>
              <w:widowControl/>
              <w:jc w:val="center"/>
              <w:textAlignment w:val="center"/>
              <w:rPr>
                <w:rFonts w:hint="eastAsia" w:ascii="宋体" w:hAnsi="宋体" w:eastAsia="宋体" w:cs="宋体"/>
                <w:szCs w:val="21"/>
              </w:rPr>
            </w:pPr>
          </w:p>
        </w:tc>
        <w:tc>
          <w:tcPr>
            <w:tcW w:w="1097" w:type="dxa"/>
            <w:vAlign w:val="center"/>
          </w:tcPr>
          <w:p w14:paraId="1AFE33FC">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251CFD6D">
            <w:pPr>
              <w:widowControl/>
              <w:jc w:val="center"/>
              <w:textAlignment w:val="center"/>
              <w:rPr>
                <w:rFonts w:hint="eastAsia" w:ascii="宋体" w:hAnsi="宋体" w:eastAsia="宋体" w:cs="宋体"/>
                <w:szCs w:val="21"/>
              </w:rPr>
            </w:pPr>
          </w:p>
        </w:tc>
      </w:tr>
      <w:tr w14:paraId="35ED60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13691E76">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42C26018">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783776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EA1714E">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4284B599">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1E8B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02CD47B1">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843F3B2">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495989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786000D">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4ABCD58E">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4AE62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AFB951E">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70944F2D">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3C55B7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110B986">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69AA10DC">
            <w:pPr>
              <w:widowControl/>
              <w:jc w:val="left"/>
              <w:rPr>
                <w:rFonts w:hint="eastAsia" w:ascii="宋体" w:hAnsi="宋体" w:eastAsia="宋体" w:cs="宋体"/>
                <w:kern w:val="0"/>
                <w:szCs w:val="21"/>
                <w:lang w:bidi="ar"/>
              </w:rPr>
            </w:pPr>
          </w:p>
        </w:tc>
      </w:tr>
    </w:tbl>
    <w:p w14:paraId="3F61A286">
      <w:pPr>
        <w:pStyle w:val="14"/>
        <w:rPr>
          <w:rFonts w:ascii="Times New Roman" w:hAnsi="Times New Roman" w:eastAsia="宋体" w:cs="Times New Roman"/>
          <w:b/>
          <w:bCs/>
          <w:color w:val="000000"/>
          <w:sz w:val="24"/>
          <w:szCs w:val="24"/>
        </w:rPr>
      </w:pPr>
    </w:p>
    <w:p w14:paraId="1FA4D2B6">
      <w:pPr>
        <w:pStyle w:val="14"/>
        <w:rPr>
          <w:rFonts w:ascii="Times New Roman" w:hAnsi="Times New Roman" w:eastAsia="宋体" w:cs="Times New Roman"/>
          <w:b/>
          <w:bCs/>
          <w:color w:val="000000"/>
          <w:sz w:val="24"/>
          <w:szCs w:val="24"/>
        </w:rPr>
      </w:pPr>
    </w:p>
    <w:p w14:paraId="11345667">
      <w:pPr>
        <w:pStyle w:val="14"/>
        <w:rPr>
          <w:rFonts w:ascii="Times New Roman" w:hAnsi="Times New Roman" w:eastAsia="宋体" w:cs="Times New Roman"/>
          <w:b/>
          <w:bCs/>
          <w:color w:val="000000"/>
          <w:sz w:val="24"/>
          <w:szCs w:val="24"/>
        </w:rPr>
      </w:pPr>
    </w:p>
    <w:p w14:paraId="1FE36F6F">
      <w:pPr>
        <w:pStyle w:val="14"/>
        <w:rPr>
          <w:rFonts w:ascii="Times New Roman" w:hAnsi="Times New Roman" w:eastAsia="宋体" w:cs="Times New Roman"/>
          <w:b/>
          <w:bCs/>
          <w:color w:val="000000"/>
          <w:sz w:val="24"/>
          <w:szCs w:val="24"/>
        </w:rPr>
      </w:pPr>
    </w:p>
    <w:p w14:paraId="7336A9C5">
      <w:pPr>
        <w:pStyle w:val="14"/>
        <w:rPr>
          <w:rFonts w:ascii="Times New Roman" w:hAnsi="Times New Roman" w:eastAsia="宋体" w:cs="Times New Roman"/>
          <w:b/>
          <w:bCs/>
          <w:color w:val="000000"/>
          <w:sz w:val="24"/>
          <w:szCs w:val="24"/>
        </w:rPr>
      </w:pPr>
    </w:p>
    <w:p w14:paraId="131BF077">
      <w:pPr>
        <w:pStyle w:val="14"/>
        <w:rPr>
          <w:rFonts w:ascii="Times New Roman" w:hAnsi="Times New Roman" w:eastAsia="宋体" w:cs="Times New Roman"/>
          <w:b/>
          <w:bCs/>
          <w:color w:val="000000"/>
          <w:sz w:val="24"/>
          <w:szCs w:val="24"/>
        </w:rPr>
      </w:pPr>
    </w:p>
    <w:p w14:paraId="2A6FF2C0">
      <w:pPr>
        <w:pStyle w:val="14"/>
        <w:keepNext w:val="0"/>
        <w:keepLines w:val="0"/>
        <w:pageBreakBefore w:val="0"/>
        <w:widowControl w:val="0"/>
        <w:kinsoku/>
        <w:wordWrap/>
        <w:overflowPunct/>
        <w:topLinePunct w:val="0"/>
        <w:autoSpaceDE/>
        <w:autoSpaceDN/>
        <w:bidi w:val="0"/>
        <w:adjustRightInd/>
        <w:snapToGrid/>
        <w:spacing w:line="440" w:lineRule="exact"/>
        <w:textAlignment w:val="auto"/>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tbl>
      <w:tblPr>
        <w:tblStyle w:val="30"/>
        <w:tblW w:w="9719" w:type="dxa"/>
        <w:jc w:val="center"/>
        <w:tblLayout w:type="fixed"/>
        <w:tblCellMar>
          <w:top w:w="0" w:type="dxa"/>
          <w:left w:w="108" w:type="dxa"/>
          <w:bottom w:w="0" w:type="dxa"/>
          <w:right w:w="108" w:type="dxa"/>
        </w:tblCellMar>
      </w:tblPr>
      <w:tblGrid>
        <w:gridCol w:w="2429"/>
        <w:gridCol w:w="1778"/>
        <w:gridCol w:w="1702"/>
        <w:gridCol w:w="2050"/>
        <w:gridCol w:w="1760"/>
      </w:tblGrid>
      <w:tr w14:paraId="2A7FADA5">
        <w:tblPrEx>
          <w:tblCellMar>
            <w:top w:w="0" w:type="dxa"/>
            <w:left w:w="108" w:type="dxa"/>
            <w:bottom w:w="0" w:type="dxa"/>
            <w:right w:w="108" w:type="dxa"/>
          </w:tblCellMar>
        </w:tblPrEx>
        <w:trPr>
          <w:trHeight w:val="720" w:hRule="atLeast"/>
          <w:jc w:val="center"/>
        </w:trPr>
        <w:tc>
          <w:tcPr>
            <w:tcW w:w="9719" w:type="dxa"/>
            <w:gridSpan w:val="5"/>
            <w:tcBorders>
              <w:top w:val="single" w:color="000000" w:sz="4" w:space="0"/>
              <w:left w:val="single" w:color="000000" w:sz="4" w:space="0"/>
              <w:bottom w:val="single" w:color="000000" w:sz="4" w:space="0"/>
              <w:right w:val="single" w:color="000000" w:sz="4" w:space="0"/>
            </w:tcBorders>
            <w:vAlign w:val="center"/>
          </w:tcPr>
          <w:p w14:paraId="23C07CC7">
            <w:pPr>
              <w:spacing w:line="440" w:lineRule="exact"/>
              <w:jc w:val="center"/>
              <w:rPr>
                <w:rFonts w:hint="eastAsia" w:ascii="宋体" w:hAnsi="宋体" w:eastAsia="宋体"/>
                <w:color w:val="000000"/>
                <w:sz w:val="24"/>
                <w:szCs w:val="24"/>
                <w:u w:val="single"/>
              </w:rPr>
            </w:pPr>
            <w:r>
              <w:rPr>
                <w:rFonts w:ascii="宋体" w:hAnsi="宋体" w:eastAsia="宋体"/>
                <w:color w:val="000000"/>
                <w:sz w:val="24"/>
                <w:szCs w:val="24"/>
                <w:u w:val="single"/>
              </w:rPr>
              <w:t xml:space="preserve">                   </w:t>
            </w:r>
            <w:r>
              <w:rPr>
                <w:rFonts w:ascii="宋体" w:hAnsi="宋体" w:eastAsia="宋体"/>
                <w:color w:val="000000"/>
                <w:sz w:val="24"/>
                <w:szCs w:val="24"/>
              </w:rPr>
              <w:t>公司资产情况汇总表</w:t>
            </w:r>
          </w:p>
        </w:tc>
      </w:tr>
      <w:tr w14:paraId="00D087F5">
        <w:tblPrEx>
          <w:tblCellMar>
            <w:top w:w="0" w:type="dxa"/>
            <w:left w:w="108" w:type="dxa"/>
            <w:bottom w:w="0" w:type="dxa"/>
            <w:right w:w="108" w:type="dxa"/>
          </w:tblCellMar>
        </w:tblPrEx>
        <w:trPr>
          <w:trHeight w:val="424"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7F355420">
            <w:pPr>
              <w:spacing w:line="440" w:lineRule="exact"/>
              <w:jc w:val="center"/>
              <w:rPr>
                <w:rFonts w:hint="eastAsia" w:ascii="宋体" w:hAnsi="宋体"/>
                <w:color w:val="000000"/>
                <w:sz w:val="24"/>
                <w:szCs w:val="24"/>
              </w:rPr>
            </w:pPr>
            <w:r>
              <w:rPr>
                <w:rFonts w:ascii="宋体" w:hAnsi="宋体" w:eastAsia="宋体"/>
                <w:color w:val="000000"/>
                <w:sz w:val="24"/>
                <w:szCs w:val="24"/>
              </w:rPr>
              <w:t>注册资金（万元）</w:t>
            </w:r>
          </w:p>
        </w:tc>
        <w:tc>
          <w:tcPr>
            <w:tcW w:w="7290" w:type="dxa"/>
            <w:gridSpan w:val="4"/>
            <w:tcBorders>
              <w:top w:val="single" w:color="000000" w:sz="4" w:space="0"/>
              <w:left w:val="single" w:color="000000" w:sz="4" w:space="0"/>
              <w:bottom w:val="single" w:color="000000" w:sz="4" w:space="0"/>
              <w:right w:val="single" w:color="000000" w:sz="4" w:space="0"/>
            </w:tcBorders>
          </w:tcPr>
          <w:p w14:paraId="3BE950E0">
            <w:pPr>
              <w:spacing w:line="440" w:lineRule="exact"/>
              <w:jc w:val="center"/>
              <w:rPr>
                <w:rFonts w:hint="eastAsia" w:ascii="宋体" w:hAnsi="宋体"/>
                <w:color w:val="000000"/>
                <w:sz w:val="24"/>
                <w:szCs w:val="24"/>
              </w:rPr>
            </w:pPr>
          </w:p>
        </w:tc>
      </w:tr>
      <w:tr w14:paraId="0D84E99D">
        <w:tblPrEx>
          <w:tblCellMar>
            <w:top w:w="0" w:type="dxa"/>
            <w:left w:w="108" w:type="dxa"/>
            <w:bottom w:w="0" w:type="dxa"/>
            <w:right w:w="108" w:type="dxa"/>
          </w:tblCellMar>
        </w:tblPrEx>
        <w:trPr>
          <w:trHeight w:val="492"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AFC68AA">
            <w:pPr>
              <w:spacing w:line="440" w:lineRule="exact"/>
              <w:jc w:val="center"/>
              <w:rPr>
                <w:rFonts w:hint="eastAsia" w:ascii="宋体" w:hAnsi="宋体"/>
                <w:color w:val="000000"/>
                <w:sz w:val="24"/>
                <w:szCs w:val="24"/>
              </w:rPr>
            </w:pPr>
            <w:r>
              <w:rPr>
                <w:rFonts w:ascii="宋体" w:hAnsi="宋体" w:eastAsia="宋体"/>
                <w:color w:val="000000"/>
                <w:sz w:val="24"/>
                <w:szCs w:val="24"/>
              </w:rPr>
              <w:t>实收资金（万元）</w:t>
            </w:r>
          </w:p>
        </w:tc>
        <w:tc>
          <w:tcPr>
            <w:tcW w:w="7290" w:type="dxa"/>
            <w:gridSpan w:val="4"/>
            <w:tcBorders>
              <w:top w:val="single" w:color="000000" w:sz="4" w:space="0"/>
              <w:left w:val="single" w:color="000000" w:sz="4" w:space="0"/>
              <w:bottom w:val="single" w:color="000000" w:sz="4" w:space="0"/>
              <w:right w:val="single" w:color="000000" w:sz="4" w:space="0"/>
            </w:tcBorders>
          </w:tcPr>
          <w:p w14:paraId="20483779">
            <w:pPr>
              <w:spacing w:line="440" w:lineRule="exact"/>
              <w:jc w:val="center"/>
              <w:rPr>
                <w:rFonts w:hint="eastAsia" w:ascii="宋体" w:hAnsi="宋体"/>
                <w:color w:val="000000"/>
                <w:sz w:val="24"/>
                <w:szCs w:val="24"/>
              </w:rPr>
            </w:pPr>
          </w:p>
        </w:tc>
      </w:tr>
      <w:tr w14:paraId="300CC722">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3F02D88B">
            <w:pPr>
              <w:spacing w:line="440" w:lineRule="exact"/>
              <w:jc w:val="center"/>
              <w:rPr>
                <w:rFonts w:hint="eastAsia" w:ascii="宋体" w:hAnsi="宋体"/>
                <w:color w:val="000000"/>
                <w:sz w:val="24"/>
                <w:szCs w:val="24"/>
              </w:rPr>
            </w:pPr>
            <w:r>
              <w:rPr>
                <w:rFonts w:ascii="宋体" w:hAnsi="宋体" w:eastAsia="宋体"/>
                <w:color w:val="000000"/>
                <w:sz w:val="24"/>
                <w:szCs w:val="24"/>
              </w:rPr>
              <w:t>年度资产情况</w:t>
            </w:r>
          </w:p>
        </w:tc>
        <w:tc>
          <w:tcPr>
            <w:tcW w:w="1778" w:type="dxa"/>
            <w:tcBorders>
              <w:top w:val="single" w:color="000000" w:sz="4" w:space="0"/>
              <w:left w:val="single" w:color="000000" w:sz="4" w:space="0"/>
              <w:bottom w:val="single" w:color="000000" w:sz="4" w:space="0"/>
              <w:right w:val="single" w:color="000000" w:sz="4" w:space="0"/>
            </w:tcBorders>
            <w:vAlign w:val="center"/>
          </w:tcPr>
          <w:p w14:paraId="6B3A2249">
            <w:pPr>
              <w:spacing w:line="440" w:lineRule="exact"/>
              <w:jc w:val="center"/>
              <w:rPr>
                <w:rFonts w:hint="eastAsia" w:ascii="宋体" w:hAnsi="宋体"/>
                <w:color w:val="000000"/>
                <w:sz w:val="24"/>
                <w:szCs w:val="24"/>
              </w:rPr>
            </w:pPr>
            <w:r>
              <w:rPr>
                <w:rFonts w:ascii="宋体" w:hAnsi="宋体" w:eastAsia="宋体"/>
                <w:color w:val="000000"/>
                <w:sz w:val="24"/>
                <w:szCs w:val="24"/>
              </w:rPr>
              <w:t>202</w:t>
            </w:r>
            <w:r>
              <w:rPr>
                <w:rFonts w:hint="eastAsia" w:ascii="宋体" w:hAnsi="宋体" w:eastAsia="宋体"/>
                <w:color w:val="000000"/>
                <w:sz w:val="24"/>
                <w:szCs w:val="24"/>
              </w:rPr>
              <w:t>1</w:t>
            </w:r>
            <w:r>
              <w:rPr>
                <w:rFonts w:ascii="宋体" w:hAnsi="宋体" w:eastAsia="宋体"/>
                <w:color w:val="000000"/>
                <w:sz w:val="24"/>
                <w:szCs w:val="24"/>
              </w:rPr>
              <w:t>年</w:t>
            </w:r>
          </w:p>
        </w:tc>
        <w:tc>
          <w:tcPr>
            <w:tcW w:w="1702" w:type="dxa"/>
            <w:tcBorders>
              <w:top w:val="single" w:color="000000" w:sz="4" w:space="0"/>
              <w:left w:val="single" w:color="000000" w:sz="4" w:space="0"/>
              <w:bottom w:val="single" w:color="000000" w:sz="4" w:space="0"/>
              <w:right w:val="single" w:color="000000" w:sz="4" w:space="0"/>
            </w:tcBorders>
            <w:vAlign w:val="center"/>
          </w:tcPr>
          <w:p w14:paraId="304249E6">
            <w:pPr>
              <w:spacing w:line="440" w:lineRule="exact"/>
              <w:jc w:val="center"/>
              <w:rPr>
                <w:rFonts w:hint="eastAsia" w:ascii="宋体" w:hAnsi="宋体"/>
                <w:color w:val="000000"/>
                <w:sz w:val="24"/>
                <w:szCs w:val="24"/>
              </w:rPr>
            </w:pPr>
            <w:r>
              <w:rPr>
                <w:rFonts w:ascii="宋体" w:hAnsi="宋体" w:eastAsia="宋体"/>
                <w:color w:val="000000"/>
                <w:sz w:val="24"/>
                <w:szCs w:val="24"/>
              </w:rPr>
              <w:t>202</w:t>
            </w:r>
            <w:r>
              <w:rPr>
                <w:rFonts w:hint="eastAsia" w:ascii="宋体" w:hAnsi="宋体" w:eastAsia="宋体"/>
                <w:color w:val="000000"/>
                <w:sz w:val="24"/>
                <w:szCs w:val="24"/>
              </w:rPr>
              <w:t>2</w:t>
            </w:r>
            <w:r>
              <w:rPr>
                <w:rFonts w:ascii="宋体" w:hAnsi="宋体" w:eastAsia="宋体"/>
                <w:color w:val="000000"/>
                <w:sz w:val="24"/>
                <w:szCs w:val="24"/>
              </w:rPr>
              <w:t>年</w:t>
            </w:r>
          </w:p>
        </w:tc>
        <w:tc>
          <w:tcPr>
            <w:tcW w:w="2050" w:type="dxa"/>
            <w:tcBorders>
              <w:top w:val="single" w:color="000000" w:sz="4" w:space="0"/>
              <w:left w:val="single" w:color="000000" w:sz="4" w:space="0"/>
              <w:bottom w:val="single" w:color="000000" w:sz="4" w:space="0"/>
              <w:right w:val="single" w:color="000000" w:sz="4" w:space="0"/>
            </w:tcBorders>
            <w:vAlign w:val="center"/>
          </w:tcPr>
          <w:p w14:paraId="7A19CE4C">
            <w:pPr>
              <w:spacing w:line="440" w:lineRule="exact"/>
              <w:jc w:val="center"/>
              <w:rPr>
                <w:rFonts w:hint="eastAsia" w:ascii="宋体" w:hAnsi="宋体" w:eastAsia="宋体"/>
                <w:color w:val="000000"/>
                <w:sz w:val="24"/>
                <w:szCs w:val="24"/>
              </w:rPr>
            </w:pPr>
            <w:r>
              <w:rPr>
                <w:rFonts w:ascii="宋体" w:hAnsi="宋体" w:eastAsia="宋体"/>
                <w:color w:val="000000"/>
                <w:sz w:val="24"/>
                <w:szCs w:val="24"/>
              </w:rPr>
              <w:t>202</w:t>
            </w:r>
            <w:r>
              <w:rPr>
                <w:rFonts w:hint="eastAsia" w:ascii="宋体" w:hAnsi="宋体" w:eastAsia="宋体"/>
                <w:color w:val="000000"/>
                <w:sz w:val="24"/>
                <w:szCs w:val="24"/>
              </w:rPr>
              <w:t>3</w:t>
            </w:r>
            <w:r>
              <w:rPr>
                <w:rFonts w:ascii="宋体" w:hAnsi="宋体" w:eastAsia="宋体"/>
                <w:color w:val="000000"/>
                <w:sz w:val="24"/>
                <w:szCs w:val="24"/>
              </w:rPr>
              <w:t>年</w:t>
            </w:r>
          </w:p>
        </w:tc>
        <w:tc>
          <w:tcPr>
            <w:tcW w:w="1760" w:type="dxa"/>
            <w:tcBorders>
              <w:top w:val="single" w:color="000000" w:sz="4" w:space="0"/>
              <w:left w:val="single" w:color="000000" w:sz="4" w:space="0"/>
              <w:bottom w:val="single" w:color="000000" w:sz="4" w:space="0"/>
              <w:right w:val="single" w:color="000000" w:sz="4" w:space="0"/>
            </w:tcBorders>
            <w:vAlign w:val="center"/>
          </w:tcPr>
          <w:p w14:paraId="4B0C4055">
            <w:pPr>
              <w:spacing w:line="440" w:lineRule="exact"/>
              <w:jc w:val="center"/>
              <w:rPr>
                <w:rFonts w:hint="eastAsia" w:ascii="宋体" w:hAnsi="宋体" w:eastAsia="宋体"/>
                <w:color w:val="000000"/>
                <w:sz w:val="24"/>
                <w:szCs w:val="24"/>
              </w:rPr>
            </w:pPr>
            <w:r>
              <w:rPr>
                <w:rFonts w:hint="eastAsia" w:ascii="宋体" w:hAnsi="宋体" w:eastAsia="宋体"/>
                <w:color w:val="000000"/>
                <w:sz w:val="24"/>
                <w:szCs w:val="24"/>
              </w:rPr>
              <w:t>2024年</w:t>
            </w:r>
          </w:p>
        </w:tc>
      </w:tr>
      <w:tr w14:paraId="7B91B049">
        <w:tblPrEx>
          <w:tblCellMar>
            <w:top w:w="0" w:type="dxa"/>
            <w:left w:w="108" w:type="dxa"/>
            <w:bottom w:w="0" w:type="dxa"/>
            <w:right w:w="108" w:type="dxa"/>
          </w:tblCellMar>
        </w:tblPrEx>
        <w:trPr>
          <w:trHeight w:val="506"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75403D6A">
            <w:pPr>
              <w:spacing w:line="440" w:lineRule="exact"/>
              <w:jc w:val="center"/>
              <w:rPr>
                <w:rFonts w:hint="eastAsia" w:ascii="宋体" w:hAnsi="宋体"/>
                <w:color w:val="000000"/>
                <w:sz w:val="24"/>
                <w:szCs w:val="24"/>
              </w:rPr>
            </w:pPr>
            <w:r>
              <w:rPr>
                <w:rFonts w:ascii="宋体" w:hAnsi="宋体" w:eastAsia="宋体"/>
                <w:color w:val="000000"/>
                <w:sz w:val="24"/>
                <w:szCs w:val="24"/>
              </w:rPr>
              <w:t>流动资产（万元）</w:t>
            </w:r>
          </w:p>
        </w:tc>
        <w:tc>
          <w:tcPr>
            <w:tcW w:w="1778" w:type="dxa"/>
            <w:tcBorders>
              <w:top w:val="single" w:color="000000" w:sz="4" w:space="0"/>
              <w:left w:val="single" w:color="000000" w:sz="4" w:space="0"/>
              <w:bottom w:val="single" w:color="000000" w:sz="4" w:space="0"/>
              <w:right w:val="single" w:color="000000" w:sz="4" w:space="0"/>
            </w:tcBorders>
          </w:tcPr>
          <w:p w14:paraId="3C80F216">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39D40318">
            <w:pPr>
              <w:spacing w:line="440" w:lineRule="exact"/>
              <w:jc w:val="center"/>
              <w:rPr>
                <w:rFonts w:hint="eastAsia" w:ascii="宋体" w:hAnsi="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1587860A">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0B2DEAB4">
            <w:pPr>
              <w:spacing w:line="440" w:lineRule="exact"/>
              <w:jc w:val="center"/>
              <w:rPr>
                <w:rFonts w:hint="eastAsia" w:ascii="宋体" w:hAnsi="宋体"/>
                <w:color w:val="000000"/>
                <w:sz w:val="24"/>
                <w:szCs w:val="24"/>
              </w:rPr>
            </w:pPr>
          </w:p>
        </w:tc>
      </w:tr>
      <w:tr w14:paraId="05A2963C">
        <w:tblPrEx>
          <w:tblCellMar>
            <w:top w:w="0" w:type="dxa"/>
            <w:left w:w="108" w:type="dxa"/>
            <w:bottom w:w="0" w:type="dxa"/>
            <w:right w:w="108" w:type="dxa"/>
          </w:tblCellMar>
        </w:tblPrEx>
        <w:trPr>
          <w:trHeight w:val="615"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1F24E9DE">
            <w:pPr>
              <w:spacing w:line="440" w:lineRule="exact"/>
              <w:jc w:val="center"/>
              <w:rPr>
                <w:rFonts w:hint="eastAsia" w:ascii="宋体" w:hAnsi="宋体"/>
                <w:color w:val="000000"/>
                <w:sz w:val="24"/>
                <w:szCs w:val="24"/>
              </w:rPr>
            </w:pPr>
            <w:r>
              <w:rPr>
                <w:rFonts w:ascii="宋体" w:hAnsi="宋体" w:eastAsia="宋体"/>
                <w:color w:val="000000"/>
                <w:sz w:val="24"/>
                <w:szCs w:val="24"/>
              </w:rPr>
              <w:t>非流动资产（万元）</w:t>
            </w:r>
          </w:p>
        </w:tc>
        <w:tc>
          <w:tcPr>
            <w:tcW w:w="1778" w:type="dxa"/>
            <w:tcBorders>
              <w:top w:val="single" w:color="000000" w:sz="4" w:space="0"/>
              <w:left w:val="single" w:color="000000" w:sz="4" w:space="0"/>
              <w:bottom w:val="single" w:color="000000" w:sz="4" w:space="0"/>
              <w:right w:val="single" w:color="000000" w:sz="4" w:space="0"/>
            </w:tcBorders>
          </w:tcPr>
          <w:p w14:paraId="662C9B2D">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5849E9A8">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2695C9D8">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5B6D27F4">
            <w:pPr>
              <w:spacing w:line="440" w:lineRule="exact"/>
              <w:jc w:val="center"/>
              <w:rPr>
                <w:rFonts w:hint="eastAsia" w:ascii="宋体" w:hAnsi="宋体"/>
                <w:color w:val="000000"/>
                <w:sz w:val="24"/>
                <w:szCs w:val="24"/>
              </w:rPr>
            </w:pPr>
          </w:p>
        </w:tc>
      </w:tr>
      <w:tr w14:paraId="4DDE12CD">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496A2010">
            <w:pPr>
              <w:spacing w:line="440" w:lineRule="exact"/>
              <w:jc w:val="center"/>
              <w:rPr>
                <w:rFonts w:hint="eastAsia" w:ascii="宋体" w:hAnsi="宋体"/>
                <w:color w:val="000000"/>
                <w:sz w:val="24"/>
                <w:szCs w:val="24"/>
              </w:rPr>
            </w:pPr>
            <w:r>
              <w:rPr>
                <w:rFonts w:ascii="宋体" w:hAnsi="宋体" w:eastAsia="宋体"/>
                <w:color w:val="000000"/>
                <w:sz w:val="24"/>
                <w:szCs w:val="24"/>
              </w:rPr>
              <w:t>营业收入（万元）</w:t>
            </w:r>
          </w:p>
        </w:tc>
        <w:tc>
          <w:tcPr>
            <w:tcW w:w="1778" w:type="dxa"/>
            <w:tcBorders>
              <w:top w:val="single" w:color="000000" w:sz="4" w:space="0"/>
              <w:left w:val="single" w:color="000000" w:sz="4" w:space="0"/>
              <w:bottom w:val="single" w:color="000000" w:sz="4" w:space="0"/>
              <w:right w:val="single" w:color="000000" w:sz="4" w:space="0"/>
            </w:tcBorders>
          </w:tcPr>
          <w:p w14:paraId="075CDC5C">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107E6109">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5B5D3ECE">
            <w:pPr>
              <w:spacing w:line="440" w:lineRule="exact"/>
              <w:jc w:val="center"/>
              <w:rPr>
                <w:rFonts w:hint="eastAsia"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233F48F1">
            <w:pPr>
              <w:spacing w:line="440" w:lineRule="exact"/>
              <w:jc w:val="center"/>
              <w:rPr>
                <w:rFonts w:hint="eastAsia" w:ascii="宋体" w:hAnsi="宋体"/>
                <w:color w:val="000000"/>
                <w:sz w:val="24"/>
                <w:szCs w:val="24"/>
                <w:highlight w:val="yellow"/>
              </w:rPr>
            </w:pPr>
          </w:p>
        </w:tc>
      </w:tr>
      <w:tr w14:paraId="795B3F0F">
        <w:tblPrEx>
          <w:tblCellMar>
            <w:top w:w="0" w:type="dxa"/>
            <w:left w:w="108" w:type="dxa"/>
            <w:bottom w:w="0" w:type="dxa"/>
            <w:right w:w="108" w:type="dxa"/>
          </w:tblCellMar>
        </w:tblPrEx>
        <w:trPr>
          <w:trHeight w:val="858"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B8426BA">
            <w:pPr>
              <w:spacing w:line="440" w:lineRule="exact"/>
              <w:jc w:val="center"/>
              <w:rPr>
                <w:rFonts w:hint="eastAsia" w:ascii="宋体" w:hAnsi="宋体"/>
                <w:color w:val="000000"/>
                <w:sz w:val="24"/>
                <w:szCs w:val="24"/>
              </w:rPr>
            </w:pPr>
            <w:r>
              <w:rPr>
                <w:rFonts w:ascii="宋体" w:hAnsi="宋体" w:eastAsia="宋体"/>
                <w:color w:val="000000"/>
                <w:sz w:val="24"/>
                <w:szCs w:val="24"/>
              </w:rPr>
              <w:t>年底资产总值（万元）</w:t>
            </w:r>
          </w:p>
        </w:tc>
        <w:tc>
          <w:tcPr>
            <w:tcW w:w="1778" w:type="dxa"/>
            <w:tcBorders>
              <w:top w:val="single" w:color="000000" w:sz="4" w:space="0"/>
              <w:left w:val="single" w:color="000000" w:sz="4" w:space="0"/>
              <w:bottom w:val="single" w:color="000000" w:sz="4" w:space="0"/>
              <w:right w:val="single" w:color="000000" w:sz="4" w:space="0"/>
            </w:tcBorders>
          </w:tcPr>
          <w:p w14:paraId="77CE88C1">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4961567D">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363FD559">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49E88C4D">
            <w:pPr>
              <w:spacing w:line="440" w:lineRule="exact"/>
              <w:jc w:val="center"/>
              <w:rPr>
                <w:rFonts w:hint="eastAsia" w:ascii="宋体" w:hAnsi="宋体"/>
                <w:color w:val="000000"/>
                <w:sz w:val="24"/>
                <w:szCs w:val="24"/>
              </w:rPr>
            </w:pPr>
          </w:p>
        </w:tc>
      </w:tr>
      <w:tr w14:paraId="41D5C204">
        <w:tblPrEx>
          <w:tblCellMar>
            <w:top w:w="0" w:type="dxa"/>
            <w:left w:w="108" w:type="dxa"/>
            <w:bottom w:w="0" w:type="dxa"/>
            <w:right w:w="108" w:type="dxa"/>
          </w:tblCellMar>
        </w:tblPrEx>
        <w:trPr>
          <w:trHeight w:val="858"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3C8F2187">
            <w:pPr>
              <w:spacing w:line="440" w:lineRule="exact"/>
              <w:jc w:val="center"/>
              <w:rPr>
                <w:rFonts w:hint="eastAsia" w:ascii="宋体" w:hAnsi="宋体"/>
                <w:color w:val="000000"/>
                <w:sz w:val="24"/>
                <w:szCs w:val="24"/>
              </w:rPr>
            </w:pPr>
            <w:r>
              <w:rPr>
                <w:rFonts w:ascii="宋体" w:hAnsi="宋体" w:eastAsia="宋体"/>
                <w:color w:val="000000"/>
                <w:sz w:val="24"/>
                <w:szCs w:val="24"/>
              </w:rPr>
              <w:t>年底负债总值（万元）</w:t>
            </w:r>
          </w:p>
        </w:tc>
        <w:tc>
          <w:tcPr>
            <w:tcW w:w="1778" w:type="dxa"/>
            <w:tcBorders>
              <w:top w:val="single" w:color="000000" w:sz="4" w:space="0"/>
              <w:left w:val="single" w:color="000000" w:sz="4" w:space="0"/>
              <w:bottom w:val="single" w:color="000000" w:sz="4" w:space="0"/>
              <w:right w:val="single" w:color="000000" w:sz="4" w:space="0"/>
            </w:tcBorders>
          </w:tcPr>
          <w:p w14:paraId="5A061447">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3644D8A3">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0A37ADD3">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15142B81">
            <w:pPr>
              <w:spacing w:line="440" w:lineRule="exact"/>
              <w:jc w:val="center"/>
              <w:rPr>
                <w:rFonts w:hint="eastAsia" w:ascii="宋体" w:hAnsi="宋体"/>
                <w:color w:val="000000"/>
                <w:sz w:val="24"/>
                <w:szCs w:val="24"/>
              </w:rPr>
            </w:pPr>
          </w:p>
        </w:tc>
      </w:tr>
      <w:tr w14:paraId="1EB546BB">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4080D83D">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  %）</w:t>
            </w:r>
          </w:p>
        </w:tc>
        <w:tc>
          <w:tcPr>
            <w:tcW w:w="1778" w:type="dxa"/>
            <w:tcBorders>
              <w:top w:val="single" w:color="000000" w:sz="4" w:space="0"/>
              <w:left w:val="single" w:color="000000" w:sz="4" w:space="0"/>
              <w:bottom w:val="single" w:color="000000" w:sz="4" w:space="0"/>
              <w:right w:val="single" w:color="000000" w:sz="4" w:space="0"/>
            </w:tcBorders>
          </w:tcPr>
          <w:p w14:paraId="29F46C43">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20EA007D">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4C216D16">
            <w:pPr>
              <w:spacing w:line="440" w:lineRule="exact"/>
              <w:jc w:val="center"/>
              <w:rPr>
                <w:rFonts w:hint="eastAsia"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3962CF3E">
            <w:pPr>
              <w:spacing w:line="440" w:lineRule="exact"/>
              <w:jc w:val="center"/>
              <w:rPr>
                <w:rFonts w:hint="eastAsia" w:ascii="宋体" w:hAnsi="宋体"/>
                <w:color w:val="000000"/>
                <w:sz w:val="24"/>
                <w:szCs w:val="24"/>
                <w:highlight w:val="yellow"/>
              </w:rPr>
            </w:pPr>
          </w:p>
        </w:tc>
      </w:tr>
      <w:tr w14:paraId="45D67E0A">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2B67392B">
            <w:pPr>
              <w:spacing w:line="440" w:lineRule="exact"/>
              <w:jc w:val="center"/>
              <w:rPr>
                <w:rFonts w:hint="eastAsia" w:ascii="宋体" w:hAnsi="宋体"/>
                <w:color w:val="000000"/>
                <w:sz w:val="24"/>
                <w:szCs w:val="24"/>
              </w:rPr>
            </w:pPr>
            <w:r>
              <w:rPr>
                <w:rFonts w:ascii="宋体" w:hAnsi="宋体" w:eastAsia="宋体"/>
                <w:color w:val="000000"/>
                <w:sz w:val="24"/>
                <w:szCs w:val="24"/>
              </w:rPr>
              <w:t>净利润（万元）</w:t>
            </w:r>
          </w:p>
        </w:tc>
        <w:tc>
          <w:tcPr>
            <w:tcW w:w="1778" w:type="dxa"/>
            <w:tcBorders>
              <w:top w:val="single" w:color="000000" w:sz="4" w:space="0"/>
              <w:left w:val="single" w:color="000000" w:sz="4" w:space="0"/>
              <w:bottom w:val="single" w:color="000000" w:sz="4" w:space="0"/>
              <w:right w:val="single" w:color="000000" w:sz="4" w:space="0"/>
            </w:tcBorders>
          </w:tcPr>
          <w:p w14:paraId="3208FA2B">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1D720B68">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3B2C48B5">
            <w:pPr>
              <w:spacing w:line="440" w:lineRule="exact"/>
              <w:jc w:val="center"/>
              <w:rPr>
                <w:rFonts w:hint="eastAsia"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2CEE1CE0">
            <w:pPr>
              <w:spacing w:line="440" w:lineRule="exact"/>
              <w:jc w:val="center"/>
              <w:rPr>
                <w:rFonts w:hint="eastAsia" w:ascii="宋体" w:hAnsi="宋体"/>
                <w:color w:val="000000"/>
                <w:sz w:val="24"/>
                <w:szCs w:val="24"/>
                <w:highlight w:val="yellow"/>
              </w:rPr>
            </w:pPr>
          </w:p>
        </w:tc>
      </w:tr>
      <w:tr w14:paraId="30FB48DF">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0AE161B">
            <w:pPr>
              <w:spacing w:line="440" w:lineRule="exact"/>
              <w:jc w:val="center"/>
              <w:rPr>
                <w:rFonts w:hint="eastAsia" w:ascii="宋体" w:hAnsi="宋体"/>
                <w:color w:val="000000"/>
                <w:sz w:val="24"/>
                <w:szCs w:val="24"/>
              </w:rPr>
            </w:pPr>
            <w:r>
              <w:rPr>
                <w:rFonts w:ascii="宋体" w:hAnsi="宋体" w:eastAsia="宋体"/>
                <w:color w:val="000000"/>
                <w:sz w:val="24"/>
                <w:szCs w:val="24"/>
              </w:rPr>
              <w:t>未分配利润（万元）</w:t>
            </w:r>
          </w:p>
        </w:tc>
        <w:tc>
          <w:tcPr>
            <w:tcW w:w="1778" w:type="dxa"/>
            <w:tcBorders>
              <w:top w:val="single" w:color="000000" w:sz="4" w:space="0"/>
              <w:left w:val="single" w:color="000000" w:sz="4" w:space="0"/>
              <w:bottom w:val="single" w:color="000000" w:sz="4" w:space="0"/>
              <w:right w:val="single" w:color="000000" w:sz="4" w:space="0"/>
            </w:tcBorders>
          </w:tcPr>
          <w:p w14:paraId="4192E6CB">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3BACE38C">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72A2379D">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543C865C">
            <w:pPr>
              <w:spacing w:line="440" w:lineRule="exact"/>
              <w:jc w:val="center"/>
              <w:rPr>
                <w:rFonts w:hint="eastAsia" w:ascii="宋体" w:hAnsi="宋体"/>
                <w:color w:val="000000"/>
                <w:sz w:val="24"/>
                <w:szCs w:val="24"/>
              </w:rPr>
            </w:pPr>
          </w:p>
        </w:tc>
      </w:tr>
      <w:tr w14:paraId="691F567D">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3327577F">
            <w:pPr>
              <w:spacing w:line="440" w:lineRule="exact"/>
              <w:jc w:val="center"/>
              <w:rPr>
                <w:rFonts w:hint="eastAsia" w:ascii="宋体" w:hAnsi="宋体"/>
                <w:color w:val="000000"/>
                <w:sz w:val="24"/>
                <w:szCs w:val="24"/>
              </w:rPr>
            </w:pPr>
            <w:r>
              <w:rPr>
                <w:rFonts w:ascii="宋体" w:hAnsi="宋体" w:eastAsia="宋体"/>
                <w:color w:val="000000"/>
                <w:sz w:val="24"/>
                <w:szCs w:val="24"/>
              </w:rPr>
              <w:t>营运资金</w:t>
            </w:r>
          </w:p>
        </w:tc>
        <w:tc>
          <w:tcPr>
            <w:tcW w:w="1778" w:type="dxa"/>
            <w:tcBorders>
              <w:top w:val="single" w:color="000000" w:sz="4" w:space="0"/>
              <w:left w:val="single" w:color="000000" w:sz="4" w:space="0"/>
              <w:bottom w:val="single" w:color="000000" w:sz="4" w:space="0"/>
              <w:right w:val="single" w:color="000000" w:sz="4" w:space="0"/>
            </w:tcBorders>
          </w:tcPr>
          <w:p w14:paraId="07547DBB">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4F681333">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66B56211">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57801E82">
            <w:pPr>
              <w:spacing w:line="440" w:lineRule="exact"/>
              <w:jc w:val="center"/>
              <w:rPr>
                <w:rFonts w:hint="eastAsia" w:ascii="宋体" w:hAnsi="宋体"/>
                <w:color w:val="000000"/>
                <w:sz w:val="24"/>
                <w:szCs w:val="24"/>
              </w:rPr>
            </w:pPr>
          </w:p>
        </w:tc>
      </w:tr>
      <w:tr w14:paraId="74F2EF66">
        <w:tblPrEx>
          <w:tblCellMar>
            <w:top w:w="0" w:type="dxa"/>
            <w:left w:w="108" w:type="dxa"/>
            <w:bottom w:w="0" w:type="dxa"/>
            <w:right w:w="108" w:type="dxa"/>
          </w:tblCellMar>
        </w:tblPrEx>
        <w:trPr>
          <w:trHeight w:val="1292"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7245DD83">
            <w:pPr>
              <w:spacing w:line="440" w:lineRule="exact"/>
              <w:jc w:val="center"/>
              <w:rPr>
                <w:rFonts w:hint="eastAsia" w:ascii="宋体" w:hAnsi="宋体"/>
                <w:color w:val="000000"/>
                <w:sz w:val="24"/>
                <w:szCs w:val="24"/>
              </w:rPr>
            </w:pPr>
            <w:r>
              <w:rPr>
                <w:rFonts w:ascii="宋体" w:hAnsi="宋体" w:eastAsia="宋体"/>
                <w:color w:val="000000"/>
                <w:sz w:val="24"/>
                <w:szCs w:val="24"/>
              </w:rPr>
              <w:t>（本年营业收入-上年营业收入）÷上年营业收入</w:t>
            </w:r>
          </w:p>
        </w:tc>
        <w:tc>
          <w:tcPr>
            <w:tcW w:w="1778" w:type="dxa"/>
            <w:tcBorders>
              <w:top w:val="single" w:color="000000" w:sz="4" w:space="0"/>
              <w:left w:val="single" w:color="000000" w:sz="4" w:space="0"/>
              <w:bottom w:val="single" w:color="000000" w:sz="4" w:space="0"/>
              <w:right w:val="single" w:color="000000" w:sz="4" w:space="0"/>
            </w:tcBorders>
          </w:tcPr>
          <w:p w14:paraId="7D4FDE33">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7C0C5537">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002E2794">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05B11157">
            <w:pPr>
              <w:spacing w:line="440" w:lineRule="exact"/>
              <w:jc w:val="center"/>
              <w:rPr>
                <w:rFonts w:hint="eastAsia" w:ascii="宋体" w:hAnsi="宋体"/>
                <w:color w:val="000000"/>
                <w:sz w:val="24"/>
                <w:szCs w:val="24"/>
              </w:rPr>
            </w:pPr>
          </w:p>
        </w:tc>
      </w:tr>
    </w:tbl>
    <w:p w14:paraId="26D71E7E">
      <w:pPr>
        <w:pStyle w:val="14"/>
        <w:rPr>
          <w:rFonts w:ascii="Times New Roman" w:hAnsi="Times New Roman" w:eastAsia="宋体" w:cs="Times New Roman"/>
          <w:b/>
          <w:bCs/>
          <w:color w:val="000000"/>
          <w:sz w:val="24"/>
          <w:szCs w:val="24"/>
        </w:rPr>
      </w:pPr>
    </w:p>
    <w:p w14:paraId="25B993D4">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5B68ED8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36C3E42">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2E67C9F">
      <w:pPr>
        <w:rPr>
          <w:rFonts w:ascii="宋体" w:hAnsi="Calibri"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p>
    <w:p w14:paraId="6B20C6DF">
      <w:pPr>
        <w:pStyle w:val="72"/>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附件3 保密承诺函</w:t>
      </w:r>
    </w:p>
    <w:p w14:paraId="0F4E083F">
      <w:pPr>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保密承诺函</w:t>
      </w:r>
    </w:p>
    <w:p w14:paraId="4EBD3B8F">
      <w:pPr>
        <w:spacing w:line="240" w:lineRule="exact"/>
        <w:jc w:val="center"/>
        <w:rPr>
          <w:rFonts w:ascii="宋体" w:hAnsi="Calibri" w:eastAsia="宋体" w:cs="Times New Roman"/>
          <w:b/>
          <w:bCs/>
          <w:sz w:val="36"/>
          <w:szCs w:val="20"/>
        </w:rPr>
      </w:pPr>
    </w:p>
    <w:p w14:paraId="2FA216F9">
      <w:pPr>
        <w:spacing w:line="360" w:lineRule="auto"/>
        <w:rPr>
          <w:rFonts w:hint="default" w:ascii="宋体" w:hAnsi="宋体" w:eastAsia="宋体" w:cs="宋体"/>
          <w:b/>
          <w:bCs/>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cs="宋体"/>
          <w:b/>
          <w:bCs/>
          <w:sz w:val="24"/>
          <w:szCs w:val="24"/>
          <w:highlight w:val="none"/>
          <w:u w:val="single"/>
          <w:lang w:val="en-US" w:eastAsia="zh-CN"/>
        </w:rPr>
        <w:t>济南变速箱厂多用炉富华气智能监控系统项目</w:t>
      </w:r>
    </w:p>
    <w:p w14:paraId="2D22553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none"/>
        </w:rPr>
        <w:t>中国重汽集团济南动力有限公司</w:t>
      </w:r>
      <w:r>
        <w:rPr>
          <w:rFonts w:hint="eastAsia" w:ascii="宋体" w:hAnsi="宋体" w:eastAsia="宋体" w:cs="Times New Roman"/>
          <w:b/>
          <w:bCs/>
          <w:sz w:val="24"/>
          <w:szCs w:val="20"/>
        </w:rPr>
        <w:t>：</w:t>
      </w:r>
    </w:p>
    <w:p w14:paraId="5C82D92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none"/>
          <w:u w:val="single"/>
        </w:rPr>
        <w:t>投标单位名称</w:t>
      </w:r>
      <w:r>
        <w:rPr>
          <w:rFonts w:hint="eastAsia" w:ascii="宋体" w:hAnsi="宋体" w:eastAsia="宋体" w:cs="Times New Roman"/>
          <w:sz w:val="24"/>
          <w:szCs w:val="20"/>
        </w:rPr>
        <w:t>）对招标人的商业秘密作如下承诺：</w:t>
      </w:r>
    </w:p>
    <w:p w14:paraId="4898C179">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516FF4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0D74D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932F6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E012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4417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09126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E2AD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DE823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9E11B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B1FA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79058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7EDB6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45FB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F442F6">
      <w:pPr>
        <w:spacing w:line="360" w:lineRule="auto"/>
        <w:ind w:firstLine="480" w:firstLineChars="200"/>
        <w:rPr>
          <w:rFonts w:ascii="宋体" w:hAnsi="宋体" w:eastAsia="宋体" w:cs="Times New Roman"/>
          <w:sz w:val="24"/>
          <w:szCs w:val="20"/>
          <w:u w:val="single"/>
        </w:rPr>
      </w:pPr>
    </w:p>
    <w:p w14:paraId="5E34C75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1CB54F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1E444C1">
      <w:pPr>
        <w:spacing w:line="360" w:lineRule="auto"/>
        <w:ind w:firstLine="480" w:firstLineChars="200"/>
        <w:rPr>
          <w:rFonts w:ascii="宋体" w:hAnsi="Calibri" w:eastAsia="宋体" w:cs="宋体"/>
          <w:b/>
          <w:bCs/>
          <w:color w:val="000000"/>
          <w:sz w:val="28"/>
          <w:szCs w:val="20"/>
        </w:rPr>
        <w:sectPr>
          <w:footerReference r:id="rId11" w:type="first"/>
          <w:headerReference r:id="rId9" w:type="default"/>
          <w:footerReference r:id="rId10"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p>
    <w:p w14:paraId="7F7233A4">
      <w:pPr>
        <w:pStyle w:val="72"/>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附件4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48559B98">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0"/>
                    <a:stretch>
                      <a:fillRect/>
                    </a:stretch>
                  </pic:blipFill>
                  <pic:spPr>
                    <a:xfrm>
                      <a:off x="0" y="0"/>
                      <a:ext cx="5758815" cy="2764790"/>
                    </a:xfrm>
                    <a:prstGeom prst="rect">
                      <a:avLst/>
                    </a:prstGeom>
                    <a:noFill/>
                    <a:ln>
                      <a:noFill/>
                    </a:ln>
                  </pic:spPr>
                </pic:pic>
              </a:graphicData>
            </a:graphic>
          </wp:inline>
        </w:drawing>
      </w:r>
    </w:p>
    <w:p w14:paraId="75771956">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2C189A2E">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21" cstate="print"/>
                    <a:srcRect/>
                    <a:stretch>
                      <a:fillRect/>
                    </a:stretch>
                  </pic:blipFill>
                  <pic:spPr>
                    <a:xfrm>
                      <a:off x="0" y="0"/>
                      <a:ext cx="5760085" cy="2933065"/>
                    </a:xfrm>
                    <a:prstGeom prst="rect">
                      <a:avLst/>
                    </a:prstGeom>
                  </pic:spPr>
                </pic:pic>
              </a:graphicData>
            </a:graphic>
          </wp:inline>
        </w:drawing>
      </w:r>
    </w:p>
    <w:p w14:paraId="7B7E5462">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1F092F83">
      <w:pPr>
        <w:spacing w:line="360" w:lineRule="auto"/>
        <w:rPr>
          <w:rFonts w:ascii="宋体" w:hAnsi="宋体" w:eastAsia="宋体" w:cs="宋体"/>
          <w:sz w:val="24"/>
          <w:szCs w:val="28"/>
        </w:rPr>
      </w:pP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2"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3"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4" cstate="print"/>
                    <a:srcRect/>
                    <a:stretch>
                      <a:fillRect/>
                    </a:stretch>
                  </pic:blipFill>
                  <pic:spPr>
                    <a:xfrm>
                      <a:off x="0" y="0"/>
                      <a:ext cx="5760085" cy="2853055"/>
                    </a:xfrm>
                    <a:prstGeom prst="rect">
                      <a:avLst/>
                    </a:prstGeom>
                  </pic:spPr>
                </pic:pic>
              </a:graphicData>
            </a:graphic>
          </wp:inline>
        </w:drawing>
      </w:r>
    </w:p>
    <w:p w14:paraId="7149E950">
      <w:pPr>
        <w:numPr>
          <w:ilvl w:val="0"/>
          <w:numId w:val="19"/>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5"/>
                    <a:stretch>
                      <a:fillRect/>
                    </a:stretch>
                  </pic:blipFill>
                  <pic:spPr>
                    <a:xfrm>
                      <a:off x="0" y="0"/>
                      <a:ext cx="5758180" cy="3058795"/>
                    </a:xfrm>
                    <a:prstGeom prst="rect">
                      <a:avLst/>
                    </a:prstGeom>
                    <a:noFill/>
                    <a:ln>
                      <a:noFill/>
                    </a:ln>
                  </pic:spPr>
                </pic:pic>
              </a:graphicData>
            </a:graphic>
          </wp:inline>
        </w:drawing>
      </w:r>
    </w:p>
    <w:p w14:paraId="7AAAB53F">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6" cstate="print"/>
                    <a:srcRect/>
                    <a:stretch>
                      <a:fillRect/>
                    </a:stretch>
                  </pic:blipFill>
                  <pic:spPr>
                    <a:xfrm>
                      <a:off x="0" y="0"/>
                      <a:ext cx="5760085" cy="2809875"/>
                    </a:xfrm>
                    <a:prstGeom prst="rect">
                      <a:avLst/>
                    </a:prstGeom>
                  </pic:spPr>
                </pic:pic>
              </a:graphicData>
            </a:graphic>
          </wp:inline>
        </w:drawing>
      </w:r>
    </w:p>
    <w:p w14:paraId="1E4FAFDD">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218D91C">
      <w:pPr>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3DFC0EF5">
      <w:pPr>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配套能力“供货类别”填“直管单位非生产招标 /</w:t>
      </w:r>
      <w:r>
        <w:rPr>
          <w:rFonts w:hint="eastAsia" w:ascii="宋体" w:hAnsi="宋体" w:cs="宋体"/>
          <w:b/>
          <w:bCs/>
          <w:color w:val="000000"/>
          <w:sz w:val="24"/>
          <w:szCs w:val="28"/>
          <w:highlight w:val="none"/>
          <w:lang w:val="en-US" w:eastAsia="zh-CN"/>
        </w:rPr>
        <w:t xml:space="preserve"> </w:t>
      </w:r>
      <w:r>
        <w:rPr>
          <w:rFonts w:hint="eastAsia" w:ascii="宋体" w:hAnsi="宋体" w:eastAsia="宋体" w:cs="宋体"/>
          <w:b/>
          <w:bCs/>
          <w:color w:val="000000"/>
          <w:sz w:val="24"/>
          <w:szCs w:val="28"/>
          <w:highlight w:val="none"/>
        </w:rPr>
        <w:t>工艺设备 / 工艺设备”，业务主管部门选择“工艺研究院”。</w:t>
      </w:r>
    </w:p>
    <w:p w14:paraId="5DC9B20D">
      <w:pPr>
        <w:numPr>
          <w:ilvl w:val="0"/>
          <w:numId w:val="19"/>
        </w:numPr>
        <w:spacing w:line="360" w:lineRule="auto"/>
        <w:rPr>
          <w:rFonts w:ascii="宋体" w:hAnsi="宋体" w:eastAsia="宋体" w:cs="宋体"/>
          <w:color w:val="000000"/>
          <w:sz w:val="24"/>
          <w:szCs w:val="28"/>
        </w:rPr>
      </w:pPr>
      <w:r>
        <w:rPr>
          <w:rFonts w:hint="eastAsia" w:ascii="宋体" w:hAnsi="宋体" w:eastAsia="宋体" w:cs="宋体"/>
          <w:color w:val="000000"/>
          <w:sz w:val="24"/>
          <w:szCs w:val="28"/>
          <w:lang w:val="en-US" w:eastAsia="zh-CN"/>
        </w:rPr>
        <w:t>审核完成</w:t>
      </w:r>
    </w:p>
    <w:p w14:paraId="36A7EFBF">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①只有流</w:t>
      </w:r>
      <w:r>
        <w:rPr>
          <w:rFonts w:hint="eastAsia" w:ascii="宋体" w:hAnsi="宋体" w:eastAsia="宋体" w:cs="宋体"/>
          <w:color w:val="auto"/>
          <w:kern w:val="0"/>
          <w:sz w:val="24"/>
          <w:szCs w:val="24"/>
          <w:lang w:val="en-US" w:eastAsia="zh-CN" w:bidi="ar"/>
        </w:rPr>
        <w:t>程</w:t>
      </w:r>
      <w:r>
        <w:rPr>
          <w:rFonts w:hint="eastAsia" w:ascii="宋体" w:hAnsi="宋体" w:eastAsia="宋体" w:cs="宋体"/>
          <w:b/>
          <w:bCs/>
          <w:color w:val="auto"/>
          <w:kern w:val="0"/>
          <w:sz w:val="24"/>
          <w:szCs w:val="24"/>
          <w:lang w:val="en-US" w:eastAsia="zh-CN" w:bidi="ar"/>
        </w:rPr>
        <w:t>从发起到结束全部为同意</w:t>
      </w:r>
      <w:r>
        <w:rPr>
          <w:rFonts w:hint="eastAsia" w:ascii="宋体" w:hAnsi="宋体" w:eastAsia="宋体" w:cs="宋体"/>
          <w:color w:val="auto"/>
          <w:kern w:val="0"/>
          <w:sz w:val="24"/>
          <w:szCs w:val="24"/>
          <w:lang w:val="en-US" w:eastAsia="zh-CN" w:bidi="ar"/>
        </w:rPr>
        <w:t>才可</w:t>
      </w:r>
      <w:r>
        <w:rPr>
          <w:rFonts w:hint="eastAsia" w:ascii="宋体" w:hAnsi="宋体" w:eastAsia="宋体" w:cs="宋体"/>
          <w:color w:val="000000"/>
          <w:kern w:val="0"/>
          <w:sz w:val="24"/>
          <w:szCs w:val="24"/>
          <w:lang w:val="en-US" w:eastAsia="zh-CN" w:bidi="ar"/>
        </w:rPr>
        <w:t>认为</w:t>
      </w:r>
      <w:r>
        <w:rPr>
          <w:rFonts w:hint="eastAsia" w:ascii="宋体" w:hAnsi="宋体" w:eastAsia="宋体" w:cs="宋体"/>
          <w:b/>
          <w:bCs/>
          <w:color w:val="000000"/>
          <w:kern w:val="0"/>
          <w:sz w:val="24"/>
          <w:szCs w:val="24"/>
          <w:lang w:val="en-US" w:eastAsia="zh-CN" w:bidi="ar"/>
        </w:rPr>
        <w:t>供应商注册成功；</w:t>
      </w:r>
    </w:p>
    <w:p w14:paraId="5ED8075E">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②供应商注册成功后，供应商编号会变为 bp 号（6位供应商代码）的形式；并将开展业务的供应商账号、初始密码以短信形式 发送到供应商手机中。（注：流程结束大约 10 分钟后发送新账号+新密码短信，新密码不同于游客账号初始密码）</w:t>
      </w:r>
    </w:p>
    <w:p w14:paraId="723A1833">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③如果供应商注册成功，但是供应商编号还未发生改变还是 S+数字的形式，说明系统获取供应商编号失败，请联系商务联系人员处理。</w:t>
      </w:r>
    </w:p>
    <w:p w14:paraId="09A59B69">
      <w:pPr>
        <w:keepNext w:val="0"/>
        <w:keepLines w:val="0"/>
        <w:pageBreakBefore w:val="0"/>
        <w:widowControl w:val="0"/>
        <w:numPr>
          <w:ilvl w:val="0"/>
          <w:numId w:val="21"/>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61B84B7B">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238A45E1">
      <w:pPr>
        <w:outlineLvl w:val="9"/>
        <w:rPr>
          <w:rFonts w:hint="default"/>
          <w:lang w:val="en-US" w:eastAsia="zh-CN"/>
        </w:rPr>
        <w:sectPr>
          <w:headerReference r:id="rId13" w:type="first"/>
          <w:footerReference r:id="rId15" w:type="first"/>
          <w:headerReference r:id="rId12" w:type="default"/>
          <w:footerReference r:id="rId14"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7"/>
                    <a:stretch>
                      <a:fillRect/>
                    </a:stretch>
                  </pic:blipFill>
                  <pic:spPr>
                    <a:xfrm>
                      <a:off x="0" y="0"/>
                      <a:ext cx="5486400" cy="2661285"/>
                    </a:xfrm>
                    <a:prstGeom prst="rect">
                      <a:avLst/>
                    </a:prstGeom>
                    <a:noFill/>
                    <a:ln>
                      <a:noFill/>
                    </a:ln>
                  </pic:spPr>
                </pic:pic>
              </a:graphicData>
            </a:graphic>
          </wp:inline>
        </w:drawing>
      </w:r>
    </w:p>
    <w:p w14:paraId="75321FE7">
      <w:pPr>
        <w:pStyle w:val="72"/>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附件5 SRM系统供应商用户手册</w:t>
      </w:r>
    </w:p>
    <w:p w14:paraId="42C7FA7F">
      <w:pPr>
        <w:spacing w:line="360" w:lineRule="auto"/>
        <w:rPr>
          <w:rStyle w:val="37"/>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7BC3932F">
      <w:pPr>
        <w:snapToGrid/>
        <w:spacing w:before="0" w:after="0" w:line="360" w:lineRule="auto"/>
        <w:ind w:left="0" w:right="0" w:firstLine="0"/>
        <w:jc w:val="both"/>
        <w:rPr>
          <w:rFonts w:hint="default" w:ascii="Times New Roman" w:hAnsi="Times New Roman" w:eastAsia="宋体" w:cs="Times New Roman"/>
          <w:i w:val="0"/>
          <w:strike w:val="0"/>
          <w:color w:val="000000"/>
          <w:sz w:val="24"/>
          <w:szCs w:val="24"/>
          <w:u w:val="none"/>
          <w:lang w:eastAsia="zh-CN"/>
        </w:rPr>
      </w:pPr>
      <w:r>
        <w:rPr>
          <w:rFonts w:hint="default" w:ascii="Times New Roman" w:hAnsi="Times New Roman" w:eastAsia="宋体" w:cs="Times New Roman"/>
          <w:i w:val="0"/>
          <w:strike w:val="0"/>
          <w:color w:val="000000"/>
          <w:sz w:val="24"/>
          <w:szCs w:val="24"/>
          <w:u w:val="none"/>
        </w:rPr>
        <w:t>用 户 名：gys+供应商代码</w:t>
      </w:r>
      <w:r>
        <w:rPr>
          <w:rFonts w:hint="default" w:ascii="Times New Roman" w:hAnsi="Times New Roman" w:eastAsia="宋体" w:cs="Times New Roman"/>
          <w:i w:val="0"/>
          <w:strike w:val="0"/>
          <w:color w:val="000000"/>
          <w:sz w:val="24"/>
          <w:szCs w:val="24"/>
          <w:u w:val="none"/>
          <w:lang w:eastAsia="zh-CN"/>
        </w:rPr>
        <w:t>（</w:t>
      </w:r>
      <w:r>
        <w:rPr>
          <w:rFonts w:hint="default" w:ascii="Times New Roman" w:hAnsi="Times New Roman" w:eastAsia="宋体" w:cs="Times New Roman"/>
          <w:i w:val="0"/>
          <w:strike w:val="0"/>
          <w:color w:val="FF0000"/>
          <w:sz w:val="24"/>
          <w:szCs w:val="24"/>
          <w:highlight w:val="none"/>
          <w:u w:val="none"/>
          <w:lang w:val="en-US" w:eastAsia="zh-CN"/>
        </w:rPr>
        <w:t>注意：注册完毕后，用户名不要用手机号登录</w:t>
      </w:r>
      <w:r>
        <w:rPr>
          <w:rFonts w:hint="default" w:ascii="Times New Roman" w:hAnsi="Times New Roman" w:eastAsia="宋体" w:cs="Times New Roman"/>
          <w:i w:val="0"/>
          <w:strike w:val="0"/>
          <w:color w:val="000000"/>
          <w:sz w:val="24"/>
          <w:szCs w:val="24"/>
          <w:u w:val="none"/>
          <w:lang w:eastAsia="zh-CN"/>
        </w:rPr>
        <w:t>）</w:t>
      </w:r>
    </w:p>
    <w:p w14:paraId="75DC3D14">
      <w:pPr>
        <w:spacing w:line="360" w:lineRule="auto"/>
        <w:rPr>
          <w:rFonts w:hint="default"/>
        </w:rPr>
      </w:pPr>
      <w:r>
        <w:rPr>
          <w:rFonts w:hint="eastAsia" w:ascii="宋体" w:hAnsi="宋体" w:eastAsia="宋体" w:cs="宋体"/>
          <w:color w:val="000000"/>
          <w:sz w:val="24"/>
          <w:szCs w:val="24"/>
        </w:rPr>
        <w:t>初始密码：scm@2022</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1AD0D9F">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8" cstate="print"/>
                    <a:srcRect/>
                    <a:stretch>
                      <a:fillRect/>
                    </a:stretch>
                  </pic:blipFill>
                  <pic:spPr>
                    <a:xfrm>
                      <a:off x="0" y="0"/>
                      <a:ext cx="5760085" cy="2269490"/>
                    </a:xfrm>
                    <a:prstGeom prst="rect">
                      <a:avLst/>
                    </a:prstGeom>
                  </pic:spPr>
                </pic:pic>
              </a:graphicData>
            </a:graphic>
          </wp:inline>
        </w:drawing>
      </w:r>
    </w:p>
    <w:p w14:paraId="02513ACC">
      <w:pPr>
        <w:pStyle w:val="14"/>
      </w:pPr>
    </w:p>
    <w:p w14:paraId="2C65B758">
      <w:pPr>
        <w:pStyle w:val="14"/>
      </w:pPr>
      <w:r>
        <w:rPr>
          <w:rFonts w:hint="eastAsia" w:cs="Times New Roman"/>
          <w:b/>
          <w:bCs/>
          <w:highlight w:val="none"/>
          <w:lang w:val="en-US" w:eastAsia="zh-CN"/>
        </w:rPr>
        <w:t>2、应标页面否为代理商请如实选择，若为代理商应标，请在应标后联系商务联系人</w:t>
      </w:r>
    </w:p>
    <w:p w14:paraId="444E97A4">
      <w:pPr>
        <w:pStyle w:val="14"/>
      </w:pPr>
    </w:p>
    <w:p w14:paraId="66C2E418">
      <w:pPr>
        <w:pStyle w:val="14"/>
      </w:pPr>
    </w:p>
    <w:p w14:paraId="0586ECE5">
      <w:pPr>
        <w:pStyle w:val="14"/>
      </w:pPr>
    </w:p>
    <w:p w14:paraId="4D435F90">
      <w:pPr>
        <w:pStyle w:val="14"/>
      </w:pPr>
    </w:p>
    <w:p w14:paraId="370F4324">
      <w:pPr>
        <w:pStyle w:val="14"/>
      </w:pPr>
    </w:p>
    <w:p w14:paraId="6EE8ABCC">
      <w:pPr>
        <w:pStyle w:val="14"/>
      </w:pPr>
    </w:p>
    <w:p w14:paraId="61DF1E88">
      <w:pPr>
        <w:pStyle w:val="14"/>
      </w:pPr>
    </w:p>
    <w:p w14:paraId="61CE34F1">
      <w:pPr>
        <w:pStyle w:val="14"/>
      </w:pPr>
    </w:p>
    <w:p w14:paraId="6B688F52">
      <w:pPr>
        <w:pStyle w:val="14"/>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69993B95">
      <w:pPr>
        <w:pStyle w:val="76"/>
        <w:ind w:firstLine="6510" w:firstLineChars="3100"/>
        <w:jc w:val="both"/>
        <w:rPr>
          <w:rFonts w:hint="default"/>
          <w:lang w:val="en-US"/>
        </w:rPr>
      </w:pPr>
    </w:p>
    <w:sectPr>
      <w:headerReference r:id="rId16" w:type="first"/>
      <w:footerReference r:id="rId17"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font>
  <w:font w:name="Consolas">
    <w:panose1 w:val="020B0609020204030204"/>
    <w:charset w:val="00"/>
    <w:family w:val="auto"/>
    <w:pitch w:val="default"/>
    <w:sig w:usb0="E00006FF" w:usb1="0000FCFF" w:usb2="00000001" w:usb3="00000000" w:csb0="6000019F" w:csb1="DFD70000"/>
  </w:font>
  <w:font w:name="Wingdings">
    <w:panose1 w:val="05000000000000000000"/>
    <w:charset w:val="00"/>
    <w:family w:val="auto"/>
    <w:pitch w:val="default"/>
    <w:sig w:usb0="00000000" w:usb1="00000000" w:usb2="00000000" w:usb3="00000000" w:csb0="80000000" w:csb1="00000000"/>
  </w:font>
  <w:font w:name="Symbol">
    <w:panose1 w:val="05050102010706020507"/>
    <w:charset w:val="00"/>
    <w:family w:val="auto"/>
    <w:pitch w:val="default"/>
    <w:sig w:usb0="00000000" w:usb1="00000000" w:usb2="00000000" w:usb3="00000000" w:csb0="80000000" w:csb1="00000000"/>
  </w:font>
  <w:font w:name="Courier New">
    <w:panose1 w:val="02070309020205020404"/>
    <w:charset w:val="00"/>
    <w:family w:val="auto"/>
    <w:pitch w:val="default"/>
    <w:sig w:usb0="E0002E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5A855">
    <w:pPr>
      <w:pStyle w:val="18"/>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FE23EB">
                          <w:pPr>
                            <w:pStyle w:val="18"/>
                            <w:rPr>
                              <w:rFonts w:hint="eastAsia"/>
                            </w:rPr>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7AFE23EB">
                    <w:pPr>
                      <w:pStyle w:val="18"/>
                      <w:rPr>
                        <w:rFonts w:hint="eastAsia"/>
                      </w:rPr>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B660C">
    <w:pPr>
      <w:pStyle w:val="18"/>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2E43C4">
                          <w:pPr>
                            <w:pStyle w:val="18"/>
                            <w:rPr>
                              <w:rFonts w:hint="eastAsia"/>
                            </w:rPr>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732E43C4">
                    <w:pPr>
                      <w:pStyle w:val="18"/>
                      <w:rPr>
                        <w:rFonts w:hint="eastAsia"/>
                      </w:rPr>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682D1">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6" name="文本框 10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B2A66B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4"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crul8wBAACUAwAADgAAAAAAAAABACAAAAAfAQAAZHJzL2Uy&#10;b0RvYy54bWxQSwUGAAAAAAYABgBZAQAAXQUAAAAA&#10;">
              <v:fill on="f" focussize="0,0"/>
              <v:stroke on="f"/>
              <v:imagedata o:title=""/>
              <o:lock v:ext="edit" aspectratio="f"/>
              <v:textbox inset="0mm,0mm,0mm,0mm" style="mso-fit-shape-to-text:t;">
                <w:txbxContent>
                  <w:p w14:paraId="6B2A66B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48CDD">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7" name="文本框 10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F51D4BA">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5"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vdQP8wBAACUAwAADgAAAAAAAAABACAAAAAfAQAAZHJzL2Uy&#10;b0RvYy54bWxQSwUGAAAAAAYABgBZAQAAXQUAAAAA&#10;">
              <v:fill on="f" focussize="0,0"/>
              <v:stroke on="f"/>
              <v:imagedata o:title=""/>
              <o:lock v:ext="edit" aspectratio="f"/>
              <v:textbox inset="0mm,0mm,0mm,0mm" style="mso-fit-shape-to-text:t;">
                <w:txbxContent>
                  <w:p w14:paraId="6F51D4BA">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19"/>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19"/>
    </w:pPr>
  </w:p>
  <w:p w14:paraId="3AC74D7F">
    <w:pPr>
      <w:pStyle w:val="1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1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
    <w:nsid w:val="E1864EA1"/>
    <w:multiLevelType w:val="singleLevel"/>
    <w:tmpl w:val="E1864EA1"/>
    <w:lvl w:ilvl="0" w:tentative="0">
      <w:start w:val="1"/>
      <w:numFmt w:val="bullet"/>
      <w:lvlText w:val=""/>
      <w:lvlJc w:val="left"/>
      <w:pPr>
        <w:ind w:left="420" w:hanging="420"/>
      </w:pPr>
      <w:rPr>
        <w:rFonts w:hint="default" w:ascii="Wingdings" w:hAnsi="Wingdings"/>
      </w:rPr>
    </w:lvl>
  </w:abstractNum>
  <w:abstractNum w:abstractNumId="3">
    <w:nsid w:val="F21267BC"/>
    <w:multiLevelType w:val="multilevel"/>
    <w:tmpl w:val="F21267BC"/>
    <w:lvl w:ilvl="0" w:tentative="0">
      <w:start w:val="1"/>
      <w:numFmt w:val="decimal"/>
      <w:suff w:val="nothing"/>
      <w:lvlText w:val="%1."/>
      <w:lvlJc w:val="left"/>
      <w:pPr>
        <w:ind w:left="0" w:leftChars="0" w:firstLine="0" w:firstLineChars="0"/>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4">
    <w:nsid w:val="F54BF83F"/>
    <w:multiLevelType w:val="singleLevel"/>
    <w:tmpl w:val="F54BF83F"/>
    <w:lvl w:ilvl="0" w:tentative="0">
      <w:start w:val="1"/>
      <w:numFmt w:val="decimal"/>
      <w:suff w:val="space"/>
      <w:lvlText w:val="%1."/>
      <w:lvlJc w:val="left"/>
      <w:pPr>
        <w:ind w:left="0" w:firstLine="0"/>
      </w:pPr>
    </w:lvl>
  </w:abstractNum>
  <w:abstractNum w:abstractNumId="5">
    <w:nsid w:val="00000003"/>
    <w:multiLevelType w:val="singleLevel"/>
    <w:tmpl w:val="00000003"/>
    <w:lvl w:ilvl="0" w:tentative="0">
      <w:start w:val="5"/>
      <w:numFmt w:val="decimal"/>
      <w:lvlText w:val="%1."/>
      <w:lvlJc w:val="left"/>
      <w:pPr>
        <w:tabs>
          <w:tab w:val="left" w:pos="312"/>
        </w:tabs>
      </w:pPr>
    </w:lvl>
  </w:abstractNum>
  <w:abstractNum w:abstractNumId="6">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7">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8">
    <w:nsid w:val="11906048"/>
    <w:multiLevelType w:val="multilevel"/>
    <w:tmpl w:val="11906048"/>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9">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0">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1">
    <w:nsid w:val="2C9BAC0C"/>
    <w:multiLevelType w:val="multilevel"/>
    <w:tmpl w:val="2C9BAC0C"/>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2">
    <w:nsid w:val="4AF0723E"/>
    <w:multiLevelType w:val="singleLevel"/>
    <w:tmpl w:val="4AF0723E"/>
    <w:lvl w:ilvl="0" w:tentative="0">
      <w:start w:val="2"/>
      <w:numFmt w:val="chineseCounting"/>
      <w:suff w:val="nothing"/>
      <w:lvlText w:val="%1、"/>
      <w:lvlJc w:val="left"/>
      <w:rPr>
        <w:rFonts w:hint="eastAsia"/>
      </w:rPr>
    </w:lvl>
  </w:abstractNum>
  <w:abstractNum w:abstractNumId="13">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5">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6">
    <w:nsid w:val="567061E0"/>
    <w:multiLevelType w:val="multilevel"/>
    <w:tmpl w:val="567061E0"/>
    <w:lvl w:ilvl="0" w:tentative="0">
      <w:start w:val="1"/>
      <w:numFmt w:val="decimal"/>
      <w:suff w:val="nothing"/>
      <w:lvlText w:val="%1."/>
      <w:lvlJc w:val="left"/>
      <w:pPr>
        <w:ind w:left="0" w:leftChars="0" w:firstLine="0" w:firstLineChars="0"/>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7">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8">
    <w:nsid w:val="58F6E17C"/>
    <w:multiLevelType w:val="multilevel"/>
    <w:tmpl w:val="58F6E17C"/>
    <w:lvl w:ilvl="0" w:tentative="0">
      <w:start w:val="1"/>
      <w:numFmt w:val="decimal"/>
      <w:suff w:val="nothing"/>
      <w:lvlText w:val="%1."/>
      <w:lvlJc w:val="left"/>
      <w:pPr>
        <w:ind w:left="425" w:hanging="425"/>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9">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0">
    <w:nsid w:val="7B5D0F58"/>
    <w:multiLevelType w:val="multilevel"/>
    <w:tmpl w:val="7B5D0F58"/>
    <w:lvl w:ilvl="0" w:tentative="0">
      <w:start w:val="1"/>
      <w:numFmt w:val="decimal"/>
      <w:suff w:val="space"/>
      <w:lvlText w:val="%1."/>
      <w:lvlJc w:val="left"/>
      <w:pPr>
        <w:ind w:left="0" w:leftChars="0" w:firstLine="0" w:firstLineChars="0"/>
      </w:pPr>
      <w:rPr>
        <w:rFonts w:hint="default"/>
      </w:rPr>
    </w:lvl>
    <w:lvl w:ilvl="1" w:tentative="0">
      <w:start w:val="1"/>
      <w:numFmt w:val="decimal"/>
      <w:suff w:val="nothing"/>
      <w:lvlText w:val="%1.%2."/>
      <w:lvlJc w:val="left"/>
      <w:pPr>
        <w:ind w:left="850" w:hanging="453"/>
      </w:pPr>
      <w:rPr>
        <w:rFonts w:hint="default"/>
        <w:b w:val="0"/>
        <w:bCs w:val="0"/>
        <w:color w:val="auto"/>
        <w:highlight w:val="none"/>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13"/>
  </w:num>
  <w:num w:numId="2">
    <w:abstractNumId w:val="19"/>
  </w:num>
  <w:num w:numId="3">
    <w:abstractNumId w:val="17"/>
  </w:num>
  <w:num w:numId="4">
    <w:abstractNumId w:val="14"/>
  </w:num>
  <w:num w:numId="5">
    <w:abstractNumId w:val="6"/>
  </w:num>
  <w:num w:numId="6">
    <w:abstractNumId w:val="9"/>
  </w:num>
  <w:num w:numId="7">
    <w:abstractNumId w:val="10"/>
  </w:num>
  <w:num w:numId="8">
    <w:abstractNumId w:val="15"/>
  </w:num>
  <w:num w:numId="9">
    <w:abstractNumId w:val="3"/>
  </w:num>
  <w:num w:numId="10">
    <w:abstractNumId w:val="20"/>
  </w:num>
  <w:num w:numId="11">
    <w:abstractNumId w:val="7"/>
  </w:num>
  <w:num w:numId="12">
    <w:abstractNumId w:val="16"/>
  </w:num>
  <w:num w:numId="13">
    <w:abstractNumId w:val="8"/>
  </w:num>
  <w:num w:numId="14">
    <w:abstractNumId w:val="2"/>
  </w:num>
  <w:num w:numId="15">
    <w:abstractNumId w:val="0"/>
  </w:num>
  <w:num w:numId="16">
    <w:abstractNumId w:val="1"/>
  </w:num>
  <w:num w:numId="17">
    <w:abstractNumId w:val="11"/>
  </w:num>
  <w:num w:numId="18">
    <w:abstractNumId w:val="18"/>
  </w:num>
  <w:num w:numId="19">
    <w:abstractNumId w:val="5"/>
  </w:num>
  <w:num w:numId="20">
    <w:abstractNumId w:val="4"/>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7"/>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74"/>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47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4E1CE8"/>
    <w:rsid w:val="02902A47"/>
    <w:rsid w:val="02CC3DCA"/>
    <w:rsid w:val="02FE76EF"/>
    <w:rsid w:val="03F033B0"/>
    <w:rsid w:val="041C2F30"/>
    <w:rsid w:val="04D36302"/>
    <w:rsid w:val="057C1D39"/>
    <w:rsid w:val="05891259"/>
    <w:rsid w:val="07046D8D"/>
    <w:rsid w:val="07BA233A"/>
    <w:rsid w:val="08633479"/>
    <w:rsid w:val="08BD01DD"/>
    <w:rsid w:val="091C13C7"/>
    <w:rsid w:val="09E702BC"/>
    <w:rsid w:val="0A10664D"/>
    <w:rsid w:val="0B0B2010"/>
    <w:rsid w:val="0B3A2110"/>
    <w:rsid w:val="0B861BBC"/>
    <w:rsid w:val="0C3C5A14"/>
    <w:rsid w:val="0C4444D5"/>
    <w:rsid w:val="0C572F92"/>
    <w:rsid w:val="0CB51572"/>
    <w:rsid w:val="0DF476ED"/>
    <w:rsid w:val="0E4D31E3"/>
    <w:rsid w:val="0F953699"/>
    <w:rsid w:val="10566E56"/>
    <w:rsid w:val="10B33FAA"/>
    <w:rsid w:val="10DC2AA3"/>
    <w:rsid w:val="10FA7C8C"/>
    <w:rsid w:val="11F8418B"/>
    <w:rsid w:val="130B198F"/>
    <w:rsid w:val="13EE0AB5"/>
    <w:rsid w:val="14633A77"/>
    <w:rsid w:val="14726CAC"/>
    <w:rsid w:val="14962116"/>
    <w:rsid w:val="156009C5"/>
    <w:rsid w:val="15891CCA"/>
    <w:rsid w:val="15901D2B"/>
    <w:rsid w:val="16A918E4"/>
    <w:rsid w:val="17D966D6"/>
    <w:rsid w:val="18CC2A24"/>
    <w:rsid w:val="19AF6691"/>
    <w:rsid w:val="1B9121A9"/>
    <w:rsid w:val="1BC71D3B"/>
    <w:rsid w:val="1C035F1F"/>
    <w:rsid w:val="1C59115B"/>
    <w:rsid w:val="1D5C1D1A"/>
    <w:rsid w:val="1DC2561E"/>
    <w:rsid w:val="1DDE1E75"/>
    <w:rsid w:val="1F730AA4"/>
    <w:rsid w:val="1FB23E60"/>
    <w:rsid w:val="20C56CE9"/>
    <w:rsid w:val="210A37FE"/>
    <w:rsid w:val="22C5630B"/>
    <w:rsid w:val="22F66168"/>
    <w:rsid w:val="23EC0BA6"/>
    <w:rsid w:val="24701A48"/>
    <w:rsid w:val="24F03D58"/>
    <w:rsid w:val="25387077"/>
    <w:rsid w:val="268B0052"/>
    <w:rsid w:val="26C82FDF"/>
    <w:rsid w:val="26DB434F"/>
    <w:rsid w:val="27743C90"/>
    <w:rsid w:val="29CA2459"/>
    <w:rsid w:val="29D82DC8"/>
    <w:rsid w:val="2B271A58"/>
    <w:rsid w:val="2B6304A7"/>
    <w:rsid w:val="2C054A11"/>
    <w:rsid w:val="2C7F1926"/>
    <w:rsid w:val="2CC406B7"/>
    <w:rsid w:val="2CF6734C"/>
    <w:rsid w:val="2D663463"/>
    <w:rsid w:val="2DF0057E"/>
    <w:rsid w:val="2E0526F6"/>
    <w:rsid w:val="2EF96EE4"/>
    <w:rsid w:val="2F553627"/>
    <w:rsid w:val="321E7A8F"/>
    <w:rsid w:val="343455CA"/>
    <w:rsid w:val="34717BB2"/>
    <w:rsid w:val="34EA16B2"/>
    <w:rsid w:val="34ED224B"/>
    <w:rsid w:val="36254FE4"/>
    <w:rsid w:val="36596AAA"/>
    <w:rsid w:val="36A967C5"/>
    <w:rsid w:val="37192188"/>
    <w:rsid w:val="372F61E0"/>
    <w:rsid w:val="374C4D4B"/>
    <w:rsid w:val="38993922"/>
    <w:rsid w:val="39322FCA"/>
    <w:rsid w:val="3AB554EE"/>
    <w:rsid w:val="3AB90991"/>
    <w:rsid w:val="3B706131"/>
    <w:rsid w:val="3B904FFA"/>
    <w:rsid w:val="3CC75F2B"/>
    <w:rsid w:val="3CC902F7"/>
    <w:rsid w:val="3DA718B8"/>
    <w:rsid w:val="3E6F041E"/>
    <w:rsid w:val="3E6F2015"/>
    <w:rsid w:val="3F8A0269"/>
    <w:rsid w:val="40F3136C"/>
    <w:rsid w:val="4275481E"/>
    <w:rsid w:val="427B6837"/>
    <w:rsid w:val="428B617A"/>
    <w:rsid w:val="42914424"/>
    <w:rsid w:val="42B775C7"/>
    <w:rsid w:val="433D7BDC"/>
    <w:rsid w:val="437E1813"/>
    <w:rsid w:val="43B00CB6"/>
    <w:rsid w:val="43E75C8A"/>
    <w:rsid w:val="45BD47FC"/>
    <w:rsid w:val="45CC5FB2"/>
    <w:rsid w:val="45E10110"/>
    <w:rsid w:val="46B75BA8"/>
    <w:rsid w:val="47254CCE"/>
    <w:rsid w:val="47445C3E"/>
    <w:rsid w:val="48C97955"/>
    <w:rsid w:val="49880C8F"/>
    <w:rsid w:val="4A6A4F1F"/>
    <w:rsid w:val="4A8835F7"/>
    <w:rsid w:val="4B592E71"/>
    <w:rsid w:val="4B603EF9"/>
    <w:rsid w:val="4C164192"/>
    <w:rsid w:val="4E183491"/>
    <w:rsid w:val="4FC96E34"/>
    <w:rsid w:val="50077177"/>
    <w:rsid w:val="509B7998"/>
    <w:rsid w:val="50D4718B"/>
    <w:rsid w:val="512017E6"/>
    <w:rsid w:val="518941BB"/>
    <w:rsid w:val="522E7E1A"/>
    <w:rsid w:val="52B9239A"/>
    <w:rsid w:val="52CF5C5C"/>
    <w:rsid w:val="52DC74B8"/>
    <w:rsid w:val="54BA4640"/>
    <w:rsid w:val="54BD78FD"/>
    <w:rsid w:val="55922C6A"/>
    <w:rsid w:val="56706375"/>
    <w:rsid w:val="567E79B3"/>
    <w:rsid w:val="57486D6A"/>
    <w:rsid w:val="58A86DDE"/>
    <w:rsid w:val="59154AD7"/>
    <w:rsid w:val="59A246D5"/>
    <w:rsid w:val="5A8E4D8E"/>
    <w:rsid w:val="5ACA35F7"/>
    <w:rsid w:val="5ADF548D"/>
    <w:rsid w:val="5C9A28BE"/>
    <w:rsid w:val="5CC62AD6"/>
    <w:rsid w:val="5D5C60B4"/>
    <w:rsid w:val="5E5B6341"/>
    <w:rsid w:val="5FF70B2A"/>
    <w:rsid w:val="61DE3046"/>
    <w:rsid w:val="635C60FE"/>
    <w:rsid w:val="63F04A69"/>
    <w:rsid w:val="6583773F"/>
    <w:rsid w:val="659D2965"/>
    <w:rsid w:val="66A50B1E"/>
    <w:rsid w:val="6796278B"/>
    <w:rsid w:val="67B2063C"/>
    <w:rsid w:val="67C97AC3"/>
    <w:rsid w:val="67E30EC1"/>
    <w:rsid w:val="680F623F"/>
    <w:rsid w:val="6A4E3B2B"/>
    <w:rsid w:val="6AA30469"/>
    <w:rsid w:val="6B481C3B"/>
    <w:rsid w:val="6BC95DA3"/>
    <w:rsid w:val="6C1331A3"/>
    <w:rsid w:val="6C441652"/>
    <w:rsid w:val="6C7524DD"/>
    <w:rsid w:val="6CA84BC1"/>
    <w:rsid w:val="6D3E4756"/>
    <w:rsid w:val="6D5E0D67"/>
    <w:rsid w:val="6E3851B0"/>
    <w:rsid w:val="6E4B5505"/>
    <w:rsid w:val="6FA83C70"/>
    <w:rsid w:val="6FC523EB"/>
    <w:rsid w:val="70856F27"/>
    <w:rsid w:val="714E7876"/>
    <w:rsid w:val="71DC1DBA"/>
    <w:rsid w:val="71FE68E5"/>
    <w:rsid w:val="726843DC"/>
    <w:rsid w:val="72895F2E"/>
    <w:rsid w:val="72C02EBE"/>
    <w:rsid w:val="72C507AD"/>
    <w:rsid w:val="72D028D8"/>
    <w:rsid w:val="73050EBB"/>
    <w:rsid w:val="73FE7331"/>
    <w:rsid w:val="745D47C3"/>
    <w:rsid w:val="752A6815"/>
    <w:rsid w:val="7547340F"/>
    <w:rsid w:val="75F25497"/>
    <w:rsid w:val="760B6E95"/>
    <w:rsid w:val="76AC3757"/>
    <w:rsid w:val="77FE7170"/>
    <w:rsid w:val="784F3EEE"/>
    <w:rsid w:val="7A0B162F"/>
    <w:rsid w:val="7AF33E75"/>
    <w:rsid w:val="7B8F7E9D"/>
    <w:rsid w:val="7BF51800"/>
    <w:rsid w:val="7C446F20"/>
    <w:rsid w:val="7CB93F8E"/>
    <w:rsid w:val="7CF66B46"/>
    <w:rsid w:val="7D316996"/>
    <w:rsid w:val="7DBD28BA"/>
    <w:rsid w:val="7E09719C"/>
    <w:rsid w:val="7E4E3DE3"/>
    <w:rsid w:val="7E8D3E86"/>
    <w:rsid w:val="7EB468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440" w:lineRule="exact"/>
      <w:ind w:firstLine="960" w:firstLineChars="200"/>
      <w:jc w:val="left"/>
    </w:pPr>
    <w:rPr>
      <w:rFonts w:ascii="宋体" w:hAnsi="宋体" w:eastAsia="宋体"/>
    </w:r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宋体" w:eastAsia="宋体"/>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Table Paragraph"/>
    <w:basedOn w:val="1"/>
    <w:autoRedefine/>
    <w:qFormat/>
    <w:uiPriority w:val="1"/>
    <w:rPr>
      <w:rFonts w:ascii="宋体" w:hAnsi="宋体" w:eastAsia="宋体" w:cs="宋体"/>
    </w:rPr>
  </w:style>
  <w:style w:type="table" w:customStyle="1" w:styleId="112">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15</Pages>
  <Words>4473</Words>
  <Characters>4759</Characters>
  <Lines>127</Lines>
  <Paragraphs>35</Paragraphs>
  <TotalTime>4</TotalTime>
  <ScaleCrop>false</ScaleCrop>
  <LinksUpToDate>false</LinksUpToDate>
  <CharactersWithSpaces>5981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吕熠頔</cp:lastModifiedBy>
  <cp:lastPrinted>2020-06-28T02:28:00Z</cp:lastPrinted>
  <dcterms:modified xsi:type="dcterms:W3CDTF">2025-11-06T03:14:19Z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0E3871DFDD644BEBB444D15CE8EA17C1_13</vt:lpwstr>
  </property>
  <property fmtid="{D5CDD505-2E9C-101B-9397-08002B2CF9AE}" pid="4" name="KSOTemplateDocerSaveRecord">
    <vt:lpwstr>eyJoZGlkIjoiMWJmNDk2YTMyZTM3ZjA0M2I0Mjk2MzFhMmM3YmRjYzYiLCJ1c2VySWQiOiIxNzQ3MDQyODM0In0=</vt:lpwstr>
  </property>
</Properties>
</file>