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default"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中国重汽集团济南动力有限公司莱芜二期-起重机行车项目</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default"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：FSCZB2025110054</w:t>
      </w:r>
    </w:p>
    <w:p w14:paraId="65DA9CB7">
      <w:pPr>
        <w:jc w:val="center"/>
        <w:rPr>
          <w:rFonts w:ascii="宋体" w:hAnsi="宋体"/>
          <w:sz w:val="48"/>
          <w:szCs w:val="48"/>
        </w:rPr>
      </w:pPr>
    </w:p>
    <w:p w14:paraId="2E2436E4">
      <w:pPr>
        <w:jc w:val="center"/>
        <w:rPr>
          <w:rFonts w:ascii="宋体" w:hAnsi="宋体"/>
          <w:sz w:val="48"/>
          <w:szCs w:val="48"/>
          <w:highlight w:val="none"/>
        </w:rPr>
      </w:pPr>
    </w:p>
    <w:p w14:paraId="2E0DAA5C">
      <w:pPr>
        <w:jc w:val="center"/>
        <w:rPr>
          <w:rFonts w:ascii="宋体" w:hAnsi="宋体"/>
          <w:sz w:val="48"/>
          <w:szCs w:val="48"/>
          <w:highlight w:val="none"/>
        </w:rPr>
      </w:pPr>
    </w:p>
    <w:p w14:paraId="238A9500">
      <w:pPr>
        <w:jc w:val="center"/>
        <w:rPr>
          <w:rFonts w:hint="default" w:ascii="宋体" w:hAnsi="Calibri" w:eastAsia="宋体" w:cs="Times New Roman"/>
          <w:b/>
          <w:bCs/>
          <w:color w:val="000000"/>
          <w:sz w:val="28"/>
          <w:szCs w:val="28"/>
          <w:highlight w:val="none"/>
          <w:lang w:val="en-US" w:eastAsia="zh-CN"/>
        </w:rPr>
      </w:pPr>
      <w:r>
        <w:rPr>
          <w:rFonts w:hint="eastAsia" w:ascii="宋体" w:hAnsi="宋体"/>
          <w:b/>
          <w:bCs/>
          <w:sz w:val="28"/>
          <w:szCs w:val="28"/>
          <w:highlight w:val="none"/>
        </w:rPr>
        <w:t>招 标 人：</w:t>
      </w:r>
      <w:r>
        <w:rPr>
          <w:rFonts w:hint="eastAsia" w:ascii="宋体" w:hAnsi="宋体" w:cs="Times New Roman"/>
          <w:b/>
          <w:bCs/>
          <w:color w:val="000000"/>
          <w:sz w:val="28"/>
          <w:szCs w:val="28"/>
          <w:highlight w:val="none"/>
          <w:lang w:eastAsia="zh-CN"/>
        </w:rPr>
        <w:t>中国重汽集团济南动力有限公司</w:t>
      </w:r>
    </w:p>
    <w:p w14:paraId="4AB0D8A6">
      <w:pPr>
        <w:jc w:val="center"/>
        <w:rPr>
          <w:rFonts w:ascii="宋体" w:hAnsi="宋体"/>
          <w:sz w:val="28"/>
          <w:szCs w:val="28"/>
          <w:highlight w:val="none"/>
        </w:rPr>
      </w:pPr>
    </w:p>
    <w:p w14:paraId="6617A57C">
      <w:pPr>
        <w:jc w:val="center"/>
        <w:rPr>
          <w:b/>
          <w:bCs/>
          <w:highlight w:val="none"/>
        </w:rPr>
      </w:pPr>
      <w:r>
        <w:rPr>
          <w:rFonts w:hint="eastAsia" w:ascii="宋体" w:hAnsi="宋体"/>
          <w:b/>
          <w:bCs/>
          <w:sz w:val="28"/>
          <w:szCs w:val="28"/>
          <w:highlight w:val="none"/>
          <w:u w:val="single"/>
          <w:lang w:val="en-US" w:eastAsia="zh-CN"/>
        </w:rPr>
        <w:t>2025</w:t>
      </w:r>
      <w:r>
        <w:rPr>
          <w:rFonts w:hint="eastAsia" w:ascii="宋体" w:hAnsi="宋体"/>
          <w:b/>
          <w:bCs/>
          <w:sz w:val="28"/>
          <w:szCs w:val="28"/>
          <w:highlight w:val="none"/>
          <w:u w:val="single"/>
        </w:rPr>
        <w:t>年</w:t>
      </w:r>
      <w:r>
        <w:rPr>
          <w:rFonts w:hint="eastAsia" w:ascii="宋体" w:hAnsi="宋体"/>
          <w:b/>
          <w:bCs/>
          <w:sz w:val="28"/>
          <w:szCs w:val="28"/>
          <w:highlight w:val="none"/>
          <w:u w:val="single"/>
          <w:lang w:val="en-US" w:eastAsia="zh-CN"/>
        </w:rPr>
        <w:t>11</w:t>
      </w:r>
      <w:r>
        <w:rPr>
          <w:rFonts w:hint="eastAsia" w:ascii="宋体" w:hAnsi="宋体"/>
          <w:b/>
          <w:bCs/>
          <w:sz w:val="28"/>
          <w:szCs w:val="28"/>
          <w:highlight w:val="none"/>
          <w:u w:val="single"/>
        </w:rPr>
        <w:t>月</w:t>
      </w:r>
    </w:p>
    <w:p w14:paraId="582BF911">
      <w:pPr>
        <w:pStyle w:val="2"/>
        <w:tabs>
          <w:tab w:val="left" w:pos="2940"/>
        </w:tabs>
        <w:spacing w:line="360" w:lineRule="auto"/>
      </w:pPr>
      <w:r>
        <w:tab/>
      </w:r>
    </w:p>
    <w:p w14:paraId="29FEE1FC">
      <w:pPr>
        <w:pStyle w:val="2"/>
        <w:spacing w:line="360" w:lineRule="auto"/>
        <w:jc w:val="center"/>
      </w:pPr>
    </w:p>
    <w:p w14:paraId="787FAE4E">
      <w:pPr>
        <w:pStyle w:val="2"/>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pPr>
      <w:bookmarkStart w:id="0" w:name="_Toc47976587"/>
      <w:bookmarkStart w:id="1" w:name="_Toc7104"/>
      <w:r>
        <w:rPr>
          <w:rFonts w:hint="eastAsia"/>
        </w:rPr>
        <w:t>招标公告</w:t>
      </w:r>
      <w:bookmarkEnd w:id="0"/>
      <w:bookmarkEnd w:id="1"/>
    </w:p>
    <w:p w14:paraId="22C6BEDA">
      <w:pPr>
        <w:pStyle w:val="71"/>
        <w:rPr>
          <w:rFonts w:hint="eastAsia"/>
          <w:highlight w:val="none"/>
          <w:u w:val="single"/>
          <w:lang w:val="en-US" w:eastAsia="zh-CN"/>
        </w:rPr>
      </w:pPr>
      <w:bookmarkStart w:id="2" w:name="_Toc32474"/>
      <w:r>
        <w:rPr>
          <w:rFonts w:hint="eastAsia"/>
          <w:sz w:val="28"/>
          <w:lang w:val="en-US" w:eastAsia="zh-CN"/>
        </w:rPr>
        <w:t>中国重汽集团济南动力有限公司</w:t>
      </w:r>
      <w:r>
        <w:rPr>
          <w:rFonts w:hint="eastAsia"/>
          <w:sz w:val="28"/>
          <w:highlight w:val="none"/>
          <w:lang w:val="en-US" w:eastAsia="zh-CN"/>
        </w:rPr>
        <w:t>莱芜二期-起重机行车项目</w:t>
      </w:r>
      <w:r>
        <w:rPr>
          <w:rFonts w:hint="eastAsia"/>
          <w:sz w:val="28"/>
          <w:highlight w:val="none"/>
        </w:rPr>
        <w:t>招标公告</w:t>
      </w:r>
      <w:bookmarkEnd w:id="2"/>
    </w:p>
    <w:p w14:paraId="418340FC">
      <w:pPr>
        <w:pStyle w:val="72"/>
        <w:numPr>
          <w:ilvl w:val="0"/>
          <w:numId w:val="9"/>
        </w:numPr>
        <w:ind w:left="420"/>
        <w:jc w:val="left"/>
      </w:pPr>
      <w:bookmarkStart w:id="3" w:name="_Toc47976596"/>
      <w:r>
        <w:rPr>
          <w:rFonts w:hint="eastAsia"/>
        </w:rPr>
        <w:t>项目介绍</w:t>
      </w:r>
      <w:bookmarkEnd w:id="3"/>
    </w:p>
    <w:p w14:paraId="75577100">
      <w:pPr>
        <w:pStyle w:val="76"/>
        <w:numPr>
          <w:ilvl w:val="0"/>
          <w:numId w:val="10"/>
        </w:numPr>
        <w:ind w:left="425" w:leftChars="0" w:hanging="425" w:firstLineChars="0"/>
      </w:pPr>
      <w:r>
        <w:rPr>
          <w:rFonts w:hint="eastAsia"/>
          <w:b/>
          <w:bCs/>
        </w:rPr>
        <w:t>项目名称</w:t>
      </w:r>
      <w:r>
        <w:rPr>
          <w:rFonts w:hint="eastAsia"/>
        </w:rPr>
        <w:t>：</w:t>
      </w:r>
      <w:r>
        <w:rPr>
          <w:rFonts w:hint="eastAsia"/>
          <w:lang w:eastAsia="zh-CN"/>
        </w:rPr>
        <w:t>莱芜二期-起重机行车项目</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FSCZB2025110054</w:t>
      </w:r>
    </w:p>
    <w:p w14:paraId="29EC3B4C">
      <w:pPr>
        <w:pStyle w:val="76"/>
        <w:numPr>
          <w:ilvl w:val="0"/>
          <w:numId w:val="10"/>
        </w:numPr>
        <w:ind w:left="425" w:leftChars="0" w:hanging="425" w:firstLineChars="0"/>
        <w:rPr>
          <w:rFonts w:hint="eastAsia" w:ascii="宋体" w:hAnsi="宋体"/>
          <w:kern w:val="0"/>
          <w:szCs w:val="21"/>
        </w:rPr>
      </w:pPr>
      <w:r>
        <w:rPr>
          <w:rFonts w:hint="eastAsia"/>
          <w:b/>
          <w:bCs/>
        </w:rPr>
        <w:t>招标形式</w:t>
      </w:r>
      <w:r>
        <w:rPr>
          <w:rFonts w:hint="eastAsia"/>
        </w:rPr>
        <w:t>：</w:t>
      </w:r>
      <w:bookmarkStart w:id="4" w:name="_Toc47112482"/>
      <w:r>
        <w:rPr>
          <w:rFonts w:hint="eastAsia"/>
          <w:lang w:val="en-US" w:eastAsia="zh-CN"/>
        </w:rPr>
        <w:t>公开招标</w:t>
      </w:r>
    </w:p>
    <w:p w14:paraId="54A8E680">
      <w:pPr>
        <w:pStyle w:val="76"/>
        <w:numPr>
          <w:ilvl w:val="0"/>
          <w:numId w:val="10"/>
        </w:numPr>
        <w:ind w:left="425" w:leftChars="0" w:hanging="425" w:firstLineChars="0"/>
        <w:rPr>
          <w:rFonts w:hint="eastAsia" w:ascii="宋体" w:hAnsi="宋体"/>
          <w:kern w:val="0"/>
          <w:szCs w:val="21"/>
        </w:rPr>
      </w:pPr>
      <w:r>
        <w:rPr>
          <w:rFonts w:hint="eastAsia"/>
          <w:b/>
          <w:bCs/>
          <w:lang w:val="en-US" w:eastAsia="zh-CN"/>
        </w:rPr>
        <w:t>项目概况</w:t>
      </w:r>
      <w:r>
        <w:rPr>
          <w:rFonts w:hint="eastAsia"/>
          <w:lang w:val="en-US" w:eastAsia="zh-CN"/>
        </w:rPr>
        <w:t>：</w:t>
      </w:r>
      <w:bookmarkStart w:id="5" w:name="_Hlk60819894"/>
      <w:r>
        <w:rPr>
          <w:rFonts w:hint="eastAsia"/>
          <w:highlight w:val="none"/>
          <w:lang w:val="en-US" w:eastAsia="zh-CN"/>
        </w:rPr>
        <w:t>莱芜二期试验室建设项目主要包含2#动力总成试验室EMC 试验室(二期)、3#新能源试验室、新能源车模拟涉水浸水池、附件与材料试验室、新能源对标分析中心、样件周转仓库(含加工中心)、危化品仓库、动力站房、辅助用房、道路、管网等建设。为保障各试验室的样件吊装工作，需为各试验间配置起重设备。</w:t>
      </w:r>
    </w:p>
    <w:p w14:paraId="199838B3">
      <w:pPr>
        <w:pStyle w:val="76"/>
        <w:numPr>
          <w:ilvl w:val="0"/>
          <w:numId w:val="10"/>
        </w:numPr>
        <w:ind w:left="425" w:leftChars="0" w:hanging="425" w:firstLineChars="0"/>
        <w:rPr>
          <w:rFonts w:hint="eastAsia" w:ascii="宋体" w:hAnsi="宋体"/>
          <w:kern w:val="0"/>
          <w:szCs w:val="21"/>
        </w:rPr>
      </w:pPr>
      <w:r>
        <w:rPr>
          <w:rFonts w:hint="eastAsia" w:cs="Times New Roman"/>
          <w:b/>
          <w:bCs/>
          <w:highlight w:val="none"/>
          <w:lang w:val="en-US" w:eastAsia="zh-CN"/>
        </w:rPr>
        <w:t>投标限价</w:t>
      </w:r>
      <w:r>
        <w:rPr>
          <w:rFonts w:hint="eastAsia" w:cs="Times New Roman"/>
          <w:highlight w:val="none"/>
          <w:lang w:val="en-US" w:eastAsia="zh-CN"/>
        </w:rPr>
        <w:t>：本项目投标人的含税投标价不得超过180万元。</w:t>
      </w:r>
    </w:p>
    <w:bookmarkEnd w:id="5"/>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招标人名称：</w:t>
      </w:r>
      <w:r>
        <w:rPr>
          <w:rFonts w:hint="eastAsia" w:ascii="宋体" w:hAnsi="Courier New" w:cs="Times New Roman"/>
          <w:kern w:val="2"/>
          <w:sz w:val="21"/>
          <w:highlight w:val="none"/>
          <w:lang w:val="en-US" w:eastAsia="zh-CN" w:bidi="ar-SA"/>
        </w:rPr>
        <w:t>中国重汽集团济南动力有限公司</w:t>
      </w:r>
      <w:r>
        <w:rPr>
          <w:rFonts w:hint="eastAsia" w:ascii="宋体" w:hAnsi="Courier New" w:eastAsia="宋体" w:cs="Times New Roman"/>
          <w:kern w:val="2"/>
          <w:sz w:val="21"/>
          <w:highlight w:val="none"/>
          <w:lang w:val="en-US" w:eastAsia="zh-CN" w:bidi="ar-SA"/>
        </w:rPr>
        <w:t xml:space="preserve"> </w:t>
      </w:r>
    </w:p>
    <w:p w14:paraId="278FDC70">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6B6A84FA">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"mailto:huangjiahao@sinotruk.com" </w:instrText>
      </w:r>
      <w:r>
        <w:rPr>
          <w:rFonts w:hint="eastAsia" w:ascii="宋体" w:hAnsi="Courier New" w:eastAsia="宋体" w:cs="Times New Roman"/>
          <w:kern w:val="2"/>
          <w:sz w:val="21"/>
          <w:lang w:val="en-US" w:eastAsia="zh-CN" w:bidi="ar-SA"/>
        </w:rPr>
        <w:fldChar w:fldCharType="separate"/>
      </w:r>
      <w:r>
        <w:rPr>
          <w:rStyle w:val="37"/>
          <w:rFonts w:hint="eastAsia" w:ascii="宋体" w:hAnsi="Courier New" w:eastAsia="宋体" w:cs="Times New Roman"/>
          <w:kern w:val="2"/>
          <w:sz w:val="21"/>
          <w:lang w:val="en-US" w:eastAsia="zh-CN" w:bidi="ar-SA"/>
        </w:rPr>
        <w:t>huangjiahao@sinotruk.com</w:t>
      </w:r>
      <w:r>
        <w:rPr>
          <w:rFonts w:hint="eastAsia" w:ascii="宋体" w:hAnsi="Courier New" w:eastAsia="宋体" w:cs="Times New Roman"/>
          <w:kern w:val="2"/>
          <w:sz w:val="21"/>
          <w:lang w:val="en-US" w:eastAsia="zh-CN" w:bidi="ar-SA"/>
        </w:rPr>
        <w:fldChar w:fldCharType="end"/>
      </w:r>
    </w:p>
    <w:p w14:paraId="6EA3B494">
      <w:pPr>
        <w:ind w:firstLine="420" w:firstLineChars="200"/>
        <w:rPr>
          <w:rFonts w:hint="eastAsia" w:ascii="宋体" w:hAnsi="Courier New" w:eastAsia="宋体" w:cs="Times New Roman"/>
          <w:kern w:val="2"/>
          <w:sz w:val="21"/>
          <w:lang w:val="en-US" w:eastAsia="zh-CN" w:bidi="ar-SA"/>
        </w:rPr>
      </w:pPr>
      <w:r>
        <w:rPr>
          <w:rFonts w:hint="eastAsia" w:ascii="宋体" w:hAnsi="Courier New" w:cs="Times New Roman"/>
          <w:kern w:val="2"/>
          <w:sz w:val="21"/>
          <w:lang w:val="en-US" w:eastAsia="zh-CN" w:bidi="ar-SA"/>
        </w:rPr>
        <w:t>技</w:t>
      </w:r>
      <w:r>
        <w:rPr>
          <w:rFonts w:hint="eastAsia" w:ascii="宋体" w:hAnsi="Courier New" w:eastAsia="宋体" w:cs="Times New Roman"/>
          <w:kern w:val="2"/>
          <w:sz w:val="21"/>
          <w:lang w:val="en-US" w:eastAsia="zh-CN" w:bidi="ar-SA"/>
        </w:rPr>
        <w:t>术联系人：沈晓峰</w:t>
      </w:r>
    </w:p>
    <w:p w14:paraId="762793B7">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电话：19861850501</w:t>
      </w:r>
    </w:p>
    <w:bookmarkEnd w:id="4"/>
    <w:p w14:paraId="50DC6C75">
      <w:pPr>
        <w:pStyle w:val="72"/>
      </w:pPr>
      <w:bookmarkStart w:id="6" w:name="_Toc47976598"/>
      <w:r>
        <w:rPr>
          <w:rFonts w:hint="eastAsia"/>
        </w:rPr>
        <w:t>投标人</w:t>
      </w:r>
      <w:bookmarkEnd w:id="6"/>
      <w:r>
        <w:rPr>
          <w:rFonts w:hint="eastAsia"/>
          <w:lang w:val="en-US" w:eastAsia="zh-CN"/>
        </w:rPr>
        <w:t>资质要求：</w:t>
      </w:r>
    </w:p>
    <w:p w14:paraId="5B7D0372">
      <w:pPr>
        <w:pStyle w:val="2"/>
        <w:spacing w:line="360" w:lineRule="auto"/>
        <w:ind w:firstLine="420" w:firstLineChars="200"/>
        <w:rPr>
          <w:rFonts w:hint="default" w:eastAsia="宋体"/>
          <w:highlight w:val="none"/>
          <w:lang w:val="en-US" w:eastAsia="zh-CN"/>
        </w:rPr>
      </w:pPr>
      <w:r>
        <w:rPr>
          <w:rFonts w:hint="eastAsia" w:hAnsi="宋体"/>
          <w:highlight w:val="none"/>
        </w:rPr>
        <w:t>1.拟标投人必须是在中华人民共和国境内注册的独立法人机构或其授权的分支机构，具有独立承担民事责任能力，注册资金不少于500万人民币(或等值其他货币);公司成立三年以上(以营业执照成立日期到开标当日满三年为准):投标方须具有起重机械生产制造B级或B级以上生产制造资质:且经营范围满足招标人需求;并在人员、设备、资金等方面具有承担本项目的能力</w:t>
      </w:r>
      <w:r>
        <w:rPr>
          <w:rFonts w:hint="eastAsia" w:hAnsi="宋体"/>
          <w:highlight w:val="none"/>
          <w:lang w:eastAsia="zh-CN"/>
        </w:rPr>
        <w:t>。（</w:t>
      </w:r>
      <w:r>
        <w:rPr>
          <w:rFonts w:hint="eastAsia" w:hAnsi="宋体"/>
          <w:highlight w:val="none"/>
          <w:lang w:val="en-US" w:eastAsia="zh-CN"/>
        </w:rPr>
        <w:t>本项目不允许代理商投标）</w:t>
      </w:r>
    </w:p>
    <w:p w14:paraId="1DFCFAAC">
      <w:pPr>
        <w:pStyle w:val="2"/>
        <w:spacing w:line="360" w:lineRule="auto"/>
        <w:ind w:firstLine="420" w:firstLineChars="200"/>
        <w:rPr>
          <w:rFonts w:hint="eastAsia"/>
          <w:highlight w:val="none"/>
        </w:rPr>
      </w:pPr>
      <w:r>
        <w:rPr>
          <w:rFonts w:hint="eastAsia"/>
          <w:highlight w:val="none"/>
        </w:rPr>
        <w:t>2.拟投标人应提供营业执照扫描件(需盖章);</w:t>
      </w:r>
    </w:p>
    <w:p w14:paraId="54BCDD61">
      <w:pPr>
        <w:pStyle w:val="2"/>
        <w:spacing w:line="360" w:lineRule="auto"/>
        <w:ind w:firstLine="420" w:firstLineChars="200"/>
        <w:rPr>
          <w:rFonts w:hint="eastAsia"/>
          <w:highlight w:val="none"/>
        </w:rPr>
      </w:pPr>
      <w:r>
        <w:rPr>
          <w:rFonts w:hint="eastAsia"/>
          <w:highlight w:val="none"/>
        </w:rPr>
        <w:t>3.拟投标人应提供法定代表人资格证明文件;</w:t>
      </w:r>
    </w:p>
    <w:p w14:paraId="37342654">
      <w:pPr>
        <w:pStyle w:val="2"/>
        <w:spacing w:line="360" w:lineRule="auto"/>
        <w:ind w:firstLine="420" w:firstLineChars="200"/>
        <w:rPr>
          <w:rFonts w:hint="eastAsia"/>
          <w:highlight w:val="none"/>
        </w:rPr>
      </w:pPr>
      <w:r>
        <w:rPr>
          <w:rFonts w:hint="eastAsia"/>
          <w:highlight w:val="none"/>
        </w:rPr>
        <w:t>4.拟投标人不存在严重违规或被列入招标人“黑名单”的声明;</w:t>
      </w:r>
    </w:p>
    <w:p w14:paraId="44DDF5FD">
      <w:pPr>
        <w:pStyle w:val="2"/>
        <w:spacing w:line="360" w:lineRule="auto"/>
        <w:ind w:firstLine="420" w:firstLineChars="200"/>
        <w:rPr>
          <w:rFonts w:hint="eastAsia"/>
          <w:highlight w:val="none"/>
        </w:rPr>
      </w:pPr>
      <w:r>
        <w:rPr>
          <w:rFonts w:hint="eastAsia"/>
          <w:highlight w:val="none"/>
        </w:rPr>
        <w:t>5.拟投标人在国家市场监督管理总局的《国家企业信用信息公示系统》中查询不存在不良记录;</w:t>
      </w:r>
    </w:p>
    <w:p w14:paraId="0D07BB40">
      <w:pPr>
        <w:pStyle w:val="2"/>
        <w:spacing w:line="360" w:lineRule="auto"/>
        <w:ind w:firstLine="420" w:firstLineChars="200"/>
        <w:rPr>
          <w:rFonts w:hint="eastAsia"/>
          <w:highlight w:val="none"/>
        </w:rPr>
      </w:pPr>
      <w:r>
        <w:rPr>
          <w:rFonts w:hint="eastAsia"/>
          <w:highlight w:val="none"/>
        </w:rPr>
        <w:t>6.投标人遵守执业准则和执业规范，近三年内没有违法、违规或行业自律惩戒记录，最近半年纳税正常，信用证明材料(征信报告)未显示异常;</w:t>
      </w:r>
    </w:p>
    <w:p w14:paraId="577D2935">
      <w:pPr>
        <w:pStyle w:val="2"/>
        <w:spacing w:line="360" w:lineRule="auto"/>
        <w:ind w:firstLine="420" w:firstLineChars="200"/>
        <w:rPr>
          <w:rFonts w:hint="eastAsia"/>
          <w:highlight w:val="none"/>
        </w:rPr>
      </w:pPr>
      <w:r>
        <w:rPr>
          <w:rFonts w:hint="eastAsia"/>
          <w:highlight w:val="none"/>
        </w:rPr>
        <w:t>7.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3A48B41F">
      <w:pPr>
        <w:pStyle w:val="2"/>
        <w:spacing w:line="360" w:lineRule="auto"/>
        <w:ind w:firstLine="420" w:firstLineChars="200"/>
        <w:rPr>
          <w:rFonts w:hint="eastAsia"/>
          <w:highlight w:val="none"/>
        </w:rPr>
      </w:pPr>
      <w:r>
        <w:rPr>
          <w:rFonts w:hint="eastAsia"/>
          <w:highlight w:val="none"/>
        </w:rPr>
        <w:t>8.拟投标人有与本次招标内容相同或类似项目业绩，且近3年内无因服务不当而造成重大事故。</w:t>
      </w:r>
    </w:p>
    <w:p w14:paraId="59E2DDF0">
      <w:pPr>
        <w:pStyle w:val="2"/>
        <w:spacing w:line="360" w:lineRule="auto"/>
        <w:ind w:firstLine="420" w:firstLineChars="200"/>
        <w:rPr>
          <w:rFonts w:hint="eastAsia" w:hAnsi="宋体"/>
          <w:highlight w:val="none"/>
        </w:rPr>
      </w:pPr>
      <w:r>
        <w:rPr>
          <w:rFonts w:hint="eastAsia"/>
          <w:highlight w:val="none"/>
        </w:rPr>
        <w:t>9.拟</w:t>
      </w:r>
      <w:r>
        <w:rPr>
          <w:rFonts w:hint="eastAsia" w:hAnsi="宋体"/>
          <w:highlight w:val="none"/>
        </w:rPr>
        <w:t>投标人近三年内在经营活动中无与本项目有关的违法及重大违规</w:t>
      </w:r>
      <w:r>
        <w:rPr>
          <w:rFonts w:hint="eastAsia" w:hAnsi="宋体"/>
          <w:highlight w:val="none"/>
          <w:lang w:val="en-US" w:eastAsia="zh-CN"/>
        </w:rPr>
        <w:t>情况</w:t>
      </w:r>
      <w:r>
        <w:rPr>
          <w:rFonts w:hint="eastAsia" w:hAnsi="宋体"/>
          <w:highlight w:val="none"/>
        </w:rPr>
        <w:t>。</w:t>
      </w:r>
    </w:p>
    <w:p w14:paraId="6F634D48">
      <w:pPr>
        <w:pStyle w:val="2"/>
        <w:spacing w:line="360" w:lineRule="auto"/>
        <w:ind w:firstLine="420" w:firstLineChars="200"/>
        <w:rPr>
          <w:rFonts w:hint="eastAsia" w:hAnsi="宋体"/>
          <w:highlight w:val="none"/>
        </w:rPr>
      </w:pPr>
      <w:r>
        <w:rPr>
          <w:rFonts w:hint="eastAsia" w:hAnsi="宋体"/>
          <w:highlight w:val="none"/>
        </w:rPr>
        <w:t>10.拟投标人须认可招标人的工作指令，包括节、假日能正常开展工作的要求。</w:t>
      </w:r>
    </w:p>
    <w:p w14:paraId="230A0A54">
      <w:pPr>
        <w:pStyle w:val="2"/>
        <w:spacing w:line="360" w:lineRule="auto"/>
        <w:ind w:firstLine="420" w:firstLineChars="200"/>
        <w:rPr>
          <w:rFonts w:hint="eastAsia" w:hAnsi="宋体"/>
          <w:highlight w:val="none"/>
        </w:rPr>
      </w:pPr>
      <w:r>
        <w:rPr>
          <w:rFonts w:hint="eastAsia" w:hAnsi="宋体"/>
          <w:highlight w:val="none"/>
        </w:rPr>
        <w:t>11.拟投标人最近半年纳税正常</w:t>
      </w:r>
    </w:p>
    <w:p w14:paraId="0FCC07EB">
      <w:pPr>
        <w:pStyle w:val="2"/>
        <w:spacing w:line="360" w:lineRule="auto"/>
        <w:ind w:firstLine="420" w:firstLineChars="200"/>
        <w:rPr>
          <w:rFonts w:hint="eastAsia" w:hAnsi="宋体"/>
          <w:highlight w:val="none"/>
        </w:rPr>
      </w:pPr>
      <w:r>
        <w:rPr>
          <w:rFonts w:hint="eastAsia" w:hAnsi="宋体"/>
          <w:highlight w:val="none"/>
        </w:rPr>
        <w:t>12.拟投标人信用证明材料(征信中心出具的信用报告)未显示异常:13.不接受联合体投标，拟投标人必须是最终投标单位和签订合同单位，不得以任何理由将已中标项目以任何形式分包或转包给其他单位:</w:t>
      </w:r>
    </w:p>
    <w:p w14:paraId="2F594EFB">
      <w:pPr>
        <w:pStyle w:val="2"/>
        <w:spacing w:line="360" w:lineRule="auto"/>
        <w:ind w:firstLine="420" w:firstLineChars="200"/>
        <w:rPr>
          <w:rFonts w:hint="eastAsia" w:hAnsi="宋体"/>
          <w:highlight w:val="yellow"/>
          <w:lang w:val="en-US" w:eastAsia="zh-CN"/>
        </w:rPr>
      </w:pPr>
      <w:r>
        <w:rPr>
          <w:rFonts w:hint="eastAsia" w:hAnsi="宋体"/>
          <w:highlight w:val="none"/>
        </w:rPr>
        <w:t>14.拟投标人的直接或间接股东、法定代表人、董事、监事、高管非重汽员工及其亲属:与招标人存在利害关系可能影响招标公正性的法人、其他组织或者个人，不得参加投标。</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w:t>
      </w:r>
      <w:r>
        <w:rPr>
          <w:rFonts w:hint="eastAsia" w:ascii="宋体" w:hAnsi="Courier New" w:eastAsia="宋体" w:cs="Times New Roman"/>
          <w:highlight w:val="yellow"/>
          <w:lang w:val="en-US" w:eastAsia="zh-CN"/>
        </w:rPr>
        <w:t>2025年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7</w:t>
      </w:r>
      <w:r>
        <w:rPr>
          <w:rFonts w:hint="eastAsia" w:ascii="宋体" w:hAnsi="Courier New" w:eastAsia="宋体" w:cs="Times New Roman"/>
          <w:highlight w:val="yellow"/>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招标公告领取</w:t>
      </w:r>
      <w:r>
        <w:rPr>
          <w:rFonts w:hint="eastAsia" w:ascii="宋体" w:hAnsi="Courier New" w:eastAsia="宋体" w:cs="Times New Roman"/>
          <w:highlight w:val="none"/>
          <w:lang w:val="en-US" w:eastAsia="zh-CN"/>
        </w:rPr>
        <w:t>：中国重汽官网</w:t>
      </w:r>
      <w:r>
        <w:rPr>
          <w:rFonts w:hint="eastAsia" w:cs="Times New Roman"/>
          <w:highlight w:val="none"/>
          <w:lang w:val="en-US" w:eastAsia="zh-CN"/>
        </w:rPr>
        <w:t>、阳光采购平台</w:t>
      </w:r>
    </w:p>
    <w:p w14:paraId="4EA2CF3D">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招标文件领取</w:t>
      </w:r>
      <w:r>
        <w:rPr>
          <w:rFonts w:hint="eastAsia" w:cs="Times New Roman"/>
          <w:highlight w:val="none"/>
          <w:lang w:val="en-US" w:eastAsia="zh-CN"/>
        </w:rPr>
        <w:t>：应标资格审核后在e采通投标页面附件下载。</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143D1741">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cs="Times New Roman"/>
          <w:color w:val="000000"/>
          <w:sz w:val="21"/>
          <w:szCs w:val="21"/>
          <w:highlight w:val="none"/>
          <w:lang w:eastAsia="zh-CN"/>
        </w:rPr>
        <w:t>，</w:t>
      </w:r>
      <w:r>
        <w:rPr>
          <w:rFonts w:hint="eastAsia" w:cs="Times New Roman"/>
          <w:color w:val="000000"/>
          <w:sz w:val="21"/>
          <w:szCs w:val="21"/>
          <w:highlight w:val="none"/>
          <w:lang w:val="en-US" w:eastAsia="zh-CN"/>
        </w:rPr>
        <w:t>具体流程如下：</w:t>
      </w:r>
      <w:r>
        <w:rPr>
          <w:rFonts w:ascii="宋体" w:hAnsi="宋体" w:eastAsia="宋体" w:cs="宋体"/>
          <w:sz w:val="21"/>
          <w:szCs w:val="21"/>
        </w:rPr>
        <w:br w:type="textWrapping"/>
      </w:r>
      <w:r>
        <w:rPr>
          <w:rFonts w:ascii="宋体" w:hAnsi="宋体" w:eastAsia="宋体" w:cs="宋体"/>
          <w:b/>
          <w:bCs/>
          <w:sz w:val="21"/>
          <w:szCs w:val="21"/>
        </w:rPr>
        <w:t>①系统注册与信息维护</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首次注册供应商</w:t>
      </w:r>
      <w:r>
        <w:rPr>
          <w:rFonts w:ascii="宋体" w:hAnsi="宋体" w:eastAsia="宋体" w:cs="宋体"/>
          <w:sz w:val="21"/>
          <w:szCs w:val="21"/>
        </w:rPr>
        <w:t>：请根据《SRM非生产供应商注册手册》（附件</w:t>
      </w:r>
      <w:r>
        <w:rPr>
          <w:rFonts w:hint="eastAsia" w:ascii="宋体" w:hAnsi="宋体" w:eastAsia="宋体" w:cs="宋体"/>
          <w:sz w:val="21"/>
          <w:szCs w:val="21"/>
          <w:lang w:val="en-US" w:eastAsia="zh-CN"/>
        </w:rPr>
        <w:t>一</w:t>
      </w:r>
      <w:r>
        <w:rPr>
          <w:rFonts w:ascii="宋体" w:hAnsi="宋体" w:eastAsia="宋体" w:cs="宋体"/>
          <w:sz w:val="21"/>
          <w:szCs w:val="21"/>
        </w:rPr>
        <w:t>）完成平台账号注册。</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已注册供应商</w:t>
      </w:r>
      <w:r>
        <w:rPr>
          <w:rFonts w:ascii="宋体" w:hAnsi="宋体" w:eastAsia="宋体" w:cs="宋体"/>
          <w:sz w:val="21"/>
          <w:szCs w:val="21"/>
        </w:rPr>
        <w:t>：请登录系统核对系统中2022-2024年度财务数据。如尚未填写或信息不全，请参照《SRM非生产供应商注册手册》（附件</w:t>
      </w:r>
      <w:r>
        <w:rPr>
          <w:rFonts w:hint="eastAsia" w:ascii="宋体" w:hAnsi="宋体" w:eastAsia="宋体" w:cs="宋体"/>
          <w:sz w:val="21"/>
          <w:szCs w:val="21"/>
          <w:lang w:val="en-US" w:eastAsia="zh-CN"/>
        </w:rPr>
        <w:t>二</w:t>
      </w:r>
      <w:r>
        <w:rPr>
          <w:rFonts w:ascii="宋体" w:hAnsi="宋体" w:eastAsia="宋体" w:cs="宋体"/>
          <w:sz w:val="21"/>
          <w:szCs w:val="21"/>
        </w:rPr>
        <w:t>）及时进行补充与更新，确保信息真实、完整。</w:t>
      </w:r>
      <w:r>
        <w:rPr>
          <w:rFonts w:ascii="宋体" w:hAnsi="宋体" w:eastAsia="宋体" w:cs="宋体"/>
          <w:sz w:val="21"/>
          <w:szCs w:val="21"/>
        </w:rPr>
        <w:br w:type="textWrapping"/>
      </w:r>
      <w:r>
        <w:rPr>
          <w:rFonts w:ascii="宋体" w:hAnsi="宋体" w:eastAsia="宋体" w:cs="宋体"/>
          <w:b/>
          <w:bCs/>
          <w:sz w:val="21"/>
          <w:szCs w:val="21"/>
        </w:rPr>
        <w:t>②应标流程</w:t>
      </w:r>
    </w:p>
    <w:p w14:paraId="16548923">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注册及财务数据维护完成后，参照《SRM系统供应商用户手册》（附件</w:t>
      </w:r>
      <w:r>
        <w:rPr>
          <w:rFonts w:hint="eastAsia" w:ascii="宋体" w:hAnsi="宋体" w:eastAsia="宋体" w:cs="宋体"/>
          <w:sz w:val="21"/>
          <w:szCs w:val="21"/>
          <w:lang w:val="en-US" w:eastAsia="zh-CN"/>
        </w:rPr>
        <w:t>三</w:t>
      </w:r>
      <w:r>
        <w:rPr>
          <w:rFonts w:ascii="宋体" w:hAnsi="宋体" w:eastAsia="宋体" w:cs="宋体"/>
          <w:sz w:val="21"/>
          <w:szCs w:val="21"/>
        </w:rPr>
        <w:t>）登录平台，进入“供应商应标”模块，选择对应项目点击“应标”，并按照本公告第</w:t>
      </w:r>
      <w:r>
        <w:rPr>
          <w:rFonts w:hint="eastAsia" w:ascii="宋体" w:hAnsi="宋体" w:eastAsia="宋体" w:cs="宋体"/>
          <w:sz w:val="21"/>
          <w:szCs w:val="21"/>
          <w:lang w:val="en-US" w:eastAsia="zh-CN"/>
        </w:rPr>
        <w:t>四</w:t>
      </w:r>
      <w:r>
        <w:rPr>
          <w:rFonts w:ascii="宋体" w:hAnsi="宋体" w:eastAsia="宋体" w:cs="宋体"/>
          <w:sz w:val="21"/>
          <w:szCs w:val="21"/>
        </w:rPr>
        <w:t>部分“应标文件编制”要求准备资料并上传。资质审查通过后，视为报名成功（是否为代理商请如实选择）。</w:t>
      </w:r>
    </w:p>
    <w:p w14:paraId="6C3163E6">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若为</w:t>
      </w:r>
      <w:r>
        <w:rPr>
          <w:rFonts w:ascii="宋体" w:hAnsi="宋体" w:eastAsia="宋体" w:cs="宋体"/>
          <w:b/>
          <w:bCs/>
          <w:sz w:val="21"/>
          <w:szCs w:val="21"/>
        </w:rPr>
        <w:t>代理商应标</w:t>
      </w:r>
      <w:r>
        <w:rPr>
          <w:rFonts w:ascii="宋体" w:hAnsi="宋体" w:eastAsia="宋体" w:cs="宋体"/>
          <w:sz w:val="21"/>
          <w:szCs w:val="21"/>
        </w:rPr>
        <w:t>，请在应标后</w:t>
      </w:r>
      <w:r>
        <w:rPr>
          <w:rFonts w:ascii="宋体" w:hAnsi="宋体" w:eastAsia="宋体" w:cs="宋体"/>
          <w:b/>
          <w:bCs/>
          <w:sz w:val="21"/>
          <w:szCs w:val="21"/>
        </w:rPr>
        <w:t>主动联系商务联系人</w:t>
      </w:r>
      <w:r>
        <w:rPr>
          <w:rFonts w:ascii="宋体" w:hAnsi="宋体" w:eastAsia="宋体" w:cs="宋体"/>
          <w:sz w:val="21"/>
          <w:szCs w:val="21"/>
        </w:rPr>
        <w:t>。</w:t>
      </w:r>
    </w:p>
    <w:p w14:paraId="6B7261A6">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eastAsia="宋体" w:cs="宋体"/>
          <w:sz w:val="21"/>
          <w:szCs w:val="21"/>
          <w:highlight w:val="none"/>
        </w:rPr>
      </w:pPr>
      <w:r>
        <w:rPr>
          <w:rFonts w:ascii="宋体" w:hAnsi="宋体" w:eastAsia="宋体" w:cs="宋体"/>
          <w:sz w:val="21"/>
          <w:szCs w:val="21"/>
        </w:rPr>
        <w:t>如资质审查未通过，请按审核意见修改后重新上传。请注意：应标截止时间后将无法再次上传或修改应标文件。</w:t>
      </w:r>
    </w:p>
    <w:p w14:paraId="6DC2B408">
      <w:pPr>
        <w:pStyle w:val="76"/>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yellow"/>
        </w:rPr>
        <w:t>202</w:t>
      </w:r>
      <w:r>
        <w:rPr>
          <w:rFonts w:hint="eastAsia" w:cs="宋体"/>
          <w:highlight w:val="yellow"/>
          <w:lang w:val="en-US" w:eastAsia="zh-CN"/>
        </w:rPr>
        <w:t>5</w:t>
      </w:r>
      <w:r>
        <w:rPr>
          <w:rFonts w:hint="eastAsia" w:eastAsia="宋体" w:cs="宋体"/>
          <w:highlight w:val="yellow"/>
        </w:rPr>
        <w:t>年</w:t>
      </w:r>
      <w:r>
        <w:rPr>
          <w:rFonts w:hint="eastAsia" w:cs="宋体"/>
          <w:highlight w:val="yellow"/>
          <w:lang w:val="en-US" w:eastAsia="zh-CN"/>
        </w:rPr>
        <w:t>11</w:t>
      </w:r>
      <w:r>
        <w:rPr>
          <w:rFonts w:hint="eastAsia" w:eastAsia="宋体" w:cs="宋体"/>
          <w:highlight w:val="yellow"/>
        </w:rPr>
        <w:t>月</w:t>
      </w:r>
      <w:r>
        <w:rPr>
          <w:rFonts w:hint="eastAsia" w:cs="宋体"/>
          <w:highlight w:val="yellow"/>
          <w:lang w:val="en-US" w:eastAsia="zh-CN"/>
        </w:rPr>
        <w:t>14</w:t>
      </w:r>
      <w:r>
        <w:rPr>
          <w:rFonts w:hint="eastAsia" w:eastAsia="宋体" w:cs="宋体"/>
          <w:highlight w:val="yellow"/>
        </w:rPr>
        <w:t>日17时00分00秒</w:t>
      </w:r>
    </w:p>
    <w:p w14:paraId="2521BCA0">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w:t>
      </w:r>
      <w:r>
        <w:rPr>
          <w:rFonts w:ascii="宋体" w:hAnsi="宋体" w:eastAsia="宋体" w:cs="宋体"/>
          <w:b/>
          <w:bCs/>
          <w:sz w:val="21"/>
          <w:szCs w:val="21"/>
        </w:rPr>
        <w:t>财务数据变更审核需1-2日</w:t>
      </w:r>
      <w:r>
        <w:rPr>
          <w:rFonts w:hint="eastAsia" w:hAnsi="宋体" w:cs="宋体"/>
          <w:b/>
          <w:bCs/>
          <w:sz w:val="21"/>
          <w:szCs w:val="21"/>
          <w:lang w:eastAsia="zh-CN"/>
        </w:rPr>
        <w:t>，</w:t>
      </w:r>
      <w:r>
        <w:rPr>
          <w:rFonts w:hint="eastAsia" w:eastAsia="宋体" w:cs="宋体"/>
          <w:b/>
          <w:bCs/>
          <w:highlight w:val="none"/>
        </w:rPr>
        <w:t>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bCs w:val="0"/>
          <w:highlight w:val="none"/>
        </w:rPr>
        <w:t>资质文件</w:t>
      </w:r>
      <w:r>
        <w:rPr>
          <w:rFonts w:hint="eastAsia"/>
          <w:b w:val="0"/>
          <w:bCs/>
          <w:highlight w:val="none"/>
        </w:rPr>
        <w:t>：</w:t>
      </w:r>
    </w:p>
    <w:p w14:paraId="0B30A19A">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1.1营业执照副本复印件（需加盖公章）；</w:t>
      </w:r>
    </w:p>
    <w:p w14:paraId="63B4423F">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1.2投标函（附件1）；</w:t>
      </w:r>
    </w:p>
    <w:p w14:paraId="155E58A9">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1"/>
          <w:szCs w:val="21"/>
          <w:highlight w:val="none"/>
        </w:rPr>
        <w:t>（含法人身份证和被授权人身份证正反面复印件）和</w:t>
      </w:r>
      <w:r>
        <w:rPr>
          <w:rFonts w:hint="eastAsia" w:ascii="宋体" w:hAnsi="宋体" w:eastAsia="宋体" w:cs="宋体"/>
          <w:sz w:val="21"/>
          <w:szCs w:val="21"/>
          <w:highlight w:val="none"/>
        </w:rPr>
        <w:t>被授权人</w:t>
      </w:r>
      <w:r>
        <w:rPr>
          <w:rFonts w:hint="eastAsia" w:ascii="宋体" w:hAnsi="宋体" w:eastAsia="宋体" w:cs="宋体"/>
          <w:kern w:val="0"/>
          <w:sz w:val="21"/>
          <w:szCs w:val="21"/>
          <w:highlight w:val="none"/>
          <w:lang w:bidi="en-US"/>
        </w:rPr>
        <w:t>近6个月及以上在授权单位的社保缴纳证明</w:t>
      </w:r>
      <w:r>
        <w:rPr>
          <w:rFonts w:hint="eastAsia" w:ascii="宋体" w:hAnsi="宋体" w:eastAsia="宋体" w:cs="宋体"/>
          <w:b/>
          <w:color w:val="000000"/>
          <w:sz w:val="21"/>
          <w:szCs w:val="21"/>
          <w:highlight w:val="none"/>
        </w:rPr>
        <w:t>；</w:t>
      </w:r>
    </w:p>
    <w:p w14:paraId="614B6AF1">
      <w:pPr>
        <w:spacing w:line="360" w:lineRule="auto"/>
        <w:ind w:firstLine="420" w:firstLineChars="200"/>
        <w:rPr>
          <w:rFonts w:ascii="宋体" w:hAnsi="宋体" w:eastAsia="宋体" w:cs="宋体"/>
          <w:b/>
          <w:color w:val="000000"/>
          <w:sz w:val="21"/>
          <w:szCs w:val="21"/>
          <w:highlight w:val="none"/>
        </w:rPr>
      </w:pPr>
      <w:r>
        <w:rPr>
          <w:rFonts w:hint="eastAsia" w:ascii="宋体" w:hAnsi="宋体" w:eastAsia="宋体" w:cs="宋体"/>
          <w:color w:val="000000"/>
          <w:sz w:val="21"/>
          <w:szCs w:val="21"/>
          <w:highlight w:val="none"/>
        </w:rPr>
        <w:t>1.4经会计师事务所审计且出具无保留意见的近</w:t>
      </w:r>
      <w:r>
        <w:rPr>
          <w:rFonts w:hint="eastAsia" w:ascii="宋体" w:hAnsi="宋体" w:eastAsia="宋体" w:cs="宋体"/>
          <w:color w:val="000000"/>
          <w:sz w:val="21"/>
          <w:szCs w:val="21"/>
          <w:highlight w:val="none"/>
          <w:lang w:val="en-US" w:eastAsia="zh-CN"/>
        </w:rPr>
        <w:t>三</w:t>
      </w:r>
      <w:r>
        <w:rPr>
          <w:rFonts w:hint="eastAsia" w:ascii="宋体" w:hAnsi="宋体" w:eastAsia="宋体" w:cs="宋体"/>
          <w:color w:val="000000"/>
          <w:sz w:val="21"/>
          <w:szCs w:val="21"/>
          <w:highlight w:val="none"/>
        </w:rPr>
        <w:t>年的财务审计报告，并加盖公章，包括但不限于报告页、经审计的资产负债表、利润表、现金流量表及报表附注</w:t>
      </w:r>
      <w:r>
        <w:rPr>
          <w:rFonts w:hint="eastAsia" w:ascii="宋体" w:hAnsi="宋体" w:eastAsia="宋体" w:cs="宋体"/>
          <w:color w:val="000000"/>
          <w:sz w:val="21"/>
          <w:szCs w:val="21"/>
          <w:highlight w:val="none"/>
          <w:lang w:eastAsia="zh-CN"/>
        </w:rPr>
        <w:t>，</w:t>
      </w:r>
      <w:r>
        <w:rPr>
          <w:rFonts w:hint="eastAsia" w:hAnsi="宋体" w:eastAsia="宋体" w:cs="宋体"/>
          <w:color w:val="000000"/>
          <w:sz w:val="21"/>
          <w:szCs w:val="21"/>
          <w:highlight w:val="none"/>
        </w:rPr>
        <w:t>（如投标人公司没有经审计的财务报告，可提供加盖公章的近</w:t>
      </w:r>
      <w:r>
        <w:rPr>
          <w:rFonts w:hint="eastAsia" w:hAnsi="宋体" w:eastAsia="宋体" w:cs="宋体"/>
          <w:color w:val="000000"/>
          <w:sz w:val="21"/>
          <w:szCs w:val="21"/>
          <w:highlight w:val="none"/>
          <w:lang w:val="en-US" w:eastAsia="zh-CN"/>
        </w:rPr>
        <w:t>三</w:t>
      </w:r>
      <w:r>
        <w:rPr>
          <w:rFonts w:hint="eastAsia" w:hAnsi="宋体" w:eastAsia="宋体" w:cs="宋体"/>
          <w:color w:val="000000"/>
          <w:sz w:val="21"/>
          <w:szCs w:val="21"/>
          <w:highlight w:val="none"/>
        </w:rPr>
        <w:t>年财务报表，包括但不限于资产负债表、利润表、现金流量表）</w:t>
      </w:r>
      <w:r>
        <w:rPr>
          <w:rFonts w:hint="eastAsia" w:ascii="宋体" w:hAnsi="宋体" w:eastAsia="宋体" w:cs="宋体"/>
          <w:color w:val="000000"/>
          <w:sz w:val="21"/>
          <w:szCs w:val="21"/>
          <w:highlight w:val="none"/>
        </w:rPr>
        <w:t>。必须连续，同时填写投标人基本情况及资产情况汇总表（附件3</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需盖章</w:t>
      </w:r>
      <w:r>
        <w:rPr>
          <w:rFonts w:hint="eastAsia" w:ascii="宋体" w:hAnsi="宋体" w:eastAsia="宋体" w:cs="宋体"/>
          <w:color w:val="000000"/>
          <w:sz w:val="21"/>
          <w:szCs w:val="21"/>
          <w:highlight w:val="none"/>
        </w:rPr>
        <w:t>）</w:t>
      </w:r>
      <w:r>
        <w:rPr>
          <w:rFonts w:hint="eastAsia" w:ascii="宋体" w:hAnsi="宋体" w:eastAsia="宋体" w:cs="宋体"/>
          <w:color w:val="000000"/>
          <w:sz w:val="21"/>
          <w:szCs w:val="21"/>
          <w:highlight w:val="none"/>
          <w:lang w:eastAsia="zh-CN"/>
        </w:rPr>
        <w:t>；</w:t>
      </w:r>
    </w:p>
    <w:p w14:paraId="3385DBD5">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1.5近三年内在经营活动中</w:t>
      </w:r>
      <w:r>
        <w:rPr>
          <w:rFonts w:hint="eastAsia" w:hAnsi="宋体" w:eastAsia="宋体" w:cs="宋体"/>
          <w:color w:val="000000"/>
          <w:sz w:val="21"/>
          <w:szCs w:val="21"/>
          <w:highlight w:val="none"/>
        </w:rPr>
        <w:t>无与本项目有关的违法及重大违规</w:t>
      </w:r>
      <w:r>
        <w:rPr>
          <w:rFonts w:hint="eastAsia" w:ascii="宋体" w:hAnsi="宋体" w:eastAsia="宋体" w:cs="宋体"/>
          <w:color w:val="000000"/>
          <w:sz w:val="21"/>
          <w:szCs w:val="21"/>
          <w:highlight w:val="none"/>
        </w:rPr>
        <w:t>行为的声明；</w:t>
      </w:r>
    </w:p>
    <w:p w14:paraId="314F392C">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1.6投标人在国家企业信用信息公示系统中无与本项目有关的行政处罚、经营异常和失信信息的声明；（附投标当日系统内相关截图或报告）</w:t>
      </w:r>
    </w:p>
    <w:p w14:paraId="475108B4">
      <w:pPr>
        <w:spacing w:line="360" w:lineRule="auto"/>
        <w:ind w:firstLine="420" w:firstLineChars="200"/>
        <w:rPr>
          <w:sz w:val="21"/>
          <w:szCs w:val="21"/>
          <w:highlight w:val="none"/>
        </w:rPr>
      </w:pPr>
      <w:r>
        <w:rPr>
          <w:rFonts w:hint="eastAsia" w:ascii="宋体" w:hAnsi="宋体" w:eastAsia="宋体" w:cs="宋体"/>
          <w:color w:val="000000"/>
          <w:sz w:val="21"/>
          <w:szCs w:val="21"/>
          <w:highlight w:val="none"/>
        </w:rPr>
        <w:t>1.7</w:t>
      </w:r>
      <w:r>
        <w:rPr>
          <w:rFonts w:ascii="宋体" w:hAnsi="宋体" w:eastAsia="宋体" w:cs="宋体"/>
          <w:sz w:val="21"/>
          <w:szCs w:val="21"/>
          <w:highlight w:val="none"/>
        </w:rPr>
        <w:t>企业对外担保说明（写明贵单位对外有无对外担保和质押业务，需加盖公章）</w:t>
      </w:r>
      <w:r>
        <w:rPr>
          <w:rFonts w:hint="eastAsia" w:ascii="宋体" w:hAnsi="宋体" w:eastAsia="宋体" w:cs="宋体"/>
          <w:color w:val="000000"/>
          <w:sz w:val="21"/>
          <w:szCs w:val="21"/>
          <w:highlight w:val="none"/>
        </w:rPr>
        <w:t>；</w:t>
      </w:r>
    </w:p>
    <w:p w14:paraId="0AC7B251">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1.8企业信用证明材料（征信中心出具的信用报告）；</w:t>
      </w:r>
    </w:p>
    <w:p w14:paraId="572AE435">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w:t>
      </w:r>
      <w:r>
        <w:rPr>
          <w:rFonts w:hint="eastAsia" w:ascii="宋体" w:hAnsi="宋体" w:eastAsia="宋体" w:cs="宋体"/>
          <w:color w:val="000000"/>
          <w:sz w:val="21"/>
          <w:szCs w:val="21"/>
          <w:highlight w:val="none"/>
          <w:lang w:val="en-US" w:eastAsia="zh-CN"/>
        </w:rPr>
        <w:t>9</w:t>
      </w:r>
      <w:r>
        <w:rPr>
          <w:rFonts w:hint="eastAsia" w:ascii="宋体" w:hAnsi="宋体" w:eastAsia="宋体" w:cs="宋体"/>
          <w:color w:val="000000"/>
          <w:sz w:val="21"/>
          <w:szCs w:val="21"/>
          <w:highlight w:val="none"/>
        </w:rPr>
        <w:t>企业最近半年的完税证明，并附</w:t>
      </w:r>
      <w:r>
        <w:rPr>
          <w:rFonts w:ascii="宋体" w:hAnsi="宋体" w:eastAsia="宋体" w:cs="宋体"/>
          <w:sz w:val="21"/>
          <w:szCs w:val="21"/>
          <w:highlight w:val="none"/>
        </w:rPr>
        <w:t>年度纳税信用评价信息（可从电子税务局查询截图，需加盖公章）</w:t>
      </w:r>
      <w:r>
        <w:rPr>
          <w:rFonts w:hint="eastAsia" w:ascii="宋体" w:hAnsi="宋体" w:eastAsia="宋体" w:cs="宋体"/>
          <w:color w:val="000000"/>
          <w:sz w:val="21"/>
          <w:szCs w:val="21"/>
          <w:highlight w:val="none"/>
        </w:rPr>
        <w:t>；</w:t>
      </w:r>
    </w:p>
    <w:p w14:paraId="2381B3A0">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1.1</w:t>
      </w:r>
      <w:r>
        <w:rPr>
          <w:rFonts w:hint="eastAsia" w:ascii="宋体" w:hAnsi="宋体" w:eastAsia="宋体" w:cs="宋体"/>
          <w:color w:val="000000"/>
          <w:sz w:val="21"/>
          <w:szCs w:val="21"/>
          <w:highlight w:val="none"/>
          <w:lang w:val="en-US" w:eastAsia="zh-CN"/>
        </w:rPr>
        <w:t>0</w:t>
      </w:r>
      <w:r>
        <w:rPr>
          <w:rFonts w:hint="eastAsia" w:ascii="宋体" w:hAnsi="宋体" w:eastAsia="宋体" w:cs="宋体"/>
          <w:color w:val="000000"/>
          <w:sz w:val="21"/>
          <w:szCs w:val="21"/>
          <w:highlight w:val="none"/>
        </w:rPr>
        <w:t>保密承诺函（附件4</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需盖章</w:t>
      </w:r>
      <w:r>
        <w:rPr>
          <w:rFonts w:hint="eastAsia" w:ascii="宋体" w:hAnsi="宋体" w:eastAsia="宋体" w:cs="宋体"/>
          <w:color w:val="000000"/>
          <w:sz w:val="21"/>
          <w:szCs w:val="21"/>
          <w:highlight w:val="none"/>
        </w:rPr>
        <w:t>）；</w:t>
      </w:r>
    </w:p>
    <w:p w14:paraId="41D4C9F5">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1.1</w:t>
      </w:r>
      <w:r>
        <w:rPr>
          <w:rFonts w:hint="eastAsia" w:ascii="宋体" w:hAnsi="宋体" w:eastAsia="宋体" w:cs="宋体"/>
          <w:color w:val="000000"/>
          <w:sz w:val="21"/>
          <w:szCs w:val="21"/>
          <w:highlight w:val="none"/>
          <w:lang w:val="en-US" w:eastAsia="zh-CN"/>
        </w:rPr>
        <w:t>1</w:t>
      </w:r>
      <w:r>
        <w:rPr>
          <w:rFonts w:hint="eastAsia" w:ascii="宋体" w:hAnsi="宋体" w:eastAsia="宋体" w:cs="宋体"/>
          <w:color w:val="000000"/>
          <w:sz w:val="21"/>
          <w:szCs w:val="21"/>
          <w:highlight w:val="none"/>
        </w:rPr>
        <w:t xml:space="preserve"> 企业近</w:t>
      </w:r>
      <w:r>
        <w:rPr>
          <w:rFonts w:hint="eastAsia" w:ascii="宋体" w:hAnsi="宋体" w:eastAsia="宋体" w:cs="宋体"/>
          <w:color w:val="000000"/>
          <w:sz w:val="21"/>
          <w:szCs w:val="21"/>
          <w:highlight w:val="none"/>
          <w:lang w:val="en-US" w:eastAsia="zh-CN"/>
        </w:rPr>
        <w:t>年来</w:t>
      </w:r>
      <w:r>
        <w:rPr>
          <w:rFonts w:hint="eastAsia" w:ascii="宋体" w:hAnsi="宋体" w:eastAsia="宋体" w:cs="宋体"/>
          <w:color w:val="000000"/>
          <w:sz w:val="21"/>
          <w:szCs w:val="21"/>
          <w:highlight w:val="none"/>
        </w:rPr>
        <w:t>同类项目业绩证明，</w:t>
      </w:r>
      <w:r>
        <w:rPr>
          <w:rFonts w:ascii="宋体" w:hAnsi="宋体" w:eastAsia="宋体" w:cs="宋体"/>
          <w:sz w:val="21"/>
          <w:szCs w:val="21"/>
          <w:highlight w:val="none"/>
        </w:rPr>
        <w:t>须提供</w:t>
      </w:r>
      <w:r>
        <w:rPr>
          <w:rFonts w:hint="eastAsia" w:hAnsi="宋体" w:eastAsia="宋体" w:cs="宋体"/>
          <w:b/>
          <w:bCs/>
          <w:color w:val="000000"/>
          <w:kern w:val="0"/>
          <w:sz w:val="21"/>
          <w:szCs w:val="21"/>
          <w:highlight w:val="none"/>
        </w:rPr>
        <w:t>用户清单</w:t>
      </w:r>
      <w:r>
        <w:rPr>
          <w:rFonts w:ascii="宋体" w:hAnsi="宋体" w:eastAsia="宋体" w:cs="宋体"/>
          <w:sz w:val="21"/>
          <w:szCs w:val="21"/>
          <w:highlight w:val="none"/>
        </w:rPr>
        <w:t>、采购合同</w:t>
      </w:r>
      <w:r>
        <w:rPr>
          <w:rFonts w:hint="eastAsia" w:ascii="宋体" w:hAnsi="宋体" w:eastAsia="宋体" w:cs="宋体"/>
          <w:sz w:val="21"/>
          <w:szCs w:val="21"/>
          <w:highlight w:val="none"/>
        </w:rPr>
        <w:t>复印件</w:t>
      </w:r>
      <w:r>
        <w:rPr>
          <w:rFonts w:hint="eastAsia" w:ascii="宋体" w:hAnsi="宋体" w:eastAsia="宋体" w:cs="宋体"/>
          <w:color w:val="000000"/>
          <w:sz w:val="21"/>
          <w:szCs w:val="21"/>
          <w:highlight w:val="none"/>
        </w:rPr>
        <w:t>；</w:t>
      </w:r>
    </w:p>
    <w:p w14:paraId="49DE87CA">
      <w:pPr>
        <w:spacing w:line="360" w:lineRule="auto"/>
        <w:ind w:firstLine="420" w:firstLineChars="200"/>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val="en-US" w:eastAsia="zh-CN"/>
        </w:rPr>
        <w:t>1.12</w:t>
      </w:r>
      <w:r>
        <w:rPr>
          <w:rFonts w:hint="eastAsia" w:ascii="宋体" w:hAnsi="宋体" w:eastAsia="宋体" w:cs="宋体"/>
          <w:color w:val="000000"/>
          <w:sz w:val="21"/>
          <w:szCs w:val="21"/>
          <w:highlight w:val="none"/>
        </w:rPr>
        <w:t>有效期内的生产许可证（实行生产许可制度的企业提供）加盖公章</w:t>
      </w:r>
      <w:r>
        <w:rPr>
          <w:rFonts w:hint="eastAsia" w:ascii="宋体" w:hAnsi="宋体" w:eastAsia="宋体" w:cs="宋体"/>
          <w:color w:val="000000"/>
          <w:sz w:val="21"/>
          <w:szCs w:val="21"/>
          <w:highlight w:val="none"/>
          <w:lang w:eastAsia="zh-CN"/>
        </w:rPr>
        <w:t>；</w:t>
      </w:r>
    </w:p>
    <w:p w14:paraId="1B5484C3">
      <w:pPr>
        <w:spacing w:line="360" w:lineRule="auto"/>
        <w:ind w:firstLine="420" w:firstLineChars="200"/>
        <w:rPr>
          <w:rFonts w:hint="default"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rPr>
        <w:t>1.1</w:t>
      </w:r>
      <w:r>
        <w:rPr>
          <w:rFonts w:hint="eastAsia" w:ascii="宋体" w:hAnsi="宋体" w:eastAsia="宋体" w:cs="宋体"/>
          <w:color w:val="000000"/>
          <w:sz w:val="21"/>
          <w:szCs w:val="21"/>
          <w:highlight w:val="none"/>
          <w:lang w:val="en-US" w:eastAsia="zh-CN"/>
        </w:rPr>
        <w:t>3</w:t>
      </w:r>
      <w:r>
        <w:rPr>
          <w:rFonts w:hint="eastAsia" w:ascii="宋体" w:hAnsi="宋体" w:eastAsia="宋体" w:cs="宋体"/>
          <w:color w:val="000000"/>
          <w:sz w:val="21"/>
          <w:szCs w:val="21"/>
          <w:highlight w:val="none"/>
        </w:rPr>
        <w:t>投标保证金缴纳凭证，同时正文描述付款账号、户名、开户行名称、开户行行号、保证金金额。</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这条应标时不做要求，但必须随投标资质文件一起上传）</w:t>
      </w:r>
    </w:p>
    <w:p w14:paraId="610E8BB3">
      <w:pPr>
        <w:pStyle w:val="72"/>
      </w:pPr>
      <w:r>
        <w:rPr>
          <w:rFonts w:hint="eastAsia"/>
          <w:lang w:val="en-US" w:eastAsia="zh-CN"/>
        </w:rPr>
        <w:t>交货及付款</w:t>
      </w:r>
    </w:p>
    <w:p w14:paraId="0DD46053">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w:t>
      </w:r>
    </w:p>
    <w:p w14:paraId="3182EA80">
      <w:pPr>
        <w:keepNext w:val="0"/>
        <w:keepLines w:val="0"/>
        <w:widowControl w:val="0"/>
        <w:suppressLineNumbers w:val="0"/>
        <w:spacing w:before="0" w:beforeAutospacing="0" w:after="0" w:afterAutospacing="0" w:line="420" w:lineRule="exact"/>
        <w:ind w:left="0" w:right="0" w:firstLine="420" w:firstLineChars="200"/>
        <w:jc w:val="left"/>
        <w:rPr>
          <w:rFonts w:hint="default" w:ascii="Times New Roman" w:hAnsi="Times New Roman" w:eastAsia="宋体" w:cs="Times New Roman"/>
          <w:color w:val="000000"/>
          <w:kern w:val="2"/>
          <w:sz w:val="21"/>
          <w:szCs w:val="21"/>
        </w:rPr>
      </w:pPr>
      <w:r>
        <w:rPr>
          <w:rFonts w:hint="eastAsia" w:ascii="Times New Roman" w:hAnsi="Times New Roman" w:eastAsia="宋体" w:cs="Times New Roman"/>
          <w:color w:val="000000"/>
          <w:kern w:val="2"/>
          <w:sz w:val="21"/>
          <w:szCs w:val="21"/>
          <w:lang w:val="en-US" w:eastAsia="zh-CN" w:bidi="ar"/>
        </w:rPr>
        <w:t>①</w:t>
      </w:r>
      <w:r>
        <w:rPr>
          <w:rFonts w:hint="eastAsia" w:ascii="宋体" w:hAnsi="宋体" w:eastAsia="宋体" w:cs="宋体"/>
          <w:color w:val="000000"/>
          <w:kern w:val="2"/>
          <w:sz w:val="21"/>
          <w:szCs w:val="21"/>
          <w:lang w:val="en-US" w:eastAsia="zh-CN" w:bidi="ar"/>
        </w:rPr>
        <w:t>、自合同签定生效之日起，根据招标方要求分批交货，一般交货周期在</w:t>
      </w:r>
      <w:r>
        <w:rPr>
          <w:rFonts w:hint="eastAsia" w:cs="Times New Roman"/>
          <w:b/>
          <w:bCs/>
          <w:color w:val="000000"/>
          <w:kern w:val="2"/>
          <w:sz w:val="21"/>
          <w:szCs w:val="21"/>
          <w:lang w:val="en-US" w:eastAsia="zh-CN" w:bidi="ar"/>
        </w:rPr>
        <w:t>45</w:t>
      </w:r>
      <w:bookmarkStart w:id="11" w:name="_GoBack"/>
      <w:bookmarkEnd w:id="11"/>
      <w:r>
        <w:rPr>
          <w:rFonts w:hint="eastAsia" w:ascii="宋体" w:hAnsi="宋体" w:eastAsia="宋体" w:cs="宋体"/>
          <w:color w:val="000000"/>
          <w:kern w:val="2"/>
          <w:sz w:val="21"/>
          <w:szCs w:val="21"/>
          <w:lang w:val="en-US" w:eastAsia="zh-CN" w:bidi="ar"/>
        </w:rPr>
        <w:t>个日历日之内。</w:t>
      </w:r>
    </w:p>
    <w:p w14:paraId="6323C81D">
      <w:pPr>
        <w:keepNext w:val="0"/>
        <w:keepLines w:val="0"/>
        <w:widowControl w:val="0"/>
        <w:suppressLineNumbers w:val="0"/>
        <w:spacing w:before="0" w:beforeAutospacing="0" w:after="0" w:afterAutospacing="0" w:line="420" w:lineRule="exact"/>
        <w:ind w:left="0" w:right="0" w:firstLine="420" w:firstLineChars="200"/>
        <w:jc w:val="left"/>
        <w:rPr>
          <w:rFonts w:hint="default" w:ascii="宋体" w:hAnsi="宋体" w:eastAsia="宋体" w:cs="宋体"/>
          <w:color w:val="000000"/>
          <w:kern w:val="2"/>
          <w:sz w:val="21"/>
          <w:szCs w:val="21"/>
          <w:lang w:val="en-US" w:eastAsia="zh-CN" w:bidi="ar"/>
        </w:rPr>
      </w:pPr>
      <w:r>
        <w:rPr>
          <w:rFonts w:hint="eastAsia" w:ascii="Times New Roman" w:hAnsi="Times New Roman" w:eastAsia="宋体" w:cs="Times New Roman"/>
          <w:color w:val="000000"/>
          <w:kern w:val="2"/>
          <w:sz w:val="21"/>
          <w:szCs w:val="21"/>
          <w:lang w:val="en-US" w:eastAsia="zh-CN" w:bidi="ar"/>
        </w:rPr>
        <w:t>②</w:t>
      </w:r>
      <w:r>
        <w:rPr>
          <w:rFonts w:hint="eastAsia" w:ascii="宋体" w:hAnsi="宋体" w:eastAsia="宋体" w:cs="宋体"/>
          <w:color w:val="000000"/>
          <w:kern w:val="2"/>
          <w:sz w:val="21"/>
          <w:szCs w:val="21"/>
          <w:lang w:val="en-US" w:eastAsia="zh-CN" w:bidi="ar"/>
        </w:rPr>
        <w:t>、接续</w:t>
      </w:r>
      <w:r>
        <w:rPr>
          <w:rFonts w:hint="default" w:ascii="宋体" w:hAnsi="宋体" w:eastAsia="宋体" w:cs="宋体"/>
          <w:b/>
          <w:bCs/>
          <w:color w:val="000000"/>
          <w:kern w:val="2"/>
          <w:sz w:val="21"/>
          <w:szCs w:val="21"/>
          <w:lang w:val="en-US" w:eastAsia="zh-CN" w:bidi="ar"/>
        </w:rPr>
        <w:t>15</w:t>
      </w:r>
      <w:r>
        <w:rPr>
          <w:rFonts w:hint="eastAsia" w:ascii="宋体" w:hAnsi="宋体" w:eastAsia="宋体" w:cs="宋体"/>
          <w:color w:val="000000"/>
          <w:kern w:val="2"/>
          <w:sz w:val="21"/>
          <w:szCs w:val="21"/>
          <w:lang w:val="en-US" w:eastAsia="zh-CN" w:bidi="ar"/>
        </w:rPr>
        <w:t>个日历日之内安装调试（或指导安装调试）完毕。</w:t>
      </w:r>
    </w:p>
    <w:p w14:paraId="7567450A">
      <w:pPr>
        <w:keepNext w:val="0"/>
        <w:keepLines w:val="0"/>
        <w:widowControl w:val="0"/>
        <w:suppressLineNumbers w:val="0"/>
        <w:spacing w:before="0" w:beforeAutospacing="0" w:after="0" w:afterAutospacing="0" w:line="420" w:lineRule="exact"/>
        <w:ind w:left="0" w:right="0" w:firstLine="420" w:firstLineChars="200"/>
        <w:jc w:val="left"/>
        <w:rPr>
          <w:rFonts w:hint="default" w:ascii="Times New Roman" w:hAnsi="Times New Roman" w:eastAsia="宋体" w:cs="Times New Roman"/>
          <w:color w:val="000000"/>
          <w:kern w:val="2"/>
          <w:sz w:val="21"/>
          <w:szCs w:val="21"/>
        </w:rPr>
      </w:pPr>
      <w:r>
        <w:rPr>
          <w:rFonts w:hint="eastAsia" w:ascii="宋体" w:hAnsi="宋体" w:cs="宋体"/>
          <w:color w:val="000000"/>
          <w:kern w:val="2"/>
          <w:sz w:val="21"/>
          <w:szCs w:val="21"/>
          <w:lang w:val="en-US" w:eastAsia="zh-CN" w:bidi="ar"/>
        </w:rPr>
        <w:t>③</w:t>
      </w:r>
      <w:r>
        <w:rPr>
          <w:rFonts w:hint="eastAsia" w:ascii="宋体" w:hAnsi="宋体" w:eastAsia="宋体" w:cs="宋体"/>
          <w:color w:val="000000"/>
          <w:kern w:val="2"/>
          <w:sz w:val="21"/>
          <w:szCs w:val="21"/>
          <w:lang w:val="en-US" w:eastAsia="zh-CN" w:bidi="ar"/>
        </w:rPr>
        <w:t>、终验收在</w:t>
      </w:r>
      <w:r>
        <w:rPr>
          <w:rFonts w:hint="default" w:ascii="宋体" w:hAnsi="宋体" w:eastAsia="宋体" w:cs="宋体"/>
          <w:b/>
          <w:bCs/>
          <w:color w:val="000000"/>
          <w:kern w:val="2"/>
          <w:sz w:val="21"/>
          <w:szCs w:val="21"/>
          <w:lang w:val="en-US" w:eastAsia="zh-CN" w:bidi="ar"/>
        </w:rPr>
        <w:t>30</w:t>
      </w:r>
      <w:r>
        <w:rPr>
          <w:rFonts w:hint="eastAsia" w:ascii="宋体" w:hAnsi="宋体" w:eastAsia="宋体" w:cs="宋体"/>
          <w:color w:val="000000"/>
          <w:kern w:val="2"/>
          <w:sz w:val="21"/>
          <w:szCs w:val="21"/>
          <w:lang w:val="en-US" w:eastAsia="zh-CN" w:bidi="ar"/>
        </w:rPr>
        <w:t>个日历日之内完成（或协助完成）。</w:t>
      </w:r>
    </w:p>
    <w:p w14:paraId="18FFD939">
      <w:pPr>
        <w:keepNext w:val="0"/>
        <w:keepLines w:val="0"/>
        <w:widowControl w:val="0"/>
        <w:suppressLineNumbers w:val="0"/>
        <w:spacing w:before="0" w:beforeAutospacing="0" w:after="0" w:afterAutospacing="0" w:line="420" w:lineRule="exact"/>
        <w:ind w:right="0"/>
        <w:jc w:val="left"/>
        <w:rPr>
          <w:rFonts w:hint="eastAsia" w:ascii="宋体" w:hAnsi="宋体" w:eastAsia="宋体" w:cs="宋体"/>
          <w:color w:val="000000"/>
          <w:kern w:val="2"/>
          <w:sz w:val="21"/>
          <w:szCs w:val="21"/>
          <w:lang w:val="en-US" w:eastAsia="zh-CN" w:bidi="ar"/>
        </w:rPr>
      </w:pPr>
      <w:r>
        <w:rPr>
          <w:rFonts w:hint="eastAsia" w:ascii="宋体" w:hAnsi="宋体" w:eastAsia="宋体" w:cs="宋体"/>
          <w:color w:val="000000"/>
          <w:kern w:val="2"/>
          <w:sz w:val="21"/>
          <w:szCs w:val="21"/>
          <w:lang w:val="en-US" w:eastAsia="zh-CN" w:bidi="ar"/>
        </w:rPr>
        <w:t>安装调试工期超过</w:t>
      </w:r>
      <w:r>
        <w:rPr>
          <w:rFonts w:hint="default" w:ascii="宋体" w:hAnsi="宋体" w:eastAsia="宋体" w:cs="宋体"/>
          <w:b/>
          <w:bCs/>
          <w:color w:val="000000"/>
          <w:kern w:val="2"/>
          <w:sz w:val="21"/>
          <w:szCs w:val="21"/>
          <w:lang w:val="en-US" w:eastAsia="zh-CN" w:bidi="ar"/>
        </w:rPr>
        <w:t>15</w:t>
      </w:r>
      <w:r>
        <w:rPr>
          <w:rFonts w:hint="eastAsia" w:ascii="宋体" w:hAnsi="宋体" w:eastAsia="宋体" w:cs="宋体"/>
          <w:color w:val="000000"/>
          <w:kern w:val="2"/>
          <w:sz w:val="21"/>
          <w:szCs w:val="21"/>
          <w:lang w:val="en-US" w:eastAsia="zh-CN" w:bidi="ar"/>
        </w:rPr>
        <w:t>个日历日的，投标方应当随标书提供详细的工期计划。</w:t>
      </w:r>
    </w:p>
    <w:p w14:paraId="43B2BED5">
      <w:pPr>
        <w:pStyle w:val="72"/>
        <w:numPr>
          <w:ilvl w:val="0"/>
          <w:numId w:val="13"/>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eastAsia="zh-CN"/>
        </w:rPr>
        <w:t>半年期商业汇票</w:t>
      </w:r>
      <w:r>
        <w:rPr>
          <w:rFonts w:hint="eastAsia" w:ascii="宋体" w:hAnsi="宋体" w:eastAsia="宋体" w:cs="宋体"/>
          <w:b w:val="0"/>
          <w:bCs w:val="0"/>
          <w:sz w:val="21"/>
          <w:szCs w:val="21"/>
          <w:highlight w:val="none"/>
          <w:lang w:eastAsia="zh-CN"/>
        </w:rPr>
        <w:t>（包括银行承兑汇票和商业承兑汇票）；</w:t>
      </w:r>
    </w:p>
    <w:p w14:paraId="05D9FED5">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付款节点</w:t>
      </w:r>
      <w:r>
        <w:rPr>
          <w:rFonts w:hint="eastAsia" w:ascii="宋体" w:hAnsi="宋体" w:eastAsia="宋体" w:cs="宋体"/>
          <w:color w:val="auto"/>
          <w:sz w:val="21"/>
          <w:szCs w:val="21"/>
          <w:highlight w:val="none"/>
        </w:rPr>
        <w:t>9：1</w:t>
      </w:r>
    </w:p>
    <w:p w14:paraId="47F18260">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A.设备全部到货且验收合格后，中标人提交金额为合同价款90%的收据并提供合同价款100%的增值税专用发票(含复印件二份)，经招标人依照财务制度审核通过后30日支付:</w:t>
      </w:r>
    </w:p>
    <w:p w14:paraId="1300F0B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B.合同总价款的10%作为本合同约定设备的质量保证金，质量保证金在质量保证期内不计利息。质保期届满后支付。</w:t>
      </w:r>
    </w:p>
    <w:p w14:paraId="73D415F5">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*注：付款方式及付款比例不允许偏离。</w:t>
      </w:r>
    </w:p>
    <w:p w14:paraId="7F334810">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投标保证金</w:t>
      </w:r>
    </w:p>
    <w:p w14:paraId="3CA0D65D">
      <w:pPr>
        <w:pStyle w:val="26"/>
        <w:keepNext w:val="0"/>
        <w:keepLines w:val="0"/>
        <w:widowControl w:val="0"/>
        <w:numPr>
          <w:ilvl w:val="0"/>
          <w:numId w:val="14"/>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b/>
          <w:bCs/>
          <w:kern w:val="2"/>
          <w:sz w:val="21"/>
          <w:szCs w:val="21"/>
          <w:lang w:val="en-US" w:eastAsia="zh-CN" w:bidi="ar"/>
        </w:rPr>
        <w:t>投标保证金的缴纳形式：</w:t>
      </w:r>
      <w:r>
        <w:rPr>
          <w:rFonts w:hint="eastAsia" w:ascii="宋体" w:hAnsi="宋体" w:eastAsia="宋体" w:cs="宋体"/>
          <w:kern w:val="2"/>
          <w:sz w:val="21"/>
          <w:szCs w:val="21"/>
          <w:lang w:val="en-US" w:eastAsia="zh-CN" w:bidi="ar"/>
        </w:rPr>
        <w:t>银行基本账户转账</w:t>
      </w:r>
      <w:r>
        <w:rPr>
          <w:rFonts w:hint="eastAsia" w:ascii="宋体" w:hAnsi="宋体" w:eastAsia="宋体" w:cs="宋体"/>
          <w:color w:val="000000"/>
          <w:kern w:val="2"/>
          <w:sz w:val="21"/>
          <w:szCs w:val="21"/>
          <w:lang w:val="en-US" w:eastAsia="zh-CN" w:bidi="ar"/>
        </w:rPr>
        <w:t>。</w:t>
      </w:r>
    </w:p>
    <w:p w14:paraId="41E14020">
      <w:pPr>
        <w:pStyle w:val="26"/>
        <w:keepNext w:val="0"/>
        <w:keepLines w:val="0"/>
        <w:pageBreakBefore w:val="0"/>
        <w:widowControl w:val="0"/>
        <w:numPr>
          <w:ilvl w:val="0"/>
          <w:numId w:val="14"/>
        </w:numPr>
        <w:suppressLineNumbers w:val="0"/>
        <w:kinsoku/>
        <w:wordWrap/>
        <w:overflowPunct/>
        <w:topLinePunct w:val="0"/>
        <w:autoSpaceDE w:val="0"/>
        <w:autoSpaceDN/>
        <w:bidi w:val="0"/>
        <w:adjustRightInd w:val="0"/>
        <w:snapToGrid w:val="0"/>
        <w:spacing w:before="0" w:beforeAutospacing="0" w:after="0" w:afterAutospacing="0" w:line="360" w:lineRule="auto"/>
        <w:ind w:left="0" w:right="0" w:firstLine="0" w:firstLineChars="0"/>
        <w:jc w:val="both"/>
        <w:textAlignment w:val="baseline"/>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投标保证金缴纳截止时间：</w:t>
      </w:r>
      <w:r>
        <w:rPr>
          <w:rFonts w:hint="eastAsia" w:ascii="宋体" w:hAnsi="宋体" w:eastAsia="宋体" w:cs="宋体"/>
          <w:b/>
          <w:bCs/>
          <w:color w:val="000000"/>
          <w:kern w:val="2"/>
          <w:sz w:val="21"/>
          <w:szCs w:val="21"/>
          <w:highlight w:val="yellow"/>
          <w:u w:val="single"/>
          <w:lang w:val="en-US" w:eastAsia="zh-CN" w:bidi="ar"/>
        </w:rPr>
        <w:t>2025年11月20日9:00 （</w:t>
      </w:r>
      <w:r>
        <w:rPr>
          <w:rFonts w:hint="eastAsia" w:ascii="宋体" w:hAnsi="宋体" w:eastAsia="宋体" w:cs="宋体"/>
          <w:sz w:val="21"/>
          <w:szCs w:val="21"/>
          <w:highlight w:val="yellow"/>
          <w:lang w:val="en-US" w:eastAsia="zh-CN"/>
        </w:rPr>
        <w:t>投标时需随投标资质文件一起上传）</w:t>
      </w:r>
      <w:r>
        <w:rPr>
          <w:rFonts w:hint="eastAsia" w:ascii="宋体" w:hAnsi="宋体" w:eastAsia="宋体" w:cs="宋体"/>
          <w:b/>
          <w:bCs w:val="0"/>
          <w:color w:val="000000"/>
          <w:kern w:val="2"/>
          <w:sz w:val="21"/>
          <w:szCs w:val="21"/>
          <w:highlight w:val="yellow"/>
          <w:u w:val="single"/>
          <w:lang w:val="en-US" w:eastAsia="zh-CN" w:bidi="ar"/>
        </w:rPr>
        <w:t>。</w:t>
      </w:r>
      <w:r>
        <w:rPr>
          <w:rFonts w:hint="eastAsia" w:ascii="宋体" w:hAnsi="宋体" w:eastAsia="宋体" w:cs="宋体"/>
          <w:b w:val="0"/>
          <w:bCs/>
          <w:color w:val="000000"/>
          <w:kern w:val="2"/>
          <w:sz w:val="21"/>
          <w:szCs w:val="21"/>
          <w:u w:val="single"/>
          <w:lang w:val="en-US" w:eastAsia="zh-CN" w:bidi="ar"/>
        </w:rPr>
        <w:t>投标方</w:t>
      </w:r>
      <w:r>
        <w:rPr>
          <w:rFonts w:hint="eastAsia" w:ascii="宋体" w:hAnsi="宋体" w:eastAsia="宋体" w:cs="宋体"/>
          <w:kern w:val="2"/>
          <w:sz w:val="21"/>
          <w:szCs w:val="21"/>
          <w:lang w:val="en-US" w:eastAsia="zh-CN" w:bidi="ar"/>
        </w:rPr>
        <w:t>应充分考虑银行信息交换时间，由此带来的保证金不能按时到帐的责任由投标方自行承担。</w:t>
      </w:r>
    </w:p>
    <w:p w14:paraId="6A9CCF77">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kern w:val="2"/>
          <w:sz w:val="21"/>
          <w:szCs w:val="21"/>
          <w:highlight w:val="none"/>
        </w:rPr>
      </w:pPr>
      <w:r>
        <w:rPr>
          <w:rFonts w:hint="eastAsia" w:ascii="宋体" w:hAnsi="宋体" w:eastAsia="宋体" w:cs="宋体"/>
          <w:b/>
          <w:bCs/>
          <w:kern w:val="2"/>
          <w:sz w:val="21"/>
          <w:szCs w:val="21"/>
          <w:highlight w:val="none"/>
          <w:lang w:val="en-US" w:eastAsia="zh-CN" w:bidi="ar"/>
        </w:rPr>
        <w:t>投标保证金的金额：</w:t>
      </w:r>
      <w:r>
        <w:rPr>
          <w:rFonts w:hint="eastAsia" w:ascii="宋体" w:hAnsi="宋体" w:eastAsia="宋体" w:cs="宋体"/>
          <w:b w:val="0"/>
          <w:bCs w:val="0"/>
          <w:kern w:val="2"/>
          <w:sz w:val="21"/>
          <w:szCs w:val="21"/>
          <w:highlight w:val="none"/>
          <w:lang w:val="en-US" w:eastAsia="zh-CN" w:bidi="ar"/>
        </w:rPr>
        <w:t>人民币</w:t>
      </w:r>
      <w:r>
        <w:rPr>
          <w:rFonts w:hint="eastAsia" w:ascii="宋体" w:hAnsi="宋体" w:cs="宋体"/>
          <w:b w:val="0"/>
          <w:bCs w:val="0"/>
          <w:kern w:val="2"/>
          <w:sz w:val="21"/>
          <w:szCs w:val="21"/>
          <w:highlight w:val="none"/>
          <w:lang w:val="en-US" w:eastAsia="zh-CN" w:bidi="ar"/>
        </w:rPr>
        <w:t>20</w:t>
      </w:r>
      <w:r>
        <w:rPr>
          <w:rFonts w:hint="eastAsia" w:ascii="宋体" w:hAnsi="宋体" w:eastAsia="宋体" w:cs="宋体"/>
          <w:b w:val="0"/>
          <w:bCs w:val="0"/>
          <w:kern w:val="2"/>
          <w:sz w:val="21"/>
          <w:szCs w:val="21"/>
          <w:highlight w:val="none"/>
          <w:lang w:val="en-US" w:eastAsia="zh-CN" w:bidi="ar"/>
        </w:rPr>
        <w:t>000元</w:t>
      </w:r>
    </w:p>
    <w:p w14:paraId="48A322AA">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color w:val="000000"/>
          <w:kern w:val="0"/>
          <w:sz w:val="21"/>
          <w:szCs w:val="21"/>
          <w:highlight w:val="none"/>
          <w:lang w:val="en-US" w:eastAsia="zh-CN" w:bidi="ar"/>
        </w:rPr>
      </w:pPr>
      <w:r>
        <w:rPr>
          <w:rFonts w:hint="eastAsia" w:ascii="宋体" w:hAnsi="宋体" w:eastAsia="宋体" w:cs="宋体"/>
          <w:b/>
          <w:bCs/>
          <w:color w:val="000000"/>
          <w:kern w:val="0"/>
          <w:sz w:val="21"/>
          <w:szCs w:val="21"/>
          <w:highlight w:val="none"/>
          <w:lang w:val="en-US" w:eastAsia="zh-CN" w:bidi="ar"/>
        </w:rPr>
        <w:t>单位名称：</w:t>
      </w:r>
      <w:r>
        <w:rPr>
          <w:rFonts w:hint="eastAsia" w:ascii="宋体" w:hAnsi="宋体" w:eastAsia="宋体" w:cs="宋体"/>
          <w:b/>
          <w:bCs/>
          <w:color w:val="FF0000"/>
          <w:kern w:val="0"/>
          <w:sz w:val="21"/>
          <w:szCs w:val="21"/>
          <w:highlight w:val="none"/>
          <w:lang w:val="en-US" w:eastAsia="zh-CN" w:bidi="ar"/>
        </w:rPr>
        <w:t>中国重汽集团济南动力有限公司</w:t>
      </w:r>
    </w:p>
    <w:p w14:paraId="3A395544">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color w:val="000000"/>
          <w:kern w:val="0"/>
          <w:sz w:val="21"/>
          <w:szCs w:val="21"/>
          <w:highlight w:val="none"/>
          <w:lang w:val="en-US" w:eastAsia="zh-CN" w:bidi="ar"/>
        </w:rPr>
      </w:pPr>
      <w:r>
        <w:rPr>
          <w:rFonts w:hint="eastAsia" w:ascii="宋体" w:hAnsi="宋体" w:eastAsia="宋体" w:cs="宋体"/>
          <w:b/>
          <w:bCs/>
          <w:color w:val="000000"/>
          <w:kern w:val="0"/>
          <w:sz w:val="21"/>
          <w:szCs w:val="21"/>
          <w:highlight w:val="none"/>
          <w:lang w:val="en-US" w:eastAsia="zh-CN" w:bidi="ar"/>
        </w:rPr>
        <w:t>收款账号：</w:t>
      </w:r>
      <w:r>
        <w:rPr>
          <w:rFonts w:hint="eastAsia" w:ascii="宋体" w:hAnsi="宋体" w:eastAsia="宋体" w:cs="宋体"/>
          <w:b/>
          <w:bCs/>
          <w:color w:val="FF0000"/>
          <w:kern w:val="0"/>
          <w:sz w:val="21"/>
          <w:szCs w:val="21"/>
          <w:highlight w:val="none"/>
          <w:lang w:val="en-US" w:eastAsia="zh-CN" w:bidi="ar"/>
        </w:rPr>
        <w:t>37001616508050150300</w:t>
      </w:r>
    </w:p>
    <w:p w14:paraId="48DCDFD1">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color w:val="000000"/>
          <w:kern w:val="0"/>
          <w:sz w:val="21"/>
          <w:szCs w:val="21"/>
          <w:highlight w:val="none"/>
          <w:lang w:val="en-US" w:eastAsia="zh-CN" w:bidi="ar"/>
        </w:rPr>
      </w:pPr>
      <w:r>
        <w:rPr>
          <w:rFonts w:hint="eastAsia" w:ascii="宋体" w:hAnsi="宋体" w:eastAsia="宋体" w:cs="宋体"/>
          <w:b/>
          <w:bCs/>
          <w:color w:val="000000"/>
          <w:kern w:val="0"/>
          <w:sz w:val="21"/>
          <w:szCs w:val="21"/>
          <w:highlight w:val="none"/>
          <w:lang w:val="en-US" w:eastAsia="zh-CN" w:bidi="ar"/>
        </w:rPr>
        <w:t>开户行名称：</w:t>
      </w:r>
      <w:r>
        <w:rPr>
          <w:rFonts w:hint="eastAsia" w:ascii="宋体" w:hAnsi="宋体" w:eastAsia="宋体" w:cs="宋体"/>
          <w:b/>
          <w:bCs/>
          <w:color w:val="FF0000"/>
          <w:kern w:val="0"/>
          <w:sz w:val="21"/>
          <w:szCs w:val="21"/>
          <w:highlight w:val="none"/>
          <w:lang w:val="en-US" w:eastAsia="zh-CN" w:bidi="ar"/>
        </w:rPr>
        <w:t>中国建设银行股份有限公司济南天桥支行</w:t>
      </w:r>
    </w:p>
    <w:p w14:paraId="24508B0F">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color w:val="000000"/>
          <w:kern w:val="0"/>
          <w:sz w:val="21"/>
          <w:szCs w:val="21"/>
          <w:highlight w:val="none"/>
          <w:lang w:val="en-US" w:eastAsia="zh-CN" w:bidi="ar"/>
        </w:rPr>
      </w:pPr>
      <w:r>
        <w:rPr>
          <w:rFonts w:hint="eastAsia" w:ascii="宋体" w:hAnsi="宋体" w:eastAsia="宋体" w:cs="宋体"/>
          <w:b/>
          <w:bCs/>
          <w:color w:val="000000"/>
          <w:kern w:val="0"/>
          <w:sz w:val="21"/>
          <w:szCs w:val="21"/>
          <w:highlight w:val="none"/>
          <w:lang w:val="en-US" w:eastAsia="zh-CN" w:bidi="ar"/>
        </w:rPr>
        <w:t>开户行行号：</w:t>
      </w:r>
      <w:r>
        <w:rPr>
          <w:rFonts w:hint="eastAsia" w:ascii="宋体" w:hAnsi="宋体" w:eastAsia="宋体" w:cs="宋体"/>
          <w:b/>
          <w:bCs/>
          <w:color w:val="FF0000"/>
          <w:kern w:val="0"/>
          <w:sz w:val="21"/>
          <w:szCs w:val="21"/>
          <w:highlight w:val="none"/>
          <w:lang w:val="en-US" w:eastAsia="zh-CN" w:bidi="ar"/>
        </w:rPr>
        <w:t>105451000362</w:t>
      </w:r>
    </w:p>
    <w:p w14:paraId="6A6D92BB">
      <w:pPr>
        <w:keepNext w:val="0"/>
        <w:keepLines w:val="0"/>
        <w:widowControl w:val="0"/>
        <w:suppressLineNumbers w:val="0"/>
        <w:autoSpaceDE w:val="0"/>
        <w:autoSpaceDN/>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投标保证金应从投标人的基本账户转出至上述账户并到账，否则视为无效投标。</w:t>
      </w:r>
    </w:p>
    <w:p w14:paraId="41685443">
      <w:pPr>
        <w:pStyle w:val="26"/>
        <w:keepNext w:val="0"/>
        <w:keepLines w:val="0"/>
        <w:widowControl w:val="0"/>
        <w:suppressLineNumbers w:val="0"/>
        <w:autoSpaceDE w:val="0"/>
        <w:autoSpaceDN/>
        <w:snapToGrid w:val="0"/>
        <w:spacing w:before="0" w:beforeAutospacing="0" w:after="0" w:afterAutospacing="0" w:line="360" w:lineRule="auto"/>
        <w:ind w:left="0" w:right="0" w:firstLine="420" w:firstLineChars="200"/>
        <w:jc w:val="both"/>
        <w:rPr>
          <w:rFonts w:hint="eastAsia" w:ascii="宋体" w:hAnsi="宋体" w:eastAsia="宋体" w:cs="宋体"/>
          <w:color w:val="000000"/>
          <w:kern w:val="2"/>
          <w:sz w:val="21"/>
          <w:szCs w:val="21"/>
        </w:rPr>
      </w:pPr>
      <w:r>
        <w:rPr>
          <w:rFonts w:hint="eastAsia" w:ascii="宋体" w:hAnsi="宋体" w:eastAsia="宋体" w:cs="宋体"/>
          <w:kern w:val="2"/>
          <w:sz w:val="21"/>
          <w:szCs w:val="21"/>
          <w:lang w:val="en-US" w:eastAsia="zh-CN" w:bidi="ar"/>
        </w:rPr>
        <w:t>转账附言：</w:t>
      </w:r>
      <w:r>
        <w:rPr>
          <w:rFonts w:hint="eastAsia" w:ascii="宋体" w:hAnsi="宋体" w:eastAsia="宋体" w:cs="宋体"/>
          <w:b/>
          <w:bCs/>
          <w:kern w:val="2"/>
          <w:sz w:val="21"/>
          <w:szCs w:val="21"/>
          <w:lang w:val="en-US" w:eastAsia="zh-CN" w:bidi="ar"/>
        </w:rPr>
        <w:t>公司名称</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项目名称</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投标保证金</w:t>
      </w:r>
      <w:r>
        <w:rPr>
          <w:rFonts w:hint="eastAsia" w:ascii="宋体" w:hAnsi="宋体" w:eastAsia="宋体" w:cs="宋体"/>
          <w:kern w:val="2"/>
          <w:sz w:val="21"/>
          <w:szCs w:val="21"/>
          <w:lang w:val="en-US" w:eastAsia="zh-CN" w:bidi="ar"/>
        </w:rPr>
        <w:t>。</w:t>
      </w:r>
    </w:p>
    <w:p w14:paraId="123B9DBE">
      <w:pPr>
        <w:pStyle w:val="26"/>
        <w:keepNext w:val="0"/>
        <w:keepLines w:val="0"/>
        <w:widowControl w:val="0"/>
        <w:numPr>
          <w:ilvl w:val="0"/>
          <w:numId w:val="14"/>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投标保证金的退还</w:t>
      </w:r>
    </w:p>
    <w:p w14:paraId="6AC9C6CF">
      <w:pPr>
        <w:pStyle w:val="26"/>
        <w:keepNext w:val="0"/>
        <w:keepLines w:val="0"/>
        <w:widowControl w:val="0"/>
        <w:numPr>
          <w:ilvl w:val="0"/>
          <w:numId w:val="15"/>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kern w:val="2"/>
          <w:sz w:val="21"/>
          <w:szCs w:val="21"/>
          <w:lang w:val="en-US" w:eastAsia="zh-CN" w:bidi="ar"/>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7A3C7D2D">
      <w:pPr>
        <w:pStyle w:val="113"/>
        <w:widowControl/>
        <w:ind w:left="0" w:leftChars="0" w:firstLine="0" w:firstLineChars="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4.发生以下情况时，招标人有权没收保证金：</w:t>
      </w:r>
    </w:p>
    <w:p w14:paraId="0B2B070C">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（1） 截至开标前3天，投标人无正当理由且未以书面形式递交说明而在投标截止日不来投标的；</w:t>
      </w:r>
    </w:p>
    <w:p w14:paraId="7501A9E6">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（2）投标人递送投标文件后，无正当理由放弃投标的；</w:t>
      </w:r>
    </w:p>
    <w:p w14:paraId="774E9DE8">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（3）若为视频开标，招标过程中澄清函等资料原件未按要求提交的；</w:t>
      </w:r>
    </w:p>
    <w:p w14:paraId="06952FEE">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（4）自中标通知书发出之日起30日内，中标人无正当理由不签订合同的；</w:t>
      </w:r>
    </w:p>
    <w:p w14:paraId="5FA97DC9">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（5）投标人在投标过程中被查实有串标、围标、陪标等违规违纪行为的；</w:t>
      </w:r>
    </w:p>
    <w:p w14:paraId="7AF6EAF6">
      <w:pPr>
        <w:pStyle w:val="113"/>
        <w:widowControl/>
        <w:spacing w:line="360" w:lineRule="auto"/>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（6）投标人有违约违规行为或被投诉、举报的，在调查处理期间，保证金暂不退还，待调查处理结束后按有关规定处理。</w:t>
      </w:r>
    </w:p>
    <w:p w14:paraId="6625DE10">
      <w:pPr>
        <w:pStyle w:val="113"/>
        <w:widowControl/>
        <w:spacing w:line="360" w:lineRule="auto"/>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（7）供应商与采购人、其他供应商或者采购代理机构恶意串通、围标、陪标的；</w:t>
      </w:r>
    </w:p>
    <w:p w14:paraId="2E618CA5">
      <w:pPr>
        <w:keepNext w:val="0"/>
        <w:keepLines w:val="0"/>
        <w:widowControl w:val="0"/>
        <w:suppressLineNumbers w:val="0"/>
        <w:spacing w:before="0" w:beforeAutospacing="0" w:after="0" w:afterAutospacing="0" w:line="360" w:lineRule="auto"/>
        <w:ind w:left="0" w:right="2" w:firstLine="420" w:firstLineChars="200"/>
        <w:jc w:val="both"/>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（8）供应商有违约违规行为或被投诉、举报的，在调查处理期间，保证金暂不退还，待调查处理结束后按有关规定处理；</w:t>
      </w:r>
    </w:p>
    <w:p w14:paraId="2DA387DA">
      <w:pPr>
        <w:keepNext w:val="0"/>
        <w:keepLines w:val="0"/>
        <w:widowControl w:val="0"/>
        <w:suppressLineNumbers w:val="0"/>
        <w:spacing w:before="0" w:beforeAutospacing="0" w:after="0" w:afterAutospacing="0" w:line="360" w:lineRule="auto"/>
        <w:ind w:left="0" w:right="2" w:firstLine="420" w:firstLineChars="200"/>
        <w:jc w:val="both"/>
        <w:rPr>
          <w:rFonts w:hint="eastAsia" w:ascii="宋体" w:hAnsi="宋体" w:eastAsia="宋体" w:cs="宋体"/>
          <w:kern w:val="2"/>
          <w:sz w:val="21"/>
          <w:szCs w:val="21"/>
        </w:rPr>
      </w:pPr>
      <w:r>
        <w:rPr>
          <w:rFonts w:hint="eastAsia" w:ascii="宋体" w:hAnsi="宋体" w:eastAsia="宋体" w:cs="宋体"/>
          <w:color w:val="000000"/>
          <w:kern w:val="2"/>
          <w:sz w:val="21"/>
          <w:szCs w:val="21"/>
          <w:lang w:val="en-US" w:eastAsia="zh-CN" w:bidi="ar"/>
        </w:rPr>
        <w:t>（9）采购文件规定的其他情形。</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归中国重型汽车集团有限公司</w:t>
      </w:r>
      <w:r>
        <w:rPr>
          <w:rFonts w:hint="eastAsia" w:ascii="黑体" w:hAnsi="黑体" w:eastAsia="黑体" w:cs="黑体"/>
          <w:sz w:val="28"/>
          <w:szCs w:val="28"/>
          <w:lang w:val="en-US" w:eastAsia="zh-CN"/>
        </w:rPr>
        <w:t>。</w:t>
      </w:r>
    </w:p>
    <w:p w14:paraId="78CE263F">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23E75332">
      <w:pPr>
        <w:rPr>
          <w:rFonts w:hint="default" w:hAnsi="宋体"/>
          <w:sz w:val="24"/>
          <w:lang w:val="en-US"/>
        </w:rPr>
      </w:pPr>
      <w:r>
        <w:rPr>
          <w:rFonts w:hint="default" w:hAnsi="宋体"/>
          <w:sz w:val="24"/>
          <w:lang w:val="en-US"/>
        </w:rPr>
        <w:br w:type="page"/>
      </w:r>
    </w:p>
    <w:p w14:paraId="6A7DA44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7" w:name="_Toc25811"/>
      <w:bookmarkStart w:id="8" w:name="_Toc639004"/>
      <w:bookmarkStart w:id="9" w:name="_Toc212369550"/>
      <w:bookmarkStart w:id="10"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7"/>
      <w:bookmarkEnd w:id="8"/>
      <w:bookmarkEnd w:id="9"/>
      <w:bookmarkEnd w:id="10"/>
    </w:p>
    <w:p w14:paraId="71144F4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致：</w:t>
      </w:r>
      <w:r>
        <w:rPr>
          <w:rFonts w:hint="eastAsia" w:ascii="宋体" w:hAnsi="宋体" w:cs="Times New Roman"/>
          <w:color w:val="000000"/>
          <w:sz w:val="24"/>
          <w:szCs w:val="24"/>
          <w:highlight w:val="none"/>
          <w:lang w:eastAsia="zh-CN"/>
        </w:rPr>
        <w:t>中国重汽集团济南动力有限公司</w:t>
      </w:r>
      <w:r>
        <w:rPr>
          <w:rFonts w:hint="eastAsia" w:ascii="宋体" w:hAnsi="宋体" w:eastAsia="宋体" w:cs="Times New Roman"/>
          <w:color w:val="000000"/>
          <w:sz w:val="24"/>
          <w:szCs w:val="24"/>
        </w:rPr>
        <w:t>：</w:t>
      </w:r>
    </w:p>
    <w:p w14:paraId="3332FB1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cs="Times New Roman"/>
          <w:color w:val="000000"/>
          <w:sz w:val="24"/>
          <w:szCs w:val="24"/>
          <w:highlight w:val="none"/>
          <w:u w:val="single"/>
          <w:lang w:eastAsia="zh-CN"/>
        </w:rPr>
        <w:t>莱芜二期-起重机行车项目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eastAsia="宋体" w:cs="Times New Roman"/>
          <w:color w:val="000000"/>
          <w:sz w:val="24"/>
          <w:szCs w:val="24"/>
          <w:lang w:val="en-US" w:eastAsia="zh-CN"/>
        </w:rPr>
        <w:t>投标</w:t>
      </w:r>
      <w:r>
        <w:rPr>
          <w:rFonts w:hint="eastAsia" w:ascii="宋体" w:hAnsi="宋体" w:eastAsia="宋体" w:cs="Times New Roman"/>
          <w:color w:val="000000"/>
          <w:sz w:val="24"/>
          <w:szCs w:val="24"/>
        </w:rPr>
        <w:t>文件：资质证明文件、商务文件和技术文件。</w:t>
      </w:r>
    </w:p>
    <w:p w14:paraId="45D76B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436DA8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769AC8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2C0CA84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ascii="宋体" w:hAnsi="宋体" w:eastAsia="宋体" w:cs="Times New Roman"/>
          <w:bCs/>
          <w:color w:val="000000"/>
          <w:sz w:val="24"/>
          <w:szCs w:val="24"/>
          <w:highlight w:val="none"/>
          <w:u w:val="single"/>
        </w:rPr>
        <w:t>90</w:t>
      </w:r>
      <w:r>
        <w:rPr>
          <w:rFonts w:hint="eastAsia" w:ascii="宋体" w:hAnsi="宋体" w:eastAsia="宋体" w:cs="Times New Roman"/>
          <w:color w:val="000000"/>
          <w:sz w:val="24"/>
          <w:szCs w:val="24"/>
          <w:highlight w:val="none"/>
        </w:rPr>
        <w:t>个</w:t>
      </w:r>
      <w:r>
        <w:rPr>
          <w:rFonts w:hint="eastAsia" w:ascii="宋体" w:hAnsi="宋体" w:eastAsia="宋体" w:cs="Times New Roman"/>
          <w:color w:val="000000"/>
          <w:sz w:val="24"/>
          <w:szCs w:val="24"/>
        </w:rPr>
        <w:t>日历日。</w:t>
      </w:r>
    </w:p>
    <w:p w14:paraId="7C9FD77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B1B161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92AC95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97A10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ACF44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C7DA1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AAEB0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7AB5E0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E72DC6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77E3AF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联行号：                     </w:t>
      </w:r>
    </w:p>
    <w:p w14:paraId="10A86CD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86387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0D4DA54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6CB479F">
      <w:pPr>
        <w:rPr>
          <w:rFonts w:ascii="黑体" w:hAnsi="Calibri" w:eastAsia="黑体" w:cs="Times New Roman"/>
          <w:color w:val="000000"/>
          <w:sz w:val="24"/>
          <w:szCs w:val="24"/>
        </w:rPr>
      </w:pPr>
    </w:p>
    <w:p w14:paraId="6F8797FE">
      <w:pPr>
        <w:rPr>
          <w:rFonts w:ascii="黑体" w:hAnsi="Calibri" w:eastAsia="黑体" w:cs="Times New Roman"/>
          <w:color w:val="000000"/>
          <w:sz w:val="24"/>
          <w:szCs w:val="24"/>
        </w:rPr>
      </w:pPr>
    </w:p>
    <w:p w14:paraId="3FDEE794">
      <w:pPr>
        <w:pStyle w:val="2"/>
        <w:rPr>
          <w:rFonts w:ascii="黑体" w:hAnsi="Calibri" w:eastAsia="黑体" w:cs="Times New Roman"/>
          <w:color w:val="000000"/>
          <w:sz w:val="24"/>
          <w:szCs w:val="24"/>
        </w:rPr>
      </w:pPr>
    </w:p>
    <w:p w14:paraId="6566FFCA">
      <w:pPr>
        <w:pStyle w:val="2"/>
        <w:rPr>
          <w:rFonts w:ascii="黑体" w:hAnsi="Calibri" w:eastAsia="黑体" w:cs="Times New Roman"/>
          <w:color w:val="000000"/>
          <w:sz w:val="24"/>
          <w:szCs w:val="24"/>
        </w:rPr>
      </w:pPr>
    </w:p>
    <w:p w14:paraId="097895DE">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6E96511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5E7C6208">
      <w:pPr>
        <w:adjustRightInd w:val="0"/>
        <w:snapToGrid w:val="0"/>
        <w:spacing w:before="93" w:beforeLines="30" w:line="240" w:lineRule="exact"/>
        <w:jc w:val="center"/>
        <w:rPr>
          <w:rFonts w:ascii="宋体" w:hAnsi="Calibri" w:eastAsia="宋体" w:cs="Times New Roman"/>
          <w:sz w:val="24"/>
          <w:szCs w:val="20"/>
        </w:rPr>
      </w:pPr>
    </w:p>
    <w:p w14:paraId="265CA2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color w:val="000000"/>
          <w:sz w:val="24"/>
          <w:szCs w:val="24"/>
          <w:highlight w:val="none"/>
          <w:lang w:val="en-US" w:eastAsia="zh-CN"/>
        </w:rPr>
        <w:t xml:space="preserve"> </w:t>
      </w:r>
      <w:r>
        <w:rPr>
          <w:rFonts w:hint="eastAsia" w:ascii="宋体" w:hAnsi="宋体" w:cs="Times New Roman"/>
          <w:b w:val="0"/>
          <w:bCs w:val="0"/>
          <w:color w:val="000000"/>
          <w:sz w:val="24"/>
          <w:szCs w:val="24"/>
          <w:highlight w:val="none"/>
          <w:u w:val="single"/>
          <w:lang w:eastAsia="zh-CN"/>
        </w:rPr>
        <w:t>莱芜二期-起重机行车项目</w:t>
      </w:r>
      <w:r>
        <w:rPr>
          <w:rFonts w:ascii="宋体" w:hAnsi="宋体" w:eastAsia="宋体" w:cs="Times New Roman"/>
          <w:b/>
          <w:bCs/>
          <w:color w:val="000000"/>
          <w:sz w:val="24"/>
          <w:szCs w:val="24"/>
          <w:highlight w:val="none"/>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1F95A67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AABE7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0E78261">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1FF851D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7D1A1A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C13F6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28371E3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4161BB8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21A77AB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7B56752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0BB0418">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876EC57">
      <w:pPr>
        <w:rPr>
          <w:rFonts w:ascii="Calibri" w:hAnsi="Calibri" w:eastAsia="黑体" w:cs="Times New Roman"/>
          <w:b/>
          <w:bCs/>
          <w:color w:val="000000"/>
          <w:sz w:val="28"/>
          <w:szCs w:val="20"/>
        </w:rPr>
      </w:pPr>
    </w:p>
    <w:p w14:paraId="5F4B8A7E">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33174FF7">
      <w:pPr>
        <w:keepNext/>
        <w:keepLines/>
        <w:outlineLvl w:val="2"/>
        <w:rPr>
          <w:rFonts w:hint="eastAsia" w:ascii="宋体" w:hAnsi="宋体" w:eastAsia="宋体" w:cs="宋体"/>
          <w:spacing w:val="-9"/>
          <w:sz w:val="24"/>
          <w:szCs w:val="24"/>
          <w:lang w:eastAsia="zh-CN"/>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r>
        <w:rPr>
          <w:rFonts w:hint="eastAsia" w:ascii="宋体" w:hAnsi="宋体" w:eastAsia="宋体" w:cs="宋体"/>
          <w:spacing w:val="7"/>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7"/>
          <w:sz w:val="24"/>
          <w:szCs w:val="24"/>
          <w:highlight w:val="none"/>
          <w:lang w:val="en-US" w:eastAsia="zh-CN"/>
          <w14:textOutline w14:w="4356" w14:cap="sq" w14:cmpd="sng" w14:algn="ctr">
            <w14:solidFill>
              <w14:srgbClr w14:val="000000"/>
            </w14:solidFill>
            <w14:prstDash w14:val="solid"/>
            <w14:bevel/>
          </w14:textOutline>
        </w:rPr>
        <w:t>需盖章</w:t>
      </w:r>
      <w:r>
        <w:rPr>
          <w:rFonts w:hint="eastAsia" w:ascii="宋体" w:hAnsi="宋体" w:eastAsia="宋体" w:cs="宋体"/>
          <w:spacing w:val="7"/>
          <w:sz w:val="24"/>
          <w:szCs w:val="24"/>
          <w:highlight w:val="none"/>
          <w:lang w:eastAsia="zh-CN"/>
          <w14:textOutline w14:w="4356" w14:cap="sq" w14:cmpd="sng" w14:algn="ctr">
            <w14:solidFill>
              <w14:srgbClr w14:val="000000"/>
            </w14:solidFill>
            <w14:prstDash w14:val="solid"/>
            <w14:bevel/>
          </w14:textOutline>
        </w:rPr>
        <w:t>）</w:t>
      </w:r>
    </w:p>
    <w:p w14:paraId="2063754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B88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7B1CA">
            <w:pPr>
              <w:pStyle w:val="111"/>
              <w:spacing w:before="114"/>
              <w:ind w:left="720"/>
            </w:pPr>
            <w:r>
              <w:t xml:space="preserve">企业名称 </w:t>
            </w:r>
          </w:p>
        </w:tc>
        <w:tc>
          <w:tcPr>
            <w:tcW w:w="4680" w:type="dxa"/>
            <w:gridSpan w:val="4"/>
            <w:vAlign w:val="center"/>
          </w:tcPr>
          <w:p w14:paraId="308C494E">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0E514A6">
            <w:pPr>
              <w:pStyle w:val="11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F55D99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F619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D5B8E48">
            <w:pPr>
              <w:pStyle w:val="111"/>
              <w:spacing w:before="114"/>
              <w:ind w:left="720"/>
            </w:pPr>
            <w:r>
              <w:t xml:space="preserve">企业地址 </w:t>
            </w:r>
          </w:p>
        </w:tc>
        <w:tc>
          <w:tcPr>
            <w:tcW w:w="4680" w:type="dxa"/>
            <w:gridSpan w:val="4"/>
            <w:vAlign w:val="center"/>
          </w:tcPr>
          <w:p w14:paraId="2C6E376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B4F21D6">
            <w:pPr>
              <w:pStyle w:val="11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5D1DEEA">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4866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09CEF7">
            <w:pPr>
              <w:pStyle w:val="111"/>
              <w:spacing w:before="111"/>
              <w:ind w:left="720"/>
            </w:pPr>
            <w:r>
              <w:t xml:space="preserve">企业性质 </w:t>
            </w:r>
          </w:p>
        </w:tc>
        <w:tc>
          <w:tcPr>
            <w:tcW w:w="4680" w:type="dxa"/>
            <w:gridSpan w:val="4"/>
            <w:vAlign w:val="center"/>
          </w:tcPr>
          <w:p w14:paraId="3655C45B">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35A9CD2">
            <w:pPr>
              <w:pStyle w:val="111"/>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163EDBE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18EA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2D469C1">
            <w:pPr>
              <w:pStyle w:val="111"/>
              <w:spacing w:before="111"/>
              <w:ind w:left="509"/>
            </w:pPr>
            <w:r>
              <w:t xml:space="preserve">企业法人代表  </w:t>
            </w:r>
          </w:p>
        </w:tc>
        <w:tc>
          <w:tcPr>
            <w:tcW w:w="4680" w:type="dxa"/>
            <w:gridSpan w:val="4"/>
          </w:tcPr>
          <w:p w14:paraId="19E9CD95">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39809702">
            <w:pPr>
              <w:pStyle w:val="111"/>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152E0551">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B8EF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80B8340">
            <w:pPr>
              <w:pStyle w:val="111"/>
              <w:spacing w:before="114"/>
              <w:ind w:left="720"/>
            </w:pPr>
            <w:r>
              <w:t xml:space="preserve">品牌区分 </w:t>
            </w:r>
          </w:p>
        </w:tc>
        <w:tc>
          <w:tcPr>
            <w:tcW w:w="7500" w:type="dxa"/>
            <w:gridSpan w:val="6"/>
          </w:tcPr>
          <w:p w14:paraId="6CB73591">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33ADB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7A6B562">
            <w:pPr>
              <w:pStyle w:val="111"/>
              <w:spacing w:before="178"/>
              <w:ind w:left="720"/>
            </w:pPr>
            <w:r>
              <w:t xml:space="preserve">品牌名称 </w:t>
            </w:r>
          </w:p>
        </w:tc>
        <w:tc>
          <w:tcPr>
            <w:tcW w:w="3583" w:type="dxa"/>
            <w:gridSpan w:val="3"/>
            <w:vAlign w:val="center"/>
          </w:tcPr>
          <w:p w14:paraId="61893AC7">
            <w:pPr>
              <w:widowControl/>
              <w:rPr>
                <w:rFonts w:ascii="宋体" w:hAnsi="宋体" w:eastAsia="仿宋_GB2312"/>
                <w:kern w:val="0"/>
                <w:szCs w:val="21"/>
                <w:lang w:bidi="ar"/>
              </w:rPr>
            </w:pPr>
          </w:p>
        </w:tc>
        <w:tc>
          <w:tcPr>
            <w:tcW w:w="1097" w:type="dxa"/>
          </w:tcPr>
          <w:p w14:paraId="68A0DDC0">
            <w:pPr>
              <w:pStyle w:val="111"/>
              <w:spacing w:before="15"/>
              <w:ind w:left="279"/>
            </w:pPr>
            <w:r>
              <w:rPr>
                <w:spacing w:val="-2"/>
              </w:rPr>
              <w:t>质量</w:t>
            </w:r>
            <w:r>
              <w:t xml:space="preserve"> </w:t>
            </w:r>
          </w:p>
          <w:p w14:paraId="7E67F972">
            <w:pPr>
              <w:pStyle w:val="111"/>
              <w:spacing w:before="30" w:line="277" w:lineRule="exact"/>
              <w:ind w:left="279"/>
            </w:pPr>
            <w:r>
              <w:rPr>
                <w:rFonts w:hint="eastAsia"/>
              </w:rPr>
              <w:t>体系</w:t>
            </w:r>
          </w:p>
        </w:tc>
        <w:tc>
          <w:tcPr>
            <w:tcW w:w="2820" w:type="dxa"/>
            <w:gridSpan w:val="2"/>
          </w:tcPr>
          <w:p w14:paraId="75D97D6D">
            <w:pPr>
              <w:pStyle w:val="111"/>
              <w:spacing w:before="158"/>
              <w:jc w:val="center"/>
              <w:rPr>
                <w:sz w:val="24"/>
              </w:rPr>
            </w:pPr>
            <w:r>
              <w:rPr>
                <w:rFonts w:hint="eastAsia"/>
                <w:kern w:val="0"/>
                <w:szCs w:val="21"/>
                <w:lang w:bidi="ar"/>
              </w:rPr>
              <w:t>/</w:t>
            </w:r>
          </w:p>
        </w:tc>
      </w:tr>
      <w:tr w14:paraId="69C48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751C1E">
            <w:pPr>
              <w:pStyle w:val="111"/>
              <w:spacing w:before="149"/>
              <w:ind w:left="3345" w:right="3223"/>
              <w:jc w:val="center"/>
            </w:pPr>
            <w:r>
              <w:rPr>
                <w:rFonts w:hint="eastAsia"/>
                <w:szCs w:val="21"/>
              </w:rPr>
              <w:t>单位概况</w:t>
            </w:r>
          </w:p>
        </w:tc>
      </w:tr>
      <w:tr w14:paraId="3A2F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372B4D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2907951">
            <w:pPr>
              <w:widowControl/>
              <w:textAlignment w:val="center"/>
              <w:rPr>
                <w:rFonts w:ascii="宋体" w:hAnsi="宋体" w:eastAsia="宋体" w:cs="宋体"/>
                <w:szCs w:val="21"/>
              </w:rPr>
            </w:pPr>
          </w:p>
        </w:tc>
        <w:tc>
          <w:tcPr>
            <w:tcW w:w="1530" w:type="dxa"/>
            <w:vAlign w:val="center"/>
          </w:tcPr>
          <w:p w14:paraId="0B8AF0C5">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C436EF6">
            <w:pPr>
              <w:widowControl/>
              <w:jc w:val="center"/>
              <w:textAlignment w:val="center"/>
              <w:rPr>
                <w:rFonts w:ascii="宋体" w:hAnsi="宋体" w:eastAsia="宋体" w:cs="宋体"/>
                <w:szCs w:val="21"/>
              </w:rPr>
            </w:pPr>
          </w:p>
        </w:tc>
        <w:tc>
          <w:tcPr>
            <w:tcW w:w="1097" w:type="dxa"/>
            <w:vAlign w:val="center"/>
          </w:tcPr>
          <w:p w14:paraId="7204B273">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93ED2F3">
            <w:pPr>
              <w:widowControl/>
              <w:jc w:val="center"/>
              <w:textAlignment w:val="center"/>
              <w:rPr>
                <w:rFonts w:ascii="宋体" w:hAnsi="宋体" w:eastAsia="宋体" w:cs="宋体"/>
                <w:szCs w:val="21"/>
              </w:rPr>
            </w:pPr>
          </w:p>
        </w:tc>
      </w:tr>
      <w:tr w14:paraId="5FCC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6C3D97">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283A7E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718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A3FA782">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0A096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4AE5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8CBDB8D">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3FB2AD4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F3B2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702A0BEB">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818171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15EB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C4C1315">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D84F95A">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3E2B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2C558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1DA6F0B">
            <w:pPr>
              <w:widowControl/>
              <w:jc w:val="left"/>
              <w:rPr>
                <w:rFonts w:ascii="宋体" w:hAnsi="宋体" w:eastAsia="宋体" w:cs="宋体"/>
                <w:kern w:val="0"/>
                <w:szCs w:val="21"/>
                <w:lang w:bidi="ar"/>
              </w:rPr>
            </w:pPr>
          </w:p>
        </w:tc>
      </w:tr>
    </w:tbl>
    <w:p w14:paraId="2CDF4E86">
      <w:pPr>
        <w:pStyle w:val="2"/>
        <w:rPr>
          <w:rFonts w:ascii="Times New Roman" w:hAnsi="Times New Roman" w:eastAsia="宋体" w:cs="Times New Roman"/>
          <w:b/>
          <w:bCs/>
          <w:color w:val="000000"/>
          <w:sz w:val="24"/>
          <w:szCs w:val="24"/>
        </w:rPr>
      </w:pPr>
    </w:p>
    <w:p w14:paraId="0DD430E4">
      <w:pPr>
        <w:pStyle w:val="2"/>
        <w:rPr>
          <w:rFonts w:ascii="Times New Roman" w:hAnsi="Times New Roman" w:eastAsia="宋体" w:cs="Times New Roman"/>
          <w:b/>
          <w:bCs/>
          <w:color w:val="000000"/>
          <w:sz w:val="24"/>
          <w:szCs w:val="24"/>
        </w:rPr>
      </w:pPr>
    </w:p>
    <w:p w14:paraId="206455E0">
      <w:pPr>
        <w:pStyle w:val="2"/>
        <w:rPr>
          <w:rFonts w:ascii="Times New Roman" w:hAnsi="Times New Roman" w:eastAsia="宋体" w:cs="Times New Roman"/>
          <w:b/>
          <w:bCs/>
          <w:color w:val="000000"/>
          <w:sz w:val="24"/>
          <w:szCs w:val="24"/>
        </w:rPr>
      </w:pPr>
    </w:p>
    <w:p w14:paraId="0DE11C85">
      <w:pPr>
        <w:rPr>
          <w:rFonts w:hAnsi="宋体" w:eastAsia="宋体" w:cs="宋体"/>
          <w:spacing w:val="-9"/>
          <w:sz w:val="24"/>
          <w:szCs w:val="24"/>
          <w14:textOutline w14:w="4356" w14:cap="flat" w14:cmpd="sng" w14:algn="ctr">
            <w14:solidFill>
              <w14:srgbClr w14:val="000000"/>
            </w14:solidFill>
            <w14:prstDash w14:val="solid"/>
            <w14:miter w14:val="0"/>
          </w14:textOutline>
        </w:rPr>
      </w:pPr>
      <w:r>
        <w:rPr>
          <w:rFonts w:hAnsi="宋体" w:eastAsia="宋体" w:cs="宋体"/>
          <w:spacing w:val="-9"/>
          <w:sz w:val="24"/>
          <w:szCs w:val="24"/>
          <w14:textOutline w14:w="4356" w14:cap="flat" w14:cmpd="sng" w14:algn="ctr">
            <w14:solidFill>
              <w14:srgbClr w14:val="000000"/>
            </w14:solidFill>
            <w14:prstDash w14:val="solid"/>
            <w14:miter w14:val="0"/>
          </w14:textOutline>
        </w:rPr>
        <w:br w:type="page"/>
      </w:r>
    </w:p>
    <w:p w14:paraId="3AF3DD77">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3883E50A">
      <w:pPr>
        <w:pStyle w:val="2"/>
        <w:rPr>
          <w:rFonts w:ascii="Times New Roman" w:hAnsi="Times New Roman" w:eastAsia="宋体" w:cs="Times New Roman"/>
          <w:b/>
          <w:bCs/>
          <w:color w:val="000000"/>
          <w:sz w:val="24"/>
          <w:szCs w:val="24"/>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50CBF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529B528A">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C8FE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C3EAD62">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79A62939">
            <w:pPr>
              <w:spacing w:line="440" w:lineRule="exact"/>
              <w:jc w:val="center"/>
              <w:rPr>
                <w:rFonts w:ascii="宋体" w:hAnsi="宋体"/>
                <w:color w:val="000000"/>
                <w:sz w:val="24"/>
                <w:szCs w:val="24"/>
              </w:rPr>
            </w:pPr>
          </w:p>
        </w:tc>
      </w:tr>
      <w:tr w14:paraId="31A85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C404CB9">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0064289C">
            <w:pPr>
              <w:spacing w:line="440" w:lineRule="exact"/>
              <w:jc w:val="center"/>
              <w:rPr>
                <w:rFonts w:ascii="宋体" w:hAnsi="宋体"/>
                <w:color w:val="000000"/>
                <w:sz w:val="24"/>
                <w:szCs w:val="24"/>
              </w:rPr>
            </w:pPr>
          </w:p>
        </w:tc>
      </w:tr>
      <w:tr w14:paraId="18E19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1D3CB02">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7B66876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13A6EED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6B8F76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29A09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4993A62">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3A52EB34">
            <w:pPr>
              <w:spacing w:line="440" w:lineRule="exact"/>
              <w:jc w:val="center"/>
              <w:rPr>
                <w:rFonts w:ascii="宋体" w:hAnsi="宋体"/>
                <w:color w:val="000000"/>
                <w:sz w:val="24"/>
                <w:szCs w:val="24"/>
              </w:rPr>
            </w:pPr>
          </w:p>
        </w:tc>
        <w:tc>
          <w:tcPr>
            <w:tcW w:w="1288" w:type="dxa"/>
          </w:tcPr>
          <w:p w14:paraId="02B14360">
            <w:pPr>
              <w:spacing w:line="440" w:lineRule="exact"/>
              <w:jc w:val="center"/>
              <w:rPr>
                <w:rFonts w:ascii="宋体" w:hAnsi="宋体"/>
                <w:color w:val="000000"/>
                <w:sz w:val="24"/>
                <w:szCs w:val="24"/>
              </w:rPr>
            </w:pPr>
          </w:p>
        </w:tc>
        <w:tc>
          <w:tcPr>
            <w:tcW w:w="1288" w:type="dxa"/>
          </w:tcPr>
          <w:p w14:paraId="3D9F89BF">
            <w:pPr>
              <w:spacing w:line="440" w:lineRule="exact"/>
              <w:jc w:val="center"/>
              <w:rPr>
                <w:rFonts w:ascii="宋体" w:hAnsi="宋体"/>
                <w:color w:val="000000"/>
                <w:sz w:val="24"/>
                <w:szCs w:val="24"/>
              </w:rPr>
            </w:pPr>
          </w:p>
        </w:tc>
      </w:tr>
      <w:tr w14:paraId="0E5F1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C2D0591">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1656A507">
            <w:pPr>
              <w:spacing w:line="440" w:lineRule="exact"/>
              <w:jc w:val="center"/>
              <w:rPr>
                <w:rFonts w:ascii="宋体" w:hAnsi="宋体"/>
                <w:color w:val="000000"/>
                <w:sz w:val="24"/>
                <w:szCs w:val="24"/>
              </w:rPr>
            </w:pPr>
          </w:p>
        </w:tc>
        <w:tc>
          <w:tcPr>
            <w:tcW w:w="1288" w:type="dxa"/>
          </w:tcPr>
          <w:p w14:paraId="57C4FE82">
            <w:pPr>
              <w:spacing w:line="440" w:lineRule="exact"/>
              <w:jc w:val="center"/>
              <w:rPr>
                <w:rFonts w:ascii="宋体" w:hAnsi="宋体"/>
                <w:color w:val="000000"/>
                <w:sz w:val="24"/>
                <w:szCs w:val="24"/>
              </w:rPr>
            </w:pPr>
          </w:p>
        </w:tc>
        <w:tc>
          <w:tcPr>
            <w:tcW w:w="1288" w:type="dxa"/>
          </w:tcPr>
          <w:p w14:paraId="0D6C8FAF">
            <w:pPr>
              <w:spacing w:line="440" w:lineRule="exact"/>
              <w:jc w:val="center"/>
              <w:rPr>
                <w:rFonts w:ascii="宋体" w:hAnsi="宋体"/>
                <w:color w:val="000000"/>
                <w:sz w:val="24"/>
                <w:szCs w:val="24"/>
              </w:rPr>
            </w:pPr>
          </w:p>
        </w:tc>
      </w:tr>
      <w:tr w14:paraId="6E5F3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DED0472">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52C6581C">
            <w:pPr>
              <w:spacing w:line="440" w:lineRule="exact"/>
              <w:jc w:val="center"/>
              <w:rPr>
                <w:rFonts w:ascii="宋体" w:hAnsi="宋体"/>
                <w:color w:val="000000"/>
                <w:sz w:val="24"/>
                <w:szCs w:val="24"/>
              </w:rPr>
            </w:pPr>
          </w:p>
        </w:tc>
        <w:tc>
          <w:tcPr>
            <w:tcW w:w="1288" w:type="dxa"/>
          </w:tcPr>
          <w:p w14:paraId="06D6F431">
            <w:pPr>
              <w:spacing w:line="440" w:lineRule="exact"/>
              <w:jc w:val="center"/>
              <w:rPr>
                <w:rFonts w:ascii="宋体" w:hAnsi="宋体"/>
                <w:color w:val="000000"/>
                <w:sz w:val="24"/>
                <w:szCs w:val="24"/>
              </w:rPr>
            </w:pPr>
          </w:p>
        </w:tc>
        <w:tc>
          <w:tcPr>
            <w:tcW w:w="1288" w:type="dxa"/>
          </w:tcPr>
          <w:p w14:paraId="54971D8F">
            <w:pPr>
              <w:spacing w:line="440" w:lineRule="exact"/>
              <w:jc w:val="center"/>
              <w:rPr>
                <w:rFonts w:ascii="宋体" w:hAnsi="宋体"/>
                <w:color w:val="000000"/>
                <w:sz w:val="24"/>
                <w:szCs w:val="24"/>
              </w:rPr>
            </w:pPr>
          </w:p>
        </w:tc>
      </w:tr>
      <w:tr w14:paraId="273CC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D9ABF7C">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4B4F11CF">
            <w:pPr>
              <w:spacing w:line="440" w:lineRule="exact"/>
              <w:jc w:val="center"/>
              <w:rPr>
                <w:rFonts w:ascii="宋体" w:hAnsi="宋体"/>
                <w:color w:val="000000"/>
                <w:sz w:val="24"/>
                <w:szCs w:val="24"/>
              </w:rPr>
            </w:pPr>
          </w:p>
        </w:tc>
        <w:tc>
          <w:tcPr>
            <w:tcW w:w="1288" w:type="dxa"/>
          </w:tcPr>
          <w:p w14:paraId="2CCD9870">
            <w:pPr>
              <w:spacing w:line="440" w:lineRule="exact"/>
              <w:jc w:val="center"/>
              <w:rPr>
                <w:rFonts w:ascii="宋体" w:hAnsi="宋体"/>
                <w:color w:val="000000"/>
                <w:sz w:val="24"/>
                <w:szCs w:val="24"/>
              </w:rPr>
            </w:pPr>
          </w:p>
        </w:tc>
        <w:tc>
          <w:tcPr>
            <w:tcW w:w="1288" w:type="dxa"/>
          </w:tcPr>
          <w:p w14:paraId="43914A61">
            <w:pPr>
              <w:spacing w:line="440" w:lineRule="exact"/>
              <w:jc w:val="center"/>
              <w:rPr>
                <w:rFonts w:ascii="宋体" w:hAnsi="宋体"/>
                <w:color w:val="000000"/>
                <w:sz w:val="24"/>
                <w:szCs w:val="24"/>
              </w:rPr>
            </w:pPr>
          </w:p>
        </w:tc>
      </w:tr>
      <w:tr w14:paraId="1ABA2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9085AAE">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58CDD39B">
            <w:pPr>
              <w:spacing w:line="440" w:lineRule="exact"/>
              <w:jc w:val="center"/>
              <w:rPr>
                <w:rFonts w:ascii="宋体" w:hAnsi="宋体"/>
                <w:color w:val="000000"/>
                <w:sz w:val="24"/>
                <w:szCs w:val="24"/>
              </w:rPr>
            </w:pPr>
          </w:p>
        </w:tc>
        <w:tc>
          <w:tcPr>
            <w:tcW w:w="1288" w:type="dxa"/>
          </w:tcPr>
          <w:p w14:paraId="37906CD0">
            <w:pPr>
              <w:spacing w:line="440" w:lineRule="exact"/>
              <w:jc w:val="center"/>
              <w:rPr>
                <w:rFonts w:ascii="宋体" w:hAnsi="宋体"/>
                <w:color w:val="000000"/>
                <w:sz w:val="24"/>
                <w:szCs w:val="24"/>
              </w:rPr>
            </w:pPr>
          </w:p>
        </w:tc>
        <w:tc>
          <w:tcPr>
            <w:tcW w:w="1288" w:type="dxa"/>
          </w:tcPr>
          <w:p w14:paraId="196BB6BD">
            <w:pPr>
              <w:spacing w:line="440" w:lineRule="exact"/>
              <w:jc w:val="center"/>
              <w:rPr>
                <w:rFonts w:ascii="宋体" w:hAnsi="宋体"/>
                <w:color w:val="000000"/>
                <w:sz w:val="24"/>
                <w:szCs w:val="24"/>
              </w:rPr>
            </w:pPr>
          </w:p>
        </w:tc>
      </w:tr>
      <w:tr w14:paraId="4859A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3454BB">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5EC8BA32">
            <w:pPr>
              <w:spacing w:line="440" w:lineRule="exact"/>
              <w:jc w:val="center"/>
              <w:rPr>
                <w:rFonts w:ascii="宋体" w:hAnsi="宋体"/>
                <w:color w:val="000000"/>
                <w:sz w:val="24"/>
                <w:szCs w:val="24"/>
              </w:rPr>
            </w:pPr>
          </w:p>
        </w:tc>
        <w:tc>
          <w:tcPr>
            <w:tcW w:w="1288" w:type="dxa"/>
          </w:tcPr>
          <w:p w14:paraId="3B3D7C3C">
            <w:pPr>
              <w:spacing w:line="440" w:lineRule="exact"/>
              <w:jc w:val="center"/>
              <w:rPr>
                <w:rFonts w:ascii="宋体" w:hAnsi="宋体"/>
                <w:color w:val="000000"/>
                <w:sz w:val="24"/>
                <w:szCs w:val="24"/>
              </w:rPr>
            </w:pPr>
          </w:p>
        </w:tc>
        <w:tc>
          <w:tcPr>
            <w:tcW w:w="1288" w:type="dxa"/>
          </w:tcPr>
          <w:p w14:paraId="309F4806">
            <w:pPr>
              <w:spacing w:line="440" w:lineRule="exact"/>
              <w:jc w:val="center"/>
              <w:rPr>
                <w:rFonts w:ascii="宋体" w:hAnsi="宋体"/>
                <w:color w:val="000000"/>
                <w:sz w:val="24"/>
                <w:szCs w:val="24"/>
              </w:rPr>
            </w:pPr>
          </w:p>
        </w:tc>
      </w:tr>
      <w:tr w14:paraId="18D5D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1403270">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078F4726">
            <w:pPr>
              <w:spacing w:line="440" w:lineRule="exact"/>
              <w:jc w:val="center"/>
              <w:rPr>
                <w:rFonts w:ascii="宋体" w:hAnsi="宋体"/>
                <w:color w:val="000000"/>
                <w:sz w:val="24"/>
                <w:szCs w:val="24"/>
              </w:rPr>
            </w:pPr>
          </w:p>
        </w:tc>
        <w:tc>
          <w:tcPr>
            <w:tcW w:w="1288" w:type="dxa"/>
          </w:tcPr>
          <w:p w14:paraId="30A7BE16">
            <w:pPr>
              <w:spacing w:line="440" w:lineRule="exact"/>
              <w:jc w:val="center"/>
              <w:rPr>
                <w:rFonts w:ascii="宋体" w:hAnsi="宋体"/>
                <w:color w:val="000000"/>
                <w:sz w:val="24"/>
                <w:szCs w:val="24"/>
              </w:rPr>
            </w:pPr>
          </w:p>
        </w:tc>
        <w:tc>
          <w:tcPr>
            <w:tcW w:w="1288" w:type="dxa"/>
          </w:tcPr>
          <w:p w14:paraId="268AEF14">
            <w:pPr>
              <w:spacing w:line="440" w:lineRule="exact"/>
              <w:jc w:val="center"/>
              <w:rPr>
                <w:rFonts w:ascii="宋体" w:hAnsi="宋体"/>
                <w:color w:val="000000"/>
                <w:sz w:val="24"/>
                <w:szCs w:val="24"/>
              </w:rPr>
            </w:pPr>
          </w:p>
        </w:tc>
      </w:tr>
      <w:tr w14:paraId="2254A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186BC9">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21934396">
            <w:pPr>
              <w:spacing w:line="440" w:lineRule="exact"/>
              <w:jc w:val="center"/>
              <w:rPr>
                <w:rFonts w:ascii="宋体" w:hAnsi="宋体"/>
                <w:color w:val="000000"/>
                <w:sz w:val="24"/>
                <w:szCs w:val="24"/>
              </w:rPr>
            </w:pPr>
          </w:p>
        </w:tc>
        <w:tc>
          <w:tcPr>
            <w:tcW w:w="1288" w:type="dxa"/>
          </w:tcPr>
          <w:p w14:paraId="4D19B8E0">
            <w:pPr>
              <w:spacing w:line="440" w:lineRule="exact"/>
              <w:jc w:val="center"/>
              <w:rPr>
                <w:rFonts w:ascii="宋体" w:hAnsi="宋体"/>
                <w:color w:val="000000"/>
                <w:sz w:val="24"/>
                <w:szCs w:val="24"/>
              </w:rPr>
            </w:pPr>
          </w:p>
        </w:tc>
        <w:tc>
          <w:tcPr>
            <w:tcW w:w="1288" w:type="dxa"/>
          </w:tcPr>
          <w:p w14:paraId="3A842AB8">
            <w:pPr>
              <w:spacing w:line="440" w:lineRule="exact"/>
              <w:jc w:val="center"/>
              <w:rPr>
                <w:rFonts w:ascii="宋体" w:hAnsi="宋体"/>
                <w:color w:val="000000"/>
                <w:sz w:val="24"/>
                <w:szCs w:val="24"/>
              </w:rPr>
            </w:pPr>
          </w:p>
        </w:tc>
      </w:tr>
      <w:tr w14:paraId="1C5FC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8D0AA40">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639D72A9">
            <w:pPr>
              <w:spacing w:line="440" w:lineRule="exact"/>
              <w:jc w:val="center"/>
              <w:rPr>
                <w:rFonts w:ascii="宋体" w:hAnsi="宋体"/>
                <w:color w:val="000000"/>
                <w:sz w:val="24"/>
                <w:szCs w:val="24"/>
              </w:rPr>
            </w:pPr>
          </w:p>
        </w:tc>
        <w:tc>
          <w:tcPr>
            <w:tcW w:w="1288" w:type="dxa"/>
          </w:tcPr>
          <w:p w14:paraId="3E4D97B8">
            <w:pPr>
              <w:spacing w:line="440" w:lineRule="exact"/>
              <w:jc w:val="center"/>
              <w:rPr>
                <w:rFonts w:ascii="宋体" w:hAnsi="宋体"/>
                <w:color w:val="000000"/>
                <w:sz w:val="24"/>
                <w:szCs w:val="24"/>
              </w:rPr>
            </w:pPr>
          </w:p>
        </w:tc>
        <w:tc>
          <w:tcPr>
            <w:tcW w:w="1288" w:type="dxa"/>
          </w:tcPr>
          <w:p w14:paraId="72069B0E">
            <w:pPr>
              <w:spacing w:line="440" w:lineRule="exact"/>
              <w:jc w:val="center"/>
              <w:rPr>
                <w:rFonts w:ascii="宋体" w:hAnsi="宋体"/>
                <w:color w:val="000000"/>
                <w:sz w:val="24"/>
                <w:szCs w:val="24"/>
              </w:rPr>
            </w:pPr>
          </w:p>
        </w:tc>
      </w:tr>
      <w:tr w14:paraId="64772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34E5310">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7B7EF97E">
            <w:pPr>
              <w:spacing w:line="440" w:lineRule="exact"/>
              <w:jc w:val="center"/>
              <w:rPr>
                <w:rFonts w:ascii="宋体" w:hAnsi="宋体"/>
                <w:color w:val="000000"/>
                <w:sz w:val="24"/>
                <w:szCs w:val="24"/>
              </w:rPr>
            </w:pPr>
          </w:p>
        </w:tc>
        <w:tc>
          <w:tcPr>
            <w:tcW w:w="1288" w:type="dxa"/>
          </w:tcPr>
          <w:p w14:paraId="3E42124A">
            <w:pPr>
              <w:spacing w:line="440" w:lineRule="exact"/>
              <w:jc w:val="center"/>
              <w:rPr>
                <w:rFonts w:ascii="宋体" w:hAnsi="宋体"/>
                <w:color w:val="000000"/>
                <w:sz w:val="24"/>
                <w:szCs w:val="24"/>
              </w:rPr>
            </w:pPr>
          </w:p>
        </w:tc>
        <w:tc>
          <w:tcPr>
            <w:tcW w:w="1288" w:type="dxa"/>
          </w:tcPr>
          <w:p w14:paraId="7A42D5C1">
            <w:pPr>
              <w:spacing w:line="440" w:lineRule="exact"/>
              <w:jc w:val="center"/>
              <w:rPr>
                <w:rFonts w:ascii="宋体" w:hAnsi="宋体"/>
                <w:color w:val="000000"/>
                <w:sz w:val="24"/>
                <w:szCs w:val="24"/>
              </w:rPr>
            </w:pPr>
          </w:p>
        </w:tc>
      </w:tr>
    </w:tbl>
    <w:p w14:paraId="424268A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8B58E5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823220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AF19B5A">
      <w:pPr>
        <w:rPr>
          <w:rFonts w:ascii="宋体" w:hAnsi="Calibri" w:eastAsia="宋体" w:cs="宋体"/>
          <w:b/>
          <w:bCs/>
          <w:color w:val="000000"/>
          <w:sz w:val="28"/>
          <w:szCs w:val="20"/>
        </w:rPr>
        <w:sectPr>
          <w:footerReference r:id="rId7" w:type="first"/>
          <w:footerReference r:id="rId6" w:type="default"/>
          <w:pgSz w:w="11906" w:h="16838"/>
          <w:pgMar w:top="1588" w:right="1418" w:bottom="1134" w:left="1418" w:header="851" w:footer="992" w:gutter="0"/>
          <w:cols w:space="720" w:num="1"/>
          <w:titlePg/>
          <w:docGrid w:type="lines" w:linePitch="312" w:charSpace="0"/>
        </w:sectPr>
      </w:pPr>
    </w:p>
    <w:p w14:paraId="697BB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B69930D">
      <w:pPr>
        <w:spacing w:line="240" w:lineRule="exact"/>
        <w:jc w:val="center"/>
        <w:rPr>
          <w:rFonts w:ascii="宋体" w:hAnsi="Calibri" w:eastAsia="宋体" w:cs="Times New Roman"/>
          <w:b/>
          <w:bCs/>
          <w:sz w:val="36"/>
          <w:szCs w:val="20"/>
        </w:rPr>
      </w:pPr>
    </w:p>
    <w:p w14:paraId="2C3B3703">
      <w:pPr>
        <w:spacing w:line="360" w:lineRule="auto"/>
        <w:rPr>
          <w:rFonts w:hint="eastAsia" w:ascii="宋体" w:hAnsi="Calibri" w:eastAsia="宋体" w:cs="Times New Roman"/>
          <w:sz w:val="24"/>
          <w:szCs w:val="20"/>
          <w:highlight w:val="none"/>
          <w:lang w:eastAsia="zh-CN"/>
        </w:rPr>
      </w:pPr>
      <w:r>
        <w:rPr>
          <w:rFonts w:hint="eastAsia" w:ascii="宋体" w:hAnsi="宋体" w:eastAsia="宋体" w:cs="Times New Roman"/>
          <w:sz w:val="24"/>
          <w:szCs w:val="20"/>
        </w:rPr>
        <w:t>项目名称：</w:t>
      </w:r>
      <w:r>
        <w:rPr>
          <w:rFonts w:hint="eastAsia" w:ascii="宋体" w:hAnsi="宋体" w:cs="Times New Roman"/>
          <w:sz w:val="24"/>
          <w:szCs w:val="20"/>
          <w:highlight w:val="none"/>
          <w:u w:val="single"/>
          <w:lang w:eastAsia="zh-CN"/>
        </w:rPr>
        <w:t>莱芜二期-起重机行车项目</w:t>
      </w:r>
    </w:p>
    <w:p w14:paraId="76BA2708">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中国重汽集团济南</w:t>
      </w:r>
      <w:r>
        <w:rPr>
          <w:rFonts w:hint="eastAsia" w:ascii="宋体" w:hAnsi="宋体" w:eastAsia="宋体" w:cs="Times New Roman"/>
          <w:b/>
          <w:bCs/>
          <w:sz w:val="24"/>
          <w:szCs w:val="20"/>
          <w:highlight w:val="none"/>
          <w:lang w:val="en-US" w:eastAsia="zh-CN"/>
        </w:rPr>
        <w:t>动力</w:t>
      </w:r>
      <w:r>
        <w:rPr>
          <w:rFonts w:hint="eastAsia" w:ascii="宋体" w:hAnsi="宋体" w:eastAsia="宋体" w:cs="Times New Roman"/>
          <w:b/>
          <w:bCs/>
          <w:sz w:val="24"/>
          <w:szCs w:val="20"/>
          <w:highlight w:val="none"/>
          <w:lang w:eastAsia="zh-CN"/>
        </w:rPr>
        <w:t>有限公司</w:t>
      </w:r>
      <w:r>
        <w:rPr>
          <w:rFonts w:hint="eastAsia" w:ascii="宋体" w:hAnsi="宋体" w:eastAsia="宋体" w:cs="Times New Roman"/>
          <w:b/>
          <w:bCs/>
          <w:sz w:val="24"/>
          <w:szCs w:val="20"/>
          <w:highlight w:val="none"/>
        </w:rPr>
        <w:t>：</w:t>
      </w:r>
    </w:p>
    <w:p w14:paraId="5E785FE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B0426D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951EA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EE0E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6E8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29A1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35A9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B3D03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D47A37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573C7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75D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7B66F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2903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8161D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9382C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0D9217">
      <w:pPr>
        <w:spacing w:line="360" w:lineRule="auto"/>
        <w:ind w:firstLine="480" w:firstLineChars="200"/>
        <w:rPr>
          <w:rFonts w:ascii="宋体" w:hAnsi="宋体" w:eastAsia="宋体" w:cs="Times New Roman"/>
          <w:sz w:val="24"/>
          <w:szCs w:val="20"/>
          <w:u w:val="single"/>
        </w:rPr>
      </w:pPr>
    </w:p>
    <w:p w14:paraId="0EAA6F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B79A2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4614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3A6F870">
      <w:pPr>
        <w:rPr>
          <w:rFonts w:ascii="宋体" w:hAnsi="Calibri" w:eastAsia="宋体" w:cs="宋体"/>
          <w:b/>
          <w:bCs/>
          <w:color w:val="000000"/>
          <w:sz w:val="28"/>
          <w:szCs w:val="20"/>
        </w:rPr>
      </w:pPr>
    </w:p>
    <w:p w14:paraId="572229C0">
      <w:pPr>
        <w:rPr>
          <w:rFonts w:hint="eastAsia"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br w:type="page"/>
      </w:r>
    </w:p>
    <w:p w14:paraId="747E1911">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rPr>
        <w:t>附件</w:t>
      </w:r>
      <w:r>
        <w:rPr>
          <w:rFonts w:hint="eastAsia" w:ascii="Times New Roman" w:hAnsi="Times New Roman" w:cs="Times New Roman"/>
          <w:b/>
          <w:bCs/>
          <w:color w:val="000000"/>
          <w:sz w:val="24"/>
          <w:szCs w:val="24"/>
          <w:lang w:val="en-US" w:eastAsia="zh-CN"/>
        </w:rPr>
        <w:t>5</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lang w:val="en-US" w:eastAsia="zh-CN"/>
        </w:rPr>
        <w:t>企业近年来</w:t>
      </w:r>
      <w:r>
        <w:rPr>
          <w:rFonts w:hint="eastAsia" w:ascii="Times New Roman" w:hAnsi="Times New Roman" w:eastAsia="宋体" w:cs="Times New Roman"/>
          <w:b/>
          <w:bCs/>
          <w:color w:val="000000"/>
          <w:sz w:val="24"/>
          <w:szCs w:val="24"/>
          <w:highlight w:val="none"/>
        </w:rPr>
        <w:t>同类项目业绩一览表</w:t>
      </w:r>
    </w:p>
    <w:p w14:paraId="2494935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项目名称：</w:t>
      </w:r>
      <w:r>
        <w:rPr>
          <w:rFonts w:hint="eastAsia" w:ascii="宋体" w:hAnsi="宋体" w:cs="Times New Roman"/>
          <w:color w:val="000000"/>
          <w:sz w:val="24"/>
          <w:szCs w:val="24"/>
          <w:highlight w:val="none"/>
          <w:u w:val="single"/>
          <w:lang w:eastAsia="zh-CN"/>
        </w:rPr>
        <w:t>莱芜二期-起重机行车项目</w:t>
      </w:r>
      <w:r>
        <w:rPr>
          <w:rFonts w:ascii="宋体" w:hAnsi="宋体" w:eastAsia="宋体" w:cs="Times New Roman"/>
          <w:color w:val="000000"/>
          <w:sz w:val="24"/>
          <w:szCs w:val="24"/>
        </w:rPr>
        <w:t xml:space="preserve">                                                          </w:t>
      </w:r>
    </w:p>
    <w:tbl>
      <w:tblPr>
        <w:tblStyle w:val="30"/>
        <w:tblW w:w="82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2008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72E65017">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89B857C">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15C94BA">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7C283A0">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1320" w:type="dxa"/>
            <w:vAlign w:val="center"/>
          </w:tcPr>
          <w:p w14:paraId="2C408C15">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34ADE3E">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A3CB77B">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7657C40B">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1DF7A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EFDE466">
            <w:pPr>
              <w:ind w:left="420" w:hanging="420"/>
              <w:rPr>
                <w:rFonts w:ascii="宋体" w:hAnsi="Times New Roman" w:eastAsia="宋体" w:cs="Times New Roman"/>
                <w:b/>
                <w:szCs w:val="20"/>
              </w:rPr>
            </w:pPr>
          </w:p>
        </w:tc>
        <w:tc>
          <w:tcPr>
            <w:tcW w:w="2082" w:type="dxa"/>
          </w:tcPr>
          <w:p w14:paraId="3D2FCE82">
            <w:pPr>
              <w:ind w:left="420" w:hanging="420"/>
              <w:rPr>
                <w:rFonts w:ascii="宋体" w:hAnsi="Times New Roman" w:eastAsia="宋体" w:cs="Times New Roman"/>
                <w:b/>
                <w:szCs w:val="20"/>
              </w:rPr>
            </w:pPr>
          </w:p>
        </w:tc>
        <w:tc>
          <w:tcPr>
            <w:tcW w:w="1355" w:type="dxa"/>
          </w:tcPr>
          <w:p w14:paraId="6E122691">
            <w:pPr>
              <w:ind w:left="420" w:hanging="420"/>
              <w:rPr>
                <w:rFonts w:ascii="宋体" w:hAnsi="Times New Roman" w:eastAsia="宋体" w:cs="Times New Roman"/>
                <w:b/>
                <w:szCs w:val="20"/>
              </w:rPr>
            </w:pPr>
          </w:p>
        </w:tc>
        <w:tc>
          <w:tcPr>
            <w:tcW w:w="1320" w:type="dxa"/>
          </w:tcPr>
          <w:p w14:paraId="495E849B">
            <w:pPr>
              <w:ind w:left="420" w:hanging="420"/>
              <w:rPr>
                <w:rFonts w:ascii="宋体" w:hAnsi="Times New Roman" w:eastAsia="宋体" w:cs="Times New Roman"/>
                <w:b/>
                <w:szCs w:val="20"/>
              </w:rPr>
            </w:pPr>
          </w:p>
        </w:tc>
        <w:tc>
          <w:tcPr>
            <w:tcW w:w="1023" w:type="dxa"/>
          </w:tcPr>
          <w:p w14:paraId="4A1218EE">
            <w:pPr>
              <w:ind w:left="420" w:hanging="420"/>
              <w:rPr>
                <w:rFonts w:ascii="宋体" w:hAnsi="Times New Roman" w:eastAsia="宋体" w:cs="Times New Roman"/>
                <w:b/>
                <w:szCs w:val="20"/>
              </w:rPr>
            </w:pPr>
          </w:p>
        </w:tc>
        <w:tc>
          <w:tcPr>
            <w:tcW w:w="1590" w:type="dxa"/>
          </w:tcPr>
          <w:p w14:paraId="33534E82">
            <w:pPr>
              <w:ind w:left="420" w:hanging="420"/>
              <w:rPr>
                <w:rFonts w:ascii="宋体" w:hAnsi="Times New Roman" w:eastAsia="宋体" w:cs="Times New Roman"/>
                <w:b/>
                <w:szCs w:val="20"/>
              </w:rPr>
            </w:pPr>
          </w:p>
        </w:tc>
      </w:tr>
      <w:tr w14:paraId="5A37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FD41C3">
            <w:pPr>
              <w:ind w:left="420" w:hanging="420"/>
              <w:rPr>
                <w:rFonts w:ascii="宋体" w:hAnsi="Times New Roman" w:eastAsia="宋体" w:cs="Times New Roman"/>
                <w:b/>
                <w:szCs w:val="20"/>
              </w:rPr>
            </w:pPr>
          </w:p>
        </w:tc>
        <w:tc>
          <w:tcPr>
            <w:tcW w:w="2082" w:type="dxa"/>
          </w:tcPr>
          <w:p w14:paraId="4ED0B260">
            <w:pPr>
              <w:ind w:left="420" w:hanging="420"/>
              <w:rPr>
                <w:rFonts w:ascii="宋体" w:hAnsi="Times New Roman" w:eastAsia="宋体" w:cs="Times New Roman"/>
                <w:b/>
                <w:szCs w:val="20"/>
              </w:rPr>
            </w:pPr>
          </w:p>
        </w:tc>
        <w:tc>
          <w:tcPr>
            <w:tcW w:w="1355" w:type="dxa"/>
          </w:tcPr>
          <w:p w14:paraId="3757F33A">
            <w:pPr>
              <w:ind w:left="420" w:hanging="420"/>
              <w:rPr>
                <w:rFonts w:ascii="宋体" w:hAnsi="Times New Roman" w:eastAsia="宋体" w:cs="Times New Roman"/>
                <w:b/>
                <w:szCs w:val="20"/>
              </w:rPr>
            </w:pPr>
          </w:p>
        </w:tc>
        <w:tc>
          <w:tcPr>
            <w:tcW w:w="1320" w:type="dxa"/>
          </w:tcPr>
          <w:p w14:paraId="441AD68E">
            <w:pPr>
              <w:ind w:left="420" w:hanging="420"/>
              <w:rPr>
                <w:rFonts w:ascii="宋体" w:hAnsi="Times New Roman" w:eastAsia="宋体" w:cs="Times New Roman"/>
                <w:b/>
                <w:szCs w:val="20"/>
              </w:rPr>
            </w:pPr>
          </w:p>
        </w:tc>
        <w:tc>
          <w:tcPr>
            <w:tcW w:w="1023" w:type="dxa"/>
          </w:tcPr>
          <w:p w14:paraId="54A5E14C">
            <w:pPr>
              <w:ind w:left="420" w:hanging="420"/>
              <w:rPr>
                <w:rFonts w:ascii="宋体" w:hAnsi="Times New Roman" w:eastAsia="宋体" w:cs="Times New Roman"/>
                <w:b/>
                <w:szCs w:val="20"/>
              </w:rPr>
            </w:pPr>
          </w:p>
        </w:tc>
        <w:tc>
          <w:tcPr>
            <w:tcW w:w="1590" w:type="dxa"/>
          </w:tcPr>
          <w:p w14:paraId="7AC10708">
            <w:pPr>
              <w:ind w:left="420" w:hanging="420"/>
              <w:rPr>
                <w:rFonts w:ascii="宋体" w:hAnsi="Times New Roman" w:eastAsia="宋体" w:cs="Times New Roman"/>
                <w:b/>
                <w:szCs w:val="20"/>
              </w:rPr>
            </w:pPr>
          </w:p>
        </w:tc>
      </w:tr>
      <w:tr w14:paraId="6D93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94295F3">
            <w:pPr>
              <w:ind w:left="420" w:hanging="420"/>
              <w:rPr>
                <w:rFonts w:ascii="宋体" w:hAnsi="Times New Roman" w:eastAsia="宋体" w:cs="Times New Roman"/>
                <w:b/>
                <w:szCs w:val="20"/>
              </w:rPr>
            </w:pPr>
          </w:p>
        </w:tc>
        <w:tc>
          <w:tcPr>
            <w:tcW w:w="2082" w:type="dxa"/>
          </w:tcPr>
          <w:p w14:paraId="7A7F59A6">
            <w:pPr>
              <w:ind w:left="420" w:hanging="420"/>
              <w:rPr>
                <w:rFonts w:ascii="宋体" w:hAnsi="Times New Roman" w:eastAsia="宋体" w:cs="Times New Roman"/>
                <w:b/>
                <w:szCs w:val="20"/>
              </w:rPr>
            </w:pPr>
          </w:p>
        </w:tc>
        <w:tc>
          <w:tcPr>
            <w:tcW w:w="1355" w:type="dxa"/>
          </w:tcPr>
          <w:p w14:paraId="029F355C">
            <w:pPr>
              <w:ind w:left="420" w:hanging="420"/>
              <w:rPr>
                <w:rFonts w:ascii="宋体" w:hAnsi="Times New Roman" w:eastAsia="宋体" w:cs="Times New Roman"/>
                <w:b/>
                <w:szCs w:val="20"/>
              </w:rPr>
            </w:pPr>
          </w:p>
        </w:tc>
        <w:tc>
          <w:tcPr>
            <w:tcW w:w="1320" w:type="dxa"/>
          </w:tcPr>
          <w:p w14:paraId="30CECE3C">
            <w:pPr>
              <w:ind w:left="420" w:hanging="420"/>
              <w:rPr>
                <w:rFonts w:ascii="宋体" w:hAnsi="Times New Roman" w:eastAsia="宋体" w:cs="Times New Roman"/>
                <w:b/>
                <w:szCs w:val="20"/>
              </w:rPr>
            </w:pPr>
          </w:p>
        </w:tc>
        <w:tc>
          <w:tcPr>
            <w:tcW w:w="1023" w:type="dxa"/>
          </w:tcPr>
          <w:p w14:paraId="08CA960A">
            <w:pPr>
              <w:ind w:left="420" w:hanging="420"/>
              <w:rPr>
                <w:rFonts w:ascii="宋体" w:hAnsi="Times New Roman" w:eastAsia="宋体" w:cs="Times New Roman"/>
                <w:b/>
                <w:szCs w:val="20"/>
              </w:rPr>
            </w:pPr>
          </w:p>
        </w:tc>
        <w:tc>
          <w:tcPr>
            <w:tcW w:w="1590" w:type="dxa"/>
          </w:tcPr>
          <w:p w14:paraId="5EEAB7A0">
            <w:pPr>
              <w:ind w:left="420" w:hanging="420"/>
              <w:rPr>
                <w:rFonts w:ascii="宋体" w:hAnsi="Times New Roman" w:eastAsia="宋体" w:cs="Times New Roman"/>
                <w:b/>
                <w:szCs w:val="20"/>
              </w:rPr>
            </w:pPr>
          </w:p>
        </w:tc>
      </w:tr>
      <w:tr w14:paraId="69FA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AD4458">
            <w:pPr>
              <w:ind w:left="420" w:hanging="420"/>
              <w:rPr>
                <w:rFonts w:ascii="宋体" w:hAnsi="Times New Roman" w:eastAsia="宋体" w:cs="Times New Roman"/>
                <w:b/>
                <w:szCs w:val="20"/>
              </w:rPr>
            </w:pPr>
          </w:p>
        </w:tc>
        <w:tc>
          <w:tcPr>
            <w:tcW w:w="2082" w:type="dxa"/>
          </w:tcPr>
          <w:p w14:paraId="7423D2C9">
            <w:pPr>
              <w:ind w:left="420" w:hanging="420"/>
              <w:rPr>
                <w:rFonts w:ascii="宋体" w:hAnsi="Times New Roman" w:eastAsia="宋体" w:cs="Times New Roman"/>
                <w:b/>
                <w:szCs w:val="20"/>
              </w:rPr>
            </w:pPr>
          </w:p>
        </w:tc>
        <w:tc>
          <w:tcPr>
            <w:tcW w:w="1355" w:type="dxa"/>
          </w:tcPr>
          <w:p w14:paraId="1D5A5BAA">
            <w:pPr>
              <w:ind w:left="420" w:hanging="420"/>
              <w:rPr>
                <w:rFonts w:ascii="宋体" w:hAnsi="Times New Roman" w:eastAsia="宋体" w:cs="Times New Roman"/>
                <w:b/>
                <w:szCs w:val="20"/>
              </w:rPr>
            </w:pPr>
          </w:p>
        </w:tc>
        <w:tc>
          <w:tcPr>
            <w:tcW w:w="1320" w:type="dxa"/>
          </w:tcPr>
          <w:p w14:paraId="2E7B38F0">
            <w:pPr>
              <w:ind w:left="420" w:hanging="420"/>
              <w:rPr>
                <w:rFonts w:ascii="宋体" w:hAnsi="Times New Roman" w:eastAsia="宋体" w:cs="Times New Roman"/>
                <w:b/>
                <w:szCs w:val="20"/>
              </w:rPr>
            </w:pPr>
          </w:p>
        </w:tc>
        <w:tc>
          <w:tcPr>
            <w:tcW w:w="1023" w:type="dxa"/>
          </w:tcPr>
          <w:p w14:paraId="48442129">
            <w:pPr>
              <w:ind w:left="420" w:hanging="420"/>
              <w:rPr>
                <w:rFonts w:ascii="宋体" w:hAnsi="Times New Roman" w:eastAsia="宋体" w:cs="Times New Roman"/>
                <w:b/>
                <w:szCs w:val="20"/>
              </w:rPr>
            </w:pPr>
          </w:p>
        </w:tc>
        <w:tc>
          <w:tcPr>
            <w:tcW w:w="1590" w:type="dxa"/>
          </w:tcPr>
          <w:p w14:paraId="78B8F0CA">
            <w:pPr>
              <w:ind w:left="420" w:hanging="420"/>
              <w:rPr>
                <w:rFonts w:ascii="宋体" w:hAnsi="Times New Roman" w:eastAsia="宋体" w:cs="Times New Roman"/>
                <w:b/>
                <w:szCs w:val="20"/>
              </w:rPr>
            </w:pPr>
          </w:p>
        </w:tc>
      </w:tr>
      <w:tr w14:paraId="5228A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079B72">
            <w:pPr>
              <w:ind w:left="420" w:hanging="420"/>
              <w:rPr>
                <w:rFonts w:ascii="宋体" w:hAnsi="Times New Roman" w:eastAsia="宋体" w:cs="Times New Roman"/>
                <w:b/>
                <w:szCs w:val="20"/>
              </w:rPr>
            </w:pPr>
          </w:p>
        </w:tc>
        <w:tc>
          <w:tcPr>
            <w:tcW w:w="2082" w:type="dxa"/>
          </w:tcPr>
          <w:p w14:paraId="20E348AC">
            <w:pPr>
              <w:ind w:left="420" w:hanging="420"/>
              <w:rPr>
                <w:rFonts w:ascii="宋体" w:hAnsi="Times New Roman" w:eastAsia="宋体" w:cs="Times New Roman"/>
                <w:b/>
                <w:szCs w:val="20"/>
              </w:rPr>
            </w:pPr>
          </w:p>
        </w:tc>
        <w:tc>
          <w:tcPr>
            <w:tcW w:w="1355" w:type="dxa"/>
          </w:tcPr>
          <w:p w14:paraId="4A67A34F">
            <w:pPr>
              <w:ind w:left="420" w:hanging="420"/>
              <w:rPr>
                <w:rFonts w:ascii="宋体" w:hAnsi="Times New Roman" w:eastAsia="宋体" w:cs="Times New Roman"/>
                <w:b/>
                <w:szCs w:val="20"/>
              </w:rPr>
            </w:pPr>
          </w:p>
        </w:tc>
        <w:tc>
          <w:tcPr>
            <w:tcW w:w="1320" w:type="dxa"/>
          </w:tcPr>
          <w:p w14:paraId="04F0E9B7">
            <w:pPr>
              <w:ind w:left="420" w:hanging="420"/>
              <w:rPr>
                <w:rFonts w:ascii="宋体" w:hAnsi="Times New Roman" w:eastAsia="宋体" w:cs="Times New Roman"/>
                <w:b/>
                <w:szCs w:val="20"/>
              </w:rPr>
            </w:pPr>
          </w:p>
        </w:tc>
        <w:tc>
          <w:tcPr>
            <w:tcW w:w="1023" w:type="dxa"/>
          </w:tcPr>
          <w:p w14:paraId="2942C70E">
            <w:pPr>
              <w:ind w:left="420" w:hanging="420"/>
              <w:rPr>
                <w:rFonts w:ascii="宋体" w:hAnsi="Times New Roman" w:eastAsia="宋体" w:cs="Times New Roman"/>
                <w:b/>
                <w:szCs w:val="20"/>
              </w:rPr>
            </w:pPr>
          </w:p>
        </w:tc>
        <w:tc>
          <w:tcPr>
            <w:tcW w:w="1590" w:type="dxa"/>
          </w:tcPr>
          <w:p w14:paraId="01DB390F">
            <w:pPr>
              <w:ind w:left="420" w:hanging="420"/>
              <w:rPr>
                <w:rFonts w:ascii="宋体" w:hAnsi="Times New Roman" w:eastAsia="宋体" w:cs="Times New Roman"/>
                <w:b/>
                <w:szCs w:val="20"/>
              </w:rPr>
            </w:pPr>
          </w:p>
        </w:tc>
      </w:tr>
      <w:tr w14:paraId="032B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CA24210">
            <w:pPr>
              <w:ind w:left="420" w:hanging="420"/>
              <w:rPr>
                <w:rFonts w:ascii="宋体" w:hAnsi="Times New Roman" w:eastAsia="宋体" w:cs="Times New Roman"/>
                <w:b/>
                <w:szCs w:val="20"/>
              </w:rPr>
            </w:pPr>
          </w:p>
        </w:tc>
        <w:tc>
          <w:tcPr>
            <w:tcW w:w="2082" w:type="dxa"/>
          </w:tcPr>
          <w:p w14:paraId="77CD530D">
            <w:pPr>
              <w:ind w:left="420" w:hanging="420"/>
              <w:rPr>
                <w:rFonts w:ascii="宋体" w:hAnsi="Times New Roman" w:eastAsia="宋体" w:cs="Times New Roman"/>
                <w:b/>
                <w:szCs w:val="20"/>
              </w:rPr>
            </w:pPr>
          </w:p>
        </w:tc>
        <w:tc>
          <w:tcPr>
            <w:tcW w:w="1355" w:type="dxa"/>
          </w:tcPr>
          <w:p w14:paraId="1AF801A7">
            <w:pPr>
              <w:ind w:left="420" w:hanging="420"/>
              <w:rPr>
                <w:rFonts w:ascii="宋体" w:hAnsi="Times New Roman" w:eastAsia="宋体" w:cs="Times New Roman"/>
                <w:b/>
                <w:szCs w:val="20"/>
              </w:rPr>
            </w:pPr>
          </w:p>
        </w:tc>
        <w:tc>
          <w:tcPr>
            <w:tcW w:w="1320" w:type="dxa"/>
          </w:tcPr>
          <w:p w14:paraId="376414BF">
            <w:pPr>
              <w:ind w:left="420" w:hanging="420"/>
              <w:rPr>
                <w:rFonts w:ascii="宋体" w:hAnsi="Times New Roman" w:eastAsia="宋体" w:cs="Times New Roman"/>
                <w:b/>
                <w:szCs w:val="20"/>
              </w:rPr>
            </w:pPr>
          </w:p>
        </w:tc>
        <w:tc>
          <w:tcPr>
            <w:tcW w:w="1023" w:type="dxa"/>
          </w:tcPr>
          <w:p w14:paraId="157CBC41">
            <w:pPr>
              <w:ind w:left="420" w:hanging="420"/>
              <w:rPr>
                <w:rFonts w:ascii="宋体" w:hAnsi="Times New Roman" w:eastAsia="宋体" w:cs="Times New Roman"/>
                <w:b/>
                <w:szCs w:val="20"/>
              </w:rPr>
            </w:pPr>
          </w:p>
        </w:tc>
        <w:tc>
          <w:tcPr>
            <w:tcW w:w="1590" w:type="dxa"/>
          </w:tcPr>
          <w:p w14:paraId="6D4ECD6C">
            <w:pPr>
              <w:ind w:left="420" w:hanging="420"/>
              <w:rPr>
                <w:rFonts w:ascii="宋体" w:hAnsi="Times New Roman" w:eastAsia="宋体" w:cs="Times New Roman"/>
                <w:b/>
                <w:szCs w:val="20"/>
              </w:rPr>
            </w:pPr>
          </w:p>
        </w:tc>
      </w:tr>
      <w:tr w14:paraId="5418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602B19">
            <w:pPr>
              <w:ind w:left="420" w:hanging="420"/>
              <w:rPr>
                <w:rFonts w:ascii="宋体" w:hAnsi="Times New Roman" w:eastAsia="宋体" w:cs="Times New Roman"/>
                <w:b/>
                <w:szCs w:val="20"/>
              </w:rPr>
            </w:pPr>
          </w:p>
        </w:tc>
        <w:tc>
          <w:tcPr>
            <w:tcW w:w="2082" w:type="dxa"/>
          </w:tcPr>
          <w:p w14:paraId="39623141">
            <w:pPr>
              <w:ind w:left="420" w:hanging="420"/>
              <w:rPr>
                <w:rFonts w:ascii="宋体" w:hAnsi="Times New Roman" w:eastAsia="宋体" w:cs="Times New Roman"/>
                <w:b/>
                <w:szCs w:val="20"/>
              </w:rPr>
            </w:pPr>
          </w:p>
        </w:tc>
        <w:tc>
          <w:tcPr>
            <w:tcW w:w="1355" w:type="dxa"/>
          </w:tcPr>
          <w:p w14:paraId="07086CEC">
            <w:pPr>
              <w:ind w:left="420" w:hanging="420"/>
              <w:rPr>
                <w:rFonts w:ascii="宋体" w:hAnsi="Times New Roman" w:eastAsia="宋体" w:cs="Times New Roman"/>
                <w:b/>
                <w:szCs w:val="20"/>
              </w:rPr>
            </w:pPr>
          </w:p>
        </w:tc>
        <w:tc>
          <w:tcPr>
            <w:tcW w:w="1320" w:type="dxa"/>
          </w:tcPr>
          <w:p w14:paraId="69475932">
            <w:pPr>
              <w:ind w:left="420" w:hanging="420"/>
              <w:rPr>
                <w:rFonts w:ascii="宋体" w:hAnsi="Times New Roman" w:eastAsia="宋体" w:cs="Times New Roman"/>
                <w:b/>
                <w:szCs w:val="20"/>
              </w:rPr>
            </w:pPr>
          </w:p>
        </w:tc>
        <w:tc>
          <w:tcPr>
            <w:tcW w:w="1023" w:type="dxa"/>
          </w:tcPr>
          <w:p w14:paraId="7135CD98">
            <w:pPr>
              <w:ind w:left="420" w:hanging="420"/>
              <w:rPr>
                <w:rFonts w:ascii="宋体" w:hAnsi="Times New Roman" w:eastAsia="宋体" w:cs="Times New Roman"/>
                <w:b/>
                <w:szCs w:val="20"/>
              </w:rPr>
            </w:pPr>
          </w:p>
        </w:tc>
        <w:tc>
          <w:tcPr>
            <w:tcW w:w="1590" w:type="dxa"/>
          </w:tcPr>
          <w:p w14:paraId="381D38C7">
            <w:pPr>
              <w:ind w:left="420" w:hanging="420"/>
              <w:rPr>
                <w:rFonts w:ascii="宋体" w:hAnsi="Times New Roman" w:eastAsia="宋体" w:cs="Times New Roman"/>
                <w:b/>
                <w:szCs w:val="20"/>
              </w:rPr>
            </w:pPr>
          </w:p>
        </w:tc>
      </w:tr>
      <w:tr w14:paraId="64A9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E48CB2">
            <w:pPr>
              <w:ind w:left="420" w:hanging="420"/>
              <w:rPr>
                <w:rFonts w:ascii="宋体" w:hAnsi="Times New Roman" w:eastAsia="宋体" w:cs="Times New Roman"/>
                <w:b/>
                <w:szCs w:val="20"/>
              </w:rPr>
            </w:pPr>
          </w:p>
        </w:tc>
        <w:tc>
          <w:tcPr>
            <w:tcW w:w="2082" w:type="dxa"/>
          </w:tcPr>
          <w:p w14:paraId="0FF652EC">
            <w:pPr>
              <w:ind w:left="420" w:hanging="420"/>
              <w:rPr>
                <w:rFonts w:ascii="宋体" w:hAnsi="Times New Roman" w:eastAsia="宋体" w:cs="Times New Roman"/>
                <w:b/>
                <w:szCs w:val="20"/>
              </w:rPr>
            </w:pPr>
          </w:p>
        </w:tc>
        <w:tc>
          <w:tcPr>
            <w:tcW w:w="1355" w:type="dxa"/>
          </w:tcPr>
          <w:p w14:paraId="77D7DB6F">
            <w:pPr>
              <w:ind w:left="420" w:hanging="420"/>
              <w:rPr>
                <w:rFonts w:ascii="宋体" w:hAnsi="Times New Roman" w:eastAsia="宋体" w:cs="Times New Roman"/>
                <w:b/>
                <w:szCs w:val="20"/>
              </w:rPr>
            </w:pPr>
          </w:p>
        </w:tc>
        <w:tc>
          <w:tcPr>
            <w:tcW w:w="1320" w:type="dxa"/>
          </w:tcPr>
          <w:p w14:paraId="2F0A17E7">
            <w:pPr>
              <w:ind w:left="420" w:hanging="420"/>
              <w:rPr>
                <w:rFonts w:ascii="宋体" w:hAnsi="Times New Roman" w:eastAsia="宋体" w:cs="Times New Roman"/>
                <w:b/>
                <w:szCs w:val="20"/>
              </w:rPr>
            </w:pPr>
          </w:p>
        </w:tc>
        <w:tc>
          <w:tcPr>
            <w:tcW w:w="1023" w:type="dxa"/>
          </w:tcPr>
          <w:p w14:paraId="3143C605">
            <w:pPr>
              <w:ind w:left="420" w:hanging="420"/>
              <w:rPr>
                <w:rFonts w:ascii="宋体" w:hAnsi="Times New Roman" w:eastAsia="宋体" w:cs="Times New Roman"/>
                <w:b/>
                <w:szCs w:val="20"/>
              </w:rPr>
            </w:pPr>
          </w:p>
        </w:tc>
        <w:tc>
          <w:tcPr>
            <w:tcW w:w="1590" w:type="dxa"/>
          </w:tcPr>
          <w:p w14:paraId="10108423">
            <w:pPr>
              <w:ind w:left="420" w:hanging="420"/>
              <w:rPr>
                <w:rFonts w:ascii="宋体" w:hAnsi="Times New Roman" w:eastAsia="宋体" w:cs="Times New Roman"/>
                <w:b/>
                <w:szCs w:val="20"/>
              </w:rPr>
            </w:pPr>
          </w:p>
        </w:tc>
      </w:tr>
      <w:tr w14:paraId="03456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660A6EB">
            <w:pPr>
              <w:ind w:left="420" w:hanging="420"/>
              <w:rPr>
                <w:rFonts w:ascii="宋体" w:hAnsi="Times New Roman" w:eastAsia="宋体" w:cs="Times New Roman"/>
                <w:b/>
                <w:szCs w:val="20"/>
              </w:rPr>
            </w:pPr>
          </w:p>
        </w:tc>
        <w:tc>
          <w:tcPr>
            <w:tcW w:w="2082" w:type="dxa"/>
          </w:tcPr>
          <w:p w14:paraId="24F0685A">
            <w:pPr>
              <w:ind w:left="420" w:hanging="420"/>
              <w:rPr>
                <w:rFonts w:ascii="宋体" w:hAnsi="Times New Roman" w:eastAsia="宋体" w:cs="Times New Roman"/>
                <w:b/>
                <w:szCs w:val="20"/>
              </w:rPr>
            </w:pPr>
          </w:p>
        </w:tc>
        <w:tc>
          <w:tcPr>
            <w:tcW w:w="1355" w:type="dxa"/>
          </w:tcPr>
          <w:p w14:paraId="35E01C83">
            <w:pPr>
              <w:ind w:left="420" w:hanging="420"/>
              <w:rPr>
                <w:rFonts w:ascii="宋体" w:hAnsi="Times New Roman" w:eastAsia="宋体" w:cs="Times New Roman"/>
                <w:b/>
                <w:szCs w:val="20"/>
              </w:rPr>
            </w:pPr>
          </w:p>
        </w:tc>
        <w:tc>
          <w:tcPr>
            <w:tcW w:w="1320" w:type="dxa"/>
          </w:tcPr>
          <w:p w14:paraId="71B2A2EE">
            <w:pPr>
              <w:ind w:left="420" w:hanging="420"/>
              <w:rPr>
                <w:rFonts w:ascii="宋体" w:hAnsi="Times New Roman" w:eastAsia="宋体" w:cs="Times New Roman"/>
                <w:b/>
                <w:szCs w:val="20"/>
              </w:rPr>
            </w:pPr>
          </w:p>
        </w:tc>
        <w:tc>
          <w:tcPr>
            <w:tcW w:w="1023" w:type="dxa"/>
          </w:tcPr>
          <w:p w14:paraId="6D218064">
            <w:pPr>
              <w:ind w:left="420" w:hanging="420"/>
              <w:rPr>
                <w:rFonts w:ascii="宋体" w:hAnsi="Times New Roman" w:eastAsia="宋体" w:cs="Times New Roman"/>
                <w:b/>
                <w:szCs w:val="20"/>
              </w:rPr>
            </w:pPr>
          </w:p>
        </w:tc>
        <w:tc>
          <w:tcPr>
            <w:tcW w:w="1590" w:type="dxa"/>
          </w:tcPr>
          <w:p w14:paraId="394766F4">
            <w:pPr>
              <w:ind w:left="420" w:hanging="420"/>
              <w:rPr>
                <w:rFonts w:ascii="宋体" w:hAnsi="Times New Roman" w:eastAsia="宋体" w:cs="Times New Roman"/>
                <w:b/>
                <w:szCs w:val="20"/>
              </w:rPr>
            </w:pPr>
          </w:p>
        </w:tc>
      </w:tr>
      <w:tr w14:paraId="5DCA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8297B04">
            <w:pPr>
              <w:ind w:left="420" w:hanging="420"/>
              <w:rPr>
                <w:rFonts w:ascii="宋体" w:hAnsi="Times New Roman" w:eastAsia="宋体" w:cs="Times New Roman"/>
                <w:b/>
                <w:szCs w:val="20"/>
              </w:rPr>
            </w:pPr>
          </w:p>
        </w:tc>
        <w:tc>
          <w:tcPr>
            <w:tcW w:w="2082" w:type="dxa"/>
          </w:tcPr>
          <w:p w14:paraId="0A6119C2">
            <w:pPr>
              <w:ind w:left="420" w:hanging="420"/>
              <w:rPr>
                <w:rFonts w:ascii="宋体" w:hAnsi="Times New Roman" w:eastAsia="宋体" w:cs="Times New Roman"/>
                <w:b/>
                <w:szCs w:val="20"/>
              </w:rPr>
            </w:pPr>
          </w:p>
        </w:tc>
        <w:tc>
          <w:tcPr>
            <w:tcW w:w="1355" w:type="dxa"/>
          </w:tcPr>
          <w:p w14:paraId="4A25CEAA">
            <w:pPr>
              <w:ind w:left="420" w:hanging="420"/>
              <w:rPr>
                <w:rFonts w:ascii="宋体" w:hAnsi="Times New Roman" w:eastAsia="宋体" w:cs="Times New Roman"/>
                <w:b/>
                <w:szCs w:val="20"/>
              </w:rPr>
            </w:pPr>
          </w:p>
        </w:tc>
        <w:tc>
          <w:tcPr>
            <w:tcW w:w="1320" w:type="dxa"/>
          </w:tcPr>
          <w:p w14:paraId="27762986">
            <w:pPr>
              <w:ind w:left="420" w:hanging="420"/>
              <w:rPr>
                <w:rFonts w:ascii="宋体" w:hAnsi="Times New Roman" w:eastAsia="宋体" w:cs="Times New Roman"/>
                <w:b/>
                <w:szCs w:val="20"/>
              </w:rPr>
            </w:pPr>
          </w:p>
        </w:tc>
        <w:tc>
          <w:tcPr>
            <w:tcW w:w="1023" w:type="dxa"/>
          </w:tcPr>
          <w:p w14:paraId="7B23C461">
            <w:pPr>
              <w:ind w:left="420" w:hanging="420"/>
              <w:rPr>
                <w:rFonts w:ascii="宋体" w:hAnsi="Times New Roman" w:eastAsia="宋体" w:cs="Times New Roman"/>
                <w:b/>
                <w:szCs w:val="20"/>
              </w:rPr>
            </w:pPr>
          </w:p>
        </w:tc>
        <w:tc>
          <w:tcPr>
            <w:tcW w:w="1590" w:type="dxa"/>
          </w:tcPr>
          <w:p w14:paraId="2631C11D">
            <w:pPr>
              <w:ind w:left="420" w:hanging="420"/>
              <w:rPr>
                <w:rFonts w:ascii="宋体" w:hAnsi="Times New Roman" w:eastAsia="宋体" w:cs="Times New Roman"/>
                <w:b/>
                <w:szCs w:val="20"/>
              </w:rPr>
            </w:pPr>
          </w:p>
        </w:tc>
      </w:tr>
      <w:tr w14:paraId="5EAC3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87FC3D">
            <w:pPr>
              <w:ind w:left="420" w:hanging="420"/>
              <w:rPr>
                <w:rFonts w:ascii="宋体" w:hAnsi="Times New Roman" w:eastAsia="宋体" w:cs="Times New Roman"/>
                <w:b/>
                <w:szCs w:val="20"/>
              </w:rPr>
            </w:pPr>
          </w:p>
        </w:tc>
        <w:tc>
          <w:tcPr>
            <w:tcW w:w="2082" w:type="dxa"/>
          </w:tcPr>
          <w:p w14:paraId="02E490BF">
            <w:pPr>
              <w:ind w:left="420" w:hanging="420"/>
              <w:rPr>
                <w:rFonts w:ascii="宋体" w:hAnsi="Times New Roman" w:eastAsia="宋体" w:cs="Times New Roman"/>
                <w:b/>
                <w:szCs w:val="20"/>
              </w:rPr>
            </w:pPr>
          </w:p>
        </w:tc>
        <w:tc>
          <w:tcPr>
            <w:tcW w:w="1355" w:type="dxa"/>
          </w:tcPr>
          <w:p w14:paraId="1591A809">
            <w:pPr>
              <w:ind w:left="420" w:hanging="420"/>
              <w:rPr>
                <w:rFonts w:ascii="宋体" w:hAnsi="Times New Roman" w:eastAsia="宋体" w:cs="Times New Roman"/>
                <w:b/>
                <w:szCs w:val="20"/>
              </w:rPr>
            </w:pPr>
          </w:p>
        </w:tc>
        <w:tc>
          <w:tcPr>
            <w:tcW w:w="1320" w:type="dxa"/>
          </w:tcPr>
          <w:p w14:paraId="0FE8210A">
            <w:pPr>
              <w:ind w:left="420" w:hanging="420"/>
              <w:rPr>
                <w:rFonts w:ascii="宋体" w:hAnsi="Times New Roman" w:eastAsia="宋体" w:cs="Times New Roman"/>
                <w:b/>
                <w:szCs w:val="20"/>
              </w:rPr>
            </w:pPr>
          </w:p>
        </w:tc>
        <w:tc>
          <w:tcPr>
            <w:tcW w:w="1023" w:type="dxa"/>
          </w:tcPr>
          <w:p w14:paraId="574836DA">
            <w:pPr>
              <w:ind w:left="420" w:hanging="420"/>
              <w:rPr>
                <w:rFonts w:ascii="宋体" w:hAnsi="Times New Roman" w:eastAsia="宋体" w:cs="Times New Roman"/>
                <w:b/>
                <w:szCs w:val="20"/>
              </w:rPr>
            </w:pPr>
          </w:p>
        </w:tc>
        <w:tc>
          <w:tcPr>
            <w:tcW w:w="1590" w:type="dxa"/>
          </w:tcPr>
          <w:p w14:paraId="086D2835">
            <w:pPr>
              <w:ind w:left="420" w:hanging="420"/>
              <w:rPr>
                <w:rFonts w:ascii="宋体" w:hAnsi="Times New Roman" w:eastAsia="宋体" w:cs="Times New Roman"/>
                <w:b/>
                <w:szCs w:val="20"/>
              </w:rPr>
            </w:pPr>
          </w:p>
        </w:tc>
      </w:tr>
      <w:tr w14:paraId="14B19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143E66">
            <w:pPr>
              <w:ind w:left="420" w:hanging="420"/>
              <w:rPr>
                <w:rFonts w:ascii="宋体" w:hAnsi="Times New Roman" w:eastAsia="宋体" w:cs="Times New Roman"/>
                <w:b/>
                <w:szCs w:val="20"/>
              </w:rPr>
            </w:pPr>
          </w:p>
        </w:tc>
        <w:tc>
          <w:tcPr>
            <w:tcW w:w="2082" w:type="dxa"/>
          </w:tcPr>
          <w:p w14:paraId="73AA90C4">
            <w:pPr>
              <w:ind w:left="420" w:hanging="420"/>
              <w:rPr>
                <w:rFonts w:ascii="宋体" w:hAnsi="Times New Roman" w:eastAsia="宋体" w:cs="Times New Roman"/>
                <w:b/>
                <w:szCs w:val="20"/>
              </w:rPr>
            </w:pPr>
          </w:p>
        </w:tc>
        <w:tc>
          <w:tcPr>
            <w:tcW w:w="1355" w:type="dxa"/>
          </w:tcPr>
          <w:p w14:paraId="71809481">
            <w:pPr>
              <w:ind w:left="420" w:hanging="420"/>
              <w:rPr>
                <w:rFonts w:ascii="宋体" w:hAnsi="Times New Roman" w:eastAsia="宋体" w:cs="Times New Roman"/>
                <w:b/>
                <w:szCs w:val="20"/>
              </w:rPr>
            </w:pPr>
          </w:p>
        </w:tc>
        <w:tc>
          <w:tcPr>
            <w:tcW w:w="1320" w:type="dxa"/>
          </w:tcPr>
          <w:p w14:paraId="6CCE08E1">
            <w:pPr>
              <w:ind w:left="420" w:hanging="420"/>
              <w:rPr>
                <w:rFonts w:ascii="宋体" w:hAnsi="Times New Roman" w:eastAsia="宋体" w:cs="Times New Roman"/>
                <w:b/>
                <w:szCs w:val="20"/>
              </w:rPr>
            </w:pPr>
          </w:p>
        </w:tc>
        <w:tc>
          <w:tcPr>
            <w:tcW w:w="1023" w:type="dxa"/>
          </w:tcPr>
          <w:p w14:paraId="37378EDC">
            <w:pPr>
              <w:ind w:left="420" w:hanging="420"/>
              <w:rPr>
                <w:rFonts w:ascii="宋体" w:hAnsi="Times New Roman" w:eastAsia="宋体" w:cs="Times New Roman"/>
                <w:b/>
                <w:szCs w:val="20"/>
              </w:rPr>
            </w:pPr>
          </w:p>
        </w:tc>
        <w:tc>
          <w:tcPr>
            <w:tcW w:w="1590" w:type="dxa"/>
          </w:tcPr>
          <w:p w14:paraId="69704FC8">
            <w:pPr>
              <w:ind w:left="420" w:hanging="420"/>
              <w:rPr>
                <w:rFonts w:ascii="宋体" w:hAnsi="Times New Roman" w:eastAsia="宋体" w:cs="Times New Roman"/>
                <w:b/>
                <w:szCs w:val="20"/>
              </w:rPr>
            </w:pPr>
          </w:p>
        </w:tc>
      </w:tr>
      <w:tr w14:paraId="3E7A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D299EF7">
            <w:pPr>
              <w:ind w:left="420" w:hanging="420"/>
              <w:rPr>
                <w:rFonts w:ascii="宋体" w:hAnsi="Times New Roman" w:eastAsia="宋体" w:cs="Times New Roman"/>
                <w:b/>
                <w:szCs w:val="20"/>
              </w:rPr>
            </w:pPr>
            <w:r>
              <w:rPr>
                <w:rFonts w:hint="eastAsia" w:ascii="宋体" w:hAnsi="宋体" w:eastAsia="宋体" w:cs="宋体"/>
                <w:sz w:val="24"/>
                <w:szCs w:val="24"/>
                <w:lang w:val="en-US" w:eastAsia="zh-CN"/>
              </w:rPr>
              <w:t>企业近年来</w:t>
            </w:r>
            <w:r>
              <w:rPr>
                <w:rFonts w:ascii="宋体" w:hAnsi="宋体" w:eastAsia="宋体" w:cs="宋体"/>
                <w:sz w:val="24"/>
                <w:szCs w:val="24"/>
              </w:rPr>
              <w:t>所有业绩合同总额汇总（必填）</w:t>
            </w:r>
          </w:p>
        </w:tc>
        <w:tc>
          <w:tcPr>
            <w:tcW w:w="1320" w:type="dxa"/>
          </w:tcPr>
          <w:p w14:paraId="40C45986">
            <w:pPr>
              <w:ind w:left="420" w:hanging="420"/>
              <w:rPr>
                <w:rFonts w:ascii="宋体" w:hAnsi="Times New Roman" w:eastAsia="宋体" w:cs="Times New Roman"/>
                <w:b/>
                <w:szCs w:val="20"/>
              </w:rPr>
            </w:pPr>
          </w:p>
        </w:tc>
        <w:tc>
          <w:tcPr>
            <w:tcW w:w="1023" w:type="dxa"/>
          </w:tcPr>
          <w:p w14:paraId="47AB43D1">
            <w:pPr>
              <w:ind w:left="420" w:hanging="420"/>
              <w:rPr>
                <w:rFonts w:ascii="宋体" w:hAnsi="Times New Roman" w:eastAsia="宋体" w:cs="Times New Roman"/>
                <w:b/>
                <w:szCs w:val="20"/>
              </w:rPr>
            </w:pPr>
          </w:p>
        </w:tc>
        <w:tc>
          <w:tcPr>
            <w:tcW w:w="1590" w:type="dxa"/>
          </w:tcPr>
          <w:p w14:paraId="10559679">
            <w:pPr>
              <w:ind w:left="420" w:hanging="420"/>
              <w:rPr>
                <w:rFonts w:ascii="宋体" w:hAnsi="Times New Roman" w:eastAsia="宋体" w:cs="Times New Roman"/>
                <w:b/>
                <w:szCs w:val="20"/>
              </w:rPr>
            </w:pPr>
          </w:p>
        </w:tc>
      </w:tr>
    </w:tbl>
    <w:p w14:paraId="7915B601">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w:t>
      </w:r>
      <w:r>
        <w:rPr>
          <w:rFonts w:hint="eastAsia" w:ascii="宋体" w:hAnsi="宋体" w:eastAsia="宋体" w:cs="宋体"/>
          <w:kern w:val="0"/>
          <w:sz w:val="24"/>
          <w:szCs w:val="20"/>
          <w:lang w:val="en-US" w:eastAsia="zh-CN"/>
        </w:rPr>
        <w:t>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50F44EC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77E2ED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ED790B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ED7DFE6">
      <w:pPr>
        <w:rPr>
          <w:rFonts w:ascii="宋体" w:hAnsi="Calibri" w:eastAsia="宋体" w:cs="宋体"/>
          <w:b/>
          <w:bCs/>
          <w:color w:val="000000"/>
          <w:sz w:val="28"/>
        </w:rPr>
      </w:pPr>
    </w:p>
    <w:p w14:paraId="4147BD8D">
      <w:pPr>
        <w:rPr>
          <w:rFonts w:ascii="宋体" w:hAnsi="Calibri" w:eastAsia="宋体" w:cs="宋体"/>
          <w:b/>
          <w:bCs/>
          <w:color w:val="000000"/>
          <w:sz w:val="28"/>
        </w:rPr>
        <w:sectPr>
          <w:footerReference r:id="rId9" w:type="first"/>
          <w:footerReference r:id="rId8" w:type="default"/>
          <w:pgSz w:w="11906" w:h="16838"/>
          <w:pgMar w:top="1588" w:right="1418" w:bottom="1134" w:left="1418" w:header="851" w:footer="992" w:gutter="0"/>
          <w:cols w:space="720" w:num="1"/>
          <w:titlePg/>
          <w:docGrid w:type="lines" w:linePitch="312" w:charSpace="0"/>
        </w:sectPr>
      </w:pPr>
    </w:p>
    <w:p w14:paraId="1A5C4D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ascii="Times New Roman" w:hAnsi="Times New Roman" w:cs="Times New Roman"/>
          <w:b/>
          <w:bCs/>
          <w:color w:val="000000"/>
          <w:sz w:val="24"/>
          <w:szCs w:val="24"/>
          <w:lang w:val="en-US" w:eastAsia="zh-CN"/>
        </w:rPr>
        <w:t>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224E264">
      <w:pPr>
        <w:spacing w:line="240" w:lineRule="exact"/>
        <w:rPr>
          <w:rFonts w:ascii="宋体" w:hAnsi="宋体" w:eastAsia="宋体" w:cs="Times New Roman"/>
          <w:szCs w:val="20"/>
        </w:rPr>
      </w:pPr>
      <w:r>
        <w:rPr>
          <w:rFonts w:ascii="宋体" w:hAnsi="宋体" w:eastAsia="宋体" w:cs="Times New Roman"/>
          <w:szCs w:val="20"/>
        </w:rPr>
        <w:t xml:space="preserve">                                               </w:t>
      </w:r>
    </w:p>
    <w:p w14:paraId="2FAE09AD">
      <w:pPr>
        <w:spacing w:line="360" w:lineRule="auto"/>
        <w:rPr>
          <w:rFonts w:hint="eastAsia" w:ascii="宋体" w:hAnsi="宋体" w:eastAsia="宋体" w:cs="Times New Roman"/>
          <w:sz w:val="24"/>
          <w:szCs w:val="20"/>
          <w:highlight w:val="none"/>
          <w:u w:val="single"/>
          <w:lang w:eastAsia="zh-CN"/>
        </w:rPr>
      </w:pPr>
      <w:r>
        <w:rPr>
          <w:rFonts w:hint="eastAsia" w:ascii="宋体" w:hAnsi="宋体" w:eastAsia="宋体" w:cs="Times New Roman"/>
          <w:sz w:val="24"/>
          <w:szCs w:val="20"/>
        </w:rPr>
        <w:t>项目名称</w:t>
      </w:r>
      <w:r>
        <w:rPr>
          <w:rFonts w:ascii="宋体" w:hAnsi="宋体" w:eastAsia="宋体" w:cs="Times New Roman"/>
          <w:sz w:val="24"/>
          <w:szCs w:val="20"/>
        </w:rPr>
        <w:t>:</w:t>
      </w:r>
      <w:r>
        <w:rPr>
          <w:rFonts w:hint="eastAsia" w:ascii="宋体" w:hAnsi="宋体" w:cs="Times New Roman"/>
          <w:b/>
          <w:bCs/>
          <w:sz w:val="24"/>
          <w:szCs w:val="20"/>
          <w:highlight w:val="none"/>
          <w:u w:val="single"/>
          <w:lang w:eastAsia="zh-CN"/>
        </w:rPr>
        <w:t>莱芜二期-起重机行车项目</w:t>
      </w:r>
    </w:p>
    <w:p w14:paraId="019D66F0">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中国重汽集团济南</w:t>
      </w:r>
      <w:r>
        <w:rPr>
          <w:rFonts w:hint="eastAsia" w:ascii="宋体" w:hAnsi="宋体" w:eastAsia="宋体" w:cs="Times New Roman"/>
          <w:b/>
          <w:bCs/>
          <w:sz w:val="24"/>
          <w:szCs w:val="20"/>
          <w:highlight w:val="none"/>
          <w:lang w:val="en-US" w:eastAsia="zh-CN"/>
        </w:rPr>
        <w:t>动力</w:t>
      </w:r>
      <w:r>
        <w:rPr>
          <w:rFonts w:hint="eastAsia" w:ascii="宋体" w:hAnsi="宋体" w:eastAsia="宋体" w:cs="Times New Roman"/>
          <w:b/>
          <w:bCs/>
          <w:sz w:val="24"/>
          <w:szCs w:val="20"/>
          <w:highlight w:val="none"/>
          <w:lang w:eastAsia="zh-CN"/>
        </w:rPr>
        <w:t>有限公司</w:t>
      </w:r>
      <w:r>
        <w:rPr>
          <w:rFonts w:hint="eastAsia" w:ascii="宋体" w:hAnsi="宋体" w:eastAsia="宋体" w:cs="Times New Roman"/>
          <w:b/>
          <w:bCs/>
          <w:sz w:val="24"/>
          <w:szCs w:val="20"/>
          <w:highlight w:val="none"/>
        </w:rPr>
        <w:t>：</w:t>
      </w:r>
    </w:p>
    <w:p w14:paraId="0E82BE23">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8C4F9F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B749D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99C1D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ADEFB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D1B8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A8F75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248A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F2C89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72E6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8C6A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D5200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3B3D6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B09ED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CA11E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1D40B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4904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49EF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68C4B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4EC178">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53610C8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29B0F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2D74D97">
      <w:pPr>
        <w:spacing w:line="660" w:lineRule="exact"/>
        <w:rPr>
          <w:rFonts w:hint="eastAsia" w:hAnsi="宋体" w:eastAsia="宋体" w:cs="宋体"/>
          <w:b/>
          <w:bCs/>
          <w:color w:val="000000"/>
          <w:sz w:val="24"/>
          <w:szCs w:val="24"/>
          <w:highlight w:val="none"/>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r>
        <w:rPr>
          <w:rFonts w:hint="eastAsia" w:hAnsi="宋体" w:eastAsia="宋体" w:cs="宋体"/>
          <w:b/>
          <w:bCs/>
          <w:color w:val="000000"/>
          <w:sz w:val="24"/>
          <w:szCs w:val="24"/>
          <w:highlight w:val="none"/>
        </w:rPr>
        <w:br w:type="page"/>
      </w:r>
    </w:p>
    <w:p w14:paraId="0B13CA40">
      <w:pPr>
        <w:pStyle w:val="2"/>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14:paraId="619779B8">
      <w:pPr>
        <w:numPr>
          <w:ilvl w:val="0"/>
          <w:numId w:val="16"/>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5"/>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研发试验类设备 / 研发试验类设备（产品试验检测中心）</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产品试验检测中心</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8"/>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026337A2">
      <w:pPr>
        <w:outlineLvl w:val="9"/>
        <w:rPr>
          <w:rFonts w:hint="default"/>
          <w:lang w:val="en-US" w:eastAsia="zh-CN"/>
        </w:rPr>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7"/>
                    <a:stretch>
                      <a:fillRect/>
                    </a:stretch>
                  </pic:blipFill>
                  <pic:spPr>
                    <a:xfrm>
                      <a:off x="0" y="0"/>
                      <a:ext cx="5486400" cy="2661285"/>
                    </a:xfrm>
                    <a:prstGeom prst="rect">
                      <a:avLst/>
                    </a:prstGeom>
                    <a:noFill/>
                    <a:ln>
                      <a:noFill/>
                    </a:ln>
                  </pic:spPr>
                </pic:pic>
              </a:graphicData>
            </a:graphic>
          </wp:inline>
        </w:drawing>
      </w:r>
    </w:p>
    <w:p w14:paraId="1D419B5D">
      <w:pPr>
        <w:pStyle w:val="72"/>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7F5F97E1">
      <w:pPr>
        <w:pStyle w:val="2"/>
      </w:pPr>
    </w:p>
    <w:p w14:paraId="44F04E35">
      <w:pPr>
        <w:pStyle w:val="2"/>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9"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0"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1"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2"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3" cstate="print"/>
                    <a:srcRect/>
                    <a:stretch>
                      <a:fillRect/>
                    </a:stretch>
                  </pic:blipFill>
                  <pic:spPr>
                    <a:xfrm>
                      <a:off x="0" y="0"/>
                      <a:ext cx="5760085" cy="1956435"/>
                    </a:xfrm>
                    <a:prstGeom prst="rect">
                      <a:avLst/>
                    </a:prstGeom>
                  </pic:spPr>
                </pic:pic>
              </a:graphicData>
            </a:graphic>
          </wp:inline>
        </w:drawing>
      </w:r>
    </w:p>
    <w:p w14:paraId="3FF7DF5D">
      <w:pPr>
        <w:pStyle w:val="2"/>
        <w:rPr>
          <w:rFonts w:hAnsi="宋体" w:eastAsia="宋体" w:cs="Times New Roman"/>
          <w:b/>
          <w:color w:val="000000"/>
          <w:sz w:val="24"/>
          <w:szCs w:val="24"/>
        </w:rPr>
      </w:pPr>
    </w:p>
    <w:p w14:paraId="3CEE3B78">
      <w:pPr>
        <w:pStyle w:val="2"/>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767790E8">
      <w:pPr>
        <w:pStyle w:val="76"/>
        <w:rPr>
          <w:rFonts w:hint="default" w:hAnsi="宋体"/>
          <w:sz w:val="24"/>
          <w:lang w:val="en-US"/>
        </w:rPr>
      </w:pPr>
    </w:p>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277D2">
    <w:pPr>
      <w:pStyle w:val="18"/>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AB09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6AAB09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5F03F">
    <w:pPr>
      <w:pStyle w:val="18"/>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52C91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4E52C91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DABC">
    <w:pPr>
      <w:spacing w:line="182" w:lineRule="auto"/>
      <w:ind w:left="6866"/>
      <w:rPr>
        <w:rFonts w:ascii="宋体" w:hAnsi="宋体" w:eastAsia="宋体" w:cs="宋体"/>
        <w:sz w:val="18"/>
        <w:szCs w:val="1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65ACC">
    <w:pPr>
      <w:pStyle w:val="18"/>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2A4B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182A4B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18"/>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中国重型汽车集团莱芜二期-起重机行车项目采购项目招标书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19"/>
    </w:pPr>
  </w:p>
  <w:p w14:paraId="75DC59E1">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ED8152E2"/>
    <w:multiLevelType w:val="multilevel"/>
    <w:tmpl w:val="ED8152E2"/>
    <w:lvl w:ilvl="0" w:tentative="0">
      <w:start w:val="1"/>
      <w:numFmt w:val="decimal"/>
      <w:lvlText w:val="%1."/>
      <w:lvlJc w:val="left"/>
      <w:pPr>
        <w:ind w:left="420" w:hanging="420"/>
      </w:pPr>
      <w:rPr>
        <w:rFonts w:hint="eastAsia" w:ascii="宋体" w:hAnsi="宋体" w:eastAsia="宋体" w:cs="宋体"/>
      </w:rPr>
    </w:lvl>
    <w:lvl w:ilvl="1" w:tentative="0">
      <w:start w:val="1"/>
      <w:numFmt w:val="decimalEnclosedCircle"/>
      <w:lvlText w:val="%2"/>
      <w:lvlJc w:val="left"/>
      <w:pPr>
        <w:ind w:left="780" w:hanging="36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abstractNum w:abstractNumId="4">
    <w:nsid w:val="F54BF83F"/>
    <w:multiLevelType w:val="singleLevel"/>
    <w:tmpl w:val="F54BF83F"/>
    <w:lvl w:ilvl="0" w:tentative="0">
      <w:start w:val="1"/>
      <w:numFmt w:val="decimal"/>
      <w:suff w:val="space"/>
      <w:lvlText w:val="%1."/>
      <w:lvlJc w:val="left"/>
      <w:pPr>
        <w:ind w:left="0" w:firstLine="0"/>
      </w:pPr>
    </w:lvl>
  </w:abstractNum>
  <w:abstractNum w:abstractNumId="5">
    <w:nsid w:val="00000003"/>
    <w:multiLevelType w:val="singleLevel"/>
    <w:tmpl w:val="00000003"/>
    <w:lvl w:ilvl="0" w:tentative="0">
      <w:start w:val="5"/>
      <w:numFmt w:val="decimal"/>
      <w:lvlText w:val="%1."/>
      <w:lvlJc w:val="left"/>
      <w:pPr>
        <w:tabs>
          <w:tab w:val="left" w:pos="312"/>
        </w:tabs>
      </w:pPr>
    </w:lvl>
  </w:abstractNum>
  <w:abstractNum w:abstractNumId="6">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7">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10">
    <w:nsid w:val="4AF0723E"/>
    <w:multiLevelType w:val="singleLevel"/>
    <w:tmpl w:val="4AF0723E"/>
    <w:lvl w:ilvl="0" w:tentative="0">
      <w:start w:val="2"/>
      <w:numFmt w:val="chineseCounting"/>
      <w:suff w:val="nothing"/>
      <w:lvlText w:val="%1、"/>
      <w:lvlJc w:val="left"/>
      <w:rPr>
        <w:rFonts w:hint="eastAsia"/>
      </w:rPr>
    </w:lvl>
  </w:abstractNum>
  <w:abstractNum w:abstractNumId="11">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7DE9B8CD"/>
    <w:multiLevelType w:val="multilevel"/>
    <w:tmpl w:val="7DE9B8CD"/>
    <w:lvl w:ilvl="0" w:tentative="0">
      <w:start w:val="1"/>
      <w:numFmt w:val="decimal"/>
      <w:lvlText w:val="(%1)"/>
      <w:lvlJc w:val="left"/>
      <w:pPr>
        <w:ind w:left="420" w:hanging="420"/>
      </w:pPr>
      <w:rPr>
        <w:rFonts w:hint="eastAsia" w:ascii="宋体" w:hAnsi="宋体" w:eastAsia="宋体" w:cs="宋体"/>
      </w:rPr>
    </w:lvl>
    <w:lvl w:ilvl="1" w:tentative="0">
      <w:start w:val="1"/>
      <w:numFmt w:val="decimalEnclosedCircle"/>
      <w:lvlText w:val="%2"/>
      <w:lvlJc w:val="left"/>
      <w:pPr>
        <w:ind w:left="780" w:hanging="36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num w:numId="1">
    <w:abstractNumId w:val="11"/>
  </w:num>
  <w:num w:numId="2">
    <w:abstractNumId w:val="15"/>
  </w:num>
  <w:num w:numId="3">
    <w:abstractNumId w:val="14"/>
  </w:num>
  <w:num w:numId="4">
    <w:abstractNumId w:val="12"/>
  </w:num>
  <w:num w:numId="5">
    <w:abstractNumId w:val="6"/>
  </w:num>
  <w:num w:numId="6">
    <w:abstractNumId w:val="7"/>
  </w:num>
  <w:num w:numId="7">
    <w:abstractNumId w:val="8"/>
  </w:num>
  <w:num w:numId="8">
    <w:abstractNumId w:val="13"/>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9"/>
  </w:num>
  <w:num w:numId="14">
    <w:abstractNumId w:val="3"/>
  </w:num>
  <w:num w:numId="15">
    <w:abstractNumId w:val="16"/>
  </w:num>
  <w:num w:numId="16">
    <w:abstractNumId w:val="5"/>
  </w:num>
  <w:num w:numId="17">
    <w:abstractNumId w:val="4"/>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AD1D60"/>
    <w:rsid w:val="01B05050"/>
    <w:rsid w:val="02CC3DCA"/>
    <w:rsid w:val="02FE76EF"/>
    <w:rsid w:val="03F033B0"/>
    <w:rsid w:val="057C1D39"/>
    <w:rsid w:val="05891259"/>
    <w:rsid w:val="08633479"/>
    <w:rsid w:val="0CB51572"/>
    <w:rsid w:val="0E4D31E3"/>
    <w:rsid w:val="0FCF422E"/>
    <w:rsid w:val="10DC2AA3"/>
    <w:rsid w:val="10FA7C8C"/>
    <w:rsid w:val="130B198F"/>
    <w:rsid w:val="16133F57"/>
    <w:rsid w:val="16A918E4"/>
    <w:rsid w:val="17D966D6"/>
    <w:rsid w:val="1BC71D3B"/>
    <w:rsid w:val="1C59115B"/>
    <w:rsid w:val="1FB23E60"/>
    <w:rsid w:val="226C7852"/>
    <w:rsid w:val="22C5630B"/>
    <w:rsid w:val="23725E6A"/>
    <w:rsid w:val="23EC0BA6"/>
    <w:rsid w:val="24701A48"/>
    <w:rsid w:val="268B0052"/>
    <w:rsid w:val="27743C90"/>
    <w:rsid w:val="287A719D"/>
    <w:rsid w:val="29CA2459"/>
    <w:rsid w:val="2A153E8B"/>
    <w:rsid w:val="2B271A58"/>
    <w:rsid w:val="2B6304A7"/>
    <w:rsid w:val="2CF6734C"/>
    <w:rsid w:val="2D663463"/>
    <w:rsid w:val="2E3B77DA"/>
    <w:rsid w:val="2E690790"/>
    <w:rsid w:val="2EF96EE4"/>
    <w:rsid w:val="32E5111C"/>
    <w:rsid w:val="34D85D0F"/>
    <w:rsid w:val="36254FE4"/>
    <w:rsid w:val="3631153A"/>
    <w:rsid w:val="372F61E0"/>
    <w:rsid w:val="39322FCA"/>
    <w:rsid w:val="3AB90991"/>
    <w:rsid w:val="3B706131"/>
    <w:rsid w:val="3E6F041E"/>
    <w:rsid w:val="4275481E"/>
    <w:rsid w:val="428B617A"/>
    <w:rsid w:val="433D7BDC"/>
    <w:rsid w:val="437E1813"/>
    <w:rsid w:val="45BD47FC"/>
    <w:rsid w:val="45CC5FB2"/>
    <w:rsid w:val="469011FB"/>
    <w:rsid w:val="46B75BA8"/>
    <w:rsid w:val="48C97955"/>
    <w:rsid w:val="49880C8F"/>
    <w:rsid w:val="4A8835F7"/>
    <w:rsid w:val="4B592E71"/>
    <w:rsid w:val="52B9239A"/>
    <w:rsid w:val="54885F3F"/>
    <w:rsid w:val="54BD78FD"/>
    <w:rsid w:val="58A86DDE"/>
    <w:rsid w:val="59154AD7"/>
    <w:rsid w:val="5ADF548D"/>
    <w:rsid w:val="5D5C60B4"/>
    <w:rsid w:val="62895CF3"/>
    <w:rsid w:val="63F04A69"/>
    <w:rsid w:val="64ED7AF8"/>
    <w:rsid w:val="64FF15A2"/>
    <w:rsid w:val="66A50B1E"/>
    <w:rsid w:val="67B2063C"/>
    <w:rsid w:val="67C97AC3"/>
    <w:rsid w:val="67E30EC1"/>
    <w:rsid w:val="6A4E3B2B"/>
    <w:rsid w:val="6B481C3B"/>
    <w:rsid w:val="6C1331A3"/>
    <w:rsid w:val="6CA84BC1"/>
    <w:rsid w:val="6D3E4756"/>
    <w:rsid w:val="6D7E7E75"/>
    <w:rsid w:val="6F660474"/>
    <w:rsid w:val="6FC523EB"/>
    <w:rsid w:val="71C022DB"/>
    <w:rsid w:val="72895F2E"/>
    <w:rsid w:val="72C02EBE"/>
    <w:rsid w:val="72C507AD"/>
    <w:rsid w:val="72D028D8"/>
    <w:rsid w:val="745D47C3"/>
    <w:rsid w:val="75D84470"/>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0"/>
    <w:qFormat/>
    <w:uiPriority w:val="0"/>
    <w:rPr>
      <w:rFonts w:ascii="宋体" w:hAnsi="Courier New"/>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2"/>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2"/>
    <w:qFormat/>
    <w:uiPriority w:val="0"/>
    <w:pPr>
      <w:spacing w:line="360" w:lineRule="auto"/>
      <w:jc w:val="center"/>
      <w:outlineLvl w:val="0"/>
    </w:pPr>
    <w:rPr>
      <w:rFonts w:ascii="黑体" w:eastAsia="黑体"/>
      <w:b/>
      <w:bCs/>
      <w:sz w:val="36"/>
      <w:szCs w:val="36"/>
    </w:rPr>
  </w:style>
  <w:style w:type="paragraph" w:customStyle="1" w:styleId="72">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2"/>
    <w:qFormat/>
    <w:uiPriority w:val="2"/>
    <w:pPr>
      <w:numPr>
        <w:ilvl w:val="0"/>
        <w:numId w:val="3"/>
      </w:numPr>
      <w:spacing w:line="360" w:lineRule="auto"/>
      <w:outlineLvl w:val="2"/>
    </w:pPr>
    <w:rPr>
      <w:b/>
    </w:rPr>
  </w:style>
  <w:style w:type="paragraph" w:customStyle="1" w:styleId="74">
    <w:name w:val="3级标题"/>
    <w:basedOn w:val="2"/>
    <w:link w:val="102"/>
    <w:qFormat/>
    <w:uiPriority w:val="3"/>
    <w:pPr>
      <w:numPr>
        <w:ilvl w:val="0"/>
        <w:numId w:val="4"/>
      </w:numPr>
      <w:spacing w:line="360" w:lineRule="auto"/>
      <w:outlineLvl w:val="3"/>
    </w:pPr>
    <w:rPr>
      <w:b/>
    </w:rPr>
  </w:style>
  <w:style w:type="paragraph" w:customStyle="1" w:styleId="75">
    <w:name w:val="（4）级标题"/>
    <w:basedOn w:val="2"/>
    <w:qFormat/>
    <w:uiPriority w:val="8"/>
    <w:pPr>
      <w:numPr>
        <w:ilvl w:val="0"/>
        <w:numId w:val="5"/>
      </w:numPr>
      <w:spacing w:line="360" w:lineRule="auto"/>
      <w:outlineLvl w:val="4"/>
    </w:pPr>
  </w:style>
  <w:style w:type="paragraph" w:customStyle="1" w:styleId="76">
    <w:name w:val="标书正文"/>
    <w:basedOn w:val="2"/>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 w:type="paragraph" w:customStyle="1" w:styleId="113">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15.png"/><Relationship Id="rId32" Type="http://schemas.openxmlformats.org/officeDocument/2006/relationships/image" Target="media/image14.png"/><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header" Target="header1.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header" Target="header5.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header" Target="header3.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20</Pages>
  <Words>6156</Words>
  <Characters>6493</Characters>
  <Lines>1</Lines>
  <Paragraphs>1</Paragraphs>
  <TotalTime>2</TotalTime>
  <ScaleCrop>false</ScaleCrop>
  <LinksUpToDate>false</LinksUpToDate>
  <CharactersWithSpaces>9372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2025-11-06T08:50:30Z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