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E69B95">
      <w:pPr>
        <w:spacing w:line="312" w:lineRule="auto"/>
        <w:jc w:val="center"/>
        <w:rPr>
          <w:rFonts w:hint="eastAsia" w:asciiTheme="minorEastAsia" w:hAnsiTheme="minorEastAsia" w:eastAsiaTheme="minorEastAsia" w:cstheme="minorEastAsia"/>
          <w:b/>
          <w:sz w:val="44"/>
          <w:szCs w:val="44"/>
          <w:lang w:val="en-US" w:eastAsia="zh-CN"/>
        </w:rPr>
      </w:pPr>
      <w:bookmarkStart w:id="0" w:name="_Toc27465"/>
      <w:r>
        <w:rPr>
          <w:rFonts w:hint="eastAsia" w:asciiTheme="minorEastAsia" w:hAnsiTheme="minorEastAsia" w:eastAsiaTheme="minorEastAsia" w:cstheme="minorEastAsia"/>
          <w:b/>
          <w:sz w:val="44"/>
          <w:szCs w:val="44"/>
          <w:lang w:val="en-US" w:eastAsia="zh-CN"/>
        </w:rPr>
        <w:t>2026-2027年</w:t>
      </w:r>
      <w:r>
        <w:rPr>
          <w:rFonts w:hint="eastAsia" w:asciiTheme="minorEastAsia" w:hAnsiTheme="minorEastAsia" w:cstheme="minorEastAsia"/>
          <w:b/>
          <w:sz w:val="44"/>
          <w:szCs w:val="44"/>
          <w:lang w:val="en-US" w:eastAsia="zh-CN"/>
        </w:rPr>
        <w:t>舆情分析软件采购</w:t>
      </w:r>
      <w:r>
        <w:rPr>
          <w:rFonts w:hint="eastAsia" w:asciiTheme="minorEastAsia" w:hAnsiTheme="minorEastAsia" w:eastAsiaTheme="minorEastAsia" w:cstheme="minorEastAsia"/>
          <w:b/>
          <w:sz w:val="44"/>
          <w:szCs w:val="44"/>
          <w:lang w:val="en-US" w:eastAsia="zh-CN"/>
        </w:rPr>
        <w:t>项目</w:t>
      </w:r>
    </w:p>
    <w:p w14:paraId="552175B4">
      <w:pPr>
        <w:pStyle w:val="2"/>
        <w:widowControl/>
        <w:jc w:val="center"/>
        <w:rPr>
          <w:rFonts w:hint="eastAsia" w:ascii="Cambria" w:hAnsi="Cambria" w:eastAsia="宋体" w:cs="宋体"/>
          <w:b/>
          <w:bCs/>
          <w:i w:val="0"/>
          <w:iCs/>
          <w:sz w:val="22"/>
          <w:szCs w:val="22"/>
          <w:highlight w:val="none"/>
          <w:lang w:eastAsia="zh-CN"/>
        </w:rPr>
      </w:pPr>
      <w:r>
        <w:rPr>
          <w:rFonts w:hint="eastAsia" w:ascii="Cambria" w:hAnsi="Cambria" w:eastAsia="宋体" w:cs="宋体"/>
          <w:b/>
          <w:bCs/>
          <w:i w:val="0"/>
          <w:iCs/>
          <w:sz w:val="22"/>
          <w:szCs w:val="22"/>
          <w:highlight w:val="none"/>
          <w:lang w:eastAsia="zh-CN"/>
        </w:rPr>
        <w:t>招标编号：（ZBGL2026090285）</w:t>
      </w:r>
      <w:bookmarkEnd w:id="0"/>
    </w:p>
    <w:p w14:paraId="08B92B8E">
      <w:pPr>
        <w:rPr>
          <w:rFonts w:hint="eastAsia" w:asciiTheme="majorEastAsia" w:hAnsiTheme="majorEastAsia" w:eastAsiaTheme="majorEastAsia" w:cstheme="majorEastAsia"/>
          <w:b/>
          <w:bCs/>
          <w:sz w:val="24"/>
          <w:szCs w:val="24"/>
        </w:rPr>
      </w:pPr>
    </w:p>
    <w:p w14:paraId="18E8DD52">
      <w:pPr>
        <w:rPr>
          <w:rFonts w:hint="eastAsia" w:asciiTheme="majorEastAsia" w:hAnsiTheme="majorEastAsia" w:eastAsiaTheme="majorEastAsia" w:cstheme="majorEastAsia"/>
          <w:b/>
          <w:bCs/>
          <w:sz w:val="24"/>
          <w:szCs w:val="24"/>
        </w:rPr>
      </w:pPr>
    </w:p>
    <w:tbl>
      <w:tblPr>
        <w:tblStyle w:val="12"/>
        <w:tblW w:w="928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2199"/>
        <w:gridCol w:w="2444"/>
        <w:gridCol w:w="2200"/>
        <w:gridCol w:w="2444"/>
      </w:tblGrid>
      <w:tr w14:paraId="26E4B24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0" w:hRule="atLeast"/>
          <w:jc w:val="center"/>
        </w:trPr>
        <w:tc>
          <w:tcPr>
            <w:tcW w:w="2199" w:type="dxa"/>
            <w:shd w:val="clear" w:color="auto" w:fill="DEDEDE"/>
            <w:vAlign w:val="center"/>
          </w:tcPr>
          <w:p w14:paraId="2D9BECD4">
            <w:pPr>
              <w:keepNext w:val="0"/>
              <w:keepLines w:val="0"/>
              <w:widowControl/>
              <w:suppressLineNumbers w:val="0"/>
              <w:snapToGrid w:val="0"/>
              <w:spacing w:before="0" w:beforeAutospacing="0" w:after="0" w:afterAutospacing="0" w:line="300" w:lineRule="atLeast"/>
              <w:ind w:left="0" w:right="0"/>
              <w:jc w:val="center"/>
              <w:rPr>
                <w:rFonts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有效起始日期 </w:t>
            </w:r>
          </w:p>
        </w:tc>
        <w:tc>
          <w:tcPr>
            <w:tcW w:w="2444" w:type="dxa"/>
            <w:shd w:val="clear" w:color="auto" w:fill="auto"/>
            <w:tcMar>
              <w:top w:w="150" w:type="dxa"/>
              <w:left w:w="150" w:type="dxa"/>
              <w:bottom w:w="150" w:type="dxa"/>
              <w:right w:w="150" w:type="dxa"/>
            </w:tcMar>
            <w:vAlign w:val="center"/>
          </w:tcPr>
          <w:p w14:paraId="3AAACE7A">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lang w:val="en-US" w:eastAsia="zh-CN" w:bidi="ar"/>
              </w:rPr>
              <w:t>2026-10-10</w:t>
            </w:r>
          </w:p>
        </w:tc>
        <w:tc>
          <w:tcPr>
            <w:tcW w:w="2200" w:type="dxa"/>
            <w:shd w:val="clear" w:color="auto" w:fill="DEDEDE"/>
            <w:vAlign w:val="center"/>
          </w:tcPr>
          <w:p w14:paraId="49FB1EA9">
            <w:pPr>
              <w:keepNext w:val="0"/>
              <w:keepLines w:val="0"/>
              <w:widowControl/>
              <w:suppressLineNumbers w:val="0"/>
              <w:spacing w:before="0" w:beforeAutospacing="0" w:after="0" w:afterAutospacing="0" w:line="300" w:lineRule="atLeast"/>
              <w:ind w:left="0" w:right="0"/>
              <w:jc w:val="center"/>
              <w:rPr>
                <w:rFonts w:hint="eastAsia" w:ascii="微软雅黑" w:hAnsi="微软雅黑" w:eastAsia="微软雅黑" w:cs="微软雅黑"/>
                <w:color w:val="333333"/>
                <w:sz w:val="24"/>
                <w:szCs w:val="24"/>
              </w:rPr>
            </w:pPr>
            <w:r>
              <w:rPr>
                <w:rFonts w:hint="eastAsia" w:ascii="微软雅黑" w:hAnsi="微软雅黑" w:eastAsia="微软雅黑" w:cs="微软雅黑"/>
                <w:color w:val="333333"/>
                <w:kern w:val="0"/>
                <w:sz w:val="24"/>
                <w:szCs w:val="24"/>
                <w:lang w:val="en-US" w:eastAsia="zh-CN" w:bidi="ar"/>
              </w:rPr>
              <w:t xml:space="preserve">有效截止日期 </w:t>
            </w:r>
          </w:p>
        </w:tc>
        <w:tc>
          <w:tcPr>
            <w:tcW w:w="2444" w:type="dxa"/>
            <w:shd w:val="clear" w:color="auto" w:fill="auto"/>
            <w:tcMar>
              <w:top w:w="150" w:type="dxa"/>
              <w:left w:w="150" w:type="dxa"/>
              <w:bottom w:w="150" w:type="dxa"/>
              <w:right w:w="150" w:type="dxa"/>
            </w:tcMar>
            <w:vAlign w:val="center"/>
          </w:tcPr>
          <w:p w14:paraId="6657A589">
            <w:pPr>
              <w:keepNext w:val="0"/>
              <w:keepLines w:val="0"/>
              <w:widowControl/>
              <w:suppressLineNumbers w:val="0"/>
              <w:spacing w:before="0" w:beforeAutospacing="0" w:after="0" w:afterAutospacing="0" w:line="300" w:lineRule="atLeast"/>
              <w:ind w:left="0" w:right="0"/>
              <w:jc w:val="left"/>
              <w:rPr>
                <w:rFonts w:hint="default" w:ascii="微软雅黑" w:hAnsi="微软雅黑" w:eastAsia="微软雅黑" w:cs="微软雅黑"/>
                <w:color w:val="333333"/>
                <w:sz w:val="24"/>
                <w:szCs w:val="24"/>
                <w:lang w:val="en-US"/>
              </w:rPr>
            </w:pPr>
            <w:r>
              <w:rPr>
                <w:rFonts w:hint="eastAsia" w:ascii="微软雅黑" w:hAnsi="微软雅黑" w:eastAsia="微软雅黑" w:cs="微软雅黑"/>
                <w:color w:val="333333"/>
                <w:kern w:val="0"/>
                <w:sz w:val="24"/>
                <w:szCs w:val="24"/>
                <w:highlight w:val="none"/>
                <w:lang w:val="en-US" w:eastAsia="zh-CN" w:bidi="ar"/>
              </w:rPr>
              <w:t>2026-10-15</w:t>
            </w:r>
          </w:p>
        </w:tc>
      </w:tr>
    </w:tbl>
    <w:p w14:paraId="5727463E">
      <w:pPr>
        <w:rPr>
          <w:rFonts w:hint="eastAsia" w:asciiTheme="majorEastAsia" w:hAnsiTheme="majorEastAsia" w:eastAsiaTheme="majorEastAsia" w:cstheme="majorEastAsia"/>
          <w:b/>
          <w:bCs/>
          <w:sz w:val="24"/>
          <w:szCs w:val="24"/>
        </w:rPr>
      </w:pPr>
    </w:p>
    <w:p w14:paraId="15E9B05E">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一、项目概况  </w:t>
      </w:r>
    </w:p>
    <w:p w14:paraId="5F9D0AE6">
      <w:pPr>
        <w:pStyle w:val="15"/>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为主动适配日趋复杂的全媒体网络舆论环境，筑牢品牌声誉防线，需进行舆情</w:t>
      </w:r>
      <w:r>
        <w:rPr>
          <w:rFonts w:hint="eastAsia" w:asciiTheme="minorEastAsia" w:hAnsiTheme="minorEastAsia" w:cstheme="minorEastAsia"/>
          <w:sz w:val="24"/>
          <w:szCs w:val="24"/>
          <w:lang w:val="en-US" w:eastAsia="zh-CN"/>
        </w:rPr>
        <w:t>分析</w:t>
      </w:r>
      <w:r>
        <w:rPr>
          <w:rFonts w:hint="eastAsia" w:asciiTheme="minorEastAsia" w:hAnsiTheme="minorEastAsia" w:eastAsiaTheme="minorEastAsia" w:cstheme="minorEastAsia"/>
          <w:sz w:val="24"/>
          <w:szCs w:val="24"/>
          <w:lang w:val="en-US" w:eastAsia="zh-CN"/>
        </w:rPr>
        <w:t>监测软件的采购，精准统计周期内</w:t>
      </w:r>
      <w:r>
        <w:rPr>
          <w:rFonts w:hint="eastAsia" w:asciiTheme="minorEastAsia" w:hAnsiTheme="minorEastAsia" w:cstheme="minorEastAsia"/>
          <w:sz w:val="24"/>
          <w:szCs w:val="24"/>
          <w:lang w:val="en-US" w:eastAsia="zh-CN"/>
        </w:rPr>
        <w:t>本竞品</w:t>
      </w:r>
      <w:r>
        <w:rPr>
          <w:rFonts w:hint="eastAsia" w:asciiTheme="minorEastAsia" w:hAnsiTheme="minorEastAsia" w:eastAsiaTheme="minorEastAsia" w:cstheme="minorEastAsia"/>
          <w:sz w:val="24"/>
          <w:szCs w:val="24"/>
          <w:lang w:val="en-US" w:eastAsia="zh-CN"/>
        </w:rPr>
        <w:t>正向传播信息、传播触达规模，梳理优质传播账号清单及市场口碑标签</w:t>
      </w:r>
      <w:r>
        <w:rPr>
          <w:rFonts w:hint="eastAsia" w:asciiTheme="minorEastAsia" w:hAnsiTheme="minorEastAsia" w:cstheme="minorEastAsia"/>
          <w:sz w:val="24"/>
          <w:szCs w:val="24"/>
          <w:lang w:val="en-US" w:eastAsia="zh-CN"/>
        </w:rPr>
        <w:t>。</w:t>
      </w:r>
    </w:p>
    <w:p w14:paraId="053DEF6D">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二、项目基本情况  </w:t>
      </w:r>
    </w:p>
    <w:p w14:paraId="2D14359E">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项目名称：</w:t>
      </w:r>
      <w:r>
        <w:rPr>
          <w:rFonts w:hint="eastAsia" w:asciiTheme="minorEastAsia" w:hAnsiTheme="minorEastAsia" w:eastAsiaTheme="minorEastAsia" w:cstheme="minorEastAsia"/>
          <w:kern w:val="2"/>
          <w:sz w:val="24"/>
          <w:szCs w:val="24"/>
          <w:lang w:val="en-US" w:eastAsia="zh-CN" w:bidi="ar-SA"/>
        </w:rPr>
        <w:t>2026-2027年舆情分析软件采购项目</w:t>
      </w:r>
    </w:p>
    <w:p w14:paraId="0FEFF319">
      <w:pPr>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rPr>
        <w:t xml:space="preserve">    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项目类别：</w:t>
      </w:r>
      <w:r>
        <w:rPr>
          <w:rFonts w:hint="eastAsia" w:asciiTheme="majorEastAsia" w:hAnsiTheme="majorEastAsia" w:eastAsiaTheme="majorEastAsia" w:cstheme="majorEastAsia"/>
          <w:sz w:val="24"/>
          <w:szCs w:val="24"/>
          <w:lang w:val="en-US" w:eastAsia="zh-CN"/>
        </w:rPr>
        <w:t>服务 / 品牌宣传</w:t>
      </w:r>
    </w:p>
    <w:p w14:paraId="40484F79">
      <w:pPr>
        <w:rPr>
          <w:rFonts w:hint="default" w:asciiTheme="majorEastAsia" w:hAnsiTheme="majorEastAsia" w:eastAsiaTheme="majorEastAsia" w:cstheme="majorEastAsia"/>
          <w:sz w:val="24"/>
          <w:szCs w:val="24"/>
          <w:lang w:val="en-US" w:eastAsia="zh-CN"/>
        </w:rPr>
      </w:pPr>
      <w:r>
        <w:rPr>
          <w:rFonts w:hint="eastAsia" w:asciiTheme="majorEastAsia" w:hAnsiTheme="majorEastAsia" w:eastAsiaTheme="majorEastAsia" w:cstheme="majorEastAsia"/>
          <w:sz w:val="24"/>
          <w:szCs w:val="24"/>
        </w:rPr>
        <w:t xml:space="preserve">    3</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采购方式：</w:t>
      </w:r>
      <w:r>
        <w:rPr>
          <w:rFonts w:hint="eastAsia" w:asciiTheme="majorEastAsia" w:hAnsiTheme="majorEastAsia" w:eastAsiaTheme="majorEastAsia" w:cstheme="majorEastAsia"/>
          <w:sz w:val="24"/>
          <w:szCs w:val="24"/>
          <w:lang w:val="en-US" w:eastAsia="zh-CN"/>
        </w:rPr>
        <w:t>公开招标</w:t>
      </w:r>
    </w:p>
    <w:p w14:paraId="5E96BC34">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三、供应商资格条件  </w:t>
      </w:r>
    </w:p>
    <w:p w14:paraId="03EC98AD">
      <w:pPr>
        <w:pStyle w:val="16"/>
        <w:keepNext w:val="0"/>
        <w:keepLines w:val="0"/>
        <w:pageBreakBefore w:val="0"/>
        <w:widowControl/>
        <w:numPr>
          <w:ilvl w:val="0"/>
          <w:numId w:val="2"/>
        </w:numPr>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投标人应遵守《中华人民共和国招投标法》及有关的法律和法规。具备独立法人资格，具有独立承担民事责任能力、良好的财务状况、一定的垫资能力，经营稳定，资质符合项目要求，具有全面履约能力。</w:t>
      </w:r>
    </w:p>
    <w:p w14:paraId="72D01A9E">
      <w:pPr>
        <w:pStyle w:val="16"/>
        <w:keepNext w:val="0"/>
        <w:keepLines w:val="0"/>
        <w:pageBreakBefore w:val="0"/>
        <w:widowControl/>
        <w:numPr>
          <w:ilvl w:val="0"/>
          <w:numId w:val="2"/>
        </w:numPr>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投标人的注册资金不低于</w:t>
      </w:r>
      <w:r>
        <w:rPr>
          <w:rFonts w:hint="eastAsia" w:ascii="宋体" w:hAnsi="宋体" w:cs="宋体"/>
          <w:sz w:val="24"/>
          <w:szCs w:val="24"/>
          <w:lang w:val="en-US" w:eastAsia="zh-CN"/>
        </w:rPr>
        <w:t>3</w:t>
      </w:r>
      <w:r>
        <w:rPr>
          <w:rFonts w:hint="eastAsia" w:ascii="宋体" w:hAnsi="宋体" w:eastAsia="宋体" w:cs="宋体"/>
          <w:sz w:val="24"/>
          <w:szCs w:val="24"/>
        </w:rPr>
        <w:t>00万人民币，营业执照在有效期内并且经营范围满足招标人需求。</w:t>
      </w:r>
    </w:p>
    <w:p w14:paraId="11FA42B3">
      <w:pPr>
        <w:pStyle w:val="16"/>
        <w:keepNext w:val="0"/>
        <w:keepLines w:val="0"/>
        <w:pageBreakBefore w:val="0"/>
        <w:widowControl/>
        <w:numPr>
          <w:ilvl w:val="0"/>
          <w:numId w:val="2"/>
        </w:numPr>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投标人在国家企业信用信息公示系统中有不良记录、近三年的公司财务报表异常、存在严重违规或被列入招标人“黑名单”的，招标人有权取消其投标资格。</w:t>
      </w:r>
    </w:p>
    <w:p w14:paraId="34381407">
      <w:pPr>
        <w:pStyle w:val="16"/>
        <w:keepNext w:val="0"/>
        <w:keepLines w:val="0"/>
        <w:pageBreakBefore w:val="0"/>
        <w:widowControl/>
        <w:numPr>
          <w:ilvl w:val="0"/>
          <w:numId w:val="2"/>
        </w:numPr>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投标方的直接或间接股东、法定代表人、董事、监事、高管非</w:t>
      </w:r>
      <w:r>
        <w:rPr>
          <w:rFonts w:hint="eastAsia" w:ascii="宋体" w:hAnsi="宋体" w:cs="宋体"/>
          <w:sz w:val="24"/>
          <w:szCs w:val="24"/>
          <w:lang w:val="en-US" w:eastAsia="zh-CN"/>
        </w:rPr>
        <w:t>中国重汽</w:t>
      </w:r>
      <w:r>
        <w:rPr>
          <w:rFonts w:hint="eastAsia" w:ascii="宋体" w:hAnsi="宋体" w:eastAsia="宋体" w:cs="宋体"/>
          <w:sz w:val="24"/>
          <w:szCs w:val="24"/>
        </w:rPr>
        <w:t xml:space="preserve">集团内员工及其亲属。 </w:t>
      </w:r>
    </w:p>
    <w:p w14:paraId="2A9CCD9C">
      <w:pPr>
        <w:pStyle w:val="16"/>
        <w:keepNext w:val="0"/>
        <w:keepLines w:val="0"/>
        <w:pageBreakBefore w:val="0"/>
        <w:widowControl/>
        <w:numPr>
          <w:ilvl w:val="0"/>
          <w:numId w:val="2"/>
        </w:numPr>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 xml:space="preserve">招标方无招标违规、谎报年度报告信息、提供虚假资质资料等行为或其他行政处罚记录。 </w:t>
      </w:r>
    </w:p>
    <w:p w14:paraId="0E97ECD9">
      <w:pPr>
        <w:pStyle w:val="16"/>
        <w:keepNext w:val="0"/>
        <w:keepLines w:val="0"/>
        <w:pageBreakBefore w:val="0"/>
        <w:widowControl/>
        <w:numPr>
          <w:ilvl w:val="0"/>
          <w:numId w:val="2"/>
        </w:numPr>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投标方之间必须具有充分的竞争关系。</w:t>
      </w:r>
    </w:p>
    <w:p w14:paraId="5DCF6D1F">
      <w:pPr>
        <w:pStyle w:val="16"/>
        <w:keepNext w:val="0"/>
        <w:keepLines w:val="0"/>
        <w:pageBreakBefore w:val="0"/>
        <w:widowControl/>
        <w:numPr>
          <w:ilvl w:val="0"/>
          <w:numId w:val="2"/>
        </w:numPr>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eastAsia="宋体" w:cs="宋体"/>
          <w:sz w:val="24"/>
          <w:szCs w:val="24"/>
        </w:rPr>
        <w:t>资格审查方式：资格预审，合格制。投标人应编制资格预审文件，否则视为放弃投标，内容包括：</w:t>
      </w:r>
    </w:p>
    <w:p w14:paraId="65E0E4BC">
      <w:pPr>
        <w:pStyle w:val="16"/>
        <w:keepNext w:val="0"/>
        <w:keepLines w:val="0"/>
        <w:pageBreakBefore w:val="0"/>
        <w:widowControl/>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cs="宋体"/>
          <w:sz w:val="24"/>
          <w:szCs w:val="24"/>
          <w:lang w:val="en-US" w:eastAsia="zh-CN"/>
        </w:rPr>
        <w:t>7</w:t>
      </w:r>
      <w:r>
        <w:rPr>
          <w:rFonts w:hint="eastAsia" w:ascii="宋体" w:hAnsi="宋体" w:eastAsia="宋体" w:cs="宋体"/>
          <w:sz w:val="24"/>
          <w:szCs w:val="24"/>
        </w:rPr>
        <w:t>.1 投标人基本情况表，附带投标人营业执照副本及复印件（加盖单位公章）。</w:t>
      </w:r>
    </w:p>
    <w:p w14:paraId="1DAF3744">
      <w:pPr>
        <w:pStyle w:val="16"/>
        <w:keepNext w:val="0"/>
        <w:keepLines w:val="0"/>
        <w:pageBreakBefore w:val="0"/>
        <w:widowControl/>
        <w:tabs>
          <w:tab w:val="left" w:pos="0"/>
        </w:tabs>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rPr>
      </w:pPr>
      <w:r>
        <w:rPr>
          <w:rFonts w:hint="eastAsia" w:ascii="宋体" w:hAnsi="宋体" w:cs="宋体"/>
          <w:sz w:val="24"/>
          <w:szCs w:val="24"/>
          <w:lang w:val="en-US" w:eastAsia="zh-CN"/>
        </w:rPr>
        <w:t>7</w:t>
      </w:r>
      <w:r>
        <w:rPr>
          <w:rFonts w:hint="eastAsia" w:ascii="宋体" w:hAnsi="宋体" w:eastAsia="宋体" w:cs="宋体"/>
          <w:sz w:val="24"/>
          <w:szCs w:val="24"/>
        </w:rPr>
        <w:t>.2 法定代表人身份证复印件，若法定代表人不能出席，需有法定代表人授权委托书（格式见附件1）及被委托人身份证（加盖公章）。有特殊情况请额外说明，经甲方审核后方可正常投标。</w:t>
      </w:r>
    </w:p>
    <w:p w14:paraId="08729A43">
      <w:pPr>
        <w:pStyle w:val="16"/>
        <w:keepNext w:val="0"/>
        <w:keepLines w:val="0"/>
        <w:pageBreakBefore w:val="0"/>
        <w:widowControl/>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lang w:eastAsia="zh"/>
        </w:rPr>
      </w:pPr>
      <w:r>
        <w:rPr>
          <w:rFonts w:hint="eastAsia" w:ascii="宋体" w:hAnsi="宋体" w:cs="宋体"/>
          <w:sz w:val="24"/>
          <w:szCs w:val="24"/>
          <w:lang w:val="en-US" w:eastAsia="zh-CN"/>
        </w:rPr>
        <w:t>7</w:t>
      </w:r>
      <w:r>
        <w:rPr>
          <w:rFonts w:hint="eastAsia" w:ascii="宋体" w:hAnsi="宋体" w:eastAsia="宋体" w:cs="宋体"/>
          <w:sz w:val="24"/>
          <w:szCs w:val="24"/>
        </w:rPr>
        <w:t>.3 财务状况报告，依法缴纳税收相关材料复印件盖公章（财务状况报告：近三年审计报告，包括但不限于报告页、经审计的资产负债表、利润表、现金流量表及报表附注；</w:t>
      </w:r>
      <w:r>
        <w:rPr>
          <w:rFonts w:hint="eastAsia" w:ascii="宋体" w:hAnsi="宋体" w:eastAsia="宋体" w:cs="宋体"/>
          <w:sz w:val="24"/>
          <w:szCs w:val="24"/>
          <w:lang w:eastAsia="zh"/>
        </w:rPr>
        <w:t>或提供投标文件开启时间前6个月以内银行出具的资信证明（提供复印件加盖公章）；</w:t>
      </w:r>
      <w:r>
        <w:rPr>
          <w:rFonts w:hint="eastAsia" w:ascii="宋体" w:hAnsi="宋体" w:eastAsia="宋体" w:cs="宋体"/>
          <w:sz w:val="24"/>
          <w:szCs w:val="24"/>
        </w:rPr>
        <w:t>如公司规模小，无审计报告，可提供近三年财务报表，包括但不限于资产负债表、利润表、现金流量表；税收材料：税收完税凭</w:t>
      </w:r>
      <w:r>
        <w:rPr>
          <w:rFonts w:hint="eastAsia" w:ascii="宋体" w:hAnsi="宋体" w:eastAsia="宋体" w:cs="宋体"/>
          <w:sz w:val="24"/>
          <w:szCs w:val="24"/>
          <w:lang w:eastAsia="zh"/>
        </w:rPr>
        <w:t>证或税务部门出具的纳税证明）。</w:t>
      </w:r>
      <w:r>
        <w:rPr>
          <w:rFonts w:hint="eastAsia" w:ascii="宋体" w:hAnsi="宋体" w:eastAsia="宋体" w:cs="宋体"/>
          <w:sz w:val="24"/>
          <w:szCs w:val="24"/>
        </w:rPr>
        <w:t>有特殊情况请额外说明，经甲方审核后方可正常投标。</w:t>
      </w:r>
    </w:p>
    <w:p w14:paraId="07DF1244">
      <w:pPr>
        <w:pStyle w:val="16"/>
        <w:keepNext w:val="0"/>
        <w:keepLines w:val="0"/>
        <w:pageBreakBefore w:val="0"/>
        <w:widowControl/>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lang w:eastAsia="zh"/>
        </w:rPr>
      </w:pPr>
      <w:r>
        <w:rPr>
          <w:rFonts w:hint="eastAsia" w:ascii="宋体" w:hAnsi="宋体" w:cs="宋体"/>
          <w:sz w:val="24"/>
          <w:szCs w:val="24"/>
          <w:lang w:val="en-US" w:eastAsia="zh-CN"/>
        </w:rPr>
        <w:t>7</w:t>
      </w:r>
      <w:r>
        <w:rPr>
          <w:rFonts w:hint="eastAsia" w:ascii="宋体" w:hAnsi="宋体" w:eastAsia="宋体" w:cs="宋体"/>
          <w:sz w:val="24"/>
          <w:szCs w:val="24"/>
        </w:rPr>
        <w:t xml:space="preserve">.4 </w:t>
      </w:r>
      <w:r>
        <w:rPr>
          <w:rFonts w:hint="eastAsia" w:ascii="宋体" w:hAnsi="宋体" w:eastAsia="宋体" w:cs="宋体"/>
          <w:sz w:val="24"/>
          <w:szCs w:val="24"/>
          <w:lang w:eastAsia="zh"/>
        </w:rPr>
        <w:t>无重大违法记录的书面声明原件（加盖公章）。</w:t>
      </w:r>
    </w:p>
    <w:p w14:paraId="1A573F32">
      <w:pPr>
        <w:pStyle w:val="16"/>
        <w:keepNext w:val="0"/>
        <w:keepLines w:val="0"/>
        <w:pageBreakBefore w:val="0"/>
        <w:widowControl/>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lang w:eastAsia="zh"/>
        </w:rPr>
      </w:pPr>
      <w:r>
        <w:rPr>
          <w:rFonts w:hint="eastAsia" w:ascii="宋体" w:hAnsi="宋体" w:cs="宋体"/>
          <w:sz w:val="24"/>
          <w:szCs w:val="24"/>
          <w:lang w:val="en-US" w:eastAsia="zh-CN"/>
        </w:rPr>
        <w:t>7</w:t>
      </w:r>
      <w:r>
        <w:rPr>
          <w:rFonts w:hint="eastAsia" w:ascii="宋体" w:hAnsi="宋体" w:eastAsia="宋体" w:cs="宋体"/>
          <w:sz w:val="24"/>
          <w:szCs w:val="24"/>
        </w:rPr>
        <w:t>.5</w:t>
      </w:r>
      <w:r>
        <w:rPr>
          <w:rFonts w:hint="eastAsia" w:ascii="宋体" w:hAnsi="宋体" w:eastAsia="宋体" w:cs="宋体"/>
          <w:sz w:val="24"/>
          <w:szCs w:val="24"/>
          <w:lang w:eastAsia="zh"/>
        </w:rPr>
        <w:t>信用承诺书（加盖公章）。</w:t>
      </w:r>
    </w:p>
    <w:p w14:paraId="1C6F75D4">
      <w:pPr>
        <w:pStyle w:val="16"/>
        <w:keepNext w:val="0"/>
        <w:keepLines w:val="0"/>
        <w:pageBreakBefore w:val="0"/>
        <w:widowControl/>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lang w:eastAsia="zh"/>
        </w:rPr>
      </w:pPr>
      <w:r>
        <w:rPr>
          <w:rFonts w:hint="eastAsia" w:ascii="宋体" w:hAnsi="宋体" w:cs="宋体"/>
          <w:sz w:val="24"/>
          <w:szCs w:val="24"/>
          <w:lang w:val="en-US" w:eastAsia="zh-CN"/>
        </w:rPr>
        <w:t>7</w:t>
      </w:r>
      <w:r>
        <w:rPr>
          <w:rFonts w:hint="eastAsia" w:ascii="宋体" w:hAnsi="宋体" w:eastAsia="宋体" w:cs="宋体"/>
          <w:sz w:val="24"/>
          <w:szCs w:val="24"/>
          <w:lang w:eastAsia="zh"/>
        </w:rPr>
        <w:t>.6 企业对外担保说明(写明贵单位对外有无对外担保和质押业务，需加盖公章)。</w:t>
      </w:r>
    </w:p>
    <w:p w14:paraId="4E2A0FA2">
      <w:pPr>
        <w:pStyle w:val="16"/>
        <w:keepNext w:val="0"/>
        <w:keepLines w:val="0"/>
        <w:pageBreakBefore w:val="0"/>
        <w:widowControl/>
        <w:kinsoku/>
        <w:wordWrap/>
        <w:overflowPunct/>
        <w:topLinePunct w:val="0"/>
        <w:autoSpaceDE/>
        <w:autoSpaceDN/>
        <w:bidi w:val="0"/>
        <w:adjustRightInd/>
        <w:snapToGrid/>
        <w:spacing w:line="240" w:lineRule="auto"/>
        <w:ind w:firstLine="560"/>
        <w:textAlignment w:val="auto"/>
        <w:rPr>
          <w:rFonts w:hint="eastAsia" w:ascii="宋体" w:hAnsi="宋体" w:eastAsia="宋体" w:cs="宋体"/>
          <w:sz w:val="24"/>
          <w:szCs w:val="24"/>
          <w:lang w:eastAsia="zh"/>
        </w:rPr>
      </w:pPr>
      <w:r>
        <w:rPr>
          <w:rFonts w:hint="eastAsia" w:ascii="宋体" w:hAnsi="宋体" w:cs="宋体"/>
          <w:sz w:val="24"/>
          <w:szCs w:val="24"/>
          <w:lang w:val="en-US" w:eastAsia="zh-CN"/>
        </w:rPr>
        <w:t>7</w:t>
      </w:r>
      <w:r>
        <w:rPr>
          <w:rFonts w:hint="eastAsia" w:ascii="宋体" w:hAnsi="宋体" w:eastAsia="宋体" w:cs="宋体"/>
          <w:sz w:val="24"/>
          <w:szCs w:val="24"/>
          <w:lang w:eastAsia="zh"/>
        </w:rPr>
        <w:t>.7 类似项目的合同原件扫描件。</w:t>
      </w:r>
    </w:p>
    <w:p w14:paraId="48F4A485">
      <w:pPr>
        <w:pStyle w:val="16"/>
        <w:keepNext w:val="0"/>
        <w:keepLines w:val="0"/>
        <w:pageBreakBefore w:val="0"/>
        <w:widowControl/>
        <w:kinsoku/>
        <w:wordWrap/>
        <w:overflowPunct/>
        <w:topLinePunct w:val="0"/>
        <w:autoSpaceDE/>
        <w:autoSpaceDN/>
        <w:bidi w:val="0"/>
        <w:adjustRightInd/>
        <w:snapToGrid/>
        <w:spacing w:line="240" w:lineRule="auto"/>
        <w:ind w:firstLine="560"/>
        <w:textAlignment w:val="auto"/>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7.8 具备商用车行业舆情监测服务经验（提供相关证明）</w:t>
      </w:r>
    </w:p>
    <w:p w14:paraId="4853E667">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四、采购文件领取 </w:t>
      </w:r>
      <w:r>
        <w:rPr>
          <w:rFonts w:hint="eastAsia" w:asciiTheme="majorEastAsia" w:hAnsiTheme="majorEastAsia" w:eastAsiaTheme="majorEastAsia" w:cstheme="majorEastAsia"/>
          <w:sz w:val="24"/>
          <w:szCs w:val="24"/>
        </w:rPr>
        <w:t xml:space="preserve"> </w:t>
      </w:r>
    </w:p>
    <w:p w14:paraId="249C36B8">
      <w:pPr>
        <w:jc w:val="left"/>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w:t>
      </w:r>
      <w:r>
        <w:rPr>
          <w:rFonts w:hint="eastAsia" w:asciiTheme="majorEastAsia" w:hAnsiTheme="majorEastAsia" w:eastAsiaTheme="majorEastAsia" w:cstheme="majorEastAsia"/>
          <w:b w:val="0"/>
          <w:bCs w:val="0"/>
          <w:sz w:val="24"/>
          <w:szCs w:val="24"/>
        </w:rPr>
        <w:t xml:space="preserve">  1</w:t>
      </w:r>
      <w:r>
        <w:rPr>
          <w:rFonts w:hint="eastAsia" w:asciiTheme="majorEastAsia" w:hAnsiTheme="majorEastAsia" w:eastAsiaTheme="majorEastAsia" w:cstheme="majorEastAsia"/>
          <w:b w:val="0"/>
          <w:bCs w:val="0"/>
          <w:sz w:val="24"/>
          <w:szCs w:val="24"/>
          <w:lang w:val="en-US" w:eastAsia="zh-CN"/>
        </w:rPr>
        <w:t>.</w:t>
      </w:r>
      <w:r>
        <w:rPr>
          <w:rFonts w:hint="eastAsia" w:asciiTheme="majorEastAsia" w:hAnsiTheme="majorEastAsia" w:eastAsiaTheme="majorEastAsia" w:cstheme="majorEastAsia"/>
          <w:b w:val="0"/>
          <w:bCs w:val="0"/>
          <w:sz w:val="24"/>
          <w:szCs w:val="24"/>
        </w:rPr>
        <w:t>采购文件领取方式：</w:t>
      </w:r>
      <w:r>
        <w:rPr>
          <w:rFonts w:hint="eastAsia" w:asciiTheme="majorEastAsia" w:hAnsiTheme="majorEastAsia" w:eastAsiaTheme="majorEastAsia" w:cstheme="majorEastAsia"/>
          <w:b w:val="0"/>
          <w:bCs w:val="0"/>
          <w:sz w:val="24"/>
          <w:szCs w:val="24"/>
          <w:lang w:val="en-US" w:eastAsia="zh-CN"/>
        </w:rPr>
        <w:t>中国重汽e采通，</w:t>
      </w:r>
      <w:r>
        <w:rPr>
          <w:rFonts w:hint="eastAsia" w:asciiTheme="majorEastAsia" w:hAnsiTheme="majorEastAsia" w:eastAsiaTheme="majorEastAsia" w:cstheme="majorEastAsia"/>
          <w:b w:val="0"/>
          <w:bCs w:val="0"/>
          <w:sz w:val="24"/>
          <w:szCs w:val="24"/>
        </w:rPr>
        <w:t>在e采通应标通过后可查看招标文件。</w:t>
      </w:r>
    </w:p>
    <w:p w14:paraId="6F65BE35">
      <w:pPr>
        <w:jc w:val="left"/>
        <w:rPr>
          <w:rFonts w:hint="eastAsia" w:asciiTheme="majorEastAsia" w:hAnsiTheme="majorEastAsia" w:eastAsiaTheme="majorEastAsia" w:cstheme="majorEastAsia"/>
          <w:b w:val="0"/>
          <w:bCs w:val="0"/>
          <w:sz w:val="24"/>
          <w:szCs w:val="24"/>
          <w:lang w:eastAsia="zh-CN"/>
        </w:rPr>
      </w:pPr>
      <w:r>
        <w:rPr>
          <w:rFonts w:hint="eastAsia" w:asciiTheme="majorEastAsia" w:hAnsiTheme="majorEastAsia" w:eastAsiaTheme="majorEastAsia" w:cstheme="majorEastAsia"/>
          <w:b w:val="0"/>
          <w:bCs w:val="0"/>
          <w:sz w:val="24"/>
          <w:szCs w:val="24"/>
        </w:rPr>
        <w:t xml:space="preserve">    2</w:t>
      </w:r>
      <w:r>
        <w:rPr>
          <w:rFonts w:hint="eastAsia" w:asciiTheme="majorEastAsia" w:hAnsiTheme="majorEastAsia" w:eastAsiaTheme="majorEastAsia" w:cstheme="majorEastAsia"/>
          <w:b w:val="0"/>
          <w:bCs w:val="0"/>
          <w:sz w:val="24"/>
          <w:szCs w:val="24"/>
          <w:lang w:val="en-US" w:eastAsia="zh-CN"/>
        </w:rPr>
        <w:t>.</w:t>
      </w:r>
      <w:r>
        <w:rPr>
          <w:rFonts w:hint="eastAsia" w:asciiTheme="majorEastAsia" w:hAnsiTheme="majorEastAsia" w:eastAsiaTheme="majorEastAsia" w:cstheme="majorEastAsia"/>
          <w:b w:val="0"/>
          <w:bCs w:val="0"/>
          <w:sz w:val="24"/>
          <w:szCs w:val="24"/>
        </w:rPr>
        <w:t>采购文件领取</w:t>
      </w:r>
      <w:r>
        <w:rPr>
          <w:rFonts w:hint="eastAsia" w:asciiTheme="majorEastAsia" w:hAnsiTheme="majorEastAsia" w:eastAsiaTheme="majorEastAsia" w:cstheme="majorEastAsia"/>
          <w:b w:val="0"/>
          <w:bCs w:val="0"/>
          <w:sz w:val="24"/>
          <w:szCs w:val="24"/>
          <w:lang w:eastAsia="zh-CN"/>
        </w:rPr>
        <w:t>（</w:t>
      </w:r>
      <w:r>
        <w:rPr>
          <w:rFonts w:hint="eastAsia" w:asciiTheme="majorEastAsia" w:hAnsiTheme="majorEastAsia" w:eastAsiaTheme="majorEastAsia" w:cstheme="majorEastAsia"/>
          <w:b w:val="0"/>
          <w:bCs w:val="0"/>
          <w:sz w:val="24"/>
          <w:szCs w:val="24"/>
          <w:lang w:val="en-US" w:eastAsia="zh-CN"/>
        </w:rPr>
        <w:t>应标</w:t>
      </w:r>
      <w:r>
        <w:rPr>
          <w:rFonts w:hint="eastAsia" w:asciiTheme="majorEastAsia" w:hAnsiTheme="majorEastAsia" w:eastAsiaTheme="majorEastAsia" w:cstheme="majorEastAsia"/>
          <w:b w:val="0"/>
          <w:bCs w:val="0"/>
          <w:sz w:val="24"/>
          <w:szCs w:val="24"/>
          <w:lang w:eastAsia="zh-CN"/>
        </w:rPr>
        <w:t>）</w:t>
      </w:r>
      <w:r>
        <w:rPr>
          <w:rFonts w:hint="eastAsia" w:asciiTheme="majorEastAsia" w:hAnsiTheme="majorEastAsia" w:eastAsiaTheme="majorEastAsia" w:cstheme="majorEastAsia"/>
          <w:b w:val="0"/>
          <w:bCs w:val="0"/>
          <w:sz w:val="24"/>
          <w:szCs w:val="24"/>
        </w:rPr>
        <w:t>截止时间：</w:t>
      </w:r>
      <w:r>
        <w:rPr>
          <w:rFonts w:hint="eastAsia" w:asciiTheme="majorEastAsia" w:hAnsiTheme="majorEastAsia" w:eastAsiaTheme="majorEastAsia" w:cstheme="majorEastAsia"/>
          <w:b w:val="0"/>
          <w:bCs w:val="0"/>
          <w:sz w:val="24"/>
          <w:szCs w:val="24"/>
          <w:lang w:val="en-US" w:eastAsia="zh-CN"/>
        </w:rPr>
        <w:t>2026年10月15日12:00时</w:t>
      </w:r>
      <w:r>
        <w:rPr>
          <w:rFonts w:hint="eastAsia" w:asciiTheme="majorEastAsia" w:hAnsiTheme="majorEastAsia" w:eastAsiaTheme="majorEastAsia" w:cstheme="majorEastAsia"/>
          <w:b w:val="0"/>
          <w:bCs w:val="0"/>
          <w:sz w:val="24"/>
          <w:szCs w:val="24"/>
          <w:lang w:eastAsia="zh-CN"/>
        </w:rPr>
        <w:t xml:space="preserve"> </w:t>
      </w:r>
    </w:p>
    <w:p w14:paraId="4CCB7EF4">
      <w:pPr>
        <w:keepNext w:val="0"/>
        <w:keepLines w:val="0"/>
        <w:pageBreakBefore w:val="0"/>
        <w:widowControl w:val="0"/>
        <w:kinsoku/>
        <w:wordWrap/>
        <w:overflowPunct/>
        <w:topLinePunct w:val="0"/>
        <w:autoSpaceDE/>
        <w:autoSpaceDN/>
        <w:bidi w:val="0"/>
        <w:adjustRightInd/>
        <w:snapToGrid w:val="0"/>
        <w:ind w:firstLine="480" w:firstLineChars="200"/>
        <w:jc w:val="left"/>
        <w:textAlignment w:val="auto"/>
        <w:rPr>
          <w:rFonts w:hint="eastAsia" w:ascii="宋体" w:hAnsi="宋体" w:cs="仿宋"/>
          <w:b w:val="0"/>
          <w:bCs w:val="0"/>
          <w:sz w:val="21"/>
          <w:szCs w:val="21"/>
          <w:highlight w:val="none"/>
          <w:lang w:val="en-US" w:eastAsia="zh-CN"/>
        </w:rPr>
      </w:pPr>
      <w:r>
        <w:rPr>
          <w:rFonts w:hint="eastAsia" w:asciiTheme="majorEastAsia" w:hAnsiTheme="majorEastAsia" w:eastAsiaTheme="majorEastAsia" w:cstheme="majorEastAsia"/>
          <w:b w:val="0"/>
          <w:bCs w:val="0"/>
          <w:sz w:val="24"/>
          <w:szCs w:val="24"/>
        </w:rPr>
        <w:t>3</w:t>
      </w:r>
      <w:r>
        <w:rPr>
          <w:rFonts w:hint="eastAsia" w:asciiTheme="majorEastAsia" w:hAnsiTheme="majorEastAsia" w:eastAsiaTheme="majorEastAsia" w:cstheme="majorEastAsia"/>
          <w:b w:val="0"/>
          <w:bCs w:val="0"/>
          <w:sz w:val="24"/>
          <w:szCs w:val="24"/>
          <w:lang w:val="en-US" w:eastAsia="zh-CN"/>
        </w:rPr>
        <w:t>.</w:t>
      </w:r>
      <w:r>
        <w:rPr>
          <w:rFonts w:hint="eastAsia" w:asciiTheme="majorEastAsia" w:hAnsiTheme="majorEastAsia" w:eastAsiaTheme="majorEastAsia" w:cstheme="majorEastAsia"/>
          <w:b w:val="0"/>
          <w:bCs w:val="0"/>
          <w:sz w:val="24"/>
          <w:szCs w:val="24"/>
        </w:rPr>
        <w:t>采购文件领取地点：</w:t>
      </w:r>
      <w:r>
        <w:rPr>
          <w:rFonts w:hint="eastAsia" w:asciiTheme="majorEastAsia" w:hAnsiTheme="majorEastAsia" w:eastAsiaTheme="majorEastAsia" w:cstheme="majorEastAsia"/>
          <w:b w:val="0"/>
          <w:bCs w:val="0"/>
          <w:sz w:val="24"/>
          <w:szCs w:val="24"/>
          <w:lang w:val="en-US" w:eastAsia="zh-CN"/>
        </w:rPr>
        <w:t>中国重汽e采通</w:t>
      </w:r>
      <w:r>
        <w:rPr>
          <w:rFonts w:hint="eastAsia" w:ascii="宋体" w:hAnsi="宋体" w:cs="仿宋"/>
          <w:b w:val="0"/>
          <w:bCs w:val="0"/>
          <w:sz w:val="21"/>
          <w:szCs w:val="21"/>
          <w:highlight w:val="none"/>
          <w:lang w:val="en-US" w:eastAsia="zh-CN"/>
        </w:rPr>
        <w:t>。</w:t>
      </w:r>
    </w:p>
    <w:p w14:paraId="6A59E236">
      <w:pPr>
        <w:widowControl w:val="0"/>
        <w:adjustRightInd/>
        <w:snapToGrid w:val="0"/>
        <w:spacing w:line="240" w:lineRule="auto"/>
        <w:ind w:firstLine="480" w:firstLineChars="200"/>
        <w:jc w:val="left"/>
        <w:rPr>
          <w:rFonts w:hint="eastAsia" w:ascii="宋体" w:hAnsi="宋体" w:eastAsia="宋体" w:cs="宋体"/>
          <w:kern w:val="0"/>
          <w:sz w:val="24"/>
          <w:highlight w:val="none"/>
          <w:lang w:val="en-US" w:eastAsia="zh-CN" w:bidi="en-US"/>
        </w:rPr>
      </w:pPr>
      <w:r>
        <w:rPr>
          <w:rFonts w:hint="eastAsia" w:ascii="宋体" w:hAnsi="宋体" w:eastAsia="宋体" w:cs="宋体"/>
          <w:kern w:val="0"/>
          <w:sz w:val="24"/>
          <w:highlight w:val="none"/>
          <w:lang w:val="en-US" w:eastAsia="zh-CN" w:bidi="en-US"/>
        </w:rPr>
        <w:t>应标报名时，请在重汽e采通补充近三年财务数据；重汽e采通-供应商中心-供应商财务数据变更管理。未更新的应标报名会被驳回，请及时查看。</w:t>
      </w:r>
    </w:p>
    <w:p w14:paraId="040C639C">
      <w:pPr>
        <w:keepNext w:val="0"/>
        <w:keepLines w:val="0"/>
        <w:pageBreakBefore w:val="0"/>
        <w:widowControl/>
        <w:kinsoku/>
        <w:wordWrap/>
        <w:overflowPunct/>
        <w:topLinePunct w:val="0"/>
        <w:autoSpaceDE/>
        <w:autoSpaceDN/>
        <w:bidi w:val="0"/>
        <w:adjustRightInd w:val="0"/>
        <w:snapToGrid w:val="0"/>
        <w:spacing w:line="240" w:lineRule="auto"/>
        <w:ind w:firstLine="480" w:firstLineChars="200"/>
        <w:textAlignment w:val="auto"/>
        <w:rPr>
          <w:rFonts w:hint="eastAsia" w:ascii="宋体" w:hAnsi="宋体" w:cs="宋体"/>
          <w:b w:val="0"/>
          <w:bCs w:val="0"/>
          <w:kern w:val="0"/>
          <w:sz w:val="24"/>
          <w:lang w:bidi="en-US"/>
        </w:rPr>
      </w:pPr>
      <w:r>
        <w:rPr>
          <w:rFonts w:hint="eastAsia" w:ascii="宋体" w:hAnsi="宋体" w:cs="宋体"/>
          <w:b w:val="0"/>
          <w:bCs w:val="0"/>
          <w:kern w:val="0"/>
          <w:sz w:val="24"/>
          <w:lang w:bidi="en-US"/>
        </w:rPr>
        <w:t>报名时提供的资料不合格的会在系统被驳回，请及时查阅审核状态并及时补齐资料，不能按时补充资料的视为自动放弃本次投标。</w:t>
      </w:r>
    </w:p>
    <w:p w14:paraId="52376EB9">
      <w:pPr>
        <w:keepNext w:val="0"/>
        <w:keepLines w:val="0"/>
        <w:pageBreakBefore w:val="0"/>
        <w:widowControl/>
        <w:kinsoku/>
        <w:wordWrap/>
        <w:overflowPunct/>
        <w:topLinePunct w:val="0"/>
        <w:autoSpaceDE/>
        <w:autoSpaceDN/>
        <w:bidi w:val="0"/>
        <w:adjustRightInd w:val="0"/>
        <w:snapToGrid w:val="0"/>
        <w:spacing w:line="240" w:lineRule="auto"/>
        <w:ind w:firstLine="480" w:firstLineChars="200"/>
        <w:textAlignment w:val="auto"/>
        <w:rPr>
          <w:rFonts w:hint="default"/>
          <w:lang w:val="en-US" w:eastAsia="zh-CN"/>
        </w:rPr>
      </w:pPr>
      <w:r>
        <w:rPr>
          <w:rFonts w:hint="eastAsia" w:ascii="宋体" w:hAnsi="宋体" w:cs="宋体"/>
          <w:b w:val="0"/>
          <w:bCs w:val="0"/>
          <w:kern w:val="0"/>
          <w:sz w:val="24"/>
          <w:lang w:bidi="en-US"/>
        </w:rPr>
        <w:t>请投标人</w:t>
      </w:r>
      <w:r>
        <w:rPr>
          <w:rFonts w:hint="eastAsia" w:ascii="宋体" w:hAnsi="宋体" w:cs="宋体"/>
          <w:b w:val="0"/>
          <w:bCs w:val="0"/>
          <w:kern w:val="0"/>
          <w:sz w:val="24"/>
          <w:lang w:val="en-US" w:eastAsia="zh-CN" w:bidi="en-US"/>
        </w:rPr>
        <w:t>自行</w:t>
      </w:r>
      <w:r>
        <w:rPr>
          <w:rFonts w:hint="eastAsia" w:ascii="宋体" w:hAnsi="宋体" w:cs="宋体"/>
          <w:b w:val="0"/>
          <w:bCs w:val="0"/>
          <w:kern w:val="0"/>
          <w:sz w:val="24"/>
          <w:lang w:bidi="en-US"/>
        </w:rPr>
        <w:t>确认中国重汽e采通系统中供应商信息完整、准确，因供应商信息不全或错误导致的报名不成功，由投标人自行承担。</w:t>
      </w:r>
    </w:p>
    <w:p w14:paraId="1D609C6A">
      <w:pPr>
        <w:jc w:val="left"/>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五、响应文件</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b/>
          <w:bCs/>
          <w:sz w:val="24"/>
          <w:szCs w:val="24"/>
          <w:lang w:val="en-US" w:eastAsia="zh-CN"/>
        </w:rPr>
        <w:t>投标文件</w:t>
      </w:r>
      <w:r>
        <w:rPr>
          <w:rFonts w:hint="eastAsia" w:asciiTheme="majorEastAsia" w:hAnsiTheme="majorEastAsia" w:eastAsiaTheme="majorEastAsia" w:cstheme="majorEastAsia"/>
          <w:b/>
          <w:bCs/>
          <w:sz w:val="24"/>
          <w:szCs w:val="24"/>
          <w:lang w:eastAsia="zh-CN"/>
        </w:rPr>
        <w:t>）</w:t>
      </w:r>
      <w:r>
        <w:rPr>
          <w:rFonts w:hint="eastAsia" w:asciiTheme="majorEastAsia" w:hAnsiTheme="majorEastAsia" w:eastAsiaTheme="majorEastAsia" w:cstheme="majorEastAsia"/>
          <w:b/>
          <w:bCs/>
          <w:sz w:val="24"/>
          <w:szCs w:val="24"/>
        </w:rPr>
        <w:t xml:space="preserve">提交 </w:t>
      </w:r>
    </w:p>
    <w:p w14:paraId="2D50B607">
      <w:pPr>
        <w:rPr>
          <w:rFonts w:hint="eastAsia" w:asciiTheme="majorEastAsia" w:hAnsiTheme="majorEastAsia" w:eastAsiaTheme="majorEastAsia" w:cstheme="majorEastAsia"/>
          <w:b w:val="0"/>
          <w:bCs w:val="0"/>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递交方式：</w:t>
      </w:r>
      <w:r>
        <w:rPr>
          <w:rFonts w:hint="eastAsia" w:asciiTheme="majorEastAsia" w:hAnsiTheme="majorEastAsia" w:eastAsiaTheme="majorEastAsia" w:cstheme="majorEastAsia"/>
          <w:b w:val="0"/>
          <w:bCs w:val="0"/>
          <w:sz w:val="24"/>
          <w:szCs w:val="24"/>
          <w:lang w:val="en-US" w:eastAsia="zh-CN"/>
        </w:rPr>
        <w:t>纸质版线下开标时提交，电子版需在递交截止时间前上传至中国重汽e采通系统。</w:t>
      </w:r>
      <w:r>
        <w:rPr>
          <w:rFonts w:hint="eastAsia" w:asciiTheme="majorEastAsia" w:hAnsiTheme="majorEastAsia" w:eastAsiaTheme="majorEastAsia" w:cstheme="majorEastAsia"/>
          <w:b w:val="0"/>
          <w:bCs w:val="0"/>
          <w:sz w:val="24"/>
          <w:szCs w:val="24"/>
        </w:rPr>
        <w:t xml:space="preserve"> </w:t>
      </w:r>
    </w:p>
    <w:p w14:paraId="37CDB33B">
      <w:pPr>
        <w:rPr>
          <w:rFonts w:hint="eastAsia" w:asciiTheme="majorEastAsia" w:hAnsiTheme="majorEastAsia" w:eastAsiaTheme="majorEastAsia" w:cstheme="majorEastAsia"/>
          <w:b w:val="0"/>
          <w:bCs w:val="0"/>
          <w:sz w:val="24"/>
          <w:szCs w:val="24"/>
          <w:lang w:val="en-US" w:eastAsia="zh-CN"/>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递交截止时间：</w:t>
      </w:r>
      <w:r>
        <w:rPr>
          <w:rFonts w:hint="eastAsia" w:asciiTheme="majorEastAsia" w:hAnsiTheme="majorEastAsia" w:eastAsiaTheme="majorEastAsia" w:cstheme="majorEastAsia"/>
          <w:b w:val="0"/>
          <w:bCs w:val="0"/>
          <w:sz w:val="24"/>
          <w:szCs w:val="24"/>
          <w:lang w:val="en-US" w:eastAsia="zh-CN"/>
        </w:rPr>
        <w:t xml:space="preserve">2026年10月21日9:00时 </w:t>
      </w:r>
    </w:p>
    <w:p w14:paraId="74477963">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w:t>
      </w:r>
      <w:r>
        <w:rPr>
          <w:rFonts w:hint="eastAsia" w:asciiTheme="majorEastAsia" w:hAnsiTheme="majorEastAsia" w:eastAsiaTheme="majorEastAsia" w:cstheme="majorEastAsia"/>
          <w:b/>
          <w:bCs/>
          <w:sz w:val="24"/>
          <w:szCs w:val="24"/>
        </w:rPr>
        <w:t xml:space="preserve">   3</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递交地点：</w:t>
      </w:r>
      <w:r>
        <w:rPr>
          <w:rFonts w:hint="eastAsia" w:asciiTheme="majorEastAsia" w:hAnsiTheme="majorEastAsia" w:eastAsiaTheme="majorEastAsia" w:cstheme="majorEastAsia"/>
          <w:sz w:val="24"/>
          <w:szCs w:val="24"/>
        </w:rPr>
        <w:t xml:space="preserve">山东省济南市历城区华奥路777号重汽科技大厦 </w:t>
      </w:r>
    </w:p>
    <w:p w14:paraId="44A8F0D3">
      <w:pPr>
        <w:rPr>
          <w:rFonts w:hint="eastAsia" w:asciiTheme="majorEastAsia" w:hAnsiTheme="majorEastAsia" w:eastAsiaTheme="majorEastAsia" w:cstheme="majorEastAsia"/>
          <w:b/>
          <w:bCs/>
          <w:sz w:val="24"/>
          <w:szCs w:val="24"/>
        </w:rPr>
      </w:pPr>
      <w:r>
        <w:rPr>
          <w:rFonts w:hint="eastAsia" w:asciiTheme="majorEastAsia" w:hAnsiTheme="majorEastAsia" w:eastAsiaTheme="majorEastAsia" w:cstheme="majorEastAsia"/>
          <w:b/>
          <w:bCs/>
          <w:sz w:val="24"/>
          <w:szCs w:val="24"/>
        </w:rPr>
        <w:t xml:space="preserve">    六、开标时间和地点 </w:t>
      </w:r>
    </w:p>
    <w:p w14:paraId="43FA4A61">
      <w:pPr>
        <w:rPr>
          <w:rFonts w:hint="eastAsia" w:asciiTheme="majorEastAsia" w:hAnsiTheme="majorEastAsia" w:eastAsiaTheme="majorEastAsia" w:cstheme="majorEastAsia"/>
          <w:sz w:val="24"/>
          <w:szCs w:val="24"/>
          <w:lang w:eastAsia="zh-CN"/>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开标时间：</w:t>
      </w:r>
      <w:r>
        <w:rPr>
          <w:rFonts w:hint="eastAsia" w:asciiTheme="minorEastAsia" w:hAnsiTheme="minorEastAsia" w:eastAsiaTheme="minorEastAsia" w:cstheme="minorEastAsia"/>
          <w:sz w:val="24"/>
          <w:szCs w:val="24"/>
          <w:highlight w:val="none"/>
          <w:lang w:val="en-US" w:eastAsia="zh-CN"/>
        </w:rPr>
        <w:t>2</w:t>
      </w:r>
      <w:r>
        <w:rPr>
          <w:rFonts w:hint="eastAsia" w:asciiTheme="minorEastAsia" w:hAnsiTheme="minorEastAsia" w:cstheme="minorEastAsia"/>
          <w:sz w:val="24"/>
          <w:szCs w:val="24"/>
          <w:highlight w:val="none"/>
          <w:lang w:val="en-US" w:eastAsia="zh-CN"/>
        </w:rPr>
        <w:t>026</w:t>
      </w:r>
      <w:r>
        <w:rPr>
          <w:rFonts w:hint="eastAsia" w:asciiTheme="minorEastAsia" w:hAnsiTheme="minorEastAsia" w:eastAsiaTheme="minorEastAsia" w:cstheme="minorEastAsia"/>
          <w:sz w:val="24"/>
          <w:szCs w:val="24"/>
          <w:highlight w:val="none"/>
          <w:lang w:val="en-US" w:eastAsia="zh-CN"/>
        </w:rPr>
        <w:t>年</w:t>
      </w:r>
      <w:r>
        <w:rPr>
          <w:rFonts w:hint="eastAsia" w:asciiTheme="minorEastAsia" w:hAnsiTheme="minorEastAsia" w:cstheme="minorEastAsia"/>
          <w:sz w:val="24"/>
          <w:szCs w:val="24"/>
          <w:highlight w:val="none"/>
          <w:lang w:val="en-US" w:eastAsia="zh-CN"/>
        </w:rPr>
        <w:t>10</w:t>
      </w:r>
      <w:r>
        <w:rPr>
          <w:rFonts w:hint="eastAsia" w:asciiTheme="minorEastAsia" w:hAnsiTheme="minorEastAsia" w:eastAsiaTheme="minorEastAsia" w:cstheme="minorEastAsia"/>
          <w:sz w:val="24"/>
          <w:szCs w:val="24"/>
          <w:highlight w:val="none"/>
          <w:lang w:val="en-US" w:eastAsia="zh-CN"/>
        </w:rPr>
        <w:t>月</w:t>
      </w:r>
      <w:r>
        <w:rPr>
          <w:rFonts w:hint="eastAsia" w:asciiTheme="minorEastAsia" w:hAnsiTheme="minorEastAsia" w:cstheme="minorEastAsia"/>
          <w:sz w:val="24"/>
          <w:szCs w:val="24"/>
          <w:highlight w:val="none"/>
          <w:lang w:val="en-US" w:eastAsia="zh-CN"/>
        </w:rPr>
        <w:t>21日</w:t>
      </w:r>
      <w:r>
        <w:rPr>
          <w:rFonts w:hint="eastAsia" w:asciiTheme="majorEastAsia" w:hAnsiTheme="majorEastAsia" w:eastAsiaTheme="majorEastAsia" w:cstheme="majorEastAsia"/>
          <w:b w:val="0"/>
          <w:bCs w:val="0"/>
          <w:sz w:val="24"/>
          <w:szCs w:val="24"/>
          <w:lang w:val="en-US" w:eastAsia="zh-CN"/>
        </w:rPr>
        <w:t>9时</w:t>
      </w:r>
      <w:r>
        <w:rPr>
          <w:rFonts w:hint="eastAsia" w:asciiTheme="majorEastAsia" w:hAnsiTheme="majorEastAsia" w:eastAsiaTheme="majorEastAsia" w:cstheme="majorEastAsia"/>
          <w:sz w:val="24"/>
          <w:szCs w:val="24"/>
          <w:lang w:eastAsia="zh-CN"/>
        </w:rPr>
        <w:t>（</w:t>
      </w:r>
      <w:r>
        <w:rPr>
          <w:rFonts w:hint="eastAsia" w:asciiTheme="majorEastAsia" w:hAnsiTheme="majorEastAsia" w:eastAsiaTheme="majorEastAsia" w:cstheme="majorEastAsia"/>
          <w:sz w:val="24"/>
          <w:szCs w:val="24"/>
          <w:lang w:val="en-US" w:eastAsia="zh-CN"/>
        </w:rPr>
        <w:t>时间暂定，若有变化另行通知</w:t>
      </w:r>
      <w:r>
        <w:rPr>
          <w:rFonts w:hint="eastAsia" w:asciiTheme="majorEastAsia" w:hAnsiTheme="majorEastAsia" w:eastAsiaTheme="majorEastAsia" w:cstheme="majorEastAsia"/>
          <w:sz w:val="24"/>
          <w:szCs w:val="24"/>
          <w:lang w:eastAsia="zh-CN"/>
        </w:rPr>
        <w:t>）</w:t>
      </w:r>
    </w:p>
    <w:p w14:paraId="246AEDB6">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2</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开标地点：</w:t>
      </w:r>
      <w:r>
        <w:rPr>
          <w:rFonts w:hint="eastAsia" w:asciiTheme="majorEastAsia" w:hAnsiTheme="majorEastAsia" w:eastAsiaTheme="majorEastAsia" w:cstheme="majorEastAsia"/>
          <w:b w:val="0"/>
          <w:bCs w:val="0"/>
          <w:sz w:val="24"/>
          <w:szCs w:val="24"/>
          <w:lang w:val="en-US" w:eastAsia="zh-CN"/>
        </w:rPr>
        <w:t>线上会议</w:t>
      </w:r>
      <w:r>
        <w:rPr>
          <w:rFonts w:hint="eastAsia" w:asciiTheme="majorEastAsia" w:hAnsiTheme="majorEastAsia" w:eastAsiaTheme="majorEastAsia" w:cstheme="majorEastAsia"/>
          <w:b w:val="0"/>
          <w:bCs w:val="0"/>
          <w:sz w:val="24"/>
          <w:szCs w:val="24"/>
        </w:rPr>
        <w:t xml:space="preserve"> </w:t>
      </w:r>
    </w:p>
    <w:p w14:paraId="5C372CB8">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七、发布公告的媒介  </w:t>
      </w:r>
    </w:p>
    <w:p w14:paraId="3CF2BBB2">
      <w:pPr>
        <w:rPr>
          <w:rFonts w:hint="default" w:asciiTheme="majorEastAsia" w:hAnsiTheme="majorEastAsia" w:eastAsiaTheme="majorEastAsia" w:cstheme="majorEastAsia"/>
          <w:sz w:val="24"/>
          <w:szCs w:val="24"/>
          <w:highlight w:val="none"/>
          <w:lang w:val="en-US" w:eastAsia="zh-CN"/>
        </w:rPr>
      </w:pPr>
      <w:r>
        <w:rPr>
          <w:rFonts w:hint="eastAsia" w:asciiTheme="majorEastAsia" w:hAnsiTheme="majorEastAsia" w:eastAsiaTheme="majorEastAsia" w:cstheme="majorEastAsia"/>
          <w:sz w:val="24"/>
          <w:szCs w:val="24"/>
        </w:rPr>
        <w:t xml:space="preserve">    阳光采购服务平台（www.ygcgfw.com）</w:t>
      </w:r>
      <w:r>
        <w:rPr>
          <w:rFonts w:hint="eastAsia" w:asciiTheme="majorEastAsia" w:hAnsiTheme="majorEastAsia" w:eastAsiaTheme="majorEastAsia" w:cstheme="majorEastAsia"/>
          <w:sz w:val="24"/>
          <w:szCs w:val="24"/>
          <w:highlight w:val="none"/>
          <w:lang w:val="en-US" w:eastAsia="zh-CN"/>
        </w:rPr>
        <w:t>中国重汽</w:t>
      </w:r>
      <w:r>
        <w:rPr>
          <w:rFonts w:hint="default" w:asciiTheme="majorEastAsia" w:hAnsiTheme="majorEastAsia" w:eastAsiaTheme="majorEastAsia" w:cstheme="majorEastAsia"/>
          <w:sz w:val="24"/>
          <w:szCs w:val="24"/>
          <w:highlight w:val="none"/>
          <w:lang w:eastAsia="zh-CN"/>
        </w:rPr>
        <w:t>集团官网</w:t>
      </w:r>
      <w:r>
        <w:rPr>
          <w:rFonts w:hint="eastAsia" w:asciiTheme="majorEastAsia" w:hAnsiTheme="majorEastAsia" w:eastAsiaTheme="majorEastAsia" w:cstheme="majorEastAsia"/>
          <w:sz w:val="24"/>
          <w:szCs w:val="24"/>
          <w:highlight w:val="none"/>
          <w:lang w:val="en-US" w:eastAsia="zh-CN"/>
        </w:rPr>
        <w:t>（www.cnhtc.com.cn）</w:t>
      </w:r>
    </w:p>
    <w:p w14:paraId="5E9E8923">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八、联系方式 </w:t>
      </w:r>
    </w:p>
    <w:p w14:paraId="072563F7">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b/>
          <w:bCs/>
          <w:sz w:val="24"/>
          <w:szCs w:val="24"/>
        </w:rPr>
        <w:t xml:space="preserve">    1</w:t>
      </w:r>
      <w:r>
        <w:rPr>
          <w:rFonts w:hint="eastAsia" w:asciiTheme="majorEastAsia" w:hAnsiTheme="majorEastAsia" w:eastAsiaTheme="majorEastAsia" w:cstheme="majorEastAsia"/>
          <w:b/>
          <w:bCs/>
          <w:sz w:val="24"/>
          <w:szCs w:val="24"/>
          <w:lang w:val="en-US" w:eastAsia="zh-CN"/>
        </w:rPr>
        <w:t>.</w:t>
      </w:r>
      <w:r>
        <w:rPr>
          <w:rFonts w:hint="eastAsia" w:asciiTheme="majorEastAsia" w:hAnsiTheme="majorEastAsia" w:eastAsiaTheme="majorEastAsia" w:cstheme="majorEastAsia"/>
          <w:b/>
          <w:bCs/>
          <w:sz w:val="24"/>
          <w:szCs w:val="24"/>
        </w:rPr>
        <w:t>采购人信息：</w:t>
      </w:r>
      <w:r>
        <w:rPr>
          <w:rFonts w:hint="eastAsia" w:asciiTheme="majorEastAsia" w:hAnsiTheme="majorEastAsia" w:eastAsiaTheme="majorEastAsia" w:cstheme="majorEastAsia"/>
          <w:sz w:val="24"/>
          <w:szCs w:val="24"/>
        </w:rPr>
        <w:t xml:space="preserve"> </w:t>
      </w:r>
    </w:p>
    <w:p w14:paraId="07EA2EAC">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名称：</w:t>
      </w:r>
      <w:r>
        <w:rPr>
          <w:rFonts w:hint="eastAsia" w:ascii="宋体" w:hAnsi="宋体" w:eastAsia="宋体" w:cs="宋体"/>
          <w:b w:val="0"/>
          <w:bCs/>
          <w:sz w:val="24"/>
          <w:szCs w:val="24"/>
          <w:lang w:bidi="ar"/>
        </w:rPr>
        <w:t>中国重汽集团济南动力有限公司</w:t>
      </w:r>
    </w:p>
    <w:p w14:paraId="734A1F25">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地址：山东省济南市历城区华奥路777号</w:t>
      </w:r>
    </w:p>
    <w:p w14:paraId="0C506EB0">
      <w:pPr>
        <w:ind w:firstLine="480"/>
        <w:rPr>
          <w:rFonts w:hint="default" w:eastAsiaTheme="majorEastAsia"/>
          <w:lang w:val="en-US" w:eastAsia="zh-CN"/>
        </w:rPr>
      </w:pPr>
      <w:r>
        <w:rPr>
          <w:rFonts w:hint="eastAsia" w:asciiTheme="majorEastAsia" w:hAnsiTheme="majorEastAsia" w:eastAsiaTheme="majorEastAsia" w:cstheme="majorEastAsia"/>
          <w:sz w:val="24"/>
          <w:szCs w:val="24"/>
        </w:rPr>
        <w:t>联系人：</w:t>
      </w:r>
      <w:r>
        <w:rPr>
          <w:rFonts w:hint="eastAsia" w:asciiTheme="majorEastAsia" w:hAnsiTheme="majorEastAsia" w:eastAsiaTheme="majorEastAsia" w:cstheme="majorEastAsia"/>
          <w:sz w:val="24"/>
          <w:szCs w:val="24"/>
          <w:lang w:val="en-US" w:eastAsia="zh-CN"/>
        </w:rPr>
        <w:t>鲍老师</w:t>
      </w:r>
    </w:p>
    <w:p w14:paraId="1D49B28B">
      <w:pPr>
        <w:ind w:firstLine="480"/>
        <w:rPr>
          <w:rFonts w:hint="default" w:asciiTheme="majorEastAsia" w:hAnsiTheme="majorEastAsia" w:eastAsiaTheme="majorEastAsia" w:cstheme="majorEastAsia"/>
          <w:b/>
          <w:bCs/>
          <w:sz w:val="24"/>
          <w:szCs w:val="24"/>
          <w:lang w:val="en-US"/>
        </w:rPr>
      </w:pPr>
      <w:r>
        <w:rPr>
          <w:rFonts w:hint="eastAsia" w:asciiTheme="majorEastAsia" w:hAnsiTheme="majorEastAsia" w:eastAsiaTheme="majorEastAsia" w:cstheme="majorEastAsia"/>
          <w:sz w:val="24"/>
          <w:szCs w:val="24"/>
        </w:rPr>
        <w:t>联系电话：</w:t>
      </w:r>
      <w:r>
        <w:rPr>
          <w:rFonts w:hint="eastAsia" w:asciiTheme="majorEastAsia" w:hAnsiTheme="majorEastAsia" w:eastAsiaTheme="majorEastAsia" w:cstheme="majorEastAsia"/>
          <w:sz w:val="24"/>
          <w:szCs w:val="24"/>
          <w:lang w:val="en-US" w:eastAsia="zh-CN"/>
        </w:rPr>
        <w:t>17860601680</w:t>
      </w:r>
    </w:p>
    <w:p w14:paraId="5B42E3B0">
      <w:pPr>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 xml:space="preserve">    1</w:t>
      </w:r>
      <w:r>
        <w:rPr>
          <w:rFonts w:hint="eastAsia" w:asciiTheme="majorEastAsia" w:hAnsiTheme="majorEastAsia" w:eastAsiaTheme="majorEastAsia" w:cstheme="majorEastAsia"/>
          <w:sz w:val="24"/>
          <w:szCs w:val="24"/>
          <w:lang w:val="en-US" w:eastAsia="zh-CN"/>
        </w:rPr>
        <w:t>.</w:t>
      </w:r>
      <w:bookmarkStart w:id="1" w:name="OLE_LINK2"/>
      <w:r>
        <w:rPr>
          <w:rFonts w:hint="eastAsia" w:asciiTheme="majorEastAsia" w:hAnsiTheme="majorEastAsia" w:eastAsiaTheme="majorEastAsia" w:cstheme="majorEastAsia"/>
          <w:sz w:val="24"/>
          <w:szCs w:val="24"/>
        </w:rPr>
        <w:t>供应商需在</w:t>
      </w:r>
      <w:bookmarkStart w:id="2" w:name="OLE_LINK3"/>
      <w:r>
        <w:rPr>
          <w:rFonts w:hint="eastAsia" w:asciiTheme="majorEastAsia" w:hAnsiTheme="majorEastAsia" w:eastAsiaTheme="majorEastAsia" w:cstheme="majorEastAsia"/>
          <w:sz w:val="24"/>
          <w:szCs w:val="24"/>
        </w:rPr>
        <w:t>阳光采购服务平台</w:t>
      </w:r>
      <w:bookmarkEnd w:id="2"/>
      <w:r>
        <w:rPr>
          <w:rFonts w:hint="eastAsia" w:asciiTheme="majorEastAsia" w:hAnsiTheme="majorEastAsia" w:eastAsiaTheme="majorEastAsia" w:cstheme="majorEastAsia"/>
          <w:sz w:val="24"/>
          <w:szCs w:val="24"/>
        </w:rPr>
        <w:t>进行注册</w:t>
      </w:r>
      <w:bookmarkEnd w:id="1"/>
      <w:r>
        <w:rPr>
          <w:rFonts w:hint="eastAsia" w:asciiTheme="majorEastAsia" w:hAnsiTheme="majorEastAsia" w:eastAsiaTheme="majorEastAsia" w:cstheme="majorEastAsia"/>
          <w:sz w:val="24"/>
          <w:szCs w:val="24"/>
        </w:rPr>
        <w:t>，注册后搜索该项目。</w:t>
      </w:r>
    </w:p>
    <w:p w14:paraId="27C94589">
      <w:pPr>
        <w:ind w:firstLine="480"/>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t>2</w:t>
      </w:r>
      <w:r>
        <w:rPr>
          <w:rFonts w:hint="eastAsia" w:asciiTheme="majorEastAsia" w:hAnsiTheme="majorEastAsia" w:eastAsiaTheme="majorEastAsia" w:cstheme="majorEastAsia"/>
          <w:sz w:val="24"/>
          <w:szCs w:val="24"/>
          <w:lang w:val="en-US" w:eastAsia="zh-CN"/>
        </w:rPr>
        <w:t>.</w:t>
      </w:r>
      <w:r>
        <w:rPr>
          <w:rFonts w:hint="eastAsia" w:asciiTheme="majorEastAsia" w:hAnsiTheme="majorEastAsia" w:eastAsiaTheme="majorEastAsia" w:cstheme="majorEastAsia"/>
          <w:sz w:val="24"/>
          <w:szCs w:val="24"/>
        </w:rPr>
        <w:t>供应商需在重汽官网搜索本项目招标公告，根据要求准备报名资料。</w:t>
      </w:r>
    </w:p>
    <w:p w14:paraId="7FEBB585">
      <w:pPr>
        <w:pStyle w:val="9"/>
        <w:rPr>
          <w:rFonts w:hint="eastAsia"/>
        </w:rPr>
      </w:pPr>
      <w:bookmarkStart w:id="3" w:name="_GoBack"/>
      <w:bookmarkEnd w:id="3"/>
    </w:p>
    <w:p w14:paraId="3717EB08">
      <w:pPr>
        <w:ind w:firstLine="480"/>
        <w:rPr>
          <w:rFonts w:hint="eastAsia" w:asciiTheme="majorEastAsia" w:hAnsiTheme="majorEastAsia" w:eastAsiaTheme="majorEastAsia" w:cstheme="majorEastAsia"/>
          <w:sz w:val="24"/>
          <w:szCs w:val="24"/>
        </w:rPr>
      </w:pPr>
    </w:p>
    <w:p w14:paraId="403C6022">
      <w:pPr>
        <w:spacing w:line="440" w:lineRule="exact"/>
        <w:jc w:val="both"/>
        <w:rPr>
          <w:rFonts w:hint="eastAsia" w:eastAsia="黑体"/>
          <w:sz w:val="30"/>
          <w:szCs w:val="30"/>
          <w:highlight w:val="none"/>
        </w:rPr>
      </w:pPr>
    </w:p>
    <w:p w14:paraId="20456324">
      <w:pPr>
        <w:spacing w:after="193" w:afterLines="50" w:line="312" w:lineRule="auto"/>
        <w:jc w:val="both"/>
        <w:rPr>
          <w:rFonts w:hint="eastAsia" w:ascii="宋体" w:hAnsi="宋体" w:eastAsia="宋体" w:cs="宋体"/>
          <w:b/>
          <w:bCs/>
          <w:sz w:val="44"/>
          <w:szCs w:val="44"/>
          <w:lang w:bidi="ar"/>
        </w:rPr>
      </w:pPr>
    </w:p>
    <w:p w14:paraId="1E55CBB2">
      <w:pPr>
        <w:spacing w:after="193" w:afterLines="50" w:line="312" w:lineRule="auto"/>
        <w:jc w:val="both"/>
        <w:rPr>
          <w:rFonts w:hint="eastAsia" w:ascii="宋体" w:hAnsi="宋体" w:eastAsia="宋体" w:cs="宋体"/>
          <w:b/>
          <w:bCs/>
          <w:sz w:val="44"/>
          <w:szCs w:val="44"/>
          <w:lang w:bidi="ar"/>
        </w:rPr>
      </w:pPr>
    </w:p>
    <w:p w14:paraId="0F304E0C">
      <w:pPr>
        <w:spacing w:after="193" w:afterLines="50" w:line="312" w:lineRule="auto"/>
        <w:jc w:val="both"/>
        <w:rPr>
          <w:rFonts w:hint="eastAsia" w:ascii="宋体" w:hAnsi="宋体" w:eastAsia="宋体" w:cs="宋体"/>
          <w:b/>
          <w:bCs/>
          <w:sz w:val="44"/>
          <w:szCs w:val="44"/>
          <w:lang w:bidi="ar"/>
        </w:rPr>
      </w:pPr>
    </w:p>
    <w:p w14:paraId="044C9587">
      <w:pPr>
        <w:spacing w:line="312" w:lineRule="auto"/>
        <w:rPr>
          <w:rFonts w:hint="eastAsia" w:ascii="仿宋" w:hAnsi="仿宋" w:eastAsia="仿宋" w:cs="仿宋"/>
          <w:sz w:val="28"/>
          <w:szCs w:val="28"/>
          <w:lang w:eastAsia="zh"/>
        </w:rPr>
      </w:pPr>
      <w:r>
        <w:rPr>
          <w:rFonts w:hint="eastAsia" w:ascii="仿宋" w:hAnsi="仿宋" w:eastAsia="仿宋" w:cs="仿宋"/>
          <w:sz w:val="28"/>
          <w:szCs w:val="28"/>
          <w:lang w:bidi="ar"/>
        </w:rPr>
        <w:t>附件</w:t>
      </w:r>
      <w:r>
        <w:rPr>
          <w:rFonts w:hint="eastAsia" w:ascii="仿宋" w:hAnsi="仿宋" w:eastAsia="仿宋" w:cs="仿宋"/>
          <w:sz w:val="28"/>
          <w:szCs w:val="28"/>
          <w:lang w:val="en-US" w:eastAsia="zh-CN" w:bidi="ar"/>
        </w:rPr>
        <w:t>1</w:t>
      </w:r>
      <w:r>
        <w:rPr>
          <w:rFonts w:hint="eastAsia" w:ascii="仿宋" w:hAnsi="仿宋" w:eastAsia="仿宋" w:cs="仿宋"/>
          <w:sz w:val="28"/>
          <w:szCs w:val="28"/>
          <w:lang w:bidi="ar"/>
        </w:rPr>
        <w:t>：</w:t>
      </w:r>
    </w:p>
    <w:p w14:paraId="0B839785">
      <w:pPr>
        <w:spacing w:after="193" w:afterLines="50" w:line="312" w:lineRule="auto"/>
        <w:jc w:val="both"/>
        <w:rPr>
          <w:rFonts w:hint="eastAsia" w:ascii="宋体" w:hAnsi="宋体" w:eastAsia="宋体" w:cs="宋体"/>
          <w:b/>
          <w:bCs/>
          <w:sz w:val="44"/>
          <w:szCs w:val="44"/>
          <w:lang w:bidi="ar"/>
        </w:rPr>
      </w:pPr>
    </w:p>
    <w:p w14:paraId="09EBCF3A">
      <w:pPr>
        <w:spacing w:after="193" w:afterLines="50" w:line="312" w:lineRule="auto"/>
        <w:jc w:val="center"/>
        <w:rPr>
          <w:rFonts w:hint="eastAsia" w:ascii="宋体" w:hAnsi="宋体" w:eastAsia="宋体"/>
          <w:b/>
          <w:bCs/>
          <w:sz w:val="44"/>
          <w:szCs w:val="44"/>
        </w:rPr>
      </w:pPr>
      <w:r>
        <w:rPr>
          <w:rFonts w:hint="eastAsia" w:ascii="宋体" w:hAnsi="宋体" w:eastAsia="宋体" w:cs="宋体"/>
          <w:b/>
          <w:bCs/>
          <w:sz w:val="44"/>
          <w:szCs w:val="44"/>
          <w:lang w:bidi="ar"/>
        </w:rPr>
        <w:t>授权书</w:t>
      </w:r>
    </w:p>
    <w:p w14:paraId="7FDC5860">
      <w:pPr>
        <w:spacing w:after="193" w:afterLines="50" w:line="312" w:lineRule="auto"/>
        <w:ind w:firstLine="560" w:firstLineChars="200"/>
        <w:jc w:val="left"/>
        <w:rPr>
          <w:rFonts w:hint="eastAsia" w:ascii="楷体" w:hAnsi="楷体" w:eastAsia="楷体"/>
          <w:sz w:val="28"/>
          <w:szCs w:val="28"/>
        </w:rPr>
      </w:pPr>
      <w:r>
        <w:rPr>
          <w:rFonts w:hint="eastAsia" w:ascii="楷体" w:hAnsi="楷体" w:eastAsia="楷体" w:cs="楷体"/>
          <w:sz w:val="28"/>
          <w:szCs w:val="28"/>
          <w:lang w:bidi="ar"/>
        </w:rPr>
        <w:t>中国重汽集团</w:t>
      </w:r>
      <w:r>
        <w:rPr>
          <w:rFonts w:hint="eastAsia" w:ascii="楷体" w:hAnsi="楷体" w:eastAsia="楷体" w:cs="楷体"/>
          <w:sz w:val="28"/>
          <w:szCs w:val="28"/>
          <w:lang w:val="en-US" w:eastAsia="zh-CN" w:bidi="ar"/>
        </w:rPr>
        <w:t>济南动力</w:t>
      </w:r>
      <w:r>
        <w:rPr>
          <w:rFonts w:hint="eastAsia" w:ascii="楷体" w:hAnsi="楷体" w:eastAsia="楷体" w:cs="楷体"/>
          <w:sz w:val="28"/>
          <w:szCs w:val="28"/>
          <w:lang w:bidi="ar"/>
        </w:rPr>
        <w:t>有限公司</w:t>
      </w:r>
      <w:r>
        <w:rPr>
          <w:rFonts w:ascii="楷体" w:hAnsi="楷体" w:eastAsia="楷体" w:cs="楷体"/>
          <w:sz w:val="28"/>
          <w:szCs w:val="28"/>
          <w:lang w:bidi="ar"/>
        </w:rPr>
        <w:t>：</w:t>
      </w:r>
    </w:p>
    <w:p w14:paraId="5282CA60">
      <w:pPr>
        <w:spacing w:after="193" w:afterLines="50" w:line="312" w:lineRule="auto"/>
        <w:ind w:firstLine="560" w:firstLineChars="200"/>
        <w:jc w:val="left"/>
        <w:rPr>
          <w:rFonts w:hint="eastAsia" w:ascii="楷体" w:hAnsi="楷体" w:eastAsia="楷体"/>
          <w:sz w:val="28"/>
          <w:szCs w:val="28"/>
        </w:rPr>
      </w:pPr>
      <w:r>
        <w:rPr>
          <w:rFonts w:ascii="楷体" w:hAnsi="楷体" w:eastAsia="楷体" w:cs="楷体"/>
          <w:sz w:val="28"/>
          <w:szCs w:val="28"/>
          <w:lang w:bidi="ar"/>
        </w:rPr>
        <w:t>本人</w:t>
      </w:r>
      <w:r>
        <w:rPr>
          <w:rFonts w:ascii="楷体" w:hAnsi="楷体" w:eastAsia="楷体"/>
          <w:sz w:val="28"/>
          <w:szCs w:val="28"/>
          <w:u w:val="single"/>
          <w:lang w:bidi="ar"/>
        </w:rPr>
        <w:t xml:space="preserve">         </w:t>
      </w:r>
      <w:r>
        <w:rPr>
          <w:rFonts w:ascii="楷体" w:hAnsi="楷体" w:eastAsia="楷体" w:cs="楷体"/>
          <w:sz w:val="28"/>
          <w:szCs w:val="28"/>
          <w:lang w:bidi="ar"/>
        </w:rPr>
        <w:t>（姓名）系</w:t>
      </w:r>
      <w:r>
        <w:rPr>
          <w:rFonts w:ascii="楷体" w:hAnsi="楷体" w:eastAsia="楷体"/>
          <w:sz w:val="28"/>
          <w:szCs w:val="28"/>
          <w:u w:val="single"/>
          <w:lang w:bidi="ar"/>
        </w:rPr>
        <w:t xml:space="preserve">         </w:t>
      </w:r>
      <w:r>
        <w:rPr>
          <w:rFonts w:ascii="楷体" w:hAnsi="楷体" w:eastAsia="楷体" w:cs="楷体"/>
          <w:sz w:val="28"/>
          <w:szCs w:val="28"/>
          <w:lang w:bidi="ar"/>
        </w:rPr>
        <w:t>（对方单位名称）的法定代表人，现委托</w:t>
      </w:r>
      <w:r>
        <w:rPr>
          <w:rFonts w:ascii="楷体" w:hAnsi="楷体" w:eastAsia="楷体"/>
          <w:sz w:val="28"/>
          <w:szCs w:val="28"/>
          <w:u w:val="single"/>
          <w:lang w:bidi="ar"/>
        </w:rPr>
        <w:t xml:space="preserve">      </w:t>
      </w:r>
      <w:r>
        <w:rPr>
          <w:rFonts w:ascii="楷体" w:hAnsi="楷体" w:eastAsia="楷体" w:cs="楷体"/>
          <w:sz w:val="28"/>
          <w:szCs w:val="28"/>
          <w:lang w:bidi="ar"/>
        </w:rPr>
        <w:t>（姓名）为我方代理人。代理人根据授权，以我方名义签署</w:t>
      </w:r>
      <w:r>
        <w:rPr>
          <w:rFonts w:ascii="楷体" w:hAnsi="楷体" w:eastAsia="楷体"/>
          <w:sz w:val="28"/>
          <w:szCs w:val="28"/>
          <w:u w:val="single"/>
          <w:lang w:bidi="ar"/>
        </w:rPr>
        <w:t xml:space="preserve">               </w:t>
      </w:r>
      <w:r>
        <w:rPr>
          <w:rFonts w:ascii="楷体" w:hAnsi="楷体" w:eastAsia="楷体" w:cs="楷体"/>
          <w:sz w:val="28"/>
          <w:szCs w:val="28"/>
          <w:lang w:bidi="ar"/>
        </w:rPr>
        <w:t>合同、处理招标等相关事宜，其一切法律后果均由我方承担。</w:t>
      </w:r>
    </w:p>
    <w:p w14:paraId="05C96ADF">
      <w:pPr>
        <w:spacing w:after="193" w:afterLines="50" w:line="312" w:lineRule="auto"/>
        <w:ind w:firstLine="560" w:firstLineChars="200"/>
        <w:jc w:val="left"/>
        <w:rPr>
          <w:rFonts w:hint="eastAsia" w:ascii="楷体" w:hAnsi="楷体" w:eastAsia="楷体"/>
          <w:sz w:val="28"/>
          <w:szCs w:val="28"/>
        </w:rPr>
      </w:pPr>
      <w:r>
        <w:rPr>
          <w:rFonts w:ascii="楷体" w:hAnsi="楷体" w:eastAsia="楷体" w:cs="楷体"/>
          <w:sz w:val="28"/>
          <w:szCs w:val="28"/>
          <w:lang w:bidi="ar"/>
        </w:rPr>
        <w:t>委托期限：</w:t>
      </w:r>
      <w:r>
        <w:rPr>
          <w:rFonts w:ascii="楷体" w:hAnsi="楷体" w:eastAsia="楷体"/>
          <w:sz w:val="28"/>
          <w:szCs w:val="28"/>
          <w:u w:val="single"/>
          <w:lang w:bidi="ar"/>
        </w:rPr>
        <w:t xml:space="preserve">                                                          </w:t>
      </w:r>
    </w:p>
    <w:p w14:paraId="7D32971B">
      <w:pPr>
        <w:spacing w:after="193" w:afterLines="50" w:line="312" w:lineRule="auto"/>
        <w:ind w:firstLine="560" w:firstLineChars="200"/>
        <w:jc w:val="left"/>
        <w:rPr>
          <w:rFonts w:hint="eastAsia" w:ascii="楷体" w:hAnsi="楷体" w:eastAsia="楷体"/>
          <w:sz w:val="28"/>
          <w:szCs w:val="28"/>
        </w:rPr>
      </w:pPr>
      <w:r>
        <w:rPr>
          <w:rFonts w:ascii="楷体" w:hAnsi="楷体" w:eastAsia="楷体" w:cs="楷体"/>
          <w:sz w:val="28"/>
          <w:szCs w:val="28"/>
          <w:lang w:bidi="ar"/>
        </w:rPr>
        <w:t>代理人无转委托权。</w:t>
      </w:r>
    </w:p>
    <w:p w14:paraId="391D03F4">
      <w:pPr>
        <w:spacing w:after="193" w:afterLines="50" w:line="312" w:lineRule="auto"/>
        <w:ind w:firstLine="560" w:firstLineChars="200"/>
        <w:jc w:val="left"/>
        <w:rPr>
          <w:rFonts w:hint="eastAsia" w:ascii="楷体" w:hAnsi="楷体" w:eastAsia="楷体"/>
          <w:sz w:val="28"/>
          <w:szCs w:val="28"/>
        </w:rPr>
      </w:pPr>
      <w:r>
        <w:rPr>
          <w:rFonts w:ascii="楷体" w:hAnsi="楷体" w:eastAsia="楷体" w:cs="楷体"/>
          <w:sz w:val="28"/>
          <w:szCs w:val="28"/>
          <w:lang w:bidi="ar"/>
        </w:rPr>
        <w:t>附：</w:t>
      </w:r>
      <w:r>
        <w:rPr>
          <w:rFonts w:hint="eastAsia" w:ascii="楷体" w:hAnsi="楷体" w:eastAsia="楷体" w:cs="楷体"/>
          <w:sz w:val="28"/>
          <w:szCs w:val="28"/>
          <w:lang w:bidi="ar"/>
        </w:rPr>
        <w:t>法定代表人及</w:t>
      </w:r>
      <w:r>
        <w:rPr>
          <w:rFonts w:ascii="楷体" w:hAnsi="楷体" w:eastAsia="楷体" w:cs="楷体"/>
          <w:sz w:val="28"/>
          <w:szCs w:val="28"/>
          <w:lang w:bidi="ar"/>
        </w:rPr>
        <w:t>代理人身份证明</w:t>
      </w:r>
    </w:p>
    <w:p w14:paraId="53944613">
      <w:pPr>
        <w:spacing w:after="193" w:afterLines="50" w:line="312" w:lineRule="auto"/>
        <w:ind w:firstLine="560" w:firstLineChars="200"/>
        <w:jc w:val="left"/>
        <w:rPr>
          <w:rFonts w:hint="eastAsia" w:ascii="楷体" w:hAnsi="楷体" w:eastAsia="楷体"/>
          <w:sz w:val="28"/>
          <w:szCs w:val="28"/>
        </w:rPr>
      </w:pPr>
      <w:r>
        <w:rPr>
          <w:rFonts w:ascii="楷体" w:hAnsi="楷体" w:eastAsia="楷体"/>
          <w:sz w:val="28"/>
          <w:szCs w:val="28"/>
          <w:lang w:bidi="ar"/>
        </w:rPr>
        <w:t xml:space="preserve"> </w:t>
      </w:r>
    </w:p>
    <w:p w14:paraId="104371AD">
      <w:pPr>
        <w:spacing w:after="193" w:afterLines="50"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 xml:space="preserve"> </w:t>
      </w:r>
    </w:p>
    <w:p w14:paraId="7BB4F9C7">
      <w:pPr>
        <w:spacing w:after="193" w:afterLines="50"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 xml:space="preserve"> </w:t>
      </w:r>
    </w:p>
    <w:p w14:paraId="6AF31E42">
      <w:pPr>
        <w:spacing w:after="193" w:afterLines="50"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ab/>
      </w:r>
      <w:r>
        <w:rPr>
          <w:rFonts w:hint="eastAsia" w:ascii="仿宋" w:hAnsi="仿宋" w:eastAsia="仿宋" w:cs="仿宋"/>
          <w:sz w:val="28"/>
          <w:szCs w:val="28"/>
          <w:lang w:bidi="ar"/>
        </w:rPr>
        <w:t xml:space="preserve">                             授权单位：</w:t>
      </w:r>
    </w:p>
    <w:p w14:paraId="592B9AD0">
      <w:pPr>
        <w:spacing w:after="193" w:afterLines="50" w:line="312" w:lineRule="auto"/>
        <w:ind w:leftChars="2300"/>
        <w:jc w:val="left"/>
        <w:rPr>
          <w:rFonts w:hint="eastAsia" w:ascii="仿宋" w:hAnsi="仿宋" w:eastAsia="仿宋" w:cs="仿宋"/>
          <w:sz w:val="28"/>
          <w:szCs w:val="28"/>
        </w:rPr>
      </w:pPr>
      <w:r>
        <w:rPr>
          <w:rFonts w:hint="eastAsia" w:ascii="仿宋" w:hAnsi="仿宋" w:eastAsia="仿宋" w:cs="仿宋"/>
          <w:sz w:val="28"/>
          <w:szCs w:val="28"/>
          <w:lang w:bidi="ar"/>
        </w:rPr>
        <w:t>法定代表人：</w:t>
      </w:r>
    </w:p>
    <w:p w14:paraId="68D82323">
      <w:pPr>
        <w:spacing w:after="193" w:afterLines="50" w:line="312" w:lineRule="auto"/>
        <w:ind w:leftChars="2100" w:firstLine="560" w:firstLineChars="200"/>
        <w:jc w:val="left"/>
        <w:rPr>
          <w:rFonts w:hint="eastAsia" w:ascii="仿宋" w:hAnsi="仿宋" w:eastAsia="仿宋" w:cs="仿宋"/>
          <w:sz w:val="28"/>
          <w:szCs w:val="28"/>
        </w:rPr>
      </w:pPr>
      <w:r>
        <w:rPr>
          <w:rFonts w:hint="eastAsia" w:ascii="仿宋" w:hAnsi="仿宋" w:eastAsia="仿宋" w:cs="仿宋"/>
          <w:sz w:val="28"/>
          <w:szCs w:val="28"/>
          <w:u w:val="single"/>
          <w:lang w:bidi="ar"/>
        </w:rPr>
        <w:t xml:space="preserve">   </w:t>
      </w:r>
      <w:r>
        <w:rPr>
          <w:rFonts w:hint="eastAsia" w:ascii="仿宋" w:hAnsi="仿宋" w:eastAsia="仿宋" w:cs="仿宋"/>
          <w:sz w:val="28"/>
          <w:szCs w:val="28"/>
          <w:lang w:bidi="ar"/>
        </w:rPr>
        <w:t>年</w:t>
      </w:r>
      <w:r>
        <w:rPr>
          <w:rFonts w:hint="eastAsia" w:ascii="仿宋" w:hAnsi="仿宋" w:eastAsia="仿宋" w:cs="仿宋"/>
          <w:sz w:val="28"/>
          <w:szCs w:val="28"/>
          <w:u w:val="single"/>
          <w:lang w:bidi="ar"/>
        </w:rPr>
        <w:t xml:space="preserve">   </w:t>
      </w:r>
      <w:r>
        <w:rPr>
          <w:rFonts w:hint="eastAsia" w:ascii="仿宋" w:hAnsi="仿宋" w:eastAsia="仿宋" w:cs="仿宋"/>
          <w:sz w:val="28"/>
          <w:szCs w:val="28"/>
          <w:lang w:bidi="ar"/>
        </w:rPr>
        <w:t>月</w:t>
      </w:r>
      <w:r>
        <w:rPr>
          <w:rFonts w:hint="eastAsia" w:ascii="仿宋" w:hAnsi="仿宋" w:eastAsia="仿宋" w:cs="仿宋"/>
          <w:sz w:val="28"/>
          <w:szCs w:val="28"/>
          <w:u w:val="single"/>
          <w:lang w:bidi="ar"/>
        </w:rPr>
        <w:t xml:space="preserve">   </w:t>
      </w:r>
      <w:r>
        <w:rPr>
          <w:rFonts w:hint="eastAsia" w:ascii="仿宋" w:hAnsi="仿宋" w:eastAsia="仿宋" w:cs="仿宋"/>
          <w:sz w:val="28"/>
          <w:szCs w:val="28"/>
          <w:lang w:bidi="ar"/>
        </w:rPr>
        <w:t>日</w:t>
      </w:r>
    </w:p>
    <w:p w14:paraId="167E9CE4">
      <w:pPr>
        <w:spacing w:line="312" w:lineRule="auto"/>
        <w:ind w:firstLine="560" w:firstLineChars="200"/>
        <w:rPr>
          <w:rFonts w:hint="eastAsia" w:ascii="仿宋" w:hAnsi="仿宋" w:eastAsia="仿宋" w:cs="仿宋"/>
          <w:sz w:val="28"/>
          <w:szCs w:val="28"/>
        </w:rPr>
      </w:pPr>
    </w:p>
    <w:p w14:paraId="29C63A80">
      <w:pPr>
        <w:spacing w:line="312" w:lineRule="auto"/>
        <w:ind w:firstLine="560" w:firstLineChars="200"/>
        <w:rPr>
          <w:rFonts w:hint="eastAsia" w:ascii="仿宋" w:hAnsi="仿宋" w:eastAsia="仿宋" w:cs="仿宋"/>
          <w:sz w:val="28"/>
          <w:szCs w:val="28"/>
        </w:rPr>
      </w:pPr>
    </w:p>
    <w:p w14:paraId="57AC165C">
      <w:pPr>
        <w:spacing w:line="312" w:lineRule="auto"/>
        <w:ind w:firstLine="560" w:firstLineChars="200"/>
        <w:rPr>
          <w:rFonts w:hint="eastAsia" w:ascii="仿宋" w:hAnsi="仿宋" w:eastAsia="仿宋" w:cs="仿宋"/>
          <w:sz w:val="28"/>
          <w:szCs w:val="28"/>
        </w:rPr>
      </w:pPr>
    </w:p>
    <w:p w14:paraId="791C32CF">
      <w:pPr>
        <w:spacing w:line="312" w:lineRule="auto"/>
        <w:rPr>
          <w:rFonts w:hint="eastAsia" w:ascii="仿宋" w:hAnsi="仿宋" w:eastAsia="仿宋" w:cs="仿宋"/>
          <w:sz w:val="28"/>
          <w:szCs w:val="28"/>
          <w:lang w:eastAsia="zh"/>
        </w:rPr>
      </w:pPr>
      <w:r>
        <w:rPr>
          <w:rFonts w:hint="eastAsia" w:ascii="仿宋" w:hAnsi="仿宋" w:eastAsia="仿宋" w:cs="仿宋"/>
          <w:sz w:val="28"/>
          <w:szCs w:val="28"/>
          <w:lang w:bidi="ar"/>
        </w:rPr>
        <w:t>附件2：</w:t>
      </w:r>
    </w:p>
    <w:p w14:paraId="78511845">
      <w:pPr>
        <w:spacing w:line="312" w:lineRule="auto"/>
        <w:ind w:firstLine="562" w:firstLineChars="200"/>
        <w:jc w:val="center"/>
        <w:rPr>
          <w:rFonts w:hint="eastAsia" w:ascii="仿宋" w:hAnsi="仿宋" w:eastAsia="仿宋" w:cs="仿宋"/>
          <w:b/>
          <w:bCs/>
          <w:sz w:val="28"/>
          <w:szCs w:val="28"/>
          <w:lang w:bidi="ar"/>
        </w:rPr>
      </w:pPr>
    </w:p>
    <w:p w14:paraId="54341CF2">
      <w:pPr>
        <w:spacing w:line="312" w:lineRule="auto"/>
        <w:ind w:firstLine="562" w:firstLineChars="200"/>
        <w:jc w:val="center"/>
        <w:rPr>
          <w:rFonts w:hint="eastAsia" w:ascii="仿宋" w:hAnsi="仿宋" w:eastAsia="仿宋" w:cs="仿宋"/>
          <w:b/>
          <w:bCs/>
          <w:sz w:val="28"/>
          <w:szCs w:val="28"/>
          <w:lang w:bidi="ar"/>
        </w:rPr>
      </w:pPr>
      <w:r>
        <w:rPr>
          <w:rFonts w:hint="eastAsia" w:ascii="仿宋" w:hAnsi="仿宋" w:eastAsia="仿宋" w:cs="仿宋"/>
          <w:b/>
          <w:bCs/>
          <w:sz w:val="28"/>
          <w:szCs w:val="28"/>
          <w:lang w:bidi="ar"/>
        </w:rPr>
        <w:t>企业情况、从业经历一览表</w:t>
      </w:r>
    </w:p>
    <w:p w14:paraId="2F9DBEC4">
      <w:pPr>
        <w:spacing w:line="312" w:lineRule="auto"/>
        <w:ind w:firstLine="562" w:firstLineChars="200"/>
        <w:jc w:val="center"/>
        <w:rPr>
          <w:rFonts w:hint="eastAsia" w:ascii="仿宋" w:hAnsi="仿宋" w:eastAsia="仿宋" w:cs="仿宋"/>
          <w:b/>
          <w:bCs/>
          <w:sz w:val="28"/>
          <w:szCs w:val="28"/>
          <w:lang w:bidi="ar"/>
        </w:rPr>
      </w:pPr>
    </w:p>
    <w:tbl>
      <w:tblPr>
        <w:tblStyle w:val="1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9"/>
        <w:gridCol w:w="1676"/>
        <w:gridCol w:w="1444"/>
        <w:gridCol w:w="1062"/>
        <w:gridCol w:w="1562"/>
        <w:gridCol w:w="1877"/>
      </w:tblGrid>
      <w:tr w14:paraId="4EE7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5000" w:type="pct"/>
            <w:gridSpan w:val="6"/>
            <w:tcBorders>
              <w:top w:val="single" w:color="auto" w:sz="4" w:space="0"/>
              <w:left w:val="single" w:color="auto" w:sz="4" w:space="0"/>
              <w:bottom w:val="single" w:color="auto" w:sz="4" w:space="0"/>
              <w:right w:val="single" w:color="auto" w:sz="4" w:space="0"/>
            </w:tcBorders>
            <w:vAlign w:val="center"/>
          </w:tcPr>
          <w:p w14:paraId="68AE65A8">
            <w:pPr>
              <w:spacing w:line="312" w:lineRule="auto"/>
              <w:ind w:firstLine="560" w:firstLineChars="200"/>
              <w:jc w:val="center"/>
              <w:rPr>
                <w:rFonts w:hint="eastAsia" w:ascii="仿宋" w:hAnsi="仿宋" w:eastAsia="仿宋" w:cs="仿宋"/>
                <w:sz w:val="28"/>
                <w:szCs w:val="28"/>
              </w:rPr>
            </w:pPr>
            <w:r>
              <w:rPr>
                <w:rFonts w:hint="eastAsia" w:ascii="仿宋" w:hAnsi="仿宋" w:eastAsia="仿宋" w:cs="仿宋"/>
                <w:sz w:val="28"/>
                <w:szCs w:val="28"/>
                <w:lang w:bidi="ar"/>
              </w:rPr>
              <w:t>企业情况</w:t>
            </w:r>
          </w:p>
        </w:tc>
      </w:tr>
      <w:tr w14:paraId="590F8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423E0AF8">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公司名称</w:t>
            </w:r>
          </w:p>
        </w:tc>
        <w:tc>
          <w:tcPr>
            <w:tcW w:w="925" w:type="pct"/>
            <w:tcBorders>
              <w:top w:val="single" w:color="auto" w:sz="4" w:space="0"/>
              <w:left w:val="single" w:color="auto" w:sz="4" w:space="0"/>
              <w:bottom w:val="single" w:color="auto" w:sz="4" w:space="0"/>
              <w:right w:val="single" w:color="auto" w:sz="4" w:space="0"/>
            </w:tcBorders>
            <w:vAlign w:val="center"/>
          </w:tcPr>
          <w:p w14:paraId="47868C69">
            <w:pPr>
              <w:spacing w:line="312" w:lineRule="auto"/>
              <w:ind w:firstLine="560" w:firstLineChars="200"/>
              <w:jc w:val="left"/>
              <w:rPr>
                <w:rFonts w:hint="eastAsia" w:ascii="仿宋" w:hAnsi="仿宋" w:eastAsia="仿宋" w:cs="仿宋"/>
                <w:sz w:val="28"/>
                <w:szCs w:val="28"/>
              </w:rPr>
            </w:pPr>
          </w:p>
        </w:tc>
        <w:tc>
          <w:tcPr>
            <w:tcW w:w="796" w:type="pct"/>
            <w:tcBorders>
              <w:top w:val="single" w:color="auto" w:sz="4" w:space="0"/>
              <w:left w:val="single" w:color="auto" w:sz="4" w:space="0"/>
              <w:bottom w:val="single" w:color="auto" w:sz="4" w:space="0"/>
              <w:right w:val="single" w:color="auto" w:sz="4" w:space="0"/>
            </w:tcBorders>
            <w:vAlign w:val="center"/>
          </w:tcPr>
          <w:p w14:paraId="69850C88">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成立时间</w:t>
            </w:r>
          </w:p>
        </w:tc>
        <w:tc>
          <w:tcPr>
            <w:tcW w:w="586" w:type="pct"/>
            <w:tcBorders>
              <w:top w:val="single" w:color="auto" w:sz="4" w:space="0"/>
              <w:left w:val="single" w:color="auto" w:sz="4" w:space="0"/>
              <w:bottom w:val="single" w:color="auto" w:sz="4" w:space="0"/>
              <w:right w:val="single" w:color="auto" w:sz="4" w:space="0"/>
            </w:tcBorders>
            <w:vAlign w:val="center"/>
          </w:tcPr>
          <w:p w14:paraId="3D3B7765">
            <w:pPr>
              <w:spacing w:line="312" w:lineRule="auto"/>
              <w:ind w:firstLine="560" w:firstLineChars="200"/>
              <w:jc w:val="left"/>
              <w:rPr>
                <w:rFonts w:hint="eastAsia" w:ascii="仿宋" w:hAnsi="仿宋" w:eastAsia="仿宋" w:cs="仿宋"/>
                <w:sz w:val="28"/>
                <w:szCs w:val="28"/>
              </w:rPr>
            </w:pPr>
          </w:p>
        </w:tc>
        <w:tc>
          <w:tcPr>
            <w:tcW w:w="862" w:type="pct"/>
            <w:tcBorders>
              <w:top w:val="single" w:color="auto" w:sz="4" w:space="0"/>
              <w:left w:val="single" w:color="auto" w:sz="4" w:space="0"/>
              <w:bottom w:val="single" w:color="auto" w:sz="4" w:space="0"/>
              <w:right w:val="single" w:color="auto" w:sz="4" w:space="0"/>
            </w:tcBorders>
            <w:vAlign w:val="center"/>
          </w:tcPr>
          <w:p w14:paraId="4F1D3959">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注册资本</w:t>
            </w:r>
          </w:p>
        </w:tc>
        <w:tc>
          <w:tcPr>
            <w:tcW w:w="1034" w:type="pct"/>
            <w:tcBorders>
              <w:top w:val="single" w:color="auto" w:sz="4" w:space="0"/>
              <w:left w:val="single" w:color="auto" w:sz="4" w:space="0"/>
              <w:bottom w:val="single" w:color="auto" w:sz="4" w:space="0"/>
              <w:right w:val="single" w:color="auto" w:sz="4" w:space="0"/>
            </w:tcBorders>
            <w:vAlign w:val="center"/>
          </w:tcPr>
          <w:p w14:paraId="4A43AC34">
            <w:pPr>
              <w:spacing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万元</w:t>
            </w:r>
          </w:p>
        </w:tc>
      </w:tr>
      <w:tr w14:paraId="49D80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0D73A615">
            <w:pPr>
              <w:spacing w:line="312" w:lineRule="auto"/>
              <w:jc w:val="left"/>
              <w:rPr>
                <w:rFonts w:hint="eastAsia" w:ascii="仿宋" w:hAnsi="仿宋" w:eastAsia="仿宋" w:cs="仿宋"/>
                <w:sz w:val="28"/>
                <w:szCs w:val="28"/>
                <w:lang w:bidi="ar"/>
              </w:rPr>
            </w:pPr>
            <w:r>
              <w:rPr>
                <w:rFonts w:hint="eastAsia" w:ascii="仿宋" w:hAnsi="仿宋" w:eastAsia="仿宋" w:cs="仿宋"/>
                <w:sz w:val="28"/>
                <w:szCs w:val="28"/>
                <w:lang w:bidi="ar"/>
              </w:rPr>
              <w:t>公司在册</w:t>
            </w:r>
          </w:p>
          <w:p w14:paraId="55A664DD">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员工人数</w:t>
            </w:r>
          </w:p>
        </w:tc>
        <w:tc>
          <w:tcPr>
            <w:tcW w:w="1722" w:type="pct"/>
            <w:gridSpan w:val="2"/>
            <w:tcBorders>
              <w:top w:val="single" w:color="auto" w:sz="4" w:space="0"/>
              <w:left w:val="single" w:color="auto" w:sz="4" w:space="0"/>
              <w:bottom w:val="single" w:color="auto" w:sz="4" w:space="0"/>
              <w:right w:val="single" w:color="auto" w:sz="4" w:space="0"/>
            </w:tcBorders>
            <w:vAlign w:val="center"/>
          </w:tcPr>
          <w:p w14:paraId="2C132C2C">
            <w:pPr>
              <w:spacing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人</w:t>
            </w:r>
          </w:p>
        </w:tc>
        <w:tc>
          <w:tcPr>
            <w:tcW w:w="1448" w:type="pct"/>
            <w:gridSpan w:val="2"/>
            <w:tcBorders>
              <w:top w:val="single" w:color="auto" w:sz="4" w:space="0"/>
              <w:left w:val="single" w:color="auto" w:sz="4" w:space="0"/>
              <w:bottom w:val="single" w:color="auto" w:sz="4" w:space="0"/>
              <w:right w:val="single" w:color="auto" w:sz="4" w:space="0"/>
            </w:tcBorders>
            <w:vAlign w:val="center"/>
          </w:tcPr>
          <w:p w14:paraId="03138190">
            <w:pPr>
              <w:spacing w:line="312" w:lineRule="auto"/>
              <w:jc w:val="left"/>
              <w:rPr>
                <w:rFonts w:hint="eastAsia" w:ascii="仿宋" w:hAnsi="仿宋" w:eastAsia="仿宋" w:cs="仿宋"/>
                <w:sz w:val="28"/>
                <w:szCs w:val="28"/>
                <w:lang w:eastAsia="zh" w:bidi="ar"/>
              </w:rPr>
            </w:pPr>
            <w:r>
              <w:rPr>
                <w:rFonts w:hint="eastAsia" w:ascii="仿宋" w:hAnsi="仿宋" w:eastAsia="仿宋" w:cs="仿宋"/>
                <w:sz w:val="28"/>
                <w:szCs w:val="28"/>
                <w:lang w:eastAsia="zh" w:bidi="ar"/>
              </w:rPr>
              <w:t>团队配备</w:t>
            </w:r>
          </w:p>
          <w:p w14:paraId="66D33E86">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员工人数</w:t>
            </w:r>
          </w:p>
        </w:tc>
        <w:tc>
          <w:tcPr>
            <w:tcW w:w="1034" w:type="pct"/>
            <w:tcBorders>
              <w:top w:val="single" w:color="auto" w:sz="4" w:space="0"/>
              <w:left w:val="single" w:color="auto" w:sz="4" w:space="0"/>
              <w:bottom w:val="single" w:color="auto" w:sz="4" w:space="0"/>
              <w:right w:val="single" w:color="auto" w:sz="4" w:space="0"/>
            </w:tcBorders>
            <w:vAlign w:val="center"/>
          </w:tcPr>
          <w:p w14:paraId="72E409A7">
            <w:pPr>
              <w:spacing w:line="312"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lang w:bidi="ar"/>
              </w:rPr>
              <w:t>人</w:t>
            </w:r>
          </w:p>
        </w:tc>
      </w:tr>
      <w:tr w14:paraId="0BF6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5"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091A362A">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公司现有主要业务</w:t>
            </w:r>
          </w:p>
        </w:tc>
        <w:tc>
          <w:tcPr>
            <w:tcW w:w="4205" w:type="pct"/>
            <w:gridSpan w:val="5"/>
            <w:tcBorders>
              <w:top w:val="single" w:color="auto" w:sz="4" w:space="0"/>
              <w:left w:val="single" w:color="auto" w:sz="4" w:space="0"/>
              <w:bottom w:val="single" w:color="auto" w:sz="4" w:space="0"/>
              <w:right w:val="single" w:color="auto" w:sz="4" w:space="0"/>
            </w:tcBorders>
            <w:vAlign w:val="center"/>
          </w:tcPr>
          <w:p w14:paraId="7BADF280">
            <w:pPr>
              <w:spacing w:line="312" w:lineRule="auto"/>
              <w:ind w:firstLine="560" w:firstLineChars="200"/>
              <w:jc w:val="left"/>
              <w:rPr>
                <w:rFonts w:hint="eastAsia" w:ascii="仿宋" w:hAnsi="仿宋" w:eastAsia="仿宋" w:cs="仿宋"/>
                <w:sz w:val="28"/>
                <w:szCs w:val="28"/>
              </w:rPr>
            </w:pPr>
          </w:p>
        </w:tc>
      </w:tr>
      <w:tr w14:paraId="7F58B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5" w:hRule="atLeast"/>
          <w:jc w:val="center"/>
        </w:trPr>
        <w:tc>
          <w:tcPr>
            <w:tcW w:w="794" w:type="pct"/>
            <w:tcBorders>
              <w:top w:val="single" w:color="auto" w:sz="4" w:space="0"/>
              <w:left w:val="single" w:color="auto" w:sz="4" w:space="0"/>
              <w:bottom w:val="single" w:color="auto" w:sz="4" w:space="0"/>
              <w:right w:val="single" w:color="auto" w:sz="4" w:space="0"/>
            </w:tcBorders>
            <w:vAlign w:val="center"/>
          </w:tcPr>
          <w:p w14:paraId="2344F4C3">
            <w:pPr>
              <w:spacing w:line="312" w:lineRule="auto"/>
              <w:jc w:val="left"/>
              <w:rPr>
                <w:rFonts w:hint="eastAsia" w:ascii="仿宋" w:hAnsi="仿宋" w:eastAsia="仿宋" w:cs="仿宋"/>
                <w:sz w:val="28"/>
                <w:szCs w:val="28"/>
              </w:rPr>
            </w:pPr>
            <w:r>
              <w:rPr>
                <w:rFonts w:hint="eastAsia" w:ascii="仿宋" w:hAnsi="仿宋" w:eastAsia="仿宋" w:cs="仿宋"/>
                <w:sz w:val="28"/>
                <w:szCs w:val="28"/>
                <w:lang w:bidi="ar"/>
              </w:rPr>
              <w:t>企业简介</w:t>
            </w:r>
          </w:p>
        </w:tc>
        <w:tc>
          <w:tcPr>
            <w:tcW w:w="4205" w:type="pct"/>
            <w:gridSpan w:val="5"/>
            <w:tcBorders>
              <w:top w:val="single" w:color="auto" w:sz="4" w:space="0"/>
              <w:left w:val="single" w:color="auto" w:sz="4" w:space="0"/>
              <w:bottom w:val="single" w:color="auto" w:sz="4" w:space="0"/>
              <w:right w:val="single" w:color="auto" w:sz="4" w:space="0"/>
            </w:tcBorders>
            <w:vAlign w:val="center"/>
          </w:tcPr>
          <w:p w14:paraId="5C680471">
            <w:pPr>
              <w:spacing w:line="312" w:lineRule="auto"/>
              <w:ind w:firstLine="560" w:firstLineChars="200"/>
              <w:jc w:val="left"/>
              <w:rPr>
                <w:rFonts w:hint="eastAsia" w:ascii="仿宋" w:hAnsi="仿宋" w:eastAsia="仿宋" w:cs="仿宋"/>
                <w:sz w:val="28"/>
                <w:szCs w:val="28"/>
              </w:rPr>
            </w:pPr>
          </w:p>
        </w:tc>
      </w:tr>
    </w:tbl>
    <w:p w14:paraId="3EDCF2D4">
      <w:pPr>
        <w:pStyle w:val="10"/>
        <w:spacing w:line="312" w:lineRule="auto"/>
        <w:rPr>
          <w:rFonts w:hint="eastAsia" w:ascii="仿宋" w:hAnsi="仿宋" w:eastAsia="仿宋" w:cs="仿宋"/>
          <w:b/>
          <w:kern w:val="2"/>
          <w:sz w:val="28"/>
          <w:szCs w:val="28"/>
        </w:rPr>
      </w:pPr>
      <w:r>
        <w:rPr>
          <w:rFonts w:hint="eastAsia" w:ascii="仿宋" w:hAnsi="仿宋" w:eastAsia="仿宋" w:cs="仿宋"/>
          <w:kern w:val="2"/>
          <w:sz w:val="28"/>
          <w:szCs w:val="28"/>
          <w:lang w:bidi="ar"/>
        </w:rPr>
        <w:t xml:space="preserve">投标人名称（盖章）：    </w:t>
      </w:r>
      <w:r>
        <w:rPr>
          <w:rFonts w:hint="eastAsia" w:ascii="仿宋" w:hAnsi="仿宋" w:eastAsia="仿宋" w:cs="仿宋"/>
          <w:kern w:val="2"/>
          <w:sz w:val="28"/>
          <w:szCs w:val="28"/>
          <w:lang w:val="en-US" w:eastAsia="zh-CN" w:bidi="ar"/>
        </w:rPr>
        <w:t xml:space="preserve">    </w:t>
      </w:r>
      <w:r>
        <w:rPr>
          <w:rFonts w:hint="eastAsia" w:ascii="仿宋" w:hAnsi="仿宋" w:eastAsia="仿宋" w:cs="仿宋"/>
          <w:kern w:val="2"/>
          <w:sz w:val="28"/>
          <w:szCs w:val="28"/>
          <w:lang w:bidi="ar"/>
        </w:rPr>
        <w:t xml:space="preserve"> 法定代表人或授权代表签字：</w:t>
      </w:r>
    </w:p>
    <w:p w14:paraId="14939D80">
      <w:pPr>
        <w:pStyle w:val="10"/>
        <w:spacing w:line="312" w:lineRule="auto"/>
        <w:jc w:val="both"/>
        <w:rPr>
          <w:rFonts w:hint="eastAsia" w:ascii="仿宋" w:hAnsi="仿宋" w:eastAsia="仿宋" w:cs="仿宋"/>
          <w:b/>
          <w:kern w:val="2"/>
          <w:sz w:val="28"/>
          <w:szCs w:val="28"/>
          <w:lang w:bidi="ar"/>
        </w:rPr>
      </w:pPr>
      <w:r>
        <w:rPr>
          <w:rFonts w:hint="eastAsia" w:ascii="仿宋" w:hAnsi="仿宋" w:eastAsia="仿宋" w:cs="仿宋"/>
          <w:b/>
          <w:kern w:val="2"/>
          <w:sz w:val="28"/>
          <w:szCs w:val="28"/>
          <w:lang w:bidi="ar"/>
        </w:rPr>
        <w:t>注：</w:t>
      </w:r>
    </w:p>
    <w:p w14:paraId="25B85F3E">
      <w:pPr>
        <w:pStyle w:val="10"/>
        <w:spacing w:line="312" w:lineRule="auto"/>
        <w:jc w:val="both"/>
        <w:rPr>
          <w:rFonts w:hint="eastAsia" w:ascii="仿宋" w:hAnsi="仿宋" w:eastAsia="仿宋" w:cs="仿宋"/>
          <w:kern w:val="2"/>
          <w:sz w:val="28"/>
          <w:szCs w:val="28"/>
          <w:lang w:bidi="ar"/>
        </w:rPr>
      </w:pPr>
      <w:r>
        <w:rPr>
          <w:rFonts w:hint="eastAsia" w:ascii="仿宋" w:hAnsi="仿宋" w:eastAsia="仿宋" w:cs="仿宋"/>
          <w:kern w:val="2"/>
          <w:sz w:val="28"/>
          <w:szCs w:val="28"/>
          <w:lang w:bidi="ar"/>
        </w:rPr>
        <w:t>1.投标人为满足本招标项目之需，需实际配置的、包含但不限于上述设备、人员及其他条目；</w:t>
      </w:r>
    </w:p>
    <w:p w14:paraId="6D77E60F">
      <w:pPr>
        <w:pStyle w:val="10"/>
        <w:spacing w:line="312" w:lineRule="auto"/>
        <w:jc w:val="both"/>
        <w:rPr>
          <w:rFonts w:hint="eastAsia"/>
          <w:lang w:val="en-US" w:eastAsia="zh-CN"/>
        </w:rPr>
        <w:sectPr>
          <w:footerReference r:id="rId3" w:type="default"/>
          <w:footerReference r:id="rId4" w:type="even"/>
          <w:pgSz w:w="11906" w:h="16838"/>
          <w:pgMar w:top="1440" w:right="1531" w:bottom="1361" w:left="1531" w:header="851" w:footer="992" w:gutter="0"/>
          <w:cols w:space="720" w:num="1"/>
          <w:docGrid w:type="lines" w:linePitch="312" w:charSpace="0"/>
        </w:sectPr>
      </w:pPr>
      <w:r>
        <w:rPr>
          <w:rFonts w:hint="eastAsia" w:ascii="仿宋" w:hAnsi="仿宋" w:eastAsia="仿宋" w:cs="仿宋"/>
          <w:kern w:val="2"/>
          <w:sz w:val="28"/>
          <w:szCs w:val="28"/>
          <w:lang w:bidi="ar"/>
        </w:rPr>
        <w:t>2.投标人可在上表内容基础上，酌情自行增加相关条目，以便更好的满足项目开展之需要。</w:t>
      </w:r>
    </w:p>
    <w:p w14:paraId="3036F4F2">
      <w:pPr>
        <w:pStyle w:val="11"/>
        <w:rPr>
          <w:rFonts w:hint="eastAsia" w:ascii="宋体" w:hAnsi="宋体" w:cs="宋体"/>
          <w:b/>
          <w:bCs/>
          <w:szCs w:val="21"/>
        </w:rPr>
      </w:pPr>
      <w:r>
        <w:rPr>
          <w:rFonts w:hint="eastAsia" w:eastAsia="宋体" w:cs="Times New Roman"/>
          <w:b/>
          <w:bCs/>
          <w:sz w:val="44"/>
          <w:szCs w:val="44"/>
          <w:highlight w:val="none"/>
          <w:lang w:val="en-US" w:eastAsia="zh-CN"/>
        </w:rPr>
        <w:t>SRM非生产供应商注册操作手册</w:t>
      </w:r>
    </w:p>
    <w:p w14:paraId="1F63A79C">
      <w:pPr>
        <w:snapToGrid w:val="0"/>
        <w:spacing w:line="288" w:lineRule="auto"/>
        <w:rPr>
          <w:rFonts w:hint="eastAsia" w:ascii="宋体" w:hAnsi="宋体" w:cs="宋体"/>
          <w:b/>
          <w:bCs/>
          <w:szCs w:val="21"/>
        </w:rPr>
      </w:pPr>
    </w:p>
    <w:p w14:paraId="5935EFE3">
      <w:pPr>
        <w:snapToGrid w:val="0"/>
        <w:spacing w:line="288" w:lineRule="auto"/>
        <w:rPr>
          <w:rFonts w:ascii="宋体" w:hAnsi="宋体" w:cs="宋体"/>
          <w:b/>
          <w:bCs/>
          <w:color w:val="FF0000"/>
          <w:szCs w:val="21"/>
        </w:rPr>
      </w:pPr>
      <w:r>
        <w:rPr>
          <w:rFonts w:hint="eastAsia" w:ascii="宋体" w:hAnsi="宋体" w:cs="宋体"/>
          <w:b/>
          <w:bCs/>
          <w:szCs w:val="21"/>
        </w:rPr>
        <w:t>e采通账号注册</w:t>
      </w:r>
    </w:p>
    <w:p w14:paraId="7FBAE3CD">
      <w:pPr>
        <w:snapToGrid w:val="0"/>
        <w:spacing w:line="288" w:lineRule="auto"/>
        <w:rPr>
          <w:rFonts w:ascii="宋体" w:hAnsi="宋体" w:cs="宋体"/>
          <w:b/>
          <w:bCs/>
          <w:color w:val="FF0000"/>
          <w:szCs w:val="21"/>
        </w:rPr>
      </w:pPr>
      <w:r>
        <w:rPr>
          <w:rFonts w:hint="eastAsia" w:ascii="宋体" w:hAnsi="宋体" w:cs="宋体"/>
          <w:szCs w:val="21"/>
        </w:rPr>
        <w:t>投标人必须在报名时完成账号注册，</w:t>
      </w:r>
      <w:r>
        <w:rPr>
          <w:rFonts w:hint="eastAsia" w:ascii="宋体" w:hAnsi="宋体" w:cs="宋体"/>
          <w:b/>
          <w:bCs/>
          <w:color w:val="FF0000"/>
          <w:szCs w:val="21"/>
        </w:rPr>
        <w:t>注册成功后会收到短信通知，用收到的供应商账号和密码登录，请牢记。已注册过账号密码丢失的，用注册时的手机号登录，点击忘记密码，自行重新设置。已注册过账号登录时提示账号已注销的请联系招标人协调解决。</w:t>
      </w:r>
    </w:p>
    <w:p w14:paraId="76CE772A">
      <w:pPr>
        <w:snapToGrid w:val="0"/>
        <w:spacing w:line="288" w:lineRule="auto"/>
        <w:rPr>
          <w:rFonts w:ascii="宋体" w:hAnsi="宋体" w:cs="宋体"/>
          <w:b/>
          <w:bCs/>
          <w:szCs w:val="21"/>
        </w:rPr>
      </w:pPr>
      <w:r>
        <w:rPr>
          <w:rFonts w:hint="eastAsia" w:ascii="宋体" w:hAnsi="宋体" w:cs="宋体"/>
          <w:b/>
          <w:bCs/>
          <w:szCs w:val="21"/>
        </w:rPr>
        <w:t>投标单位名称带有括号的，应确保括号的样式（区分英文或汉字输入法）与银行预留的、e采通注册的完全一致，不一致的请自行在e采通中修改，否则影响后续退保证金及付款。</w:t>
      </w:r>
    </w:p>
    <w:p w14:paraId="14D4A32C">
      <w:pPr>
        <w:snapToGrid w:val="0"/>
        <w:spacing w:line="288" w:lineRule="auto"/>
        <w:rPr>
          <w:b/>
          <w:bCs/>
        </w:rPr>
      </w:pPr>
      <w:r>
        <w:rPr>
          <w:rFonts w:hint="eastAsia" w:ascii="宋体" w:hAnsi="宋体" w:cs="宋体"/>
          <w:b/>
          <w:bCs/>
          <w:color w:val="0000FF"/>
          <w:szCs w:val="21"/>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5E414F9A">
      <w:pPr>
        <w:rPr>
          <w:rFonts w:ascii="宋体" w:cs="宋体"/>
          <w:b/>
          <w:bCs/>
          <w:color w:val="C00000"/>
          <w:lang w:bidi="ar"/>
        </w:rPr>
      </w:pPr>
    </w:p>
    <w:p w14:paraId="54BE4537">
      <w:pPr>
        <w:rPr>
          <w:rFonts w:ascii="宋体" w:cs="宋体"/>
          <w:b/>
          <w:bCs/>
          <w:color w:val="C00000"/>
          <w:lang w:bidi="ar"/>
        </w:rPr>
      </w:pPr>
    </w:p>
    <w:p w14:paraId="4E1A7A34">
      <w:pPr>
        <w:rPr>
          <w:rFonts w:ascii="宋体" w:cs="宋体"/>
          <w:b/>
          <w:bCs/>
          <w:sz w:val="32"/>
          <w:szCs w:val="40"/>
          <w:highlight w:val="yellow"/>
        </w:rPr>
      </w:pPr>
      <w:r>
        <w:rPr>
          <w:rFonts w:hint="eastAsia" w:ascii="宋体" w:cs="宋体"/>
          <w:b/>
          <w:bCs/>
          <w:sz w:val="32"/>
          <w:szCs w:val="40"/>
          <w:highlight w:val="yellow"/>
          <w:lang w:bidi="ar"/>
        </w:rPr>
        <w:t>供应商注册</w:t>
      </w:r>
    </w:p>
    <w:p w14:paraId="50B08457">
      <w:r>
        <w:rPr>
          <w:rFonts w:hint="eastAsia" w:ascii="宋体" w:cs="宋体"/>
          <w:color w:val="000000"/>
          <w:lang w:bidi="ar"/>
        </w:rPr>
        <w:t>浏览器中输入地址</w:t>
      </w:r>
      <w:r>
        <w:rPr>
          <w:rFonts w:ascii="Calibri" w:hAnsi="Calibri" w:eastAsia="Calibri" w:cs="Calibri"/>
          <w:color w:val="000000"/>
          <w:lang w:bidi="ar"/>
        </w:rPr>
        <w:t>;</w:t>
      </w:r>
    </w:p>
    <w:p w14:paraId="188A02E6">
      <w:r>
        <w:fldChar w:fldCharType="begin"/>
      </w:r>
      <w:r>
        <w:instrText xml:space="preserve"> HYPERLINK "http://ecaitong.sinotruk.com:8012/" \l "/login normalLink /tdkey d38o9f /tdfe -10 /tdfu http:/ecaitong.sinotruk.com:8012/#/login /tdlt inline" </w:instrText>
      </w:r>
      <w:r>
        <w:fldChar w:fldCharType="separate"/>
      </w:r>
      <w:r>
        <w:rPr>
          <w:rStyle w:val="14"/>
        </w:rPr>
        <w:t>http</w:t>
      </w:r>
      <w:r>
        <w:rPr>
          <w:rStyle w:val="14"/>
          <w:rFonts w:hint="eastAsia"/>
        </w:rPr>
        <w:t>s</w:t>
      </w:r>
      <w:r>
        <w:rPr>
          <w:rStyle w:val="14"/>
        </w:rPr>
        <w:t>://ecaitong.sinotruk.com:8012/#/login</w:t>
      </w:r>
      <w:r>
        <w:rPr>
          <w:rStyle w:val="14"/>
        </w:rPr>
        <w:fldChar w:fldCharType="end"/>
      </w:r>
    </w:p>
    <w:p w14:paraId="02544700">
      <w:pPr>
        <w:numPr>
          <w:ilvl w:val="0"/>
          <w:numId w:val="3"/>
        </w:numPr>
        <w:rPr>
          <w:rFonts w:ascii="宋体" w:cs="宋体"/>
          <w:color w:val="000000"/>
          <w:lang w:bidi="ar"/>
        </w:rPr>
      </w:pPr>
      <w:r>
        <w:rPr>
          <w:rFonts w:hint="eastAsia" w:ascii="宋体" w:cs="宋体"/>
          <w:color w:val="000000"/>
          <w:lang w:bidi="ar"/>
        </w:rPr>
        <w:t>点击立即注册</w:t>
      </w:r>
    </w:p>
    <w:p w14:paraId="29CA01CA">
      <w:pPr>
        <w:rPr>
          <w:sz w:val="13"/>
          <w:szCs w:val="16"/>
          <w:highlight w:val="red"/>
        </w:rPr>
      </w:pPr>
      <w:r>
        <w:rPr>
          <w:rFonts w:hint="eastAsia" w:ascii="宋体" w:cs="宋体"/>
          <w:b/>
          <w:bCs/>
          <w:color w:val="C00000"/>
          <w:sz w:val="28"/>
          <w:szCs w:val="36"/>
          <w:highlight w:val="yellow"/>
          <w:lang w:bidi="ar"/>
        </w:rPr>
        <w:t>新用户注册前请务必仔细阅读系统中的供应商用户手册，根据手册提示进行操作，见下图所示</w:t>
      </w:r>
    </w:p>
    <w:p w14:paraId="42D0168A">
      <w:pPr>
        <w:snapToGrid w:val="0"/>
        <w:spacing w:line="312" w:lineRule="auto"/>
      </w:pPr>
      <w:r>
        <w:rPr>
          <w:rFonts w:ascii="宋体" w:hAnsi="宋体" w:cs="宋体"/>
          <w:sz w:val="24"/>
        </w:rPr>
        <w:drawing>
          <wp:inline distT="0" distB="0" distL="114300" distR="114300">
            <wp:extent cx="5605145" cy="2578735"/>
            <wp:effectExtent l="0" t="0" r="14605" b="12065"/>
            <wp:docPr id="1963543973"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543973" name="图片 1" descr="IMG_256"/>
                    <pic:cNvPicPr>
                      <a:picLocks noChangeAspect="1"/>
                    </pic:cNvPicPr>
                  </pic:nvPicPr>
                  <pic:blipFill>
                    <a:blip r:embed="rId6"/>
                    <a:stretch>
                      <a:fillRect/>
                    </a:stretch>
                  </pic:blipFill>
                  <pic:spPr>
                    <a:xfrm>
                      <a:off x="0" y="0"/>
                      <a:ext cx="5605145" cy="2578735"/>
                    </a:xfrm>
                    <a:prstGeom prst="rect">
                      <a:avLst/>
                    </a:prstGeom>
                    <a:noFill/>
                    <a:ln w="9525">
                      <a:noFill/>
                    </a:ln>
                  </pic:spPr>
                </pic:pic>
              </a:graphicData>
            </a:graphic>
          </wp:inline>
        </w:drawing>
      </w:r>
    </w:p>
    <w:p w14:paraId="098FDF81">
      <w:r>
        <w:rPr>
          <w:rFonts w:ascii="Calibri" w:hAnsi="Calibri" w:eastAsia="Calibri" w:cs="Calibri"/>
          <w:color w:val="000000"/>
          <w:lang w:bidi="ar"/>
        </w:rPr>
        <w:t xml:space="preserve">2.     </w:t>
      </w:r>
      <w:r>
        <w:rPr>
          <w:rFonts w:hint="eastAsia" w:ascii="宋体" w:cs="宋体"/>
          <w:color w:val="000000"/>
          <w:lang w:bidi="ar"/>
        </w:rPr>
        <w:t>填写手机号码（没有注册过的）</w:t>
      </w:r>
    </w:p>
    <w:p w14:paraId="60C00A40">
      <w:pPr>
        <w:snapToGrid w:val="0"/>
        <w:spacing w:line="312" w:lineRule="auto"/>
      </w:pPr>
      <w:r>
        <w:drawing>
          <wp:inline distT="0" distB="0" distL="114300" distR="114300">
            <wp:extent cx="5603240" cy="2765425"/>
            <wp:effectExtent l="0" t="0" r="16510" b="15875"/>
            <wp:docPr id="17" name="图片 17" descr="descript"/>
            <wp:cNvGraphicFramePr/>
            <a:graphic xmlns:a="http://schemas.openxmlformats.org/drawingml/2006/main">
              <a:graphicData uri="http://schemas.openxmlformats.org/drawingml/2006/picture">
                <pic:pic xmlns:pic="http://schemas.openxmlformats.org/drawingml/2006/picture">
                  <pic:nvPicPr>
                    <pic:cNvPr id="17" name="图片 17" descr="descript"/>
                    <pic:cNvPicPr/>
                  </pic:nvPicPr>
                  <pic:blipFill>
                    <a:blip r:embed="rId7"/>
                    <a:stretch>
                      <a:fillRect/>
                    </a:stretch>
                  </pic:blipFill>
                  <pic:spPr>
                    <a:xfrm>
                      <a:off x="0" y="0"/>
                      <a:ext cx="5603240" cy="2765425"/>
                    </a:xfrm>
                    <a:prstGeom prst="rect">
                      <a:avLst/>
                    </a:prstGeom>
                    <a:noFill/>
                    <a:ln>
                      <a:noFill/>
                    </a:ln>
                  </pic:spPr>
                </pic:pic>
              </a:graphicData>
            </a:graphic>
          </wp:inline>
        </w:drawing>
      </w:r>
    </w:p>
    <w:p w14:paraId="53935234">
      <w:pPr>
        <w:rPr>
          <w:b/>
          <w:bCs/>
        </w:rPr>
      </w:pPr>
      <w:r>
        <w:rPr>
          <w:rFonts w:ascii="Calibri" w:hAnsi="Calibri" w:eastAsia="Calibri" w:cs="Calibri"/>
          <w:b/>
          <w:bCs/>
          <w:color w:val="000000"/>
          <w:lang w:bidi="ar"/>
        </w:rPr>
        <w:t xml:space="preserve">3.     </w:t>
      </w:r>
      <w:r>
        <w:rPr>
          <w:rFonts w:hint="eastAsia" w:ascii="宋体" w:cs="宋体"/>
          <w:b/>
          <w:bCs/>
          <w:color w:val="000000"/>
          <w:lang w:bidi="ar"/>
        </w:rPr>
        <w:t>注册成功登录这个手机号码的账号进入系统，点击供应商注册</w:t>
      </w:r>
    </w:p>
    <w:p w14:paraId="532054A5">
      <w:pPr>
        <w:snapToGrid w:val="0"/>
        <w:spacing w:line="312" w:lineRule="auto"/>
      </w:pPr>
      <w:r>
        <w:drawing>
          <wp:inline distT="0" distB="0" distL="114300" distR="114300">
            <wp:extent cx="5605145" cy="2867025"/>
            <wp:effectExtent l="0" t="0" r="14605" b="9525"/>
            <wp:docPr id="9" name="图片 9" descr="descript"/>
            <wp:cNvGraphicFramePr/>
            <a:graphic xmlns:a="http://schemas.openxmlformats.org/drawingml/2006/main">
              <a:graphicData uri="http://schemas.openxmlformats.org/drawingml/2006/picture">
                <pic:pic xmlns:pic="http://schemas.openxmlformats.org/drawingml/2006/picture">
                  <pic:nvPicPr>
                    <pic:cNvPr id="9" name="图片 9" descr="descript"/>
                    <pic:cNvPicPr/>
                  </pic:nvPicPr>
                  <pic:blipFill>
                    <a:blip r:embed="rId8"/>
                    <a:stretch>
                      <a:fillRect/>
                    </a:stretch>
                  </pic:blipFill>
                  <pic:spPr>
                    <a:xfrm>
                      <a:off x="0" y="0"/>
                      <a:ext cx="5605145" cy="2867025"/>
                    </a:xfrm>
                    <a:prstGeom prst="rect">
                      <a:avLst/>
                    </a:prstGeom>
                    <a:noFill/>
                    <a:ln>
                      <a:noFill/>
                    </a:ln>
                  </pic:spPr>
                </pic:pic>
              </a:graphicData>
            </a:graphic>
          </wp:inline>
        </w:drawing>
      </w:r>
    </w:p>
    <w:p w14:paraId="4B5B4837">
      <w:r>
        <w:rPr>
          <w:rFonts w:ascii="Calibri" w:hAnsi="Calibri" w:eastAsia="Calibri" w:cs="Calibri"/>
          <w:color w:val="000000"/>
          <w:lang w:bidi="ar"/>
        </w:rPr>
        <w:t xml:space="preserve">4.     </w:t>
      </w:r>
      <w:r>
        <w:rPr>
          <w:rFonts w:hint="eastAsia" w:ascii="宋体" w:cs="宋体"/>
          <w:color w:val="000000"/>
          <w:lang w:bidi="ar"/>
        </w:rPr>
        <w:t>点击新增</w:t>
      </w:r>
    </w:p>
    <w:p w14:paraId="2991C1B9">
      <w:pPr>
        <w:snapToGrid w:val="0"/>
        <w:spacing w:line="312" w:lineRule="auto"/>
      </w:pPr>
      <w:r>
        <w:drawing>
          <wp:inline distT="0" distB="0" distL="114300" distR="114300">
            <wp:extent cx="5758180" cy="2852420"/>
            <wp:effectExtent l="0" t="0" r="13970" b="5080"/>
            <wp:docPr id="15" name="图片 15" descr="descript"/>
            <wp:cNvGraphicFramePr/>
            <a:graphic xmlns:a="http://schemas.openxmlformats.org/drawingml/2006/main">
              <a:graphicData uri="http://schemas.openxmlformats.org/drawingml/2006/picture">
                <pic:pic xmlns:pic="http://schemas.openxmlformats.org/drawingml/2006/picture">
                  <pic:nvPicPr>
                    <pic:cNvPr id="15" name="图片 15" descr="descript"/>
                    <pic:cNvPicPr/>
                  </pic:nvPicPr>
                  <pic:blipFill>
                    <a:blip r:embed="rId9"/>
                    <a:stretch>
                      <a:fillRect/>
                    </a:stretch>
                  </pic:blipFill>
                  <pic:spPr>
                    <a:xfrm>
                      <a:off x="0" y="0"/>
                      <a:ext cx="5758180" cy="2852420"/>
                    </a:xfrm>
                    <a:prstGeom prst="rect">
                      <a:avLst/>
                    </a:prstGeom>
                    <a:noFill/>
                    <a:ln>
                      <a:noFill/>
                    </a:ln>
                  </pic:spPr>
                </pic:pic>
              </a:graphicData>
            </a:graphic>
          </wp:inline>
        </w:drawing>
      </w:r>
    </w:p>
    <w:p w14:paraId="53E3D60E">
      <w:r>
        <w:rPr>
          <w:lang w:bidi="ar"/>
        </w:rPr>
        <w:t>5</w:t>
      </w:r>
      <w:r>
        <w:rPr>
          <w:rFonts w:ascii="Calibri" w:hAnsi="Calibri" w:eastAsia="Calibri" w:cs="Calibri"/>
          <w:color w:val="000000"/>
          <w:lang w:bidi="ar"/>
        </w:rPr>
        <w:t xml:space="preserve"> </w:t>
      </w:r>
      <w:r>
        <w:rPr>
          <w:rFonts w:hint="eastAsia" w:ascii="宋体" w:cs="宋体"/>
          <w:color w:val="000000"/>
          <w:lang w:bidi="ar"/>
        </w:rPr>
        <w:t>按要求填写所有信息，注意非生产类要填写合作单位，最后提交审批</w:t>
      </w:r>
    </w:p>
    <w:p w14:paraId="17093274">
      <w:pPr>
        <w:rPr>
          <w:rFonts w:ascii="宋体" w:cs="宋体"/>
          <w:color w:val="000000"/>
        </w:rPr>
      </w:pPr>
      <w:r>
        <w:drawing>
          <wp:inline distT="0" distB="0" distL="114300" distR="114300">
            <wp:extent cx="5760085" cy="2807335"/>
            <wp:effectExtent l="0" t="0" r="12065" b="12065"/>
            <wp:docPr id="10" name="图片 10" descr="descript"/>
            <wp:cNvGraphicFramePr/>
            <a:graphic xmlns:a="http://schemas.openxmlformats.org/drawingml/2006/main">
              <a:graphicData uri="http://schemas.openxmlformats.org/drawingml/2006/picture">
                <pic:pic xmlns:pic="http://schemas.openxmlformats.org/drawingml/2006/picture">
                  <pic:nvPicPr>
                    <pic:cNvPr id="10" name="图片 10" descr="descript"/>
                    <pic:cNvPicPr/>
                  </pic:nvPicPr>
                  <pic:blipFill>
                    <a:blip r:embed="rId10"/>
                    <a:stretch>
                      <a:fillRect/>
                    </a:stretch>
                  </pic:blipFill>
                  <pic:spPr>
                    <a:xfrm>
                      <a:off x="0" y="0"/>
                      <a:ext cx="5760085" cy="2807335"/>
                    </a:xfrm>
                    <a:prstGeom prst="rect">
                      <a:avLst/>
                    </a:prstGeom>
                    <a:noFill/>
                    <a:ln>
                      <a:noFill/>
                    </a:ln>
                  </pic:spPr>
                </pic:pic>
              </a:graphicData>
            </a:graphic>
          </wp:inline>
        </w:drawing>
      </w:r>
      <w:r>
        <w:drawing>
          <wp:inline distT="0" distB="0" distL="114300" distR="114300">
            <wp:extent cx="5758180" cy="2817495"/>
            <wp:effectExtent l="0" t="0" r="13970" b="1905"/>
            <wp:docPr id="11" name="图片 11" descr="descript"/>
            <wp:cNvGraphicFramePr/>
            <a:graphic xmlns:a="http://schemas.openxmlformats.org/drawingml/2006/main">
              <a:graphicData uri="http://schemas.openxmlformats.org/drawingml/2006/picture">
                <pic:pic xmlns:pic="http://schemas.openxmlformats.org/drawingml/2006/picture">
                  <pic:nvPicPr>
                    <pic:cNvPr id="11" name="图片 11" descr="descript"/>
                    <pic:cNvPicPr/>
                  </pic:nvPicPr>
                  <pic:blipFill>
                    <a:blip r:embed="rId11"/>
                    <a:stretch>
                      <a:fillRect/>
                    </a:stretch>
                  </pic:blipFill>
                  <pic:spPr>
                    <a:xfrm>
                      <a:off x="0" y="0"/>
                      <a:ext cx="5758180" cy="2817495"/>
                    </a:xfrm>
                    <a:prstGeom prst="rect">
                      <a:avLst/>
                    </a:prstGeom>
                    <a:noFill/>
                    <a:ln>
                      <a:noFill/>
                    </a:ln>
                  </pic:spPr>
                </pic:pic>
              </a:graphicData>
            </a:graphic>
          </wp:inline>
        </w:drawing>
      </w:r>
      <w:r>
        <w:drawing>
          <wp:inline distT="0" distB="0" distL="114300" distR="114300">
            <wp:extent cx="5758180" cy="2817495"/>
            <wp:effectExtent l="0" t="0" r="13970" b="1905"/>
            <wp:docPr id="13" name="图片 13" descr="descript"/>
            <wp:cNvGraphicFramePr/>
            <a:graphic xmlns:a="http://schemas.openxmlformats.org/drawingml/2006/main">
              <a:graphicData uri="http://schemas.openxmlformats.org/drawingml/2006/picture">
                <pic:pic xmlns:pic="http://schemas.openxmlformats.org/drawingml/2006/picture">
                  <pic:nvPicPr>
                    <pic:cNvPr id="13" name="图片 13" descr="descript"/>
                    <pic:cNvPicPr/>
                  </pic:nvPicPr>
                  <pic:blipFill>
                    <a:blip r:embed="rId11"/>
                    <a:stretch>
                      <a:fillRect/>
                    </a:stretch>
                  </pic:blipFill>
                  <pic:spPr>
                    <a:xfrm>
                      <a:off x="0" y="0"/>
                      <a:ext cx="5758180" cy="2817495"/>
                    </a:xfrm>
                    <a:prstGeom prst="rect">
                      <a:avLst/>
                    </a:prstGeom>
                    <a:noFill/>
                    <a:ln>
                      <a:noFill/>
                    </a:ln>
                  </pic:spPr>
                </pic:pic>
              </a:graphicData>
            </a:graphic>
          </wp:inline>
        </w:drawing>
      </w:r>
    </w:p>
    <w:p w14:paraId="4C9918F1"/>
    <w:p w14:paraId="7C56D723">
      <w:pPr>
        <w:snapToGrid w:val="0"/>
        <w:spacing w:line="312" w:lineRule="auto"/>
      </w:pPr>
    </w:p>
    <w:p w14:paraId="7CACA978"/>
    <w:p w14:paraId="5706D053">
      <w:pPr>
        <w:pStyle w:val="3"/>
        <w:widowControl/>
        <w:rPr>
          <w:rFonts w:ascii="Cambria" w:hAnsi="Cambria" w:cs="Cambria"/>
          <w:highlight w:val="yellow"/>
        </w:rPr>
      </w:pPr>
      <w:r>
        <w:rPr>
          <w:rFonts w:hint="eastAsia" w:ascii="宋体" w:cs="宋体"/>
          <w:highlight w:val="yellow"/>
        </w:rPr>
        <w:t>登录界面</w:t>
      </w:r>
    </w:p>
    <w:p w14:paraId="45532DB5">
      <w:pPr>
        <w:spacing w:line="360" w:lineRule="auto"/>
      </w:pPr>
      <w:r>
        <w:rPr>
          <w:lang w:bidi="ar"/>
        </w:rPr>
        <w:t>1</w:t>
      </w:r>
      <w:r>
        <w:rPr>
          <w:rFonts w:hint="eastAsia" w:ascii="宋体" w:cs="宋体"/>
          <w:lang w:bidi="ar"/>
        </w:rPr>
        <w:t>）功能简介</w:t>
      </w:r>
    </w:p>
    <w:p w14:paraId="38482263">
      <w:pPr>
        <w:spacing w:line="360" w:lineRule="auto"/>
      </w:pPr>
      <w:r>
        <w:rPr>
          <w:rFonts w:hint="eastAsia" w:ascii="宋体" w:cs="宋体"/>
          <w:lang w:bidi="ar"/>
        </w:rPr>
        <w:t>此页面用于进行账号登录，找回密码。</w:t>
      </w:r>
    </w:p>
    <w:p w14:paraId="71F8B31E">
      <w:pPr>
        <w:numPr>
          <w:ilvl w:val="0"/>
          <w:numId w:val="4"/>
        </w:numPr>
        <w:spacing w:line="360" w:lineRule="auto"/>
      </w:pPr>
      <w:r>
        <w:rPr>
          <w:rFonts w:hint="eastAsia" w:ascii="宋体" w:cs="宋体"/>
          <w:lang w:bidi="ar"/>
        </w:rPr>
        <w:t>界面如下</w:t>
      </w:r>
    </w:p>
    <w:p w14:paraId="5683FF7C">
      <w:r>
        <w:drawing>
          <wp:inline distT="0" distB="0" distL="114300" distR="114300">
            <wp:extent cx="5278120" cy="2660650"/>
            <wp:effectExtent l="0" t="0" r="17780" b="6350"/>
            <wp:docPr id="14" name="图片 14"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7"/>
                    <pic:cNvPicPr>
                      <a:picLocks noChangeAspect="1"/>
                    </pic:cNvPicPr>
                  </pic:nvPicPr>
                  <pic:blipFill>
                    <a:blip r:embed="rId12"/>
                    <a:stretch>
                      <a:fillRect/>
                    </a:stretch>
                  </pic:blipFill>
                  <pic:spPr>
                    <a:xfrm>
                      <a:off x="0" y="0"/>
                      <a:ext cx="5278120" cy="2660650"/>
                    </a:xfrm>
                    <a:prstGeom prst="rect">
                      <a:avLst/>
                    </a:prstGeom>
                    <a:noFill/>
                    <a:ln>
                      <a:noFill/>
                    </a:ln>
                  </pic:spPr>
                </pic:pic>
              </a:graphicData>
            </a:graphic>
          </wp:inline>
        </w:drawing>
      </w:r>
    </w:p>
    <w:p w14:paraId="1751C90C">
      <w:pPr>
        <w:pStyle w:val="17"/>
        <w:ind w:firstLine="420"/>
      </w:pPr>
      <w:r>
        <w:t>3</w:t>
      </w:r>
      <w:r>
        <w:rPr>
          <w:rFonts w:hint="eastAsia"/>
        </w:rPr>
        <w:t>）页面规则</w:t>
      </w:r>
    </w:p>
    <w:p w14:paraId="392C510B">
      <w:pPr>
        <w:pStyle w:val="17"/>
        <w:ind w:firstLine="422"/>
      </w:pPr>
      <w:r>
        <w:rPr>
          <w:rFonts w:hint="eastAsia"/>
          <w:b/>
          <w:bCs/>
        </w:rPr>
        <w:t>重置密码：</w:t>
      </w:r>
      <w:r>
        <w:rPr>
          <w:rFonts w:hint="eastAsia"/>
        </w:rPr>
        <w:t>对于新注册的供应商，审批流程结束之后</w:t>
      </w:r>
      <w:r>
        <w:t>e</w:t>
      </w:r>
      <w:r>
        <w:rPr>
          <w:rFonts w:hint="eastAsia"/>
        </w:rPr>
        <w:t>采通系统会发送短信到注册的收据号上，会告知登录账号和密码，</w:t>
      </w:r>
      <w:r>
        <w:rPr>
          <w:rFonts w:hint="eastAsia"/>
          <w:b/>
          <w:bCs/>
        </w:rPr>
        <w:t>账号为供应商注册完成后发送到手机上的账号密码。</w:t>
      </w:r>
      <w:r>
        <w:rPr>
          <w:rFonts w:hint="eastAsia"/>
        </w:rPr>
        <w:t>登录系统之后，立即绑定手机号，后续所有的密码重置都可以在登录界面点击忘记密码按钮，验证手机号码进行重置！</w:t>
      </w:r>
    </w:p>
    <w:p w14:paraId="3D5DADB7">
      <w:pPr>
        <w:spacing w:line="360" w:lineRule="auto"/>
      </w:pPr>
      <w:r>
        <w:rPr>
          <w:rFonts w:hint="eastAsia" w:ascii="宋体" w:cs="宋体"/>
          <w:lang w:bidi="ar"/>
        </w:rPr>
        <w:t>如果供应商从未在系统内注册，此时认为是新供应商注册，需要点击“立即注册”按钮，用自己的手机号码登陆系统，进入系统之后点击供应商中心——》供应商注册，填写供应商注册信息，注意此时需要尽量把所有信息都维护完整，才可以提交成功，如果点击提交系统报错或者系统没反应请先仔细检查自己的填写数据是否完整正确。</w:t>
      </w:r>
    </w:p>
    <w:p w14:paraId="18D04D61">
      <w:pPr>
        <w:pStyle w:val="3"/>
        <w:widowControl/>
        <w:spacing w:line="360" w:lineRule="auto"/>
        <w:rPr>
          <w:rFonts w:ascii="Cambria" w:hAnsi="Cambria" w:cs="Cambria"/>
          <w:highlight w:val="yellow"/>
        </w:rPr>
      </w:pPr>
      <w:r>
        <w:rPr>
          <w:rFonts w:hint="eastAsia" w:ascii="宋体" w:cs="宋体"/>
          <w:highlight w:val="yellow"/>
        </w:rPr>
        <w:t>供应商注册注意事项</w:t>
      </w:r>
    </w:p>
    <w:p w14:paraId="1A923DE8">
      <w:pPr>
        <w:spacing w:line="360" w:lineRule="auto"/>
      </w:pPr>
      <w:r>
        <w:rPr>
          <w:lang w:bidi="ar"/>
        </w:rPr>
        <w:t>1</w:t>
      </w:r>
      <w:r>
        <w:rPr>
          <w:rFonts w:hint="eastAsia" w:ascii="宋体" w:cs="宋体"/>
          <w:lang w:bidi="ar"/>
        </w:rPr>
        <w:t>）功能简介</w:t>
      </w:r>
    </w:p>
    <w:p w14:paraId="34FF23DE">
      <w:pPr>
        <w:spacing w:line="360" w:lineRule="auto"/>
      </w:pPr>
      <w:r>
        <w:rPr>
          <w:rFonts w:hint="eastAsia" w:ascii="宋体" w:cs="宋体"/>
          <w:lang w:bidi="ar"/>
        </w:rPr>
        <w:t>此页面用于进行供应商注册</w:t>
      </w:r>
    </w:p>
    <w:p w14:paraId="13BE9595">
      <w:pPr>
        <w:pStyle w:val="17"/>
        <w:ind w:firstLine="420"/>
      </w:pPr>
      <w:r>
        <w:t>2</w:t>
      </w:r>
      <w:r>
        <w:rPr>
          <w:rFonts w:hint="eastAsia"/>
        </w:rPr>
        <w:t>）界面如下</w:t>
      </w:r>
    </w:p>
    <w:p w14:paraId="4F6DD8F0">
      <w:r>
        <w:drawing>
          <wp:inline distT="0" distB="0" distL="114300" distR="114300">
            <wp:extent cx="5342255" cy="2485390"/>
            <wp:effectExtent l="0" t="0" r="10795" b="10160"/>
            <wp:docPr id="1505033164" name="图片 1505033164"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33164" name="图片 1505033164" descr="8"/>
                    <pic:cNvPicPr>
                      <a:picLocks noChangeAspect="1"/>
                    </pic:cNvPicPr>
                  </pic:nvPicPr>
                  <pic:blipFill>
                    <a:blip r:embed="rId13"/>
                    <a:stretch>
                      <a:fillRect/>
                    </a:stretch>
                  </pic:blipFill>
                  <pic:spPr>
                    <a:xfrm>
                      <a:off x="0" y="0"/>
                      <a:ext cx="5342255" cy="2485390"/>
                    </a:xfrm>
                    <a:prstGeom prst="rect">
                      <a:avLst/>
                    </a:prstGeom>
                    <a:noFill/>
                    <a:ln>
                      <a:noFill/>
                    </a:ln>
                  </pic:spPr>
                </pic:pic>
              </a:graphicData>
            </a:graphic>
          </wp:inline>
        </w:drawing>
      </w:r>
    </w:p>
    <w:p w14:paraId="4942DA5E">
      <w:pPr>
        <w:pStyle w:val="17"/>
        <w:ind w:firstLine="420"/>
      </w:pPr>
      <w:r>
        <w:rPr>
          <w:rFonts w:hint="eastAsia"/>
        </w:rPr>
        <w:t>3）页面规则</w:t>
      </w:r>
    </w:p>
    <w:p w14:paraId="6431B8E4">
      <w:pPr>
        <w:pStyle w:val="17"/>
        <w:ind w:firstLine="420"/>
      </w:pPr>
      <w:r>
        <w:rPr>
          <w:rFonts w:hint="eastAsia"/>
        </w:rPr>
        <w:t>点击新增按钮进入注册界面，如果点击提交，系统报错或者系统没反应请先仔细检查自己的填写数据是否完整正确。</w:t>
      </w:r>
    </w:p>
    <w:p w14:paraId="5D49C809">
      <w:pPr>
        <w:spacing w:line="360" w:lineRule="auto"/>
      </w:pPr>
      <w:r>
        <w:rPr>
          <w:rFonts w:hint="eastAsia" w:ascii="宋体" w:cs="宋体"/>
          <w:lang w:bidi="ar"/>
        </w:rPr>
        <w:t>注册信息的字段：尽量把所有信息都填写完整，</w:t>
      </w:r>
    </w:p>
    <w:p w14:paraId="34AE2693">
      <w:pPr>
        <w:numPr>
          <w:ilvl w:val="0"/>
          <w:numId w:val="5"/>
        </w:numPr>
        <w:spacing w:line="360" w:lineRule="auto"/>
      </w:pPr>
      <w:r>
        <w:rPr>
          <w:rFonts w:hint="eastAsia" w:ascii="宋体" w:cs="宋体"/>
          <w:lang w:bidi="ar"/>
        </w:rPr>
        <w:t>统一社会信用代码字段，是供应商的唯一标识字段，没有校验规则，如果系统报统一社会信用代码重复则说明此供应商已经在</w:t>
      </w:r>
      <w:r>
        <w:rPr>
          <w:lang w:bidi="ar"/>
        </w:rPr>
        <w:t>e</w:t>
      </w:r>
      <w:r>
        <w:rPr>
          <w:rFonts w:hint="eastAsia" w:ascii="宋体" w:cs="宋体"/>
          <w:lang w:bidi="ar"/>
        </w:rPr>
        <w:t>采通内存在，请咨询对应的采购工程师账号密码。</w:t>
      </w:r>
    </w:p>
    <w:p w14:paraId="676CD792">
      <w:pPr>
        <w:numPr>
          <w:ilvl w:val="0"/>
          <w:numId w:val="5"/>
        </w:numPr>
        <w:spacing w:line="360" w:lineRule="auto"/>
        <w:rPr>
          <w:b/>
          <w:bCs/>
          <w:color w:val="C00000"/>
        </w:rPr>
      </w:pPr>
      <w:r>
        <w:rPr>
          <w:rFonts w:hint="eastAsia" w:ascii="宋体" w:cs="宋体"/>
          <w:b/>
          <w:bCs/>
          <w:color w:val="C00000"/>
          <w:lang w:bidi="ar"/>
        </w:rPr>
        <w:t>采购形式编号和投标项目名称、近三年财务指标情况，对于非生产类供应商都是必填项。</w:t>
      </w:r>
    </w:p>
    <w:p w14:paraId="3C15E073">
      <w:pPr>
        <w:numPr>
          <w:ilvl w:val="0"/>
          <w:numId w:val="5"/>
        </w:numPr>
        <w:spacing w:line="360" w:lineRule="auto"/>
      </w:pPr>
      <w:r>
        <w:rPr>
          <w:rFonts w:hint="eastAsia" w:ascii="宋体" w:cs="宋体"/>
          <w:lang w:bidi="ar"/>
        </w:rPr>
        <w:t>营业执照有效结束日期目前限制在当前日期及之前，应该限制在当前日期之后，最大允许“</w:t>
      </w:r>
      <w:r>
        <w:rPr>
          <w:lang w:bidi="ar"/>
        </w:rPr>
        <w:t>9999-12-31</w:t>
      </w:r>
      <w:r>
        <w:rPr>
          <w:rFonts w:hint="eastAsia" w:ascii="宋体" w:cs="宋体"/>
          <w:lang w:bidi="ar"/>
        </w:rPr>
        <w:t>”，即代表永久有效。</w:t>
      </w:r>
    </w:p>
    <w:p w14:paraId="30376A78">
      <w:pPr>
        <w:numPr>
          <w:ilvl w:val="0"/>
          <w:numId w:val="5"/>
        </w:numPr>
        <w:spacing w:line="360" w:lineRule="auto"/>
      </w:pPr>
      <w:r>
        <w:rPr>
          <w:rFonts w:hint="eastAsia" w:ascii="宋体" w:cs="宋体"/>
          <w:lang w:bidi="ar"/>
        </w:rPr>
        <w:t>提交成功之后进入审批流，每个节点都会由</w:t>
      </w:r>
      <w:r>
        <w:rPr>
          <w:lang w:bidi="ar"/>
        </w:rPr>
        <w:t>1</w:t>
      </w:r>
      <w:r>
        <w:rPr>
          <w:rFonts w:hint="eastAsia" w:ascii="宋体" w:cs="宋体"/>
          <w:lang w:bidi="ar"/>
        </w:rPr>
        <w:t>个或多个负责人审批，</w:t>
      </w:r>
      <w:r>
        <w:rPr>
          <w:rFonts w:hint="eastAsia" w:ascii="宋体" w:cs="宋体"/>
          <w:color w:val="C00000"/>
          <w:em w:val="dot"/>
          <w:lang w:bidi="ar"/>
        </w:rPr>
        <w:t>提交之后需要随时关注审批进度，被驳回的需要修改后重新提交信息。</w:t>
      </w:r>
      <w:r>
        <w:rPr>
          <w:rFonts w:hint="eastAsia" w:ascii="宋体" w:cs="宋体"/>
          <w:b/>
          <w:bCs/>
          <w:color w:val="C00000"/>
          <w:em w:val="dot"/>
          <w:lang w:bidi="ar"/>
        </w:rPr>
        <w:t>审批流程全部走完结束之后，且有短信通知供应商才算注册成功</w:t>
      </w:r>
      <w:r>
        <w:rPr>
          <w:rFonts w:hint="eastAsia" w:ascii="宋体" w:cs="宋体"/>
          <w:b/>
          <w:bCs/>
          <w:lang w:bidi="ar"/>
        </w:rPr>
        <w:t>。</w:t>
      </w:r>
    </w:p>
    <w:p w14:paraId="6B6D6340">
      <w:pPr>
        <w:pStyle w:val="4"/>
        <w:widowControl/>
        <w:numPr>
          <w:ilvl w:val="0"/>
          <w:numId w:val="5"/>
        </w:numPr>
        <w:spacing w:line="360" w:lineRule="auto"/>
        <w:jc w:val="left"/>
      </w:pPr>
      <w:r>
        <w:rPr>
          <w:rFonts w:hint="eastAsia" w:ascii="宋体" w:cs="宋体"/>
        </w:rPr>
        <w:t>点击“查看”按钮可以进行查看注册信息，供应商提交注册之后想查看审批进度，可以点击此按钮。</w:t>
      </w:r>
    </w:p>
    <w:p w14:paraId="269C5185">
      <w:pPr>
        <w:pStyle w:val="4"/>
        <w:widowControl/>
        <w:tabs>
          <w:tab w:val="left" w:pos="312"/>
        </w:tabs>
        <w:spacing w:line="360" w:lineRule="auto"/>
        <w:ind w:firstLine="0"/>
        <w:jc w:val="left"/>
        <w:rPr>
          <w:rFonts w:ascii="宋体" w:cs="宋体"/>
          <w:szCs w:val="21"/>
        </w:rPr>
      </w:pPr>
      <w:r>
        <w:rPr>
          <w:rFonts w:hint="eastAsia" w:ascii="宋体" w:hAnsi="宋体" w:cs="宋体"/>
          <w:b/>
          <w:bCs/>
          <w:szCs w:val="21"/>
          <w:lang w:val="de-DE"/>
        </w:rPr>
        <w:t>各投标单位的重汽e采通账户注册成功后，务必自行修改默认密码并妥善管理，本单位账户不得转给其他非本单位人员操作，投标单位需对通过重汽e采通进行的一切操作（包括但不限于递交资料、投标报价等）负责，所有操作均视为有效，产生的一切结果均由各投标单位自行承担。</w:t>
      </w:r>
    </w:p>
    <w:p w14:paraId="0A59A020">
      <w:pPr>
        <w:pStyle w:val="4"/>
        <w:widowControl/>
        <w:tabs>
          <w:tab w:val="left" w:pos="312"/>
        </w:tabs>
        <w:spacing w:line="360" w:lineRule="auto"/>
        <w:ind w:firstLine="0"/>
        <w:jc w:val="left"/>
        <w:rPr>
          <w:rFonts w:ascii="宋体" w:cs="宋体"/>
        </w:rPr>
      </w:pPr>
    </w:p>
    <w:p w14:paraId="3C3D7D86">
      <w:pPr>
        <w:pStyle w:val="3"/>
        <w:widowControl/>
        <w:rPr>
          <w:highlight w:val="yellow"/>
        </w:rPr>
      </w:pPr>
      <w:r>
        <w:rPr>
          <w:rFonts w:hint="eastAsia" w:cs="黑体"/>
          <w:highlight w:val="yellow"/>
        </w:rPr>
        <w:t>供应商应标</w:t>
      </w:r>
    </w:p>
    <w:p w14:paraId="5E29C53E">
      <w:pPr>
        <w:rPr>
          <w:rFonts w:ascii="宋体" w:hAnsi="宋体" w:cs="宋体"/>
          <w:sz w:val="28"/>
          <w:szCs w:val="28"/>
        </w:rPr>
      </w:pPr>
      <w:r>
        <w:rPr>
          <w:rFonts w:hint="eastAsia" w:ascii="宋体" w:hAnsi="宋体" w:cs="宋体"/>
          <w:sz w:val="28"/>
          <w:szCs w:val="28"/>
          <w:lang w:bidi="ar"/>
        </w:rPr>
        <w:t>路径：招投标中心-非生产类招投标-供应商应标</w:t>
      </w:r>
    </w:p>
    <w:p w14:paraId="3AD040BA">
      <w:pPr>
        <w:rPr>
          <w:rFonts w:ascii="宋体" w:hAnsi="宋体" w:cs="宋体"/>
          <w:sz w:val="28"/>
          <w:szCs w:val="28"/>
          <w:lang w:bidi="ar"/>
        </w:rPr>
      </w:pPr>
      <w:r>
        <w:rPr>
          <w:rFonts w:hint="eastAsia" w:ascii="宋体" w:hAnsi="宋体" w:cs="宋体"/>
          <w:sz w:val="28"/>
          <w:szCs w:val="28"/>
          <w:lang w:bidi="ar"/>
        </w:rPr>
        <w:t>e采通发布招标文件后，根据项目编号搜索本项目并点击应标，上传文件之后点击提交。</w:t>
      </w:r>
    </w:p>
    <w:p w14:paraId="1A10E843">
      <w:r>
        <w:rPr>
          <w:rFonts w:hint="eastAsia" w:ascii="宋体" w:hAnsi="宋体" w:cs="宋体"/>
          <w:b/>
          <w:bCs/>
          <w:sz w:val="24"/>
        </w:rPr>
        <w:t>此处应标为线上资格审查环节，不是投标环节，不需要上传投标文件。投标单位应尽快应标以验证e采通账号是否可以正常使用，账号异常的请按下述提示修改账号后提交应标资料，</w:t>
      </w:r>
      <w:r>
        <w:rPr>
          <w:rFonts w:hint="eastAsia" w:ascii="宋体" w:hAnsi="宋体" w:cs="宋体"/>
          <w:b/>
          <w:bCs/>
          <w:color w:val="FF0000"/>
          <w:sz w:val="24"/>
        </w:rPr>
        <w:t>应标审核通过后方可进入投标环节，逾期不应标的无法参与投标</w:t>
      </w:r>
      <w:r>
        <w:rPr>
          <w:rFonts w:hint="eastAsia" w:ascii="宋体" w:hAnsi="宋体" w:cs="宋体"/>
          <w:b/>
          <w:bCs/>
          <w:sz w:val="24"/>
        </w:rPr>
        <w:t>。</w:t>
      </w:r>
    </w:p>
    <w:p w14:paraId="31126ECD">
      <w:r>
        <w:drawing>
          <wp:inline distT="0" distB="0" distL="114300" distR="114300">
            <wp:extent cx="5393690" cy="2126615"/>
            <wp:effectExtent l="0" t="0" r="16510" b="698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14"/>
                    <a:stretch>
                      <a:fillRect/>
                    </a:stretch>
                  </pic:blipFill>
                  <pic:spPr>
                    <a:xfrm>
                      <a:off x="0" y="0"/>
                      <a:ext cx="5393690" cy="2126615"/>
                    </a:xfrm>
                    <a:prstGeom prst="rect">
                      <a:avLst/>
                    </a:prstGeom>
                    <a:noFill/>
                    <a:ln>
                      <a:noFill/>
                    </a:ln>
                  </pic:spPr>
                </pic:pic>
              </a:graphicData>
            </a:graphic>
          </wp:inline>
        </w:drawing>
      </w:r>
    </w:p>
    <w:p w14:paraId="50DBB90E">
      <w:pPr>
        <w:rPr>
          <w:rFonts w:cs="宋体"/>
          <w:sz w:val="24"/>
          <w:lang w:bidi="ar"/>
        </w:rPr>
      </w:pPr>
      <w:r>
        <w:rPr>
          <w:rFonts w:hint="eastAsia" w:cs="宋体"/>
          <w:sz w:val="24"/>
          <w:lang w:bidi="ar"/>
        </w:rPr>
        <w:t>注意：</w:t>
      </w:r>
    </w:p>
    <w:p w14:paraId="425ABFCA">
      <w:pPr>
        <w:ind w:firstLine="480" w:firstLineChars="200"/>
        <w:rPr>
          <w:rFonts w:cs="宋体"/>
          <w:sz w:val="24"/>
          <w:lang w:bidi="ar"/>
        </w:rPr>
      </w:pPr>
      <w:r>
        <w:rPr>
          <w:rFonts w:hint="eastAsia" w:cs="宋体"/>
          <w:sz w:val="24"/>
          <w:lang w:bidi="ar"/>
        </w:rPr>
        <w:t>此处如果出现“请到供应商基本信息界面，编辑补充提供财务数据再参与招投标！”提示，则说明供应商基本信息缺失财务数据，重汽财务部门和采购中心要求必须提供财务数据才可以参与招标</w:t>
      </w:r>
    </w:p>
    <w:p w14:paraId="0780BCE0">
      <w:pPr>
        <w:ind w:firstLine="480" w:firstLineChars="200"/>
        <w:rPr>
          <w:rFonts w:cs="宋体"/>
          <w:sz w:val="24"/>
          <w:lang w:bidi="ar"/>
        </w:rPr>
      </w:pPr>
      <w:r>
        <w:rPr>
          <w:rFonts w:hint="eastAsia" w:cs="宋体"/>
          <w:sz w:val="24"/>
          <w:lang w:bidi="ar"/>
        </w:rPr>
        <w:t>补充信息请到供应商中心——供应商变更任务——发起变更，进入信息填写界面，有①基本信息变更②供货类别变更③供货类别变更，选择《是否提供？一般是提供》，此处如果选择“否”系统则允许不提供财务数据的情况下参与应标，但是必须要先和采购中心联系，且此时提交的流程财务数据是不显示的且为空的，慎重。</w:t>
      </w:r>
    </w:p>
    <w:p w14:paraId="7273DB98">
      <w:pPr>
        <w:ind w:firstLine="480" w:firstLineChars="200"/>
        <w:rPr>
          <w:sz w:val="24"/>
        </w:rPr>
      </w:pPr>
      <w:r>
        <w:rPr>
          <w:rFonts w:hint="eastAsia" w:cs="宋体"/>
          <w:sz w:val="24"/>
          <w:lang w:bidi="ar"/>
        </w:rPr>
        <w:t>按要求填写财务数据，财务数据除长期借款、短期借款、对外担保金额可以为</w:t>
      </w:r>
      <w:r>
        <w:rPr>
          <w:sz w:val="24"/>
          <w:lang w:bidi="ar"/>
        </w:rPr>
        <w:t>0</w:t>
      </w:r>
      <w:r>
        <w:rPr>
          <w:rFonts w:hint="eastAsia" w:cs="宋体"/>
          <w:sz w:val="24"/>
          <w:lang w:bidi="ar"/>
        </w:rPr>
        <w:t>其他数据不允许为空，全部信息补充完整（上面其他的名称、地址、等等其他数据不变更不需要填写）之后选择采购工程师提交，经过审批后后才可以参与招标。</w:t>
      </w:r>
    </w:p>
    <w:p w14:paraId="0F2045D9">
      <w:pPr>
        <w:ind w:firstLine="480" w:firstLineChars="200"/>
        <w:rPr>
          <w:sz w:val="24"/>
        </w:rPr>
      </w:pPr>
      <w:r>
        <w:rPr>
          <w:rFonts w:hint="eastAsia" w:cs="宋体"/>
          <w:sz w:val="24"/>
          <w:lang w:bidi="ar"/>
        </w:rPr>
        <w:t>但是注意，如果您无法选择采购工程师，采购工程师可选为空，则说明您家缺失供货类别信息，请退出界面后重新发起优先走供货类别变更增加供货类别！！！审批通过之后再走基本信息变更补充财务数据。截图路径如下</w:t>
      </w:r>
    </w:p>
    <w:p w14:paraId="3519E425">
      <w:r>
        <w:drawing>
          <wp:inline distT="0" distB="0" distL="114300" distR="114300">
            <wp:extent cx="5426075" cy="2279015"/>
            <wp:effectExtent l="0" t="0" r="3175" b="6985"/>
            <wp:docPr id="7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32"/>
                    <pic:cNvPicPr>
                      <a:picLocks noChangeAspect="1"/>
                    </pic:cNvPicPr>
                  </pic:nvPicPr>
                  <pic:blipFill>
                    <a:blip r:embed="rId15"/>
                    <a:stretch>
                      <a:fillRect/>
                    </a:stretch>
                  </pic:blipFill>
                  <pic:spPr>
                    <a:xfrm>
                      <a:off x="0" y="0"/>
                      <a:ext cx="5426075" cy="2279015"/>
                    </a:xfrm>
                    <a:prstGeom prst="rect">
                      <a:avLst/>
                    </a:prstGeom>
                    <a:noFill/>
                    <a:ln>
                      <a:noFill/>
                    </a:ln>
                  </pic:spPr>
                </pic:pic>
              </a:graphicData>
            </a:graphic>
          </wp:inline>
        </w:drawing>
      </w:r>
    </w:p>
    <w:p w14:paraId="21E2E7AA">
      <w:pPr>
        <w:pStyle w:val="4"/>
        <w:widowControl/>
        <w:tabs>
          <w:tab w:val="left" w:pos="312"/>
        </w:tabs>
        <w:spacing w:line="360" w:lineRule="auto"/>
        <w:ind w:firstLine="0"/>
        <w:jc w:val="left"/>
        <w:rPr>
          <w:rFonts w:ascii="宋体" w:cs="宋体"/>
        </w:rPr>
      </w:pPr>
      <w:r>
        <w:drawing>
          <wp:inline distT="0" distB="0" distL="114300" distR="114300">
            <wp:extent cx="5331460" cy="2324100"/>
            <wp:effectExtent l="0" t="0" r="2540" b="0"/>
            <wp:docPr id="7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33"/>
                    <pic:cNvPicPr>
                      <a:picLocks noChangeAspect="1"/>
                    </pic:cNvPicPr>
                  </pic:nvPicPr>
                  <pic:blipFill>
                    <a:blip r:embed="rId16"/>
                    <a:stretch>
                      <a:fillRect/>
                    </a:stretch>
                  </pic:blipFill>
                  <pic:spPr>
                    <a:xfrm>
                      <a:off x="0" y="0"/>
                      <a:ext cx="5331460" cy="2324100"/>
                    </a:xfrm>
                    <a:prstGeom prst="rect">
                      <a:avLst/>
                    </a:prstGeom>
                    <a:noFill/>
                    <a:ln>
                      <a:noFill/>
                    </a:ln>
                  </pic:spPr>
                </pic:pic>
              </a:graphicData>
            </a:graphic>
          </wp:inline>
        </w:drawing>
      </w:r>
    </w:p>
    <w:p w14:paraId="66A6A919">
      <w:pPr>
        <w:rPr>
          <w:rFonts w:ascii="宋体" w:hAnsi="宋体"/>
          <w:kern w:val="0"/>
          <w:sz w:val="24"/>
          <w:szCs w:val="21"/>
          <w:lang w:bidi="en-US"/>
        </w:rPr>
      </w:pPr>
    </w:p>
    <w:p w14:paraId="5D7171C3">
      <w:pPr>
        <w:pStyle w:val="7"/>
        <w:rPr>
          <w:highlight w:val="none"/>
        </w:rPr>
        <w:sectPr>
          <w:pgSz w:w="11906" w:h="16838"/>
          <w:pgMar w:top="1588" w:right="1418" w:bottom="1134" w:left="1418" w:header="851" w:footer="992" w:gutter="0"/>
          <w:pgNumType w:fmt="decimal"/>
          <w:cols w:space="720" w:num="1"/>
          <w:titlePg/>
          <w:docGrid w:type="lines" w:linePitch="312" w:charSpace="0"/>
        </w:sectPr>
      </w:pPr>
    </w:p>
    <w:p w14:paraId="23075CC8">
      <w:pPr>
        <w:pStyle w:val="7"/>
        <w:outlineLvl w:val="2"/>
        <w:rPr>
          <w:rFonts w:hint="eastAsia" w:ascii="宋体" w:hAnsi="宋体" w:eastAsia="宋体" w:cs="Times New Roman"/>
          <w:b/>
          <w:color w:val="000000"/>
          <w:sz w:val="24"/>
          <w:szCs w:val="24"/>
          <w:highlight w:val="none"/>
          <w:lang w:val="en-US" w:eastAsia="zh-CN"/>
        </w:rPr>
      </w:pPr>
      <w:r>
        <w:rPr>
          <w:rFonts w:hint="eastAsia" w:ascii="宋体" w:hAnsi="宋体" w:eastAsia="宋体" w:cs="Times New Roman"/>
          <w:b/>
          <w:color w:val="000000"/>
          <w:sz w:val="24"/>
          <w:szCs w:val="24"/>
          <w:highlight w:val="none"/>
          <w:lang w:val="en-US" w:eastAsia="zh-CN"/>
        </w:rPr>
        <w:t>SRM系统供应商用户手册</w:t>
      </w:r>
    </w:p>
    <w:p w14:paraId="3EDD897C">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系统网址：</w:t>
      </w:r>
      <w:r>
        <w:rPr>
          <w:rStyle w:val="14"/>
          <w:rFonts w:hint="eastAsia" w:ascii="宋体" w:hAnsi="宋体" w:eastAsia="宋体" w:cs="宋体"/>
          <w:sz w:val="24"/>
          <w:szCs w:val="24"/>
          <w:highlight w:val="none"/>
        </w:rPr>
        <w:fldChar w:fldCharType="begin"/>
      </w:r>
      <w:r>
        <w:rPr>
          <w:rStyle w:val="14"/>
          <w:rFonts w:hint="eastAsia" w:ascii="宋体" w:hAnsi="宋体" w:eastAsia="宋体" w:cs="宋体"/>
          <w:sz w:val="24"/>
          <w:szCs w:val="24"/>
          <w:highlight w:val="none"/>
        </w:rPr>
        <w:instrText xml:space="preserve">HYPERLINK http://ecaitong.sinotruk.com:8012/ normalLink \tdkey u5b6qk \tdfu http://ecaitong.sinotruk.com:8012/ \tdfn http%3A//ecaitong.sinotruk.com%3A8012/ \tdfe -10 \tdlt text </w:instrText>
      </w:r>
      <w:r>
        <w:rPr>
          <w:rStyle w:val="14"/>
          <w:rFonts w:hint="eastAsia" w:ascii="宋体" w:hAnsi="宋体" w:eastAsia="宋体" w:cs="宋体"/>
          <w:sz w:val="24"/>
          <w:szCs w:val="24"/>
          <w:highlight w:val="none"/>
        </w:rPr>
        <w:fldChar w:fldCharType="separate"/>
      </w:r>
      <w:r>
        <w:rPr>
          <w:rStyle w:val="14"/>
          <w:rFonts w:hint="eastAsia" w:ascii="宋体" w:hAnsi="宋体" w:eastAsia="宋体" w:cs="宋体"/>
          <w:sz w:val="24"/>
          <w:szCs w:val="24"/>
          <w:highlight w:val="none"/>
        </w:rPr>
        <w:t>http</w:t>
      </w:r>
      <w:r>
        <w:rPr>
          <w:rStyle w:val="14"/>
          <w:rFonts w:hint="eastAsia" w:ascii="宋体" w:hAnsi="宋体" w:cs="宋体"/>
          <w:sz w:val="24"/>
          <w:szCs w:val="24"/>
          <w:highlight w:val="none"/>
          <w:lang w:val="en-US" w:eastAsia="zh-CN"/>
        </w:rPr>
        <w:t>s</w:t>
      </w:r>
      <w:r>
        <w:rPr>
          <w:rStyle w:val="14"/>
          <w:rFonts w:hint="eastAsia" w:ascii="宋体" w:hAnsi="宋体" w:eastAsia="宋体" w:cs="宋体"/>
          <w:sz w:val="24"/>
          <w:szCs w:val="24"/>
          <w:highlight w:val="none"/>
        </w:rPr>
        <w:t>://ecaitong.sinotruk.com:8012/</w:t>
      </w:r>
      <w:r>
        <w:rPr>
          <w:rStyle w:val="14"/>
          <w:rFonts w:hint="eastAsia" w:ascii="宋体" w:hAnsi="宋体" w:eastAsia="宋体" w:cs="宋体"/>
          <w:sz w:val="24"/>
          <w:szCs w:val="24"/>
          <w:highlight w:val="none"/>
        </w:rPr>
        <w:fldChar w:fldCharType="end"/>
      </w:r>
    </w:p>
    <w:p w14:paraId="71C13F78">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用 户 名：gys+供应商代码</w:t>
      </w:r>
    </w:p>
    <w:p w14:paraId="3B7518CA">
      <w:pPr>
        <w:snapToGrid/>
        <w:spacing w:before="0" w:after="0" w:line="360" w:lineRule="auto"/>
        <w:ind w:left="0" w:right="0" w:firstLine="0"/>
        <w:jc w:val="both"/>
        <w:rPr>
          <w:rFonts w:hint="eastAsia" w:ascii="宋体" w:hAnsi="宋体" w:eastAsia="宋体" w:cs="宋体"/>
          <w:sz w:val="24"/>
          <w:szCs w:val="24"/>
          <w:highlight w:val="none"/>
        </w:rPr>
      </w:pPr>
      <w:r>
        <w:rPr>
          <w:rFonts w:hint="eastAsia" w:ascii="宋体" w:hAnsi="宋体" w:eastAsia="宋体" w:cs="宋体"/>
          <w:i w:val="0"/>
          <w:strike w:val="0"/>
          <w:color w:val="000000"/>
          <w:sz w:val="24"/>
          <w:szCs w:val="24"/>
          <w:highlight w:val="none"/>
          <w:u w:val="none"/>
        </w:rPr>
        <w:t>初始密码：</w:t>
      </w:r>
      <w:r>
        <w:rPr>
          <w:rFonts w:hint="eastAsia" w:ascii="宋体" w:hAnsi="宋体" w:eastAsia="宋体" w:cs="宋体"/>
          <w:i w:val="0"/>
          <w:strike w:val="0"/>
          <w:color w:val="000000"/>
          <w:sz w:val="24"/>
          <w:szCs w:val="24"/>
          <w:highlight w:val="none"/>
          <w:u w:val="none"/>
          <w:lang w:val="en-US" w:eastAsia="zh-CN"/>
        </w:rPr>
        <w:t>scm</w:t>
      </w:r>
      <w:r>
        <w:rPr>
          <w:rFonts w:hint="eastAsia" w:ascii="宋体" w:hAnsi="宋体" w:eastAsia="宋体" w:cs="宋体"/>
          <w:i w:val="0"/>
          <w:strike w:val="0"/>
          <w:color w:val="000000"/>
          <w:sz w:val="24"/>
          <w:szCs w:val="24"/>
          <w:highlight w:val="none"/>
          <w:u w:val="none"/>
        </w:rPr>
        <w:t>@202</w:t>
      </w:r>
      <w:r>
        <w:rPr>
          <w:rFonts w:hint="eastAsia" w:ascii="宋体" w:hAnsi="宋体" w:eastAsia="宋体" w:cs="宋体"/>
          <w:i w:val="0"/>
          <w:strike w:val="0"/>
          <w:color w:val="000000"/>
          <w:sz w:val="24"/>
          <w:szCs w:val="24"/>
          <w:highlight w:val="none"/>
          <w:u w:val="none"/>
          <w:lang w:val="en-US" w:eastAsia="zh-CN"/>
        </w:rPr>
        <w:t>2</w:t>
      </w:r>
      <w:r>
        <w:rPr>
          <w:rFonts w:hint="eastAsia" w:ascii="宋体" w:hAnsi="宋体" w:cs="宋体"/>
          <w:i w:val="0"/>
          <w:strike w:val="0"/>
          <w:color w:val="000000"/>
          <w:sz w:val="24"/>
          <w:szCs w:val="24"/>
          <w:highlight w:val="none"/>
          <w:u w:val="none"/>
          <w:lang w:val="en-US" w:eastAsia="zh-CN"/>
        </w:rPr>
        <w:t>或手机短信接收到的密码</w:t>
      </w:r>
    </w:p>
    <w:p w14:paraId="336760CD">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1.供应商应标</w:t>
      </w:r>
    </w:p>
    <w:p w14:paraId="2E7CCE25">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供应商应标</w:t>
      </w:r>
    </w:p>
    <w:p w14:paraId="1F8E8A16">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点击应标，上传文件之后点击提交。</w:t>
      </w:r>
    </w:p>
    <w:p w14:paraId="054900D8">
      <w:pPr>
        <w:snapToGrid/>
        <w:spacing w:before="0" w:after="0" w:line="240" w:lineRule="auto"/>
        <w:ind w:left="0" w:right="0"/>
        <w:jc w:val="both"/>
        <w:rPr>
          <w:highlight w:val="none"/>
        </w:rPr>
      </w:pPr>
      <w:r>
        <w:rPr>
          <w:highlight w:val="none"/>
        </w:rPr>
        <w:drawing>
          <wp:inline distT="0" distB="0" distL="114300" distR="114300">
            <wp:extent cx="5760085" cy="2269490"/>
            <wp:effectExtent l="0" t="0" r="12065" b="16510"/>
            <wp:docPr id="18" name="图片 9" descr="descript"/>
            <wp:cNvGraphicFramePr/>
            <a:graphic xmlns:a="http://schemas.openxmlformats.org/drawingml/2006/main">
              <a:graphicData uri="http://schemas.openxmlformats.org/drawingml/2006/picture">
                <pic:pic xmlns:pic="http://schemas.openxmlformats.org/drawingml/2006/picture">
                  <pic:nvPicPr>
                    <pic:cNvPr id="18" name="图片 9" descr="descript"/>
                    <pic:cNvPicPr/>
                  </pic:nvPicPr>
                  <pic:blipFill>
                    <a:blip r:embed="rId17"/>
                    <a:stretch>
                      <a:fillRect/>
                    </a:stretch>
                  </pic:blipFill>
                  <pic:spPr>
                    <a:xfrm>
                      <a:off x="0" y="0"/>
                      <a:ext cx="5760085" cy="2269490"/>
                    </a:xfrm>
                    <a:prstGeom prst="rect">
                      <a:avLst/>
                    </a:prstGeom>
                    <a:noFill/>
                    <a:ln>
                      <a:noFill/>
                    </a:ln>
                  </pic:spPr>
                </pic:pic>
              </a:graphicData>
            </a:graphic>
          </wp:inline>
        </w:drawing>
      </w:r>
    </w:p>
    <w:p w14:paraId="7F869C28">
      <w:pPr>
        <w:snapToGrid/>
        <w:spacing w:before="0" w:after="0" w:line="240" w:lineRule="auto"/>
        <w:ind w:left="0" w:right="0"/>
        <w:jc w:val="both"/>
        <w:rPr>
          <w:highlight w:val="none"/>
        </w:rPr>
      </w:pPr>
    </w:p>
    <w:p w14:paraId="42637BD1">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2.供应商投标</w:t>
      </w:r>
    </w:p>
    <w:p w14:paraId="3D809BFD">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供应商投标</w:t>
      </w:r>
    </w:p>
    <w:p w14:paraId="170A8A96">
      <w:pPr>
        <w:snapToGrid/>
        <w:spacing w:before="0" w:after="0" w:line="240" w:lineRule="auto"/>
        <w:ind w:left="0" w:right="0"/>
        <w:jc w:val="both"/>
        <w:rPr>
          <w:rFonts w:ascii="宋体" w:hAnsi="宋体" w:eastAsia="宋体" w:cs="宋体"/>
          <w:i w:val="0"/>
          <w:strike w:val="0"/>
          <w:color w:val="000000"/>
          <w:sz w:val="21"/>
          <w:highlight w:val="none"/>
          <w:u w:val="none"/>
        </w:rPr>
      </w:pPr>
      <w:r>
        <w:rPr>
          <w:rFonts w:ascii="宋体" w:hAnsi="宋体" w:eastAsia="宋体" w:cs="宋体"/>
          <w:i w:val="0"/>
          <w:strike w:val="0"/>
          <w:color w:val="000000"/>
          <w:sz w:val="21"/>
          <w:highlight w:val="none"/>
          <w:u w:val="none"/>
        </w:rPr>
        <w:drawing>
          <wp:inline distT="0" distB="0" distL="114300" distR="114300">
            <wp:extent cx="5760085" cy="2125345"/>
            <wp:effectExtent l="0" t="0" r="12065" b="8255"/>
            <wp:docPr id="20" name="图片 20" descr="descript"/>
            <wp:cNvGraphicFramePr/>
            <a:graphic xmlns:a="http://schemas.openxmlformats.org/drawingml/2006/main">
              <a:graphicData uri="http://schemas.openxmlformats.org/drawingml/2006/picture">
                <pic:pic xmlns:pic="http://schemas.openxmlformats.org/drawingml/2006/picture">
                  <pic:nvPicPr>
                    <pic:cNvPr id="20" name="图片 20" descr="descript"/>
                    <pic:cNvPicPr/>
                  </pic:nvPicPr>
                  <pic:blipFill>
                    <a:blip r:embed="rId18"/>
                    <a:stretch>
                      <a:fillRect/>
                    </a:stretch>
                  </pic:blipFill>
                  <pic:spPr>
                    <a:xfrm>
                      <a:off x="0" y="0"/>
                      <a:ext cx="5760085" cy="2125345"/>
                    </a:xfrm>
                    <a:prstGeom prst="rect">
                      <a:avLst/>
                    </a:prstGeom>
                    <a:noFill/>
                    <a:ln>
                      <a:noFill/>
                    </a:ln>
                  </pic:spPr>
                </pic:pic>
              </a:graphicData>
            </a:graphic>
          </wp:inline>
        </w:drawing>
      </w:r>
    </w:p>
    <w:p w14:paraId="0BC3551C">
      <w:pPr>
        <w:snapToGrid/>
        <w:spacing w:before="0" w:after="0" w:line="360" w:lineRule="auto"/>
        <w:ind w:left="0" w:right="0"/>
        <w:jc w:val="both"/>
        <w:rPr>
          <w:rFonts w:ascii="宋体" w:hAnsi="宋体" w:eastAsia="宋体" w:cs="宋体"/>
          <w:i w:val="0"/>
          <w:strike w:val="0"/>
          <w:color w:val="000000"/>
          <w:sz w:val="24"/>
          <w:szCs w:val="28"/>
          <w:highlight w:val="none"/>
          <w:u w:val="none"/>
        </w:rPr>
      </w:pPr>
      <w:r>
        <w:rPr>
          <w:rFonts w:ascii="宋体" w:hAnsi="宋体" w:eastAsia="宋体" w:cs="宋体"/>
          <w:i w:val="0"/>
          <w:strike w:val="0"/>
          <w:color w:val="000000"/>
          <w:sz w:val="24"/>
          <w:szCs w:val="28"/>
          <w:highlight w:val="none"/>
          <w:u w:val="none"/>
        </w:rPr>
        <w:t>点击投标按钮，进入详情页，输入投标报价并上传相应的附件。</w:t>
      </w:r>
    </w:p>
    <w:p w14:paraId="1BDDF6E3">
      <w:pPr>
        <w:rPr>
          <w:b/>
          <w:bCs/>
          <w:sz w:val="28"/>
          <w:szCs w:val="28"/>
          <w:highlight w:val="none"/>
        </w:rPr>
      </w:pPr>
      <w:r>
        <w:rPr>
          <w:rFonts w:hint="eastAsia"/>
          <w:b/>
          <w:bCs/>
          <w:sz w:val="28"/>
          <w:szCs w:val="28"/>
          <w:highlight w:val="none"/>
        </w:rPr>
        <w:t>请注意，投标报价单位为万元含税</w:t>
      </w:r>
    </w:p>
    <w:p w14:paraId="26053F1A">
      <w:pPr>
        <w:pStyle w:val="5"/>
        <w:rPr>
          <w:highlight w:val="none"/>
        </w:rPr>
      </w:pPr>
    </w:p>
    <w:p w14:paraId="5EB686AA">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490210" cy="2668905"/>
            <wp:effectExtent l="0" t="0" r="15240" b="17145"/>
            <wp:docPr id="21" name="图片 11" descr="descript"/>
            <wp:cNvGraphicFramePr/>
            <a:graphic xmlns:a="http://schemas.openxmlformats.org/drawingml/2006/main">
              <a:graphicData uri="http://schemas.openxmlformats.org/drawingml/2006/picture">
                <pic:pic xmlns:pic="http://schemas.openxmlformats.org/drawingml/2006/picture">
                  <pic:nvPicPr>
                    <pic:cNvPr id="21" name="图片 11" descr="descript"/>
                    <pic:cNvPicPr/>
                  </pic:nvPicPr>
                  <pic:blipFill>
                    <a:blip r:embed="rId19"/>
                    <a:stretch>
                      <a:fillRect/>
                    </a:stretch>
                  </pic:blipFill>
                  <pic:spPr>
                    <a:xfrm>
                      <a:off x="0" y="0"/>
                      <a:ext cx="5490210" cy="2668905"/>
                    </a:xfrm>
                    <a:prstGeom prst="rect">
                      <a:avLst/>
                    </a:prstGeom>
                    <a:noFill/>
                    <a:ln>
                      <a:noFill/>
                    </a:ln>
                  </pic:spPr>
                </pic:pic>
              </a:graphicData>
            </a:graphic>
          </wp:inline>
        </w:drawing>
      </w:r>
    </w:p>
    <w:p w14:paraId="5D740415">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3.供应商技术标澄清函</w:t>
      </w:r>
    </w:p>
    <w:p w14:paraId="0511E64C">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供应商技术标澄清函</w:t>
      </w:r>
    </w:p>
    <w:p w14:paraId="164D9CF0">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点击编辑按钮进入系统，上传技术标澄清函。</w:t>
      </w:r>
    </w:p>
    <w:p w14:paraId="5F869DAA">
      <w:pPr>
        <w:spacing w:before="0" w:after="0" w:line="360" w:lineRule="auto"/>
        <w:ind w:left="0"/>
        <w:rPr>
          <w:rFonts w:ascii="Arial" w:hAnsi="Arial" w:eastAsia="Arial" w:cs="Arial"/>
          <w:i w:val="0"/>
          <w:strike w:val="0"/>
          <w:color w:val="000000"/>
          <w:sz w:val="28"/>
          <w:highlight w:val="none"/>
          <w:u w:val="none"/>
        </w:rPr>
      </w:pPr>
      <w:r>
        <w:rPr>
          <w:rFonts w:ascii="宋体" w:hAnsi="宋体" w:eastAsia="宋体" w:cs="宋体"/>
          <w:i w:val="0"/>
          <w:strike w:val="0"/>
          <w:color w:val="000000"/>
          <w:sz w:val="24"/>
          <w:szCs w:val="24"/>
          <w:highlight w:val="none"/>
          <w:u w:val="none"/>
        </w:rPr>
        <w:t>开标之后所有投标的供应商都可编辑提交，技术标入围之后</w:t>
      </w:r>
      <w:r>
        <w:rPr>
          <w:rFonts w:hint="eastAsia" w:ascii="宋体" w:hAnsi="宋体" w:eastAsia="宋体" w:cs="宋体"/>
          <w:i w:val="0"/>
          <w:strike w:val="0"/>
          <w:color w:val="000000"/>
          <w:sz w:val="24"/>
          <w:szCs w:val="24"/>
          <w:highlight w:val="none"/>
          <w:u w:val="none"/>
        </w:rPr>
        <w:t xml:space="preserve"> </w:t>
      </w:r>
      <w:r>
        <w:rPr>
          <w:rFonts w:ascii="宋体" w:hAnsi="宋体" w:eastAsia="宋体" w:cs="宋体"/>
          <w:i w:val="0"/>
          <w:strike w:val="0"/>
          <w:color w:val="000000"/>
          <w:sz w:val="24"/>
          <w:szCs w:val="24"/>
          <w:highlight w:val="none"/>
          <w:u w:val="none"/>
        </w:rPr>
        <w:t>都不可编辑</w:t>
      </w:r>
      <w:r>
        <w:rPr>
          <w:highlight w:val="none"/>
        </w:rPr>
        <w:drawing>
          <wp:inline distT="0" distB="0" distL="0" distR="0">
            <wp:extent cx="5502910" cy="2550795"/>
            <wp:effectExtent l="0" t="0" r="2540" b="1905"/>
            <wp:docPr id="719997871" name="图片 1" descr="图形用户界面, 文本, 信件&#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97871" name="图片 1" descr="图形用户界面, 文本, 信件&#10;&#10;描述已自动生成"/>
                    <pic:cNvPicPr>
                      <a:picLocks noChangeAspect="1"/>
                    </pic:cNvPicPr>
                  </pic:nvPicPr>
                  <pic:blipFill>
                    <a:blip r:embed="rId20"/>
                    <a:stretch>
                      <a:fillRect/>
                    </a:stretch>
                  </pic:blipFill>
                  <pic:spPr>
                    <a:xfrm>
                      <a:off x="0" y="0"/>
                      <a:ext cx="5502910" cy="2550795"/>
                    </a:xfrm>
                    <a:prstGeom prst="rect">
                      <a:avLst/>
                    </a:prstGeom>
                  </pic:spPr>
                </pic:pic>
              </a:graphicData>
            </a:graphic>
          </wp:inline>
        </w:drawing>
      </w:r>
    </w:p>
    <w:p w14:paraId="4A0F35CF">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4.供应商报价</w:t>
      </w:r>
    </w:p>
    <w:p w14:paraId="55AF26DE">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供应商报价</w:t>
      </w:r>
    </w:p>
    <w:p w14:paraId="1EEEAD84">
      <w:pPr>
        <w:snapToGrid/>
        <w:spacing w:before="0" w:after="0" w:line="360" w:lineRule="auto"/>
        <w:ind w:left="0" w:right="0"/>
        <w:jc w:val="both"/>
        <w:rPr>
          <w:rFonts w:ascii="宋体" w:hAnsi="宋体" w:eastAsia="宋体" w:cs="宋体"/>
          <w:i w:val="0"/>
          <w:strike w:val="0"/>
          <w:color w:val="000000"/>
          <w:sz w:val="24"/>
          <w:szCs w:val="24"/>
          <w:highlight w:val="none"/>
          <w:u w:val="none"/>
        </w:rPr>
      </w:pPr>
      <w:r>
        <w:rPr>
          <w:rFonts w:ascii="宋体" w:hAnsi="宋体" w:eastAsia="宋体" w:cs="宋体"/>
          <w:i w:val="0"/>
          <w:strike w:val="0"/>
          <w:color w:val="000000"/>
          <w:sz w:val="24"/>
          <w:szCs w:val="24"/>
          <w:highlight w:val="none"/>
          <w:u w:val="none"/>
        </w:rPr>
        <w:t>点击报价按钮进入报价详情界面，请在此轮报价起止时间内报价，否则无法报价。</w:t>
      </w:r>
    </w:p>
    <w:p w14:paraId="5BE82E3B">
      <w:pPr>
        <w:rPr>
          <w:b/>
          <w:bCs/>
          <w:sz w:val="28"/>
          <w:szCs w:val="28"/>
          <w:highlight w:val="none"/>
        </w:rPr>
      </w:pPr>
      <w:r>
        <w:rPr>
          <w:rFonts w:hint="eastAsia"/>
          <w:b/>
          <w:bCs/>
          <w:sz w:val="28"/>
          <w:szCs w:val="28"/>
          <w:highlight w:val="none"/>
        </w:rPr>
        <w:t>请注意，报价单位为万元含税</w:t>
      </w:r>
    </w:p>
    <w:p w14:paraId="22F9397F">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5.供应商澄清报价</w:t>
      </w:r>
    </w:p>
    <w:p w14:paraId="0ED6D69C">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供应商澄清报价</w:t>
      </w:r>
    </w:p>
    <w:p w14:paraId="51893C77">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招标发起人接收建议价的同时会给供应商发送澄清报价，供应商在此界面进行澄清报价，点击编辑按钮进入澄清报价详细界面，输入价格并上传澄清函，之后点击提交。</w:t>
      </w:r>
    </w:p>
    <w:p w14:paraId="18A6D46E">
      <w:pPr>
        <w:snapToGrid/>
        <w:spacing w:before="280" w:after="290" w:line="372" w:lineRule="auto"/>
        <w:ind w:left="425" w:right="0" w:hanging="425"/>
        <w:jc w:val="both"/>
        <w:outlineLvl w:val="9"/>
        <w:rPr>
          <w:rFonts w:ascii="Arial" w:hAnsi="Arial" w:eastAsia="Arial" w:cs="Arial"/>
          <w:i w:val="0"/>
          <w:strike w:val="0"/>
          <w:color w:val="000000"/>
          <w:sz w:val="28"/>
          <w:highlight w:val="none"/>
          <w:u w:val="none"/>
        </w:rPr>
      </w:pPr>
      <w:r>
        <w:rPr>
          <w:rFonts w:ascii="Arial" w:hAnsi="Arial" w:eastAsia="Arial" w:cs="Arial"/>
          <w:i w:val="0"/>
          <w:strike w:val="0"/>
          <w:color w:val="000000"/>
          <w:sz w:val="28"/>
          <w:highlight w:val="none"/>
          <w:u w:val="none"/>
        </w:rPr>
        <w:drawing>
          <wp:inline distT="0" distB="0" distL="114300" distR="114300">
            <wp:extent cx="5300345" cy="2172970"/>
            <wp:effectExtent l="0" t="0" r="14605" b="17780"/>
            <wp:docPr id="23" name="图片 13" descr="descript"/>
            <wp:cNvGraphicFramePr/>
            <a:graphic xmlns:a="http://schemas.openxmlformats.org/drawingml/2006/main">
              <a:graphicData uri="http://schemas.openxmlformats.org/drawingml/2006/picture">
                <pic:pic xmlns:pic="http://schemas.openxmlformats.org/drawingml/2006/picture">
                  <pic:nvPicPr>
                    <pic:cNvPr id="23" name="图片 13" descr="descript"/>
                    <pic:cNvPicPr/>
                  </pic:nvPicPr>
                  <pic:blipFill>
                    <a:blip r:embed="rId21"/>
                    <a:stretch>
                      <a:fillRect/>
                    </a:stretch>
                  </pic:blipFill>
                  <pic:spPr>
                    <a:xfrm>
                      <a:off x="0" y="0"/>
                      <a:ext cx="5300345" cy="2172970"/>
                    </a:xfrm>
                    <a:prstGeom prst="rect">
                      <a:avLst/>
                    </a:prstGeom>
                    <a:noFill/>
                    <a:ln>
                      <a:noFill/>
                    </a:ln>
                  </pic:spPr>
                </pic:pic>
              </a:graphicData>
            </a:graphic>
          </wp:inline>
        </w:drawing>
      </w:r>
    </w:p>
    <w:p w14:paraId="119D9B2F">
      <w:pPr>
        <w:spacing w:before="0" w:after="0" w:line="360" w:lineRule="auto"/>
        <w:ind w:left="0"/>
        <w:rPr>
          <w:rFonts w:hint="eastAsia" w:ascii="宋体" w:hAnsi="宋体" w:eastAsia="宋体" w:cs="宋体"/>
          <w:b/>
          <w:bCs/>
          <w:color w:val="000000"/>
          <w:sz w:val="24"/>
          <w:szCs w:val="24"/>
          <w:highlight w:val="none"/>
          <w:u w:val="none"/>
        </w:rPr>
      </w:pPr>
      <w:r>
        <w:rPr>
          <w:rFonts w:hint="eastAsia" w:ascii="宋体" w:hAnsi="宋体" w:eastAsia="宋体" w:cs="宋体"/>
          <w:b/>
          <w:bCs/>
          <w:i w:val="0"/>
          <w:strike w:val="0"/>
          <w:color w:val="000000"/>
          <w:sz w:val="24"/>
          <w:szCs w:val="24"/>
          <w:highlight w:val="none"/>
          <w:u w:val="none"/>
        </w:rPr>
        <w:t>6.供应商查看中标通知</w:t>
      </w:r>
    </w:p>
    <w:p w14:paraId="57A35263">
      <w:pPr>
        <w:snapToGrid/>
        <w:spacing w:before="0" w:after="0" w:line="360" w:lineRule="auto"/>
        <w:ind w:left="0" w:right="0"/>
        <w:jc w:val="both"/>
        <w:rPr>
          <w:rFonts w:hint="eastAsia" w:ascii="宋体" w:hAnsi="宋体" w:eastAsia="宋体" w:cs="宋体"/>
          <w:sz w:val="24"/>
          <w:szCs w:val="24"/>
          <w:highlight w:val="none"/>
        </w:rPr>
      </w:pPr>
      <w:r>
        <w:rPr>
          <w:rFonts w:ascii="宋体" w:hAnsi="宋体" w:eastAsia="宋体" w:cs="宋体"/>
          <w:i w:val="0"/>
          <w:strike w:val="0"/>
          <w:color w:val="000000"/>
          <w:sz w:val="24"/>
          <w:szCs w:val="24"/>
          <w:highlight w:val="none"/>
          <w:u w:val="none"/>
        </w:rPr>
        <w:t>路径：招投标中心</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非生产类招投标</w:t>
      </w:r>
      <w:r>
        <w:rPr>
          <w:rFonts w:hint="eastAsia" w:ascii="宋体" w:hAnsi="宋体" w:eastAsia="宋体" w:cs="宋体"/>
          <w:i w:val="0"/>
          <w:strike w:val="0"/>
          <w:color w:val="000000"/>
          <w:sz w:val="24"/>
          <w:szCs w:val="24"/>
          <w:highlight w:val="none"/>
          <w:u w:val="none"/>
        </w:rPr>
        <w:t>-</w:t>
      </w:r>
      <w:r>
        <w:rPr>
          <w:rFonts w:ascii="宋体" w:hAnsi="宋体" w:eastAsia="宋体" w:cs="宋体"/>
          <w:i w:val="0"/>
          <w:strike w:val="0"/>
          <w:color w:val="000000"/>
          <w:sz w:val="24"/>
          <w:szCs w:val="24"/>
          <w:highlight w:val="none"/>
          <w:u w:val="none"/>
        </w:rPr>
        <w:t>中标项目</w:t>
      </w:r>
    </w:p>
    <w:p w14:paraId="62334824">
      <w:pPr>
        <w:snapToGrid/>
        <w:spacing w:before="0" w:after="0" w:line="360" w:lineRule="auto"/>
        <w:ind w:left="0" w:right="0"/>
        <w:jc w:val="both"/>
        <w:rPr>
          <w:rFonts w:hint="eastAsia" w:hAnsi="宋体"/>
          <w:b/>
          <w:sz w:val="24"/>
          <w:szCs w:val="24"/>
          <w:highlight w:val="none"/>
        </w:rPr>
      </w:pPr>
      <w:r>
        <w:rPr>
          <w:rFonts w:ascii="宋体" w:hAnsi="宋体" w:eastAsia="宋体" w:cs="宋体"/>
          <w:i w:val="0"/>
          <w:strike w:val="0"/>
          <w:color w:val="000000"/>
          <w:sz w:val="24"/>
          <w:szCs w:val="24"/>
          <w:highlight w:val="none"/>
          <w:u w:val="none"/>
        </w:rPr>
        <w:t>点击查看进入查看中标项目详情</w:t>
      </w:r>
    </w:p>
    <w:p w14:paraId="3B28BD8F">
      <w:pPr>
        <w:rPr>
          <w:highlight w:val="none"/>
        </w:rPr>
      </w:pPr>
      <w:r>
        <w:rPr>
          <w:highlight w:val="none"/>
        </w:rPr>
        <w:drawing>
          <wp:inline distT="0" distB="0" distL="0" distR="0">
            <wp:extent cx="4808220" cy="1975485"/>
            <wp:effectExtent l="0" t="0" r="11430" b="5715"/>
            <wp:docPr id="1220149190"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149190" name="图片 1" descr="图形用户界面, 文本, 应用程序&#10;&#10;描述已自动生成"/>
                    <pic:cNvPicPr>
                      <a:picLocks noChangeAspect="1"/>
                    </pic:cNvPicPr>
                  </pic:nvPicPr>
                  <pic:blipFill>
                    <a:blip r:embed="rId22"/>
                    <a:stretch>
                      <a:fillRect/>
                    </a:stretch>
                  </pic:blipFill>
                  <pic:spPr>
                    <a:xfrm>
                      <a:off x="0" y="0"/>
                      <a:ext cx="4808220" cy="1975485"/>
                    </a:xfrm>
                    <a:prstGeom prst="rect">
                      <a:avLst/>
                    </a:prstGeom>
                  </pic:spPr>
                </pic:pic>
              </a:graphicData>
            </a:graphic>
          </wp:inline>
        </w:drawing>
      </w:r>
      <w:r>
        <w:rPr>
          <w:highlight w:val="none"/>
        </w:rPr>
        <w:drawing>
          <wp:inline distT="0" distB="0" distL="0" distR="0">
            <wp:extent cx="4883785" cy="2115820"/>
            <wp:effectExtent l="0" t="0" r="12065" b="17780"/>
            <wp:docPr id="429938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38279" name="图片 1"/>
                    <pic:cNvPicPr>
                      <a:picLocks noChangeAspect="1"/>
                    </pic:cNvPicPr>
                  </pic:nvPicPr>
                  <pic:blipFill>
                    <a:blip r:embed="rId23"/>
                    <a:stretch>
                      <a:fillRect/>
                    </a:stretch>
                  </pic:blipFill>
                  <pic:spPr>
                    <a:xfrm>
                      <a:off x="0" y="0"/>
                      <a:ext cx="4883785" cy="2115820"/>
                    </a:xfrm>
                    <a:prstGeom prst="rect">
                      <a:avLst/>
                    </a:prstGeom>
                  </pic:spPr>
                </pic:pic>
              </a:graphicData>
            </a:graphic>
          </wp:inline>
        </w:drawing>
      </w:r>
    </w:p>
    <w:p w14:paraId="7D25A056">
      <w:pPr>
        <w:rPr>
          <w:highlight w:val="none"/>
        </w:rPr>
      </w:pPr>
      <w:r>
        <w:rPr>
          <w:rFonts w:hint="eastAsia"/>
          <w:highlight w:val="none"/>
        </w:rPr>
        <w:t>点击查看按钮查看中标通知，点击发送按钮给项目负责人发送回执，发送回执之后回执发送状态变为已发送。</w:t>
      </w:r>
    </w:p>
    <w:p w14:paraId="753155D2">
      <w:pPr>
        <w:spacing w:before="0" w:after="0" w:line="360" w:lineRule="auto"/>
        <w:ind w:left="0"/>
        <w:rPr>
          <w:rFonts w:hint="eastAsia" w:ascii="宋体" w:hAnsi="宋体" w:eastAsia="宋体" w:cs="宋体"/>
          <w:b/>
          <w:bCs/>
          <w:i w:val="0"/>
          <w:strike w:val="0"/>
          <w:color w:val="000000"/>
          <w:sz w:val="24"/>
          <w:szCs w:val="24"/>
          <w:highlight w:val="none"/>
          <w:u w:val="none"/>
        </w:rPr>
      </w:pPr>
      <w:r>
        <w:rPr>
          <w:rFonts w:hint="eastAsia" w:ascii="宋体" w:hAnsi="宋体" w:eastAsia="宋体" w:cs="宋体"/>
          <w:b/>
          <w:bCs/>
          <w:i w:val="0"/>
          <w:strike w:val="0"/>
          <w:color w:val="000000"/>
          <w:sz w:val="24"/>
          <w:szCs w:val="24"/>
          <w:highlight w:val="none"/>
          <w:u w:val="none"/>
          <w:lang w:val="en-US" w:eastAsia="zh-CN"/>
        </w:rPr>
        <w:t>7、</w:t>
      </w:r>
      <w:r>
        <w:rPr>
          <w:rFonts w:hint="eastAsia" w:ascii="宋体" w:hAnsi="宋体" w:eastAsia="宋体" w:cs="宋体"/>
          <w:b/>
          <w:bCs/>
          <w:i w:val="0"/>
          <w:strike w:val="0"/>
          <w:color w:val="000000"/>
          <w:sz w:val="24"/>
          <w:szCs w:val="24"/>
          <w:highlight w:val="none"/>
          <w:u w:val="none"/>
        </w:rPr>
        <w:t>评标纪律</w:t>
      </w:r>
    </w:p>
    <w:p w14:paraId="6AA7FF7C">
      <w:pPr>
        <w:rPr>
          <w:highlight w:val="none"/>
        </w:rPr>
      </w:pPr>
      <w:r>
        <w:rPr>
          <w:highlight w:val="none"/>
        </w:rPr>
        <w:t>路径：招投标中心-非生产类招投标-</w:t>
      </w:r>
      <w:r>
        <w:rPr>
          <w:rFonts w:hint="eastAsia"/>
          <w:highlight w:val="none"/>
        </w:rPr>
        <w:t>供应商投标</w:t>
      </w:r>
    </w:p>
    <w:p w14:paraId="400FD368">
      <w:pPr>
        <w:rPr>
          <w:rFonts w:hint="eastAsia"/>
          <w:highlight w:val="none"/>
        </w:rPr>
      </w:pPr>
      <w:r>
        <w:rPr>
          <w:rFonts w:hint="eastAsia"/>
          <w:highlight w:val="none"/>
        </w:rPr>
        <w:t>供应商投标时会弹窗展示评标纪律，要求供应商勾选我已阅知并保证遵守评标记录之后点击确定按钮进入投标界面。</w:t>
      </w:r>
    </w:p>
    <w:p w14:paraId="70A04BA7">
      <w:pPr>
        <w:rPr>
          <w:rFonts w:hint="eastAsia"/>
          <w:highlight w:val="none"/>
        </w:rPr>
      </w:pPr>
      <w:r>
        <w:rPr>
          <w:highlight w:val="none"/>
        </w:rPr>
        <w:drawing>
          <wp:inline distT="0" distB="0" distL="0" distR="0">
            <wp:extent cx="5502910" cy="6014085"/>
            <wp:effectExtent l="0" t="0" r="2540" b="5715"/>
            <wp:docPr id="805844583" name="图片 1" descr="图形用户界面, 文本,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844583" name="图片 1" descr="图形用户界面, 文本, 应用程序&#10;&#10;描述已自动生成"/>
                    <pic:cNvPicPr>
                      <a:picLocks noChangeAspect="1"/>
                    </pic:cNvPicPr>
                  </pic:nvPicPr>
                  <pic:blipFill>
                    <a:blip r:embed="rId24"/>
                    <a:stretch>
                      <a:fillRect/>
                    </a:stretch>
                  </pic:blipFill>
                  <pic:spPr>
                    <a:xfrm>
                      <a:off x="0" y="0"/>
                      <a:ext cx="5502910" cy="6014085"/>
                    </a:xfrm>
                    <a:prstGeom prst="rect">
                      <a:avLst/>
                    </a:prstGeom>
                  </pic:spPr>
                </pic:pic>
              </a:graphicData>
            </a:graphic>
          </wp:inline>
        </w:drawing>
      </w:r>
    </w:p>
    <w:p w14:paraId="6CBF6D51">
      <w:pPr>
        <w:rPr>
          <w:highlight w:val="none"/>
        </w:rPr>
      </w:pPr>
    </w:p>
    <w:p w14:paraId="14651DE9">
      <w:pPr>
        <w:rPr>
          <w:highlight w:val="none"/>
        </w:rPr>
      </w:pPr>
    </w:p>
    <w:p w14:paraId="7449C623">
      <w:pPr>
        <w:pStyle w:val="9"/>
        <w:rPr>
          <w:rFonts w:hint="eastAsia"/>
        </w:rPr>
      </w:pPr>
    </w:p>
    <w:p w14:paraId="0939DC35">
      <w:pPr>
        <w:rPr>
          <w:rFonts w:hint="eastAsia"/>
        </w:rPr>
      </w:pPr>
    </w:p>
    <w:p w14:paraId="5F2048B6">
      <w:pPr>
        <w:pStyle w:val="9"/>
        <w:rPr>
          <w:rFonts w:hint="eastAsia"/>
        </w:rPr>
      </w:pPr>
    </w:p>
    <w:p w14:paraId="32DDBC8E">
      <w:pPr>
        <w:rPr>
          <w:rFonts w:hint="eastAsia"/>
        </w:rPr>
      </w:pPr>
    </w:p>
    <w:p w14:paraId="37A542D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auto"/>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B4AB0A6B">
    <w:panose1 w:val="020B0704020202020204"/>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C42DA9">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CF605D">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1fWDnscBAACZAwAADgAAAAAAAAABACAAAAAeAQAAZHJzL2Uyb0RvYy54&#10;bWxQSwUGAAAAAAYABgBZAQAAVwUAAAAA&#10;">
              <v:fill on="f" focussize="0,0"/>
              <v:stroke on="f"/>
              <v:imagedata o:title=""/>
              <o:lock v:ext="edit" aspectratio="f"/>
              <v:textbox inset="0mm,0mm,0mm,0mm" style="mso-fit-shape-to-text:t;">
                <w:txbxContent>
                  <w:p w14:paraId="70CF605D">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15</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F31B3">
    <w:pPr>
      <w:pStyle w:val="8"/>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855D70">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gUyskBAACb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GaEsctTvz888f515/z7+8E&#10;fShQH6DGvIeAmWn44AdMnv2Azsx7UNHmLzIiGEd5Txd55ZCIyI9Wy9WqwpDA2HxBfPb4PERIH6W3&#10;JBsNjTi/Iis/3kEaU+eUXM35W21MmaFx/zkQM3tY7n3sMVtp2A0ToZ1vT8inx9E31OGmU2I+OVQ2&#10;b8lsxNnYzcYhRL3vyhrlehDeHxI2UXrLFUbYqTDOrLCb9isvxb/3kvX4T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MOBTKyQEAAJsDAAAOAAAAAAAAAAEAIAAAAB4BAABkcnMvZTJvRG9j&#10;LnhtbFBLBQYAAAAABgAGAFkBAABZBQAAAAA=&#10;">
              <v:fill on="f" focussize="0,0"/>
              <v:stroke on="f"/>
              <v:imagedata o:title=""/>
              <o:lock v:ext="edit" aspectratio="f"/>
              <v:textbox inset="0mm,0mm,0mm,0mm" style="mso-fit-shape-to-text:t;">
                <w:txbxContent>
                  <w:p w14:paraId="0C855D70">
                    <w:pPr>
                      <w:pStyle w:val="8"/>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73E6EA3"/>
    <w:multiLevelType w:val="multilevel"/>
    <w:tmpl w:val="C73E6EA3"/>
    <w:lvl w:ilvl="0" w:tentative="0">
      <w:start w:val="1"/>
      <w:numFmt w:val="decimal"/>
      <w:suff w:val="nothing"/>
      <w:lvlText w:val="%1．"/>
      <w:lvlJc w:val="left"/>
      <w:pPr>
        <w:ind w:left="0" w:firstLine="40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F63619FA"/>
    <w:multiLevelType w:val="multilevel"/>
    <w:tmpl w:val="F63619FA"/>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1."/>
      <w:lvlJc w:val="left"/>
      <w:pPr>
        <w:tabs>
          <w:tab w:val="left" w:pos="312"/>
        </w:tabs>
        <w:ind w:left="0" w:firstLine="0"/>
      </w:pPr>
      <w:rPr>
        <w:rFonts w:hint="default" w:ascii="Times New Roman" w:hAnsi="Times New Roman" w:cs="Times New Roman"/>
      </w:rPr>
    </w:lvl>
    <w:lvl w:ilvl="2" w:tentative="0">
      <w:start w:val="1"/>
      <w:numFmt w:val="decimal"/>
      <w:lvlText w:val="%1."/>
      <w:lvlJc w:val="left"/>
      <w:pPr>
        <w:tabs>
          <w:tab w:val="left" w:pos="312"/>
        </w:tabs>
        <w:ind w:left="0" w:firstLine="0"/>
      </w:pPr>
      <w:rPr>
        <w:rFonts w:hint="default" w:ascii="Times New Roman" w:hAnsi="Times New Roman" w:cs="Times New Roman"/>
      </w:rPr>
    </w:lvl>
    <w:lvl w:ilvl="3" w:tentative="0">
      <w:start w:val="1"/>
      <w:numFmt w:val="decimal"/>
      <w:lvlText w:val="%1."/>
      <w:lvlJc w:val="left"/>
      <w:pPr>
        <w:tabs>
          <w:tab w:val="left" w:pos="312"/>
        </w:tabs>
        <w:ind w:left="0" w:firstLine="0"/>
      </w:pPr>
      <w:rPr>
        <w:rFonts w:hint="default" w:ascii="Times New Roman" w:hAnsi="Times New Roman" w:cs="Times New Roman"/>
      </w:rPr>
    </w:lvl>
    <w:lvl w:ilvl="4" w:tentative="0">
      <w:start w:val="1"/>
      <w:numFmt w:val="decimal"/>
      <w:lvlText w:val="%1."/>
      <w:lvlJc w:val="left"/>
      <w:pPr>
        <w:tabs>
          <w:tab w:val="left" w:pos="312"/>
        </w:tabs>
        <w:ind w:left="0" w:firstLine="0"/>
      </w:pPr>
      <w:rPr>
        <w:rFonts w:hint="default" w:ascii="Times New Roman" w:hAnsi="Times New Roman" w:cs="Times New Roman"/>
      </w:rPr>
    </w:lvl>
    <w:lvl w:ilvl="5" w:tentative="0">
      <w:start w:val="1"/>
      <w:numFmt w:val="decimal"/>
      <w:lvlText w:val="%1."/>
      <w:lvlJc w:val="left"/>
      <w:pPr>
        <w:tabs>
          <w:tab w:val="left" w:pos="312"/>
        </w:tabs>
        <w:ind w:left="0" w:firstLine="0"/>
      </w:pPr>
      <w:rPr>
        <w:rFonts w:hint="default" w:ascii="Times New Roman" w:hAnsi="Times New Roman" w:cs="Times New Roman"/>
      </w:rPr>
    </w:lvl>
    <w:lvl w:ilvl="6" w:tentative="0">
      <w:start w:val="1"/>
      <w:numFmt w:val="decimal"/>
      <w:lvlText w:val="%1."/>
      <w:lvlJc w:val="left"/>
      <w:pPr>
        <w:tabs>
          <w:tab w:val="left" w:pos="312"/>
        </w:tabs>
        <w:ind w:left="0" w:firstLine="0"/>
      </w:pPr>
      <w:rPr>
        <w:rFonts w:hint="default" w:ascii="Times New Roman" w:hAnsi="Times New Roman" w:cs="Times New Roman"/>
      </w:rPr>
    </w:lvl>
    <w:lvl w:ilvl="7" w:tentative="0">
      <w:start w:val="1"/>
      <w:numFmt w:val="decimal"/>
      <w:lvlText w:val="%1."/>
      <w:lvlJc w:val="left"/>
      <w:pPr>
        <w:tabs>
          <w:tab w:val="left" w:pos="312"/>
        </w:tabs>
        <w:ind w:left="0" w:firstLine="0"/>
      </w:pPr>
      <w:rPr>
        <w:rFonts w:hint="default" w:ascii="Times New Roman" w:hAnsi="Times New Roman" w:cs="Times New Roman"/>
      </w:rPr>
    </w:lvl>
    <w:lvl w:ilvl="8" w:tentative="0">
      <w:start w:val="1"/>
      <w:numFmt w:val="decimal"/>
      <w:lvlText w:val="%1."/>
      <w:lvlJc w:val="left"/>
      <w:pPr>
        <w:tabs>
          <w:tab w:val="left" w:pos="312"/>
        </w:tabs>
        <w:ind w:left="0" w:firstLine="0"/>
      </w:pPr>
      <w:rPr>
        <w:rFonts w:hint="default" w:ascii="Times New Roman" w:hAnsi="Times New Roman" w:cs="Times New Roman"/>
      </w:rPr>
    </w:lvl>
  </w:abstractNum>
  <w:abstractNum w:abstractNumId="2">
    <w:nsid w:val="03F4BB7D"/>
    <w:multiLevelType w:val="singleLevel"/>
    <w:tmpl w:val="03F4BB7D"/>
    <w:lvl w:ilvl="0" w:tentative="0">
      <w:start w:val="1"/>
      <w:numFmt w:val="decimal"/>
      <w:suff w:val="nothing"/>
      <w:lvlText w:val="%1．"/>
      <w:lvlJc w:val="left"/>
      <w:pPr>
        <w:ind w:left="0" w:firstLine="400"/>
      </w:pPr>
      <w:rPr>
        <w:rFonts w:hint="default"/>
      </w:rPr>
    </w:lvl>
  </w:abstractNum>
  <w:abstractNum w:abstractNumId="3">
    <w:nsid w:val="55F53B41"/>
    <w:multiLevelType w:val="multilevel"/>
    <w:tmpl w:val="55F53B41"/>
    <w:lvl w:ilvl="0" w:tentative="0">
      <w:start w:val="2"/>
      <w:numFmt w:val="decimal"/>
      <w:suff w:val="nothing"/>
      <w:lvlText w:val="%1）"/>
      <w:lvlJc w:val="left"/>
      <w:pPr>
        <w:tabs>
          <w:tab w:val="left" w:pos="0"/>
        </w:tabs>
        <w:ind w:left="0" w:firstLine="0"/>
      </w:pPr>
      <w:rPr>
        <w:rFonts w:hint="default" w:ascii="Times New Roman" w:hAnsi="Times New Roman" w:cs="Times New Roman"/>
      </w:rPr>
    </w:lvl>
    <w:lvl w:ilvl="1" w:tentative="0">
      <w:start w:val="2"/>
      <w:numFmt w:val="decimal"/>
      <w:suff w:val="nothing"/>
      <w:lvlText w:val="%1）"/>
      <w:lvlJc w:val="left"/>
      <w:pPr>
        <w:tabs>
          <w:tab w:val="left" w:pos="0"/>
        </w:tabs>
        <w:ind w:left="0" w:firstLine="0"/>
      </w:pPr>
      <w:rPr>
        <w:rFonts w:hint="default" w:ascii="Times New Roman" w:hAnsi="Times New Roman" w:cs="Times New Roman"/>
      </w:rPr>
    </w:lvl>
    <w:lvl w:ilvl="2" w:tentative="0">
      <w:start w:val="2"/>
      <w:numFmt w:val="decimal"/>
      <w:suff w:val="nothing"/>
      <w:lvlText w:val="%1）"/>
      <w:lvlJc w:val="left"/>
      <w:pPr>
        <w:tabs>
          <w:tab w:val="left" w:pos="0"/>
        </w:tabs>
        <w:ind w:left="0" w:firstLine="0"/>
      </w:pPr>
      <w:rPr>
        <w:rFonts w:hint="default" w:ascii="Times New Roman" w:hAnsi="Times New Roman" w:cs="Times New Roman"/>
      </w:rPr>
    </w:lvl>
    <w:lvl w:ilvl="3" w:tentative="0">
      <w:start w:val="2"/>
      <w:numFmt w:val="decimal"/>
      <w:suff w:val="nothing"/>
      <w:lvlText w:val="%1）"/>
      <w:lvlJc w:val="left"/>
      <w:pPr>
        <w:tabs>
          <w:tab w:val="left" w:pos="0"/>
        </w:tabs>
        <w:ind w:left="0" w:firstLine="0"/>
      </w:pPr>
      <w:rPr>
        <w:rFonts w:hint="default" w:ascii="Times New Roman" w:hAnsi="Times New Roman" w:cs="Times New Roman"/>
      </w:rPr>
    </w:lvl>
    <w:lvl w:ilvl="4" w:tentative="0">
      <w:start w:val="2"/>
      <w:numFmt w:val="decimal"/>
      <w:suff w:val="nothing"/>
      <w:lvlText w:val="%1）"/>
      <w:lvlJc w:val="left"/>
      <w:pPr>
        <w:tabs>
          <w:tab w:val="left" w:pos="0"/>
        </w:tabs>
        <w:ind w:left="0" w:firstLine="0"/>
      </w:pPr>
      <w:rPr>
        <w:rFonts w:hint="default" w:ascii="Times New Roman" w:hAnsi="Times New Roman" w:cs="Times New Roman"/>
      </w:rPr>
    </w:lvl>
    <w:lvl w:ilvl="5" w:tentative="0">
      <w:start w:val="2"/>
      <w:numFmt w:val="decimal"/>
      <w:suff w:val="nothing"/>
      <w:lvlText w:val="%1）"/>
      <w:lvlJc w:val="left"/>
      <w:pPr>
        <w:tabs>
          <w:tab w:val="left" w:pos="0"/>
        </w:tabs>
        <w:ind w:left="0" w:firstLine="0"/>
      </w:pPr>
      <w:rPr>
        <w:rFonts w:hint="default" w:ascii="Times New Roman" w:hAnsi="Times New Roman" w:cs="Times New Roman"/>
      </w:rPr>
    </w:lvl>
    <w:lvl w:ilvl="6" w:tentative="0">
      <w:start w:val="2"/>
      <w:numFmt w:val="decimal"/>
      <w:suff w:val="nothing"/>
      <w:lvlText w:val="%1）"/>
      <w:lvlJc w:val="left"/>
      <w:pPr>
        <w:tabs>
          <w:tab w:val="left" w:pos="0"/>
        </w:tabs>
        <w:ind w:left="0" w:firstLine="0"/>
      </w:pPr>
      <w:rPr>
        <w:rFonts w:hint="default" w:ascii="Times New Roman" w:hAnsi="Times New Roman" w:cs="Times New Roman"/>
      </w:rPr>
    </w:lvl>
    <w:lvl w:ilvl="7" w:tentative="0">
      <w:start w:val="2"/>
      <w:numFmt w:val="decimal"/>
      <w:suff w:val="nothing"/>
      <w:lvlText w:val="%1）"/>
      <w:lvlJc w:val="left"/>
      <w:pPr>
        <w:tabs>
          <w:tab w:val="left" w:pos="0"/>
        </w:tabs>
        <w:ind w:left="0" w:firstLine="0"/>
      </w:pPr>
      <w:rPr>
        <w:rFonts w:hint="default" w:ascii="Times New Roman" w:hAnsi="Times New Roman" w:cs="Times New Roman"/>
      </w:rPr>
    </w:lvl>
    <w:lvl w:ilvl="8" w:tentative="0">
      <w:start w:val="2"/>
      <w:numFmt w:val="decimal"/>
      <w:suff w:val="nothing"/>
      <w:lvlText w:val="%1）"/>
      <w:lvlJc w:val="left"/>
      <w:pPr>
        <w:tabs>
          <w:tab w:val="left" w:pos="0"/>
        </w:tabs>
        <w:ind w:left="0" w:firstLine="0"/>
      </w:pPr>
      <w:rPr>
        <w:rFonts w:hint="default" w:ascii="Times New Roman" w:hAnsi="Times New Roman" w:cs="Times New Roman"/>
      </w:rPr>
    </w:lvl>
  </w:abstractNum>
  <w:abstractNum w:abstractNumId="4">
    <w:nsid w:val="7446C7A1"/>
    <w:multiLevelType w:val="singleLevel"/>
    <w:tmpl w:val="7446C7A1"/>
    <w:lvl w:ilvl="0" w:tentative="0">
      <w:start w:val="1"/>
      <w:numFmt w:val="decimal"/>
      <w:lvlText w:val="%1."/>
      <w:lvlJc w:val="left"/>
      <w:pPr>
        <w:tabs>
          <w:tab w:val="left" w:pos="312"/>
        </w:tabs>
      </w:p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67240D"/>
    <w:rsid w:val="5C6724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spacing w:before="240" w:after="60"/>
      <w:outlineLvl w:val="1"/>
    </w:pPr>
    <w:rPr>
      <w:rFonts w:ascii="Cambria" w:hAnsi="Cambria"/>
      <w:b/>
      <w:bCs/>
      <w:i/>
      <w:iCs/>
      <w:sz w:val="28"/>
      <w:szCs w:val="28"/>
    </w:rPr>
  </w:style>
  <w:style w:type="paragraph" w:styleId="3">
    <w:name w:val="heading 4"/>
    <w:basedOn w:val="1"/>
    <w:next w:val="1"/>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semiHidden/>
    <w:qFormat/>
    <w:uiPriority w:val="0"/>
  </w:style>
  <w:style w:type="table" w:default="1" w:styleId="12">
    <w:name w:val="Normal Table"/>
    <w:semiHidden/>
    <w:uiPriority w:val="0"/>
    <w:tblPr>
      <w:tblCellMar>
        <w:top w:w="0" w:type="dxa"/>
        <w:left w:w="108" w:type="dxa"/>
        <w:bottom w:w="0" w:type="dxa"/>
        <w:right w:w="108" w:type="dxa"/>
      </w:tblCellMar>
    </w:tblPr>
  </w:style>
  <w:style w:type="paragraph" w:styleId="4">
    <w:name w:val="Normal Indent"/>
    <w:basedOn w:val="1"/>
    <w:qFormat/>
    <w:uiPriority w:val="0"/>
    <w:pPr>
      <w:ind w:firstLine="420"/>
    </w:pPr>
    <w:rPr>
      <w:sz w:val="14"/>
    </w:rPr>
  </w:style>
  <w:style w:type="paragraph" w:styleId="5">
    <w:name w:val="Body Text"/>
    <w:basedOn w:val="1"/>
    <w:next w:val="6"/>
    <w:qFormat/>
    <w:uiPriority w:val="0"/>
    <w:pPr>
      <w:spacing w:after="120"/>
    </w:pPr>
    <w:rPr>
      <w:kern w:val="0"/>
      <w:szCs w:val="21"/>
    </w:rPr>
  </w:style>
  <w:style w:type="paragraph" w:customStyle="1" w:styleId="6">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7">
    <w:name w:val="Plain Text"/>
    <w:basedOn w:val="1"/>
    <w:qFormat/>
    <w:uiPriority w:val="0"/>
    <w:rPr>
      <w:rFonts w:ascii="宋体"/>
      <w:szCs w:val="20"/>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toc 1"/>
    <w:basedOn w:val="1"/>
    <w:next w:val="1"/>
    <w:qFormat/>
    <w:uiPriority w:val="39"/>
    <w:pPr>
      <w:tabs>
        <w:tab w:val="right" w:leader="dot" w:pos="8729"/>
      </w:tabs>
      <w:spacing w:line="480" w:lineRule="auto"/>
      <w:jc w:val="left"/>
    </w:pPr>
    <w:rPr>
      <w:rFonts w:ascii="宋体" w:hAnsi="宋体"/>
      <w:b/>
      <w:caps/>
      <w:sz w:val="28"/>
      <w:szCs w:val="28"/>
    </w:rPr>
  </w:style>
  <w:style w:type="paragraph" w:styleId="10">
    <w:name w:val="Normal (Web)"/>
    <w:basedOn w:val="1"/>
    <w:qFormat/>
    <w:uiPriority w:val="0"/>
    <w:pPr>
      <w:jc w:val="left"/>
    </w:pPr>
    <w:rPr>
      <w:rFonts w:ascii="Calibri" w:hAnsi="Calibri" w:eastAsia="宋体"/>
      <w:kern w:val="0"/>
      <w:sz w:val="24"/>
    </w:rPr>
  </w:style>
  <w:style w:type="paragraph" w:styleId="11">
    <w:name w:val="Title"/>
    <w:basedOn w:val="1"/>
    <w:next w:val="1"/>
    <w:qFormat/>
    <w:uiPriority w:val="0"/>
    <w:pPr>
      <w:spacing w:before="240" w:after="60"/>
      <w:jc w:val="center"/>
      <w:outlineLvl w:val="0"/>
    </w:pPr>
    <w:rPr>
      <w:rFonts w:ascii="等线 Light" w:hAnsi="等线 Light" w:cs="Times New Roman"/>
      <w:b/>
      <w:bCs/>
      <w:sz w:val="32"/>
      <w:szCs w:val="32"/>
    </w:rPr>
  </w:style>
  <w:style w:type="character" w:styleId="14">
    <w:name w:val="Hyperlink"/>
    <w:basedOn w:val="13"/>
    <w:qFormat/>
    <w:uiPriority w:val="0"/>
    <w:rPr>
      <w:color w:val="0000FF"/>
      <w:u w:val="none"/>
    </w:rPr>
  </w:style>
  <w:style w:type="paragraph" w:customStyle="1" w:styleId="15">
    <w:name w:val="列出段落1"/>
    <w:basedOn w:val="1"/>
    <w:qFormat/>
    <w:uiPriority w:val="0"/>
    <w:pPr>
      <w:ind w:firstLine="420" w:firstLineChars="200"/>
    </w:pPr>
  </w:style>
  <w:style w:type="paragraph" w:customStyle="1" w:styleId="16">
    <w:name w:val="列出段落11"/>
    <w:basedOn w:val="1"/>
    <w:qFormat/>
    <w:uiPriority w:val="0"/>
    <w:pPr>
      <w:ind w:firstLine="420" w:firstLineChars="200"/>
    </w:pPr>
    <w:rPr>
      <w:rFonts w:ascii="Calibri" w:hAnsi="Calibri" w:eastAsia="宋体"/>
      <w:szCs w:val="21"/>
    </w:rPr>
  </w:style>
  <w:style w:type="paragraph" w:customStyle="1" w:styleId="17">
    <w:name w:val="列表段落1"/>
    <w:basedOn w:val="1"/>
    <w:qFormat/>
    <w:uiPriority w:val="0"/>
    <w:pPr>
      <w:ind w:firstLine="200" w:firstLineChars="200"/>
    </w:pPr>
    <w:rPr>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9</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2026-10-09T07:29:00Z</dcterms:created>
  <dc:creator>鲍雅宸</dc:creator>
  <cp:lastModifiedBy>鲍雅宸</cp:lastModifiedBy>
  <dcterms:modified xsi:type="dcterms:W3CDTF">2026-10-09T07:41:23Z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F1BFF69820224969815A984B69BE3C7C_11</vt:lpwstr>
  </property>
  <property fmtid="{D5CDD505-2E9C-101B-9397-08002B2CF9AE}" pid="4" name="KSOTemplateDocerSaveRecord">
    <vt:lpwstr>eyJoZGlkIjoiN2ExYmFjYzQwODgwN2ViMzc5YjkyMDJjMzUwN2QwMmIiLCJ1c2VySWQiOiIxODUzNDE3OTY3In0=</vt:lpwstr>
  </property>
</Properties>
</file>