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2A09AF">
      <w:pPr>
        <w:ind w:left="0" w:leftChars="0" w:right="0" w:rightChars="0" w:firstLine="0" w:firstLineChars="0"/>
        <w:jc w:val="center"/>
        <w:rPr>
          <w:rFonts w:hint="eastAsia" w:ascii="宋体" w:hAnsi="宋体" w:eastAsia="宋体"/>
          <w:sz w:val="30"/>
          <w:szCs w:val="30"/>
          <w:lang w:eastAsia="zh-CN"/>
        </w:rPr>
      </w:pPr>
      <w:r>
        <w:rPr>
          <w:rFonts w:hint="eastAsia" w:ascii="宋体" w:hAnsi="宋体"/>
          <w:b/>
          <w:sz w:val="36"/>
          <w:szCs w:val="36"/>
          <w:lang w:eastAsia="zh-CN"/>
        </w:rPr>
        <w:t>HOWO轻卡细分市场巡展片项目</w:t>
      </w:r>
    </w:p>
    <w:p w14:paraId="2A2E62F9">
      <w:pPr>
        <w:ind w:left="0" w:leftChars="0" w:right="0" w:rightChars="0" w:firstLine="0" w:firstLineChars="0"/>
        <w:jc w:val="center"/>
        <w:rPr>
          <w:rFonts w:ascii="黑体" w:hAnsi="黑体" w:eastAsia="黑体"/>
          <w:sz w:val="96"/>
          <w:szCs w:val="96"/>
        </w:rPr>
      </w:pPr>
      <w:r>
        <w:rPr>
          <w:rFonts w:hint="eastAsia" w:ascii="黑体" w:hAnsi="黑体" w:eastAsia="黑体"/>
          <w:b/>
          <w:bCs/>
          <w:sz w:val="60"/>
          <w:szCs w:val="60"/>
          <w:lang w:val="en-US" w:eastAsia="zh-CN"/>
        </w:rPr>
        <w:t>招 标</w:t>
      </w:r>
      <w:r>
        <w:rPr>
          <w:rFonts w:hint="eastAsia" w:ascii="黑体" w:hAnsi="黑体" w:eastAsia="黑体"/>
          <w:b/>
          <w:bCs/>
          <w:sz w:val="60"/>
          <w:szCs w:val="60"/>
        </w:rPr>
        <w:t xml:space="preserve"> 文 件</w:t>
      </w:r>
    </w:p>
    <w:p w14:paraId="572A4EC1">
      <w:pPr>
        <w:ind w:firstLine="602" w:firstLineChars="200"/>
        <w:jc w:val="both"/>
        <w:rPr>
          <w:rFonts w:hint="eastAsia" w:ascii="宋体" w:hAnsi="宋体"/>
          <w:b/>
          <w:bCs/>
          <w:sz w:val="30"/>
          <w:szCs w:val="30"/>
          <w:lang w:val="en-US" w:eastAsia="zh-CN"/>
        </w:rPr>
      </w:pPr>
    </w:p>
    <w:p w14:paraId="5BC8FD39">
      <w:pPr>
        <w:ind w:firstLine="602" w:firstLineChars="200"/>
        <w:jc w:val="both"/>
        <w:rPr>
          <w:rFonts w:hint="eastAsia" w:ascii="宋体" w:hAnsi="宋体"/>
          <w:b/>
          <w:bCs/>
          <w:sz w:val="30"/>
          <w:szCs w:val="30"/>
          <w:lang w:val="en-US" w:eastAsia="zh-CN"/>
        </w:rPr>
      </w:pPr>
    </w:p>
    <w:p w14:paraId="534A692B">
      <w:pPr>
        <w:ind w:firstLine="602" w:firstLineChars="200"/>
        <w:jc w:val="both"/>
        <w:rPr>
          <w:rFonts w:hint="eastAsia" w:ascii="宋体" w:hAnsi="宋体"/>
          <w:b/>
          <w:bCs/>
          <w:sz w:val="30"/>
          <w:szCs w:val="30"/>
          <w:lang w:val="en-US" w:eastAsia="zh-CN"/>
        </w:rPr>
      </w:pPr>
    </w:p>
    <w:p w14:paraId="6C3E81EA">
      <w:pPr>
        <w:ind w:firstLine="602" w:firstLineChars="200"/>
        <w:jc w:val="both"/>
        <w:rPr>
          <w:rFonts w:hint="eastAsia" w:ascii="宋体" w:hAnsi="宋体"/>
          <w:b/>
          <w:bCs/>
          <w:sz w:val="30"/>
          <w:szCs w:val="30"/>
          <w:lang w:val="en-US" w:eastAsia="zh-CN"/>
        </w:rPr>
      </w:pPr>
      <w:r>
        <w:rPr>
          <w:rFonts w:hint="eastAsia" w:ascii="宋体" w:hAnsi="宋体"/>
          <w:b/>
          <w:bCs/>
          <w:sz w:val="30"/>
          <w:szCs w:val="30"/>
          <w:lang w:val="en-US" w:eastAsia="zh-CN"/>
        </w:rPr>
        <w:t>项目编号：ZBGL2026100015</w:t>
      </w:r>
    </w:p>
    <w:p w14:paraId="25AC5579">
      <w:pPr>
        <w:ind w:firstLine="602" w:firstLineChars="200"/>
        <w:jc w:val="both"/>
        <w:rPr>
          <w:rFonts w:hint="eastAsia" w:ascii="宋体" w:hAnsi="宋体"/>
          <w:b/>
          <w:bCs/>
          <w:sz w:val="30"/>
          <w:szCs w:val="30"/>
          <w:lang w:val="en-US" w:eastAsia="zh-CN"/>
        </w:rPr>
      </w:pPr>
      <w:r>
        <w:rPr>
          <w:rFonts w:hint="eastAsia" w:ascii="宋体" w:hAnsi="宋体"/>
          <w:b/>
          <w:bCs/>
          <w:sz w:val="30"/>
          <w:szCs w:val="30"/>
          <w:lang w:val="en-US" w:eastAsia="zh-CN"/>
        </w:rPr>
        <w:t>招 标 人：中国重汽集团济南商用车有限公司轻卡销售部</w:t>
      </w:r>
    </w:p>
    <w:p w14:paraId="45A083C4">
      <w:pPr>
        <w:ind w:firstLine="602" w:firstLineChars="200"/>
        <w:jc w:val="both"/>
        <w:rPr>
          <w:rFonts w:ascii="宋体" w:hAnsi="宋体"/>
          <w:b/>
          <w:bCs/>
          <w:sz w:val="30"/>
          <w:szCs w:val="30"/>
        </w:rPr>
      </w:pPr>
      <w:r>
        <w:rPr>
          <w:rFonts w:hint="eastAsia" w:ascii="宋体" w:hAnsi="宋体"/>
          <w:b/>
          <w:bCs/>
          <w:sz w:val="30"/>
          <w:szCs w:val="30"/>
          <w:lang w:val="en-US" w:eastAsia="zh-CN"/>
        </w:rPr>
        <w:t>日    期：二〇二六</w:t>
      </w:r>
      <w:r>
        <w:rPr>
          <w:rFonts w:hint="default" w:ascii="宋体" w:hAnsi="宋体"/>
          <w:b/>
          <w:bCs/>
          <w:sz w:val="30"/>
          <w:szCs w:val="30"/>
        </w:rPr>
        <w:t>年</w:t>
      </w:r>
      <w:r>
        <w:rPr>
          <w:rFonts w:hint="eastAsia" w:ascii="宋体" w:hAnsi="宋体"/>
          <w:b/>
          <w:bCs/>
          <w:sz w:val="30"/>
          <w:szCs w:val="30"/>
          <w:lang w:val="en-US" w:eastAsia="zh-CN"/>
        </w:rPr>
        <w:t>十</w:t>
      </w:r>
      <w:r>
        <w:rPr>
          <w:rFonts w:hint="eastAsia" w:ascii="宋体" w:hAnsi="宋体"/>
          <w:b/>
          <w:bCs/>
          <w:sz w:val="30"/>
          <w:szCs w:val="30"/>
        </w:rPr>
        <w:t>月</w:t>
      </w:r>
    </w:p>
    <w:p w14:paraId="56B2FA37">
      <w:pPr>
        <w:ind w:firstLine="723" w:firstLineChars="200"/>
        <w:jc w:val="both"/>
        <w:rPr>
          <w:rFonts w:hint="eastAsia" w:ascii="宋体" w:hAnsi="宋体"/>
          <w:b/>
          <w:sz w:val="36"/>
          <w:szCs w:val="36"/>
        </w:rPr>
      </w:pPr>
      <w:r>
        <w:rPr>
          <w:rFonts w:hint="eastAsia" w:ascii="宋体" w:hAnsi="宋体"/>
          <w:b/>
          <w:sz w:val="36"/>
          <w:szCs w:val="36"/>
        </w:rPr>
        <w:br w:type="page"/>
      </w:r>
    </w:p>
    <w:p w14:paraId="2EB3F635">
      <w:pPr>
        <w:spacing w:line="500" w:lineRule="exact"/>
        <w:ind w:firstLine="723" w:firstLineChars="200"/>
        <w:jc w:val="center"/>
        <w:outlineLvl w:val="0"/>
        <w:rPr>
          <w:rFonts w:hint="default" w:ascii="宋体" w:hAnsi="宋体" w:eastAsia="宋体"/>
          <w:b/>
          <w:sz w:val="36"/>
          <w:szCs w:val="36"/>
          <w:lang w:val="en-US" w:eastAsia="zh-CN"/>
        </w:rPr>
      </w:pPr>
      <w:r>
        <w:rPr>
          <w:rFonts w:hint="eastAsia" w:ascii="宋体" w:hAnsi="宋体"/>
          <w:b/>
          <w:sz w:val="36"/>
          <w:szCs w:val="36"/>
        </w:rPr>
        <w:t>第一部分：</w:t>
      </w:r>
      <w:r>
        <w:rPr>
          <w:rFonts w:hint="eastAsia" w:ascii="宋体" w:hAnsi="宋体"/>
          <w:b/>
          <w:sz w:val="36"/>
          <w:szCs w:val="36"/>
          <w:lang w:val="en-US" w:eastAsia="zh-CN"/>
        </w:rPr>
        <w:t>招标公告</w:t>
      </w:r>
    </w:p>
    <w:p w14:paraId="1032F566">
      <w:pPr>
        <w:numPr>
          <w:ilvl w:val="0"/>
          <w:numId w:val="0"/>
        </w:numPr>
        <w:spacing w:line="360" w:lineRule="auto"/>
        <w:ind w:left="0" w:leftChars="0" w:firstLine="0" w:firstLineChars="0"/>
        <w:jc w:val="both"/>
        <w:outlineLvl w:val="0"/>
        <w:rPr>
          <w:rFonts w:hint="eastAsia" w:ascii="宋体" w:hAnsi="宋体" w:eastAsia="宋体" w:cs="宋体"/>
          <w:b/>
          <w:bCs/>
          <w:sz w:val="30"/>
          <w:szCs w:val="30"/>
          <w:lang w:val="en-US" w:eastAsia="zh-CN"/>
        </w:rPr>
      </w:pPr>
      <w:r>
        <w:rPr>
          <w:rFonts w:hint="eastAsia" w:ascii="宋体" w:hAnsi="宋体" w:eastAsia="宋体" w:cs="宋体"/>
          <w:b/>
          <w:bCs/>
          <w:kern w:val="2"/>
          <w:sz w:val="30"/>
          <w:szCs w:val="30"/>
          <w:lang w:val="en-US" w:eastAsia="zh-CN" w:bidi="ar-SA"/>
        </w:rPr>
        <w:t>一、</w:t>
      </w:r>
      <w:r>
        <w:rPr>
          <w:rFonts w:hint="eastAsia" w:ascii="宋体" w:hAnsi="宋体" w:eastAsia="宋体" w:cs="宋体"/>
          <w:b/>
          <w:bCs/>
          <w:sz w:val="30"/>
          <w:szCs w:val="30"/>
          <w:lang w:val="en-US" w:eastAsia="zh-CN"/>
        </w:rPr>
        <w:t>项目名称</w:t>
      </w:r>
    </w:p>
    <w:p w14:paraId="0C779332">
      <w:pPr>
        <w:numPr>
          <w:ilvl w:val="0"/>
          <w:numId w:val="0"/>
        </w:numPr>
        <w:spacing w:line="360" w:lineRule="auto"/>
        <w:ind w:leftChars="0" w:firstLine="600" w:firstLineChars="200"/>
        <w:jc w:val="both"/>
        <w:rPr>
          <w:rFonts w:hint="eastAsia" w:ascii="宋体" w:hAnsi="宋体" w:eastAsia="宋体" w:cs="宋体"/>
          <w:sz w:val="30"/>
          <w:szCs w:val="30"/>
          <w:lang w:val="en-US" w:eastAsia="zh-CN"/>
        </w:rPr>
      </w:pPr>
      <w:r>
        <w:rPr>
          <w:rFonts w:hint="eastAsia" w:ascii="宋体" w:hAnsi="宋体" w:cs="宋体"/>
          <w:sz w:val="30"/>
          <w:szCs w:val="30"/>
          <w:lang w:val="en-US" w:eastAsia="zh-CN"/>
        </w:rPr>
        <w:t>HOWO轻卡细分市场巡展片项目</w:t>
      </w:r>
    </w:p>
    <w:p w14:paraId="2E08D8EA">
      <w:pPr>
        <w:numPr>
          <w:ilvl w:val="0"/>
          <w:numId w:val="0"/>
        </w:numPr>
        <w:spacing w:line="360" w:lineRule="auto"/>
        <w:ind w:left="0" w:leftChars="0" w:firstLine="0" w:firstLineChars="0"/>
        <w:jc w:val="both"/>
        <w:outlineLvl w:val="0"/>
        <w:rPr>
          <w:rFonts w:hint="eastAsia" w:ascii="宋体" w:hAnsi="宋体" w:eastAsia="宋体" w:cs="宋体"/>
          <w:sz w:val="30"/>
          <w:szCs w:val="30"/>
          <w:lang w:val="en-US" w:eastAsia="zh-CN"/>
        </w:rPr>
      </w:pPr>
      <w:r>
        <w:rPr>
          <w:rFonts w:hint="eastAsia" w:ascii="宋体" w:hAnsi="宋体" w:eastAsia="宋体" w:cs="宋体"/>
          <w:b/>
          <w:bCs/>
          <w:sz w:val="30"/>
          <w:szCs w:val="30"/>
          <w:lang w:val="en-US" w:eastAsia="zh-CN"/>
        </w:rPr>
        <w:t>二、项目概况</w:t>
      </w:r>
    </w:p>
    <w:p w14:paraId="32E28FFA">
      <w:pPr>
        <w:numPr>
          <w:ilvl w:val="0"/>
          <w:numId w:val="0"/>
        </w:numPr>
        <w:spacing w:line="360" w:lineRule="auto"/>
        <w:ind w:left="0" w:leftChars="0" w:firstLine="600" w:firstLineChars="200"/>
        <w:jc w:val="both"/>
        <w:outlineLvl w:val="0"/>
        <w:rPr>
          <w:rFonts w:hint="eastAsia" w:ascii="宋体" w:hAnsi="宋体" w:eastAsia="宋体" w:cs="宋体"/>
          <w:kern w:val="0"/>
          <w:sz w:val="30"/>
          <w:szCs w:val="30"/>
        </w:rPr>
      </w:pPr>
      <w:r>
        <w:rPr>
          <w:rFonts w:hint="eastAsia" w:ascii="宋体" w:hAnsi="宋体" w:eastAsia="宋体" w:cs="宋体"/>
          <w:kern w:val="0"/>
          <w:sz w:val="30"/>
          <w:szCs w:val="30"/>
        </w:rPr>
        <w:t>为加强HOWO轻卡品牌推广，进一步提升HOWO轻卡用户口碑，将HOWO轻卡的产品优势、性能特点、外观颜值、澎湃动力精准传达到细分市场终端客户，发展新客户，根据产品推广规划及各细分市场推广需求，计划拍摄细分市场巡展片6部，分别为新能源自卸、寒区版、冷链、零担物流、绿通、商贸细分市场巡展片，每个细分市场独立成片、独立交付。</w:t>
      </w:r>
    </w:p>
    <w:p w14:paraId="08CD0857">
      <w:pPr>
        <w:numPr>
          <w:ilvl w:val="0"/>
          <w:numId w:val="0"/>
        </w:numPr>
        <w:spacing w:line="360" w:lineRule="auto"/>
        <w:ind w:left="0" w:leftChars="0" w:firstLine="600" w:firstLineChars="200"/>
        <w:jc w:val="both"/>
        <w:outlineLvl w:val="0"/>
        <w:rPr>
          <w:rFonts w:hint="eastAsia" w:ascii="宋体" w:hAnsi="宋体" w:eastAsia="宋体" w:cs="宋体"/>
          <w:kern w:val="0"/>
          <w:sz w:val="30"/>
          <w:szCs w:val="30"/>
        </w:rPr>
      </w:pPr>
      <w:r>
        <w:rPr>
          <w:rFonts w:hint="eastAsia" w:ascii="宋体" w:hAnsi="宋体" w:eastAsia="宋体" w:cs="宋体"/>
          <w:kern w:val="0"/>
          <w:sz w:val="30"/>
          <w:szCs w:val="30"/>
        </w:rPr>
        <w:t>本项目涵盖创意策划、脚本撰写、拍摄制作、后期剪辑、特效合成、配音配乐到成片交付的全流程服务，6部巡展片合并为一个标段进行统一招标。</w:t>
      </w:r>
    </w:p>
    <w:p w14:paraId="10722126">
      <w:pPr>
        <w:numPr>
          <w:ilvl w:val="0"/>
          <w:numId w:val="0"/>
        </w:numPr>
        <w:spacing w:line="360" w:lineRule="auto"/>
        <w:jc w:val="both"/>
        <w:outlineLvl w:val="0"/>
        <w:rPr>
          <w:rFonts w:hint="eastAsia" w:ascii="宋体" w:hAnsi="宋体" w:eastAsia="宋体" w:cs="宋体"/>
          <w:b/>
          <w:bCs/>
          <w:sz w:val="30"/>
          <w:szCs w:val="30"/>
        </w:rPr>
      </w:pPr>
      <w:r>
        <w:rPr>
          <w:rFonts w:hint="eastAsia" w:ascii="宋体" w:hAnsi="宋体" w:eastAsia="宋体" w:cs="宋体"/>
          <w:b/>
          <w:bCs/>
          <w:kern w:val="2"/>
          <w:sz w:val="30"/>
          <w:szCs w:val="30"/>
          <w:lang w:val="en-US" w:eastAsia="zh-CN" w:bidi="ar-SA"/>
        </w:rPr>
        <w:t>三、</w:t>
      </w:r>
      <w:r>
        <w:rPr>
          <w:rFonts w:hint="eastAsia" w:ascii="宋体" w:hAnsi="宋体" w:eastAsia="宋体" w:cs="宋体"/>
          <w:b/>
          <w:bCs/>
          <w:sz w:val="30"/>
          <w:szCs w:val="30"/>
        </w:rPr>
        <w:t>招标形式</w:t>
      </w:r>
    </w:p>
    <w:p w14:paraId="5967DDFC">
      <w:pPr>
        <w:numPr>
          <w:ilvl w:val="0"/>
          <w:numId w:val="0"/>
        </w:numPr>
        <w:spacing w:line="360" w:lineRule="auto"/>
        <w:ind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val="en-US" w:eastAsia="zh-CN"/>
        </w:rPr>
        <w:t>公开</w:t>
      </w:r>
      <w:r>
        <w:rPr>
          <w:rFonts w:hint="eastAsia" w:ascii="宋体" w:hAnsi="宋体" w:eastAsia="宋体" w:cs="宋体"/>
          <w:sz w:val="30"/>
          <w:szCs w:val="30"/>
        </w:rPr>
        <w:t>招标</w:t>
      </w:r>
    </w:p>
    <w:p w14:paraId="0414D50E">
      <w:pPr>
        <w:numPr>
          <w:ilvl w:val="0"/>
          <w:numId w:val="0"/>
        </w:numPr>
        <w:spacing w:line="360" w:lineRule="auto"/>
        <w:jc w:val="both"/>
        <w:outlineLvl w:val="0"/>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四、招标议程</w:t>
      </w:r>
    </w:p>
    <w:p w14:paraId="28D65A55">
      <w:pPr>
        <w:bidi w:val="0"/>
        <w:spacing w:line="360" w:lineRule="auto"/>
        <w:ind w:leftChars="0" w:firstLine="600" w:firstLineChars="200"/>
        <w:jc w:val="both"/>
        <w:rPr>
          <w:rFonts w:hint="eastAsia" w:ascii="宋体" w:hAnsi="宋体" w:eastAsia="宋体" w:cs="宋体"/>
          <w:kern w:val="2"/>
          <w:sz w:val="30"/>
          <w:szCs w:val="30"/>
          <w:lang w:val="en-US" w:eastAsia="zh-CN" w:bidi="ar-SA"/>
        </w:rPr>
      </w:pPr>
      <w:r>
        <w:rPr>
          <w:rFonts w:hint="eastAsia" w:ascii="宋体" w:hAnsi="宋体" w:eastAsia="宋体" w:cs="宋体"/>
          <w:sz w:val="30"/>
          <w:szCs w:val="30"/>
          <w:lang w:val="en-US" w:eastAsia="zh-CN"/>
        </w:rPr>
        <w:t>1、</w:t>
      </w:r>
      <w:r>
        <w:rPr>
          <w:rFonts w:hint="eastAsia" w:ascii="宋体" w:hAnsi="宋体" w:eastAsia="宋体" w:cs="宋体"/>
          <w:kern w:val="2"/>
          <w:sz w:val="30"/>
          <w:szCs w:val="30"/>
          <w:lang w:val="en-US" w:eastAsia="zh-CN" w:bidi="ar-SA"/>
        </w:rPr>
        <w:t xml:space="preserve">采购文件领取  </w:t>
      </w:r>
    </w:p>
    <w:p w14:paraId="43CF9F91">
      <w:pPr>
        <w:bidi w:val="0"/>
        <w:spacing w:line="360" w:lineRule="auto"/>
        <w:ind w:leftChars="0" w:firstLine="600" w:firstLineChars="200"/>
        <w:jc w:val="both"/>
        <w:rPr>
          <w:rFonts w:hint="eastAsia" w:ascii="宋体" w:hAnsi="宋体" w:eastAsia="宋体" w:cs="宋体"/>
          <w:kern w:val="2"/>
          <w:sz w:val="30"/>
          <w:szCs w:val="30"/>
          <w:lang w:val="en-US" w:eastAsia="zh-CN" w:bidi="ar-SA"/>
        </w:rPr>
      </w:pPr>
      <w:r>
        <w:rPr>
          <w:rFonts w:hint="eastAsia" w:ascii="宋体" w:hAnsi="宋体" w:cs="宋体"/>
          <w:kern w:val="2"/>
          <w:sz w:val="30"/>
          <w:szCs w:val="30"/>
          <w:lang w:val="en-US" w:eastAsia="zh-CN" w:bidi="ar-SA"/>
        </w:rPr>
        <w:t>（1）</w:t>
      </w:r>
      <w:r>
        <w:rPr>
          <w:rFonts w:hint="eastAsia" w:ascii="宋体" w:hAnsi="宋体" w:eastAsia="宋体" w:cs="宋体"/>
          <w:kern w:val="2"/>
          <w:sz w:val="30"/>
          <w:szCs w:val="30"/>
          <w:lang w:val="en-US" w:eastAsia="zh-CN" w:bidi="ar-SA"/>
        </w:rPr>
        <w:t xml:space="preserve">采购文件领取方式：线上 </w:t>
      </w:r>
    </w:p>
    <w:p w14:paraId="2472C2F0">
      <w:pPr>
        <w:bidi w:val="0"/>
        <w:spacing w:line="360" w:lineRule="auto"/>
        <w:ind w:leftChars="0" w:firstLine="600" w:firstLineChars="200"/>
        <w:jc w:val="both"/>
        <w:rPr>
          <w:rFonts w:hint="eastAsia" w:ascii="宋体" w:hAnsi="宋体" w:eastAsia="宋体" w:cs="宋体"/>
          <w:kern w:val="2"/>
          <w:sz w:val="30"/>
          <w:szCs w:val="30"/>
          <w:lang w:val="en-US" w:eastAsia="zh-CN" w:bidi="ar-SA"/>
        </w:rPr>
      </w:pPr>
      <w:r>
        <w:rPr>
          <w:rFonts w:hint="eastAsia" w:ascii="宋体" w:hAnsi="宋体" w:cs="宋体"/>
          <w:kern w:val="2"/>
          <w:sz w:val="30"/>
          <w:szCs w:val="30"/>
          <w:lang w:val="en-US" w:eastAsia="zh-CN" w:bidi="ar-SA"/>
        </w:rPr>
        <w:t>（2）</w:t>
      </w:r>
      <w:r>
        <w:rPr>
          <w:rFonts w:hint="eastAsia" w:ascii="宋体" w:hAnsi="宋体" w:eastAsia="宋体" w:cs="宋体"/>
          <w:kern w:val="2"/>
          <w:sz w:val="30"/>
          <w:szCs w:val="30"/>
          <w:lang w:val="en-US" w:eastAsia="zh-CN" w:bidi="ar-SA"/>
        </w:rPr>
        <w:t>采购文件领取截止时间：2026-10-16 17:00:00 （应标报名截止时间）</w:t>
      </w:r>
    </w:p>
    <w:p w14:paraId="288912C1">
      <w:pPr>
        <w:bidi w:val="0"/>
        <w:spacing w:line="360" w:lineRule="auto"/>
        <w:ind w:leftChars="0" w:firstLine="600" w:firstLineChars="200"/>
        <w:jc w:val="both"/>
        <w:rPr>
          <w:rFonts w:hint="eastAsia" w:ascii="宋体" w:hAnsi="宋体" w:eastAsia="宋体" w:cs="宋体"/>
          <w:kern w:val="2"/>
          <w:sz w:val="30"/>
          <w:szCs w:val="30"/>
          <w:lang w:val="en-US" w:eastAsia="zh-CN" w:bidi="ar-SA"/>
        </w:rPr>
      </w:pPr>
      <w:r>
        <w:rPr>
          <w:rFonts w:hint="eastAsia" w:ascii="宋体" w:hAnsi="宋体" w:cs="宋体"/>
          <w:kern w:val="2"/>
          <w:sz w:val="30"/>
          <w:szCs w:val="30"/>
          <w:lang w:val="en-US" w:eastAsia="zh-CN" w:bidi="ar-SA"/>
        </w:rPr>
        <w:t>（3）</w:t>
      </w:r>
      <w:r>
        <w:rPr>
          <w:rFonts w:hint="eastAsia" w:ascii="宋体" w:hAnsi="宋体" w:eastAsia="宋体" w:cs="宋体"/>
          <w:kern w:val="2"/>
          <w:sz w:val="30"/>
          <w:szCs w:val="30"/>
          <w:lang w:val="en-US" w:eastAsia="zh-CN" w:bidi="ar-SA"/>
        </w:rPr>
        <w:t>采购文件领取地点：中国重汽集团官网（ww.cnhtc.com.cn）</w:t>
      </w:r>
    </w:p>
    <w:p w14:paraId="5C172BC9">
      <w:pPr>
        <w:bidi w:val="0"/>
        <w:spacing w:line="360" w:lineRule="auto"/>
        <w:ind w:leftChars="0" w:firstLine="600" w:firstLineChars="200"/>
        <w:jc w:val="both"/>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 xml:space="preserve"> </w:t>
      </w:r>
      <w:r>
        <w:rPr>
          <w:rFonts w:hint="eastAsia" w:ascii="宋体" w:hAnsi="宋体" w:cs="宋体"/>
          <w:kern w:val="2"/>
          <w:sz w:val="30"/>
          <w:szCs w:val="30"/>
          <w:lang w:val="en-US" w:eastAsia="zh-CN" w:bidi="ar-SA"/>
        </w:rPr>
        <w:t>2</w:t>
      </w:r>
      <w:r>
        <w:rPr>
          <w:rFonts w:hint="eastAsia" w:ascii="宋体" w:hAnsi="宋体" w:eastAsia="宋体" w:cs="宋体"/>
          <w:kern w:val="2"/>
          <w:sz w:val="30"/>
          <w:szCs w:val="30"/>
          <w:lang w:val="en-US" w:eastAsia="zh-CN" w:bidi="ar-SA"/>
        </w:rPr>
        <w:t xml:space="preserve">、响应文件提交 </w:t>
      </w:r>
    </w:p>
    <w:p w14:paraId="25491A2E">
      <w:pPr>
        <w:bidi w:val="0"/>
        <w:spacing w:line="360" w:lineRule="auto"/>
        <w:ind w:leftChars="0" w:firstLine="600" w:firstLineChars="200"/>
        <w:jc w:val="both"/>
        <w:rPr>
          <w:rFonts w:hint="eastAsia" w:ascii="宋体" w:hAnsi="宋体" w:eastAsia="宋体" w:cs="宋体"/>
          <w:kern w:val="2"/>
          <w:sz w:val="30"/>
          <w:szCs w:val="30"/>
          <w:lang w:val="en-US" w:eastAsia="zh-CN" w:bidi="ar-SA"/>
        </w:rPr>
      </w:pPr>
      <w:r>
        <w:rPr>
          <w:rFonts w:hint="eastAsia" w:ascii="宋体" w:hAnsi="宋体" w:cs="宋体"/>
          <w:kern w:val="2"/>
          <w:sz w:val="30"/>
          <w:szCs w:val="30"/>
          <w:lang w:val="en-US" w:eastAsia="zh-CN" w:bidi="ar-SA"/>
        </w:rPr>
        <w:t>（1)</w:t>
      </w:r>
      <w:r>
        <w:rPr>
          <w:rFonts w:hint="eastAsia" w:ascii="宋体" w:hAnsi="宋体" w:eastAsia="宋体" w:cs="宋体"/>
          <w:kern w:val="2"/>
          <w:sz w:val="30"/>
          <w:szCs w:val="30"/>
          <w:lang w:val="en-US" w:eastAsia="zh-CN" w:bidi="ar-SA"/>
        </w:rPr>
        <w:t>递交方式：线上</w:t>
      </w:r>
    </w:p>
    <w:p w14:paraId="2E366354">
      <w:pPr>
        <w:bidi w:val="0"/>
        <w:spacing w:line="360" w:lineRule="auto"/>
        <w:ind w:leftChars="0" w:firstLine="600" w:firstLineChars="200"/>
        <w:jc w:val="both"/>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 xml:space="preserve">（2）递交截止时间：2026-10-23 </w:t>
      </w:r>
      <w:r>
        <w:rPr>
          <w:rFonts w:hint="eastAsia" w:ascii="宋体" w:hAnsi="宋体" w:cs="宋体"/>
          <w:kern w:val="2"/>
          <w:sz w:val="30"/>
          <w:szCs w:val="30"/>
          <w:lang w:val="en-US" w:eastAsia="zh-CN" w:bidi="ar-SA"/>
        </w:rPr>
        <w:t>8</w:t>
      </w:r>
      <w:r>
        <w:rPr>
          <w:rFonts w:hint="eastAsia" w:ascii="宋体" w:hAnsi="宋体" w:eastAsia="宋体" w:cs="宋体"/>
          <w:kern w:val="2"/>
          <w:sz w:val="30"/>
          <w:szCs w:val="30"/>
          <w:lang w:val="en-US" w:eastAsia="zh-CN" w:bidi="ar-SA"/>
        </w:rPr>
        <w:t>:</w:t>
      </w:r>
      <w:r>
        <w:rPr>
          <w:rFonts w:hint="eastAsia" w:ascii="宋体" w:hAnsi="宋体" w:cs="宋体"/>
          <w:kern w:val="2"/>
          <w:sz w:val="30"/>
          <w:szCs w:val="30"/>
          <w:lang w:val="en-US" w:eastAsia="zh-CN" w:bidi="ar-SA"/>
        </w:rPr>
        <w:t>5</w:t>
      </w:r>
      <w:r>
        <w:rPr>
          <w:rFonts w:hint="eastAsia" w:ascii="宋体" w:hAnsi="宋体" w:eastAsia="宋体" w:cs="宋体"/>
          <w:kern w:val="2"/>
          <w:sz w:val="30"/>
          <w:szCs w:val="30"/>
          <w:lang w:val="en-US" w:eastAsia="zh-CN" w:bidi="ar-SA"/>
        </w:rPr>
        <w:t>0:00 （投标截止时间）</w:t>
      </w:r>
    </w:p>
    <w:p w14:paraId="546B71C3">
      <w:pPr>
        <w:bidi w:val="0"/>
        <w:spacing w:line="360" w:lineRule="auto"/>
        <w:ind w:leftChars="0" w:firstLine="600" w:firstLineChars="200"/>
        <w:jc w:val="both"/>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w:t>
      </w:r>
      <w:r>
        <w:rPr>
          <w:rFonts w:hint="eastAsia" w:ascii="宋体" w:hAnsi="宋体" w:cs="宋体"/>
          <w:kern w:val="2"/>
          <w:sz w:val="30"/>
          <w:szCs w:val="30"/>
          <w:lang w:val="en-US" w:eastAsia="zh-CN" w:bidi="ar-SA"/>
        </w:rPr>
        <w:t>3</w:t>
      </w:r>
      <w:r>
        <w:rPr>
          <w:rFonts w:hint="eastAsia" w:ascii="宋体" w:hAnsi="宋体" w:eastAsia="宋体" w:cs="宋体"/>
          <w:kern w:val="2"/>
          <w:sz w:val="30"/>
          <w:szCs w:val="30"/>
          <w:lang w:val="en-US" w:eastAsia="zh-CN" w:bidi="ar-SA"/>
        </w:rPr>
        <w:t xml:space="preserve">）递交地点：重汽e采通 </w:t>
      </w:r>
    </w:p>
    <w:p w14:paraId="2F1A41DF">
      <w:pPr>
        <w:bidi w:val="0"/>
        <w:spacing w:line="360" w:lineRule="auto"/>
        <w:ind w:leftChars="0" w:firstLine="600" w:firstLineChars="200"/>
        <w:jc w:val="both"/>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 xml:space="preserve"> </w:t>
      </w:r>
      <w:r>
        <w:rPr>
          <w:rFonts w:hint="eastAsia" w:ascii="宋体" w:hAnsi="宋体" w:cs="宋体"/>
          <w:kern w:val="2"/>
          <w:sz w:val="30"/>
          <w:szCs w:val="30"/>
          <w:lang w:val="en-US" w:eastAsia="zh-CN" w:bidi="ar-SA"/>
        </w:rPr>
        <w:t>3</w:t>
      </w:r>
      <w:r>
        <w:rPr>
          <w:rFonts w:hint="eastAsia" w:ascii="宋体" w:hAnsi="宋体" w:eastAsia="宋体" w:cs="宋体"/>
          <w:kern w:val="2"/>
          <w:sz w:val="30"/>
          <w:szCs w:val="30"/>
          <w:lang w:val="en-US" w:eastAsia="zh-CN" w:bidi="ar-SA"/>
        </w:rPr>
        <w:t xml:space="preserve">、开标时间和地点 </w:t>
      </w:r>
    </w:p>
    <w:p w14:paraId="24692866">
      <w:pPr>
        <w:bidi w:val="0"/>
        <w:spacing w:line="360" w:lineRule="auto"/>
        <w:ind w:leftChars="0" w:firstLine="600" w:firstLineChars="200"/>
        <w:jc w:val="both"/>
        <w:rPr>
          <w:rFonts w:hint="eastAsia" w:ascii="宋体" w:hAnsi="宋体" w:eastAsia="宋体" w:cs="宋体"/>
          <w:kern w:val="2"/>
          <w:sz w:val="30"/>
          <w:szCs w:val="30"/>
          <w:lang w:val="en-US" w:eastAsia="zh-CN" w:bidi="ar-SA"/>
        </w:rPr>
      </w:pPr>
      <w:r>
        <w:rPr>
          <w:rFonts w:hint="eastAsia" w:ascii="宋体" w:hAnsi="宋体" w:cs="宋体"/>
          <w:kern w:val="2"/>
          <w:sz w:val="30"/>
          <w:szCs w:val="30"/>
          <w:lang w:val="en-US" w:eastAsia="zh-CN" w:bidi="ar-SA"/>
        </w:rPr>
        <w:t>（1）</w:t>
      </w:r>
      <w:r>
        <w:rPr>
          <w:rFonts w:hint="eastAsia" w:ascii="宋体" w:hAnsi="宋体" w:eastAsia="宋体" w:cs="宋体"/>
          <w:kern w:val="2"/>
          <w:sz w:val="30"/>
          <w:szCs w:val="30"/>
          <w:lang w:val="en-US" w:eastAsia="zh-CN" w:bidi="ar-SA"/>
        </w:rPr>
        <w:t xml:space="preserve">开标时间：2026-10-23 09:00:00 （暂定，以实际通知为准） </w:t>
      </w:r>
      <w:bookmarkStart w:id="1" w:name="_GoBack"/>
      <w:bookmarkEnd w:id="1"/>
    </w:p>
    <w:p w14:paraId="4A591C48">
      <w:pPr>
        <w:bidi w:val="0"/>
        <w:spacing w:line="360" w:lineRule="auto"/>
        <w:ind w:leftChars="0" w:firstLine="600" w:firstLineChars="200"/>
        <w:jc w:val="both"/>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 xml:space="preserve">（2）开标地点：山东省济南市历城区华奥路777号轻卡销售部（暂定，以实际通知为准） </w:t>
      </w:r>
    </w:p>
    <w:p w14:paraId="55910437">
      <w:pPr>
        <w:numPr>
          <w:ilvl w:val="0"/>
          <w:numId w:val="0"/>
        </w:numPr>
        <w:spacing w:line="360" w:lineRule="auto"/>
        <w:ind w:leftChars="0" w:firstLine="600" w:firstLineChars="200"/>
        <w:jc w:val="both"/>
        <w:rPr>
          <w:rFonts w:hint="eastAsia" w:ascii="宋体" w:hAnsi="宋体" w:eastAsia="宋体" w:cs="宋体"/>
          <w:sz w:val="30"/>
          <w:szCs w:val="30"/>
        </w:rPr>
      </w:pPr>
      <w:r>
        <w:rPr>
          <w:rFonts w:hint="eastAsia" w:ascii="宋体" w:hAnsi="宋体" w:cs="宋体"/>
          <w:sz w:val="30"/>
          <w:szCs w:val="30"/>
          <w:lang w:val="en-US" w:eastAsia="zh-CN"/>
        </w:rPr>
        <w:t>4</w:t>
      </w:r>
      <w:r>
        <w:rPr>
          <w:rFonts w:hint="eastAsia" w:ascii="宋体" w:hAnsi="宋体" w:eastAsia="宋体" w:cs="宋体"/>
          <w:sz w:val="30"/>
          <w:szCs w:val="30"/>
          <w:lang w:val="en-US" w:eastAsia="zh-CN"/>
        </w:rPr>
        <w:t>、</w:t>
      </w:r>
      <w:r>
        <w:rPr>
          <w:rFonts w:hint="eastAsia" w:ascii="宋体" w:hAnsi="宋体" w:eastAsia="宋体" w:cs="宋体"/>
          <w:sz w:val="30"/>
          <w:szCs w:val="30"/>
        </w:rPr>
        <w:t>投标保证金：</w:t>
      </w:r>
    </w:p>
    <w:p w14:paraId="2FFC0F5C">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00" w:firstLineChars="200"/>
        <w:jc w:val="both"/>
        <w:textAlignment w:val="auto"/>
        <w:rPr>
          <w:rFonts w:hint="eastAsia" w:ascii="宋体" w:hAnsi="宋体" w:eastAsia="宋体" w:cs="宋体"/>
          <w:kern w:val="2"/>
          <w:sz w:val="30"/>
          <w:szCs w:val="30"/>
          <w:lang w:val="en-US" w:eastAsia="zh-CN" w:bidi="ar-SA"/>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1</w:t>
      </w:r>
      <w:r>
        <w:rPr>
          <w:rFonts w:hint="eastAsia" w:ascii="宋体" w:hAnsi="宋体" w:eastAsia="宋体" w:cs="宋体"/>
          <w:sz w:val="30"/>
          <w:szCs w:val="30"/>
          <w:lang w:eastAsia="zh-CN"/>
        </w:rPr>
        <w:t>）</w:t>
      </w:r>
      <w:r>
        <w:rPr>
          <w:rFonts w:hint="eastAsia" w:ascii="宋体" w:hAnsi="宋体" w:eastAsia="宋体" w:cs="宋体"/>
          <w:kern w:val="2"/>
          <w:sz w:val="30"/>
          <w:szCs w:val="30"/>
          <w:lang w:val="en-US" w:eastAsia="zh-CN" w:bidi="ar-SA"/>
        </w:rPr>
        <w:t>投标人应在2026年</w:t>
      </w:r>
      <w:r>
        <w:rPr>
          <w:rFonts w:hint="eastAsia" w:hAnsi="宋体" w:cs="宋体"/>
          <w:kern w:val="2"/>
          <w:sz w:val="30"/>
          <w:szCs w:val="30"/>
          <w:lang w:val="en-US" w:eastAsia="zh-CN" w:bidi="ar-SA"/>
        </w:rPr>
        <w:t>10</w:t>
      </w:r>
      <w:r>
        <w:rPr>
          <w:rFonts w:hint="eastAsia" w:ascii="宋体" w:hAnsi="宋体" w:eastAsia="宋体" w:cs="宋体"/>
          <w:kern w:val="2"/>
          <w:sz w:val="30"/>
          <w:szCs w:val="30"/>
          <w:lang w:val="en-US" w:eastAsia="zh-CN" w:bidi="ar-SA"/>
        </w:rPr>
        <w:t>月</w:t>
      </w:r>
      <w:r>
        <w:rPr>
          <w:rFonts w:hint="eastAsia" w:hAnsi="宋体" w:cs="宋体"/>
          <w:kern w:val="2"/>
          <w:sz w:val="30"/>
          <w:szCs w:val="30"/>
          <w:lang w:val="en-US" w:eastAsia="zh-CN" w:bidi="ar-SA"/>
        </w:rPr>
        <w:t>20</w:t>
      </w:r>
      <w:r>
        <w:rPr>
          <w:rFonts w:hint="eastAsia" w:ascii="宋体" w:hAnsi="宋体" w:eastAsia="宋体" w:cs="宋体"/>
          <w:kern w:val="2"/>
          <w:sz w:val="30"/>
          <w:szCs w:val="30"/>
          <w:lang w:val="en-US" w:eastAsia="zh-CN" w:bidi="ar-SA"/>
        </w:rPr>
        <w:t>日17：00前从基本账户向招标人交纳人民币</w:t>
      </w:r>
      <w:r>
        <w:rPr>
          <w:rFonts w:hint="eastAsia" w:hAnsi="宋体" w:cs="宋体"/>
          <w:kern w:val="2"/>
          <w:sz w:val="30"/>
          <w:szCs w:val="30"/>
          <w:lang w:val="en-US" w:eastAsia="zh-CN" w:bidi="ar-SA"/>
        </w:rPr>
        <w:t>10</w:t>
      </w:r>
      <w:r>
        <w:rPr>
          <w:rFonts w:hint="eastAsia" w:ascii="宋体" w:hAnsi="宋体" w:eastAsia="宋体" w:cs="宋体"/>
          <w:kern w:val="2"/>
          <w:sz w:val="30"/>
          <w:szCs w:val="30"/>
          <w:lang w:val="en-US" w:eastAsia="zh-CN" w:bidi="ar-SA"/>
        </w:rPr>
        <w:t>000元（大写</w:t>
      </w:r>
      <w:r>
        <w:rPr>
          <w:rFonts w:hint="eastAsia" w:hAnsi="宋体" w:cs="宋体"/>
          <w:kern w:val="2"/>
          <w:sz w:val="30"/>
          <w:szCs w:val="30"/>
          <w:lang w:val="en-US" w:eastAsia="zh-CN" w:bidi="ar-SA"/>
        </w:rPr>
        <w:t>壹万</w:t>
      </w:r>
      <w:r>
        <w:rPr>
          <w:rFonts w:hint="eastAsia" w:ascii="宋体" w:hAnsi="宋体" w:eastAsia="宋体" w:cs="宋体"/>
          <w:kern w:val="2"/>
          <w:sz w:val="30"/>
          <w:szCs w:val="30"/>
          <w:lang w:val="en-US" w:eastAsia="zh-CN" w:bidi="ar-SA"/>
        </w:rPr>
        <w:t>元整）的投标保证金后才能获得本次招标的投标资格。</w:t>
      </w:r>
    </w:p>
    <w:p w14:paraId="7526450F">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00" w:firstLineChars="200"/>
        <w:jc w:val="both"/>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招标结束后，该保证金将在中标通知发布之日起30个工作日内原路径全额无息退还。</w:t>
      </w:r>
    </w:p>
    <w:p w14:paraId="40D45F1D">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00" w:firstLineChars="200"/>
        <w:jc w:val="both"/>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缴纳保证金时，应在汇款时注明“××公司××项目”。</w:t>
      </w:r>
    </w:p>
    <w:p w14:paraId="7555A1D8">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（2）保证金缴纳账户：</w:t>
      </w:r>
    </w:p>
    <w:p w14:paraId="63A4CB84">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 xml:space="preserve">账户名称：中国重汽集团济南商用车有限公司 </w:t>
      </w:r>
    </w:p>
    <w:p w14:paraId="6F475BEB">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 xml:space="preserve">账号：4510000010120100831772 </w:t>
      </w:r>
    </w:p>
    <w:p w14:paraId="24159163">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 xml:space="preserve">开户行：浙商银行股份有限公司济南分行 </w:t>
      </w:r>
    </w:p>
    <w:p w14:paraId="1ADE137C">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 xml:space="preserve">联行号：316451000016 </w:t>
      </w:r>
    </w:p>
    <w:p w14:paraId="56B0B32D">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00" w:firstLineChars="200"/>
        <w:jc w:val="both"/>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（3）发生以下情况时，招标人有权没收投标保证金：</w:t>
      </w:r>
    </w:p>
    <w:p w14:paraId="59135CE9">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宋体" w:hAnsi="宋体" w:eastAsia="宋体" w:cs="宋体"/>
          <w:color w:val="000000"/>
          <w:sz w:val="30"/>
          <w:szCs w:val="30"/>
        </w:rPr>
      </w:pPr>
      <w:r>
        <w:rPr>
          <w:rFonts w:hint="eastAsia" w:ascii="宋体" w:hAnsi="宋体" w:eastAsia="宋体" w:cs="宋体"/>
          <w:color w:val="000000"/>
          <w:sz w:val="30"/>
          <w:szCs w:val="30"/>
        </w:rPr>
        <w:t>①供应商在提交响应文件截止时间后撤回响应文件的；</w:t>
      </w:r>
    </w:p>
    <w:p w14:paraId="489DE6C7">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宋体" w:hAnsi="宋体" w:eastAsia="宋体" w:cs="宋体"/>
          <w:color w:val="000000"/>
          <w:sz w:val="30"/>
          <w:szCs w:val="30"/>
        </w:rPr>
      </w:pPr>
      <w:r>
        <w:rPr>
          <w:rFonts w:hint="eastAsia" w:ascii="宋体" w:hAnsi="宋体" w:eastAsia="宋体" w:cs="宋体"/>
          <w:color w:val="000000"/>
          <w:sz w:val="30"/>
          <w:szCs w:val="30"/>
        </w:rPr>
        <w:t>②供应商在响应文件中提供虚假材料的；</w:t>
      </w:r>
    </w:p>
    <w:p w14:paraId="7789B86D">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宋体" w:hAnsi="宋体" w:eastAsia="宋体" w:cs="宋体"/>
          <w:kern w:val="2"/>
          <w:sz w:val="30"/>
          <w:szCs w:val="30"/>
          <w:lang w:val="en-US" w:eastAsia="zh-CN" w:bidi="ar-SA"/>
        </w:rPr>
      </w:pPr>
      <w:r>
        <w:rPr>
          <w:rFonts w:hint="eastAsia" w:ascii="宋体" w:hAnsi="宋体" w:eastAsia="宋体" w:cs="宋体"/>
          <w:color w:val="000000"/>
          <w:sz w:val="30"/>
          <w:szCs w:val="30"/>
        </w:rPr>
        <w:t>③除因不可抗力或谈判文件、询价通知书认可的情形以外，成交供应商不与采购人签订合同的；</w:t>
      </w:r>
      <w:r>
        <w:rPr>
          <w:rFonts w:hint="eastAsia" w:ascii="宋体" w:hAnsi="宋体" w:eastAsia="宋体" w:cs="宋体"/>
          <w:color w:val="000000"/>
          <w:sz w:val="30"/>
          <w:szCs w:val="30"/>
        </w:rPr>
        <w:br w:type="textWrapping"/>
      </w:r>
      <w:r>
        <w:rPr>
          <w:rFonts w:hint="eastAsia" w:ascii="宋体" w:hAnsi="宋体" w:eastAsia="宋体" w:cs="宋体"/>
          <w:color w:val="000000"/>
          <w:sz w:val="30"/>
          <w:szCs w:val="30"/>
          <w:lang w:val="en-US" w:eastAsia="zh-CN"/>
        </w:rPr>
        <w:t xml:space="preserve">    </w:t>
      </w:r>
      <w:r>
        <w:rPr>
          <w:rFonts w:hint="eastAsia" w:ascii="宋体" w:hAnsi="宋体" w:eastAsia="宋体" w:cs="宋体"/>
          <w:color w:val="000000"/>
          <w:sz w:val="30"/>
          <w:szCs w:val="30"/>
        </w:rPr>
        <w:t>④供应商与采购人、其他供应商或者采购代理机构恶意串通、围标、陪标的；</w:t>
      </w:r>
      <w:r>
        <w:rPr>
          <w:rFonts w:hint="eastAsia" w:ascii="宋体" w:hAnsi="宋体" w:eastAsia="宋体" w:cs="宋体"/>
          <w:color w:val="000000"/>
          <w:sz w:val="30"/>
          <w:szCs w:val="30"/>
        </w:rPr>
        <w:br w:type="textWrapping"/>
      </w:r>
      <w:r>
        <w:rPr>
          <w:rFonts w:hint="eastAsia" w:ascii="宋体" w:hAnsi="宋体" w:eastAsia="宋体" w:cs="宋体"/>
          <w:color w:val="000000"/>
          <w:sz w:val="30"/>
          <w:szCs w:val="30"/>
          <w:lang w:val="en-US" w:eastAsia="zh-CN"/>
        </w:rPr>
        <w:t xml:space="preserve">    </w:t>
      </w:r>
      <w:r>
        <w:rPr>
          <w:rFonts w:hint="eastAsia" w:ascii="宋体" w:hAnsi="宋体" w:eastAsia="宋体" w:cs="宋体"/>
          <w:color w:val="000000"/>
          <w:sz w:val="30"/>
          <w:szCs w:val="30"/>
        </w:rPr>
        <w:t>⑤供应商有违约违规行为或被投诉、举报的，在调查处理期间，保证金暂不退还，待调查处理结束后按有关规定处理。</w:t>
      </w:r>
      <w:r>
        <w:rPr>
          <w:rFonts w:hint="eastAsia" w:ascii="宋体" w:hAnsi="宋体" w:eastAsia="宋体" w:cs="宋体"/>
          <w:color w:val="000000"/>
          <w:sz w:val="30"/>
          <w:szCs w:val="30"/>
        </w:rPr>
        <w:br w:type="textWrapping"/>
      </w:r>
      <w:r>
        <w:rPr>
          <w:rFonts w:hint="eastAsia" w:ascii="宋体" w:hAnsi="宋体" w:eastAsia="宋体" w:cs="宋体"/>
          <w:color w:val="000000"/>
          <w:sz w:val="30"/>
          <w:szCs w:val="30"/>
          <w:lang w:val="en-US" w:eastAsia="zh-CN"/>
        </w:rPr>
        <w:t xml:space="preserve">    ⑥</w:t>
      </w:r>
      <w:r>
        <w:rPr>
          <w:rFonts w:hint="eastAsia" w:ascii="宋体" w:hAnsi="宋体" w:eastAsia="宋体" w:cs="宋体"/>
          <w:color w:val="000000"/>
          <w:sz w:val="30"/>
          <w:szCs w:val="30"/>
        </w:rPr>
        <w:t>截至开标前3天，投标人无正当理由、未以书面形式向招标人递交说明而在投标截止日不来投标的。</w:t>
      </w:r>
      <w:r>
        <w:rPr>
          <w:rFonts w:hint="eastAsia" w:ascii="宋体" w:hAnsi="宋体" w:eastAsia="宋体" w:cs="宋体"/>
          <w:color w:val="000000"/>
          <w:sz w:val="30"/>
          <w:szCs w:val="30"/>
        </w:rPr>
        <w:br w:type="textWrapping"/>
      </w:r>
      <w:r>
        <w:rPr>
          <w:rFonts w:hint="eastAsia" w:ascii="宋体" w:hAnsi="宋体" w:eastAsia="宋体" w:cs="宋体"/>
          <w:color w:val="000000"/>
          <w:sz w:val="30"/>
          <w:szCs w:val="30"/>
          <w:lang w:val="en-US" w:eastAsia="zh-CN"/>
        </w:rPr>
        <w:t xml:space="preserve">    ⑦</w:t>
      </w:r>
      <w:r>
        <w:rPr>
          <w:rFonts w:hint="eastAsia" w:ascii="宋体" w:hAnsi="宋体" w:eastAsia="宋体" w:cs="宋体"/>
          <w:color w:val="000000"/>
          <w:sz w:val="30"/>
          <w:szCs w:val="30"/>
        </w:rPr>
        <w:t>自中标通知书发出之日起30日内，中标人无正当理由投标人无正当签订合同的；</w:t>
      </w:r>
      <w:r>
        <w:rPr>
          <w:rFonts w:hint="eastAsia" w:ascii="宋体" w:hAnsi="宋体" w:eastAsia="宋体" w:cs="宋体"/>
          <w:color w:val="000000"/>
          <w:sz w:val="30"/>
          <w:szCs w:val="30"/>
        </w:rPr>
        <w:br w:type="textWrapping"/>
      </w:r>
      <w:r>
        <w:rPr>
          <w:rFonts w:hint="eastAsia" w:ascii="宋体" w:hAnsi="宋体" w:eastAsia="宋体" w:cs="宋体"/>
          <w:color w:val="000000"/>
          <w:sz w:val="30"/>
          <w:szCs w:val="30"/>
          <w:lang w:val="en-US" w:eastAsia="zh-CN"/>
        </w:rPr>
        <w:t xml:space="preserve">    ⑧</w:t>
      </w:r>
      <w:r>
        <w:rPr>
          <w:rFonts w:hint="eastAsia" w:ascii="宋体" w:hAnsi="宋体" w:eastAsia="宋体" w:cs="宋体"/>
          <w:color w:val="000000"/>
          <w:sz w:val="30"/>
          <w:szCs w:val="30"/>
        </w:rPr>
        <w:t>采购文件规定的其他情形；</w:t>
      </w:r>
    </w:p>
    <w:p w14:paraId="57A1C7A6">
      <w:pPr>
        <w:spacing w:line="360" w:lineRule="auto"/>
        <w:ind w:left="0" w:leftChars="0" w:firstLine="600" w:firstLineChars="200"/>
        <w:jc w:val="both"/>
        <w:rPr>
          <w:rFonts w:hint="eastAsia" w:ascii="宋体" w:hAnsi="宋体" w:eastAsia="宋体" w:cs="宋体"/>
          <w:sz w:val="30"/>
          <w:szCs w:val="30"/>
        </w:rPr>
      </w:pPr>
      <w:r>
        <w:rPr>
          <w:rFonts w:hint="eastAsia" w:ascii="宋体" w:hAnsi="宋体" w:cs="宋体"/>
          <w:sz w:val="30"/>
          <w:szCs w:val="30"/>
          <w:lang w:val="en-US" w:eastAsia="zh-CN"/>
        </w:rPr>
        <w:t>5</w:t>
      </w:r>
      <w:r>
        <w:rPr>
          <w:rFonts w:hint="eastAsia" w:ascii="宋体" w:hAnsi="宋体" w:eastAsia="宋体" w:cs="宋体"/>
          <w:sz w:val="30"/>
          <w:szCs w:val="30"/>
          <w:lang w:val="en-US" w:eastAsia="zh-CN"/>
        </w:rPr>
        <w:t>、</w:t>
      </w:r>
      <w:r>
        <w:rPr>
          <w:rFonts w:hint="eastAsia" w:ascii="宋体" w:hAnsi="宋体" w:eastAsia="宋体" w:cs="宋体"/>
          <w:sz w:val="30"/>
          <w:szCs w:val="30"/>
        </w:rPr>
        <w:t>投标资格预审时</w:t>
      </w:r>
    </w:p>
    <w:p w14:paraId="563A1803">
      <w:pPr>
        <w:bidi w:val="0"/>
        <w:spacing w:line="360" w:lineRule="auto"/>
        <w:ind w:left="0" w:leftChars="0" w:firstLine="600" w:firstLineChars="200"/>
        <w:jc w:val="both"/>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（1）招标所有流程在《重汽e采通》系统中进行，投标人需提前在《重汽e采通》注册供应商；</w:t>
      </w:r>
    </w:p>
    <w:p w14:paraId="4BE1737F">
      <w:pPr>
        <w:bidi w:val="0"/>
        <w:spacing w:line="360" w:lineRule="auto"/>
        <w:ind w:left="0" w:leftChars="0" w:firstLine="600" w:firstLineChars="200"/>
        <w:jc w:val="both"/>
        <w:rPr>
          <w:rFonts w:hint="eastAsia" w:ascii="宋体" w:hAnsi="宋体" w:eastAsia="宋体" w:cs="宋体"/>
          <w:sz w:val="30"/>
          <w:szCs w:val="30"/>
          <w:lang w:val="en-US" w:eastAsia="zh-CN"/>
        </w:rPr>
      </w:pPr>
      <w:r>
        <w:rPr>
          <w:rFonts w:hint="eastAsia" w:ascii="宋体" w:hAnsi="宋体" w:eastAsia="宋体" w:cs="宋体"/>
          <w:kern w:val="2"/>
          <w:sz w:val="30"/>
          <w:szCs w:val="30"/>
          <w:lang w:val="en-US" w:eastAsia="zh-CN" w:bidi="ar-SA"/>
        </w:rPr>
        <w:t>（2）请投标人按照</w:t>
      </w:r>
      <w:r>
        <w:rPr>
          <w:rFonts w:hint="eastAsia" w:ascii="宋体" w:hAnsi="宋体" w:eastAsia="宋体" w:cs="宋体"/>
          <w:sz w:val="30"/>
          <w:szCs w:val="30"/>
          <w:lang w:val="en-US" w:eastAsia="zh-CN"/>
        </w:rPr>
        <w:t>《重汽e采通》相应</w:t>
      </w:r>
      <w:r>
        <w:rPr>
          <w:rFonts w:hint="eastAsia" w:ascii="宋体" w:hAnsi="宋体" w:eastAsia="宋体" w:cs="宋体"/>
          <w:kern w:val="2"/>
          <w:sz w:val="30"/>
          <w:szCs w:val="30"/>
          <w:lang w:val="en-US" w:eastAsia="zh-CN" w:bidi="ar-SA"/>
        </w:rPr>
        <w:t>资格审查内容及要求在线上传相关审核资料，未及时提报审核通过的将无法入围。</w:t>
      </w:r>
    </w:p>
    <w:p w14:paraId="4DE44562">
      <w:pPr>
        <w:spacing w:line="360" w:lineRule="auto"/>
        <w:ind w:left="0" w:leftChars="0" w:firstLine="600" w:firstLineChars="200"/>
        <w:jc w:val="both"/>
        <w:rPr>
          <w:rFonts w:hint="eastAsia" w:ascii="宋体" w:hAnsi="宋体" w:eastAsia="宋体" w:cs="宋体"/>
          <w:sz w:val="30"/>
          <w:szCs w:val="30"/>
          <w:lang w:val="en-US" w:eastAsia="zh-CN"/>
        </w:rPr>
      </w:pPr>
      <w:r>
        <w:rPr>
          <w:rFonts w:hint="eastAsia" w:ascii="宋体" w:hAnsi="宋体" w:cs="宋体"/>
          <w:sz w:val="30"/>
          <w:szCs w:val="30"/>
          <w:lang w:val="en-US" w:eastAsia="zh-CN"/>
        </w:rPr>
        <w:t>6</w:t>
      </w:r>
      <w:r>
        <w:rPr>
          <w:rFonts w:hint="eastAsia" w:ascii="宋体" w:hAnsi="宋体" w:eastAsia="宋体" w:cs="宋体"/>
          <w:sz w:val="30"/>
          <w:szCs w:val="30"/>
          <w:lang w:val="en-US" w:eastAsia="zh-CN"/>
        </w:rPr>
        <w:t>、联系人：宋</w:t>
      </w:r>
      <w:r>
        <w:rPr>
          <w:rFonts w:hint="eastAsia" w:ascii="宋体" w:hAnsi="宋体" w:cs="宋体"/>
          <w:sz w:val="30"/>
          <w:szCs w:val="30"/>
          <w:lang w:val="en-US" w:eastAsia="zh-CN"/>
        </w:rPr>
        <w:t>老师</w:t>
      </w:r>
      <w:r>
        <w:rPr>
          <w:rFonts w:hint="eastAsia" w:ascii="宋体" w:hAnsi="宋体" w:eastAsia="宋体" w:cs="宋体"/>
          <w:sz w:val="30"/>
          <w:szCs w:val="30"/>
          <w:lang w:val="en-US" w:eastAsia="zh-CN"/>
        </w:rPr>
        <w:t xml:space="preserve">   电话：18954121393。</w:t>
      </w:r>
    </w:p>
    <w:p w14:paraId="4047CC66">
      <w:pPr>
        <w:bidi w:val="0"/>
        <w:rPr>
          <w:rFonts w:hint="eastAsia"/>
        </w:rPr>
      </w:pPr>
    </w:p>
    <w:p w14:paraId="4FCA4BB8">
      <w:pPr>
        <w:bidi w:val="0"/>
        <w:rPr>
          <w:rFonts w:hint="eastAsia"/>
        </w:rPr>
      </w:pPr>
    </w:p>
    <w:p w14:paraId="340591F0">
      <w:pPr>
        <w:spacing w:line="500" w:lineRule="exact"/>
        <w:ind w:firstLine="723" w:firstLineChars="200"/>
        <w:jc w:val="center"/>
        <w:outlineLvl w:val="0"/>
        <w:rPr>
          <w:rFonts w:ascii="宋体" w:hAnsi="宋体"/>
          <w:b/>
          <w:sz w:val="30"/>
          <w:szCs w:val="30"/>
        </w:rPr>
      </w:pPr>
      <w:r>
        <w:rPr>
          <w:rFonts w:hint="eastAsia" w:ascii="宋体" w:hAnsi="宋体"/>
          <w:b/>
          <w:sz w:val="36"/>
          <w:szCs w:val="36"/>
        </w:rPr>
        <w:t>第二部分  投标人须知</w:t>
      </w:r>
    </w:p>
    <w:p w14:paraId="3AEF57A0">
      <w:pPr>
        <w:spacing w:line="360" w:lineRule="auto"/>
        <w:ind w:left="0" w:leftChars="0" w:firstLine="0" w:firstLineChars="0"/>
        <w:jc w:val="both"/>
        <w:outlineLvl w:val="0"/>
        <w:rPr>
          <w:rFonts w:hint="eastAsia" w:ascii="宋体" w:hAnsi="宋体" w:eastAsia="宋体" w:cs="宋体"/>
          <w:b/>
          <w:sz w:val="30"/>
          <w:szCs w:val="30"/>
        </w:rPr>
      </w:pPr>
      <w:r>
        <w:rPr>
          <w:rFonts w:hint="eastAsia" w:ascii="宋体" w:hAnsi="宋体" w:eastAsia="宋体" w:cs="宋体"/>
          <w:b/>
          <w:sz w:val="30"/>
          <w:szCs w:val="30"/>
        </w:rPr>
        <w:t>一、定义</w:t>
      </w:r>
    </w:p>
    <w:p w14:paraId="017E69CF">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rPr>
        <w:t>1、“招标人”系指</w:t>
      </w:r>
      <w:r>
        <w:rPr>
          <w:rFonts w:hint="eastAsia" w:ascii="宋体" w:hAnsi="宋体" w:cs="宋体"/>
          <w:sz w:val="30"/>
          <w:szCs w:val="30"/>
          <w:lang w:eastAsia="zh-CN"/>
        </w:rPr>
        <w:t>中国重汽集团济南商用车有限公司轻卡销售部</w:t>
      </w:r>
      <w:r>
        <w:rPr>
          <w:rFonts w:hint="eastAsia" w:ascii="宋体" w:hAnsi="宋体" w:eastAsia="宋体" w:cs="宋体"/>
          <w:sz w:val="30"/>
          <w:szCs w:val="30"/>
        </w:rPr>
        <w:t>。</w:t>
      </w:r>
    </w:p>
    <w:p w14:paraId="2A774F61">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rPr>
        <w:t>2、“投标人”系指资格经审核合格、响应招标文件要求，向招标人提交投标文件的法人企业。</w:t>
      </w:r>
    </w:p>
    <w:p w14:paraId="31A74CB4">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rPr>
        <w:t>3、“中标人”系指经招标评审，并能向招标人提供符合其技术要求的投标人。</w:t>
      </w:r>
    </w:p>
    <w:p w14:paraId="5DFB9618">
      <w:pPr>
        <w:spacing w:line="360" w:lineRule="auto"/>
        <w:ind w:left="0" w:leftChars="0" w:firstLine="0" w:firstLineChars="0"/>
        <w:jc w:val="both"/>
        <w:outlineLvl w:val="0"/>
        <w:rPr>
          <w:rFonts w:hint="eastAsia" w:ascii="宋体" w:hAnsi="宋体" w:eastAsia="宋体" w:cs="宋体"/>
          <w:b/>
          <w:sz w:val="30"/>
          <w:szCs w:val="30"/>
        </w:rPr>
      </w:pPr>
      <w:r>
        <w:rPr>
          <w:rFonts w:hint="eastAsia" w:ascii="宋体" w:hAnsi="宋体" w:eastAsia="宋体" w:cs="宋体"/>
          <w:b/>
          <w:sz w:val="30"/>
          <w:szCs w:val="30"/>
        </w:rPr>
        <w:t>二、招标文件的修改</w:t>
      </w:r>
    </w:p>
    <w:p w14:paraId="1CC5234B">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rPr>
        <w:t>招标人在招标文件提交截止日期之前，须以书面形式通知投标人，澄清和修改的内容构成招标文件的组成部分。</w:t>
      </w:r>
    </w:p>
    <w:p w14:paraId="6F409D39">
      <w:pPr>
        <w:spacing w:line="360" w:lineRule="auto"/>
        <w:ind w:left="0" w:leftChars="0" w:firstLine="0" w:firstLineChars="0"/>
        <w:jc w:val="both"/>
        <w:outlineLvl w:val="0"/>
        <w:rPr>
          <w:rFonts w:hint="eastAsia" w:ascii="宋体" w:hAnsi="宋体" w:eastAsia="宋体" w:cs="宋体"/>
          <w:b/>
          <w:sz w:val="30"/>
          <w:szCs w:val="30"/>
        </w:rPr>
      </w:pPr>
      <w:r>
        <w:rPr>
          <w:rFonts w:hint="eastAsia" w:ascii="宋体" w:hAnsi="宋体" w:eastAsia="宋体" w:cs="宋体"/>
          <w:b/>
          <w:sz w:val="30"/>
          <w:szCs w:val="30"/>
        </w:rPr>
        <w:t>三、合格的投标人</w:t>
      </w:r>
    </w:p>
    <w:p w14:paraId="6823126A">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val="en-US" w:eastAsia="zh-CN"/>
        </w:rPr>
        <w:t>1、</w:t>
      </w:r>
      <w:r>
        <w:rPr>
          <w:rFonts w:hint="eastAsia" w:ascii="宋体" w:hAnsi="宋体" w:eastAsia="宋体" w:cs="宋体"/>
          <w:sz w:val="30"/>
          <w:szCs w:val="30"/>
        </w:rPr>
        <w:t>投标人须遵守《中华人民共和国招标投标法》、《中华人民共和国民法典》及其它有关的法律和法规；为中华人民共和国境内注册的独立法人机构，具有独立承担民事责任能力。公司成立两年以上（以营业执照成立日期到开标当日满两年为准）；投标企业注册资金不少于500万元人民币，公司需为一般纳税人资格，经营范围满足招标项目需求；投标人须提供具有统一社会信用代码的三证合一的营业执照副本原件或复印件（加盖公章）。</w:t>
      </w:r>
    </w:p>
    <w:p w14:paraId="5B8040EF">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val="en-US" w:eastAsia="zh-CN"/>
        </w:rPr>
        <w:t>2、</w:t>
      </w:r>
      <w:r>
        <w:rPr>
          <w:rFonts w:hint="eastAsia" w:ascii="宋体" w:hAnsi="宋体" w:eastAsia="宋体" w:cs="宋体"/>
          <w:sz w:val="30"/>
          <w:szCs w:val="30"/>
        </w:rPr>
        <w:t>投标企业需要具有为商用车行业的广告设计的从业经验，相应的证明材料需在标书内体现。</w:t>
      </w:r>
    </w:p>
    <w:p w14:paraId="387706C6">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val="en-US" w:eastAsia="zh-CN"/>
        </w:rPr>
        <w:t>3、</w:t>
      </w:r>
      <w:r>
        <w:rPr>
          <w:rFonts w:hint="eastAsia" w:ascii="宋体" w:hAnsi="宋体" w:eastAsia="宋体" w:cs="宋体"/>
          <w:sz w:val="30"/>
          <w:szCs w:val="30"/>
        </w:rPr>
        <w:t>具有健全的财务会计制度，财务状况和市场行为良好。没有处于被有权机关吊销营业执照、吊销资质、停业整顿、取消投标资格以及财产被接管、冻结或进入破产程序等。</w:t>
      </w:r>
    </w:p>
    <w:p w14:paraId="67A84343">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val="en-US" w:eastAsia="zh-CN"/>
        </w:rPr>
        <w:t>4、</w:t>
      </w:r>
      <w:r>
        <w:rPr>
          <w:rFonts w:hint="eastAsia" w:ascii="宋体" w:hAnsi="宋体" w:eastAsia="宋体" w:cs="宋体"/>
          <w:sz w:val="30"/>
          <w:szCs w:val="30"/>
        </w:rPr>
        <w:t>投标人没有被列入招标人处《黑名单》（《黑名单》指投标人与招标人在以往或正在进行的合作中，存在招标人认为的违反合同约定或违反法律法规等的失信行为）的证明原件。</w:t>
      </w:r>
    </w:p>
    <w:p w14:paraId="3DD17CF1">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val="en-US" w:eastAsia="zh-CN"/>
        </w:rPr>
        <w:t>5、</w:t>
      </w:r>
      <w:r>
        <w:rPr>
          <w:rFonts w:hint="eastAsia" w:ascii="宋体" w:hAnsi="宋体" w:eastAsia="宋体" w:cs="宋体"/>
          <w:sz w:val="30"/>
          <w:szCs w:val="30"/>
        </w:rPr>
        <w:t>投标人近三年的公司财务报表（资产负债表、损益表、现金流量表）未显示异常的证明原件；</w:t>
      </w:r>
    </w:p>
    <w:p w14:paraId="6C720D18">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val="en-US" w:eastAsia="zh-CN"/>
        </w:rPr>
        <w:t>6、</w:t>
      </w:r>
      <w:r>
        <w:rPr>
          <w:rFonts w:hint="eastAsia" w:ascii="宋体" w:hAnsi="宋体" w:eastAsia="宋体" w:cs="宋体"/>
          <w:sz w:val="30"/>
          <w:szCs w:val="30"/>
        </w:rPr>
        <w:t>投标人须提供法人授权委托书原件（在投标文件副本中可用复印件）及投标单位的法定代表人或授权代表的身份证原件及复印件（加盖公章），法人到场的，出具法定代表人资格证明文件。</w:t>
      </w:r>
    </w:p>
    <w:p w14:paraId="146D0070">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val="en-US" w:eastAsia="zh-CN"/>
        </w:rPr>
        <w:t>7、</w:t>
      </w:r>
      <w:r>
        <w:rPr>
          <w:rFonts w:hint="eastAsia" w:ascii="宋体" w:hAnsi="宋体" w:eastAsia="宋体" w:cs="宋体"/>
          <w:sz w:val="30"/>
          <w:szCs w:val="30"/>
        </w:rPr>
        <w:t>中标的投标人严禁弃标，弃标单位将进入中国重汽集团《违约单位名录》,禁止其参加中国重汽集团系统内所有单位招标。</w:t>
      </w:r>
    </w:p>
    <w:p w14:paraId="09B352A9">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val="en-US" w:eastAsia="zh-CN"/>
        </w:rPr>
        <w:t>8、</w:t>
      </w:r>
      <w:r>
        <w:rPr>
          <w:rFonts w:hint="eastAsia" w:ascii="宋体" w:hAnsi="宋体" w:eastAsia="宋体" w:cs="宋体"/>
          <w:sz w:val="30"/>
          <w:szCs w:val="30"/>
        </w:rPr>
        <w:t>投标人须认可招标人的工作指令，包括节、假日能正常开展工作的要求。</w:t>
      </w:r>
    </w:p>
    <w:p w14:paraId="07754837">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val="en-US" w:eastAsia="zh-CN"/>
        </w:rPr>
        <w:t>9、</w:t>
      </w:r>
      <w:r>
        <w:rPr>
          <w:rFonts w:hint="eastAsia" w:ascii="宋体" w:hAnsi="宋体" w:eastAsia="宋体" w:cs="宋体"/>
          <w:sz w:val="30"/>
          <w:szCs w:val="30"/>
        </w:rPr>
        <w:t>本次招标项目不接受联合体投标。</w:t>
      </w:r>
    </w:p>
    <w:p w14:paraId="44550F88">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val="en-US" w:eastAsia="zh-CN"/>
        </w:rPr>
        <w:t>10、</w:t>
      </w:r>
      <w:r>
        <w:rPr>
          <w:rFonts w:hint="eastAsia" w:ascii="宋体" w:hAnsi="宋体" w:eastAsia="宋体" w:cs="宋体"/>
          <w:sz w:val="30"/>
          <w:szCs w:val="30"/>
        </w:rPr>
        <w:t>逾期的投标文件招标人不予受理。</w:t>
      </w:r>
    </w:p>
    <w:p w14:paraId="6868959E">
      <w:pPr>
        <w:spacing w:line="360" w:lineRule="auto"/>
        <w:ind w:left="0" w:leftChars="0" w:firstLine="600" w:firstLineChars="200"/>
        <w:jc w:val="both"/>
        <w:rPr>
          <w:rFonts w:hint="eastAsia" w:ascii="宋体" w:hAnsi="宋体" w:eastAsia="宋体" w:cs="宋体"/>
          <w:sz w:val="30"/>
          <w:szCs w:val="30"/>
          <w:highlight w:val="none"/>
        </w:rPr>
      </w:pPr>
      <w:r>
        <w:rPr>
          <w:rFonts w:hint="eastAsia" w:ascii="宋体" w:hAnsi="宋体" w:eastAsia="宋体" w:cs="宋体"/>
          <w:sz w:val="30"/>
          <w:szCs w:val="30"/>
          <w:highlight w:val="none"/>
          <w:lang w:val="en-US" w:eastAsia="zh-CN"/>
        </w:rPr>
        <w:t>11、</w:t>
      </w:r>
      <w:r>
        <w:rPr>
          <w:rFonts w:hint="eastAsia" w:ascii="宋体" w:hAnsi="宋体" w:eastAsia="宋体" w:cs="宋体"/>
          <w:sz w:val="30"/>
          <w:szCs w:val="30"/>
          <w:highlight w:val="none"/>
        </w:rPr>
        <w:t>企业最近半年完税证明、信用证明材料（中国人民银行信用代码证+征信报告）</w:t>
      </w:r>
    </w:p>
    <w:p w14:paraId="74490317">
      <w:pPr>
        <w:spacing w:line="360" w:lineRule="auto"/>
        <w:ind w:left="0" w:leftChars="0" w:firstLine="600" w:firstLineChars="200"/>
        <w:jc w:val="both"/>
        <w:rPr>
          <w:rFonts w:hint="eastAsia" w:ascii="宋体" w:hAnsi="宋体" w:eastAsia="宋体" w:cs="宋体"/>
          <w:sz w:val="30"/>
          <w:szCs w:val="30"/>
          <w:highlight w:val="none"/>
        </w:rPr>
      </w:pPr>
      <w:r>
        <w:rPr>
          <w:rFonts w:hint="eastAsia" w:ascii="宋体" w:hAnsi="宋体" w:eastAsia="宋体" w:cs="宋体"/>
          <w:sz w:val="30"/>
          <w:szCs w:val="30"/>
          <w:highlight w:val="none"/>
          <w:lang w:val="en-US" w:eastAsia="zh-CN"/>
        </w:rPr>
        <w:t>12、</w:t>
      </w:r>
      <w:r>
        <w:rPr>
          <w:rFonts w:hint="eastAsia" w:ascii="宋体" w:hAnsi="宋体" w:eastAsia="宋体" w:cs="宋体"/>
          <w:sz w:val="30"/>
          <w:szCs w:val="30"/>
          <w:highlight w:val="none"/>
        </w:rPr>
        <w:t>年度纳税信用评价信息（可从电子税务局查询截图，需加盖公章）</w:t>
      </w:r>
    </w:p>
    <w:p w14:paraId="4111903D">
      <w:pPr>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highlight w:val="none"/>
          <w:lang w:val="en-US" w:eastAsia="zh-CN"/>
        </w:rPr>
        <w:t>13、</w:t>
      </w:r>
      <w:r>
        <w:rPr>
          <w:rFonts w:hint="eastAsia" w:ascii="宋体" w:hAnsi="宋体" w:eastAsia="宋体" w:cs="宋体"/>
          <w:sz w:val="30"/>
          <w:szCs w:val="30"/>
          <w:highlight w:val="none"/>
        </w:rPr>
        <w:t>企业对外担保说明（写明贵单位对外有无对外担保和质押业务，需加盖公章）。</w:t>
      </w:r>
    </w:p>
    <w:p w14:paraId="6CBF1BE4">
      <w:pPr>
        <w:spacing w:line="360" w:lineRule="auto"/>
        <w:ind w:left="0" w:leftChars="0" w:firstLine="0" w:firstLineChars="0"/>
        <w:jc w:val="both"/>
        <w:outlineLvl w:val="0"/>
        <w:rPr>
          <w:rFonts w:hint="eastAsia" w:ascii="宋体" w:hAnsi="宋体" w:eastAsia="宋体" w:cs="宋体"/>
          <w:b/>
          <w:sz w:val="30"/>
          <w:szCs w:val="30"/>
        </w:rPr>
      </w:pPr>
      <w:r>
        <w:rPr>
          <w:rFonts w:hint="eastAsia" w:ascii="宋体" w:hAnsi="宋体" w:eastAsia="宋体" w:cs="宋体"/>
          <w:b/>
          <w:sz w:val="30"/>
          <w:szCs w:val="30"/>
        </w:rPr>
        <w:t>四、废标及终止招标</w:t>
      </w:r>
    </w:p>
    <w:p w14:paraId="2178BCC5">
      <w:pPr>
        <w:spacing w:line="360" w:lineRule="auto"/>
        <w:ind w:left="0" w:leftChars="0" w:firstLine="600" w:firstLineChars="200"/>
        <w:jc w:val="both"/>
        <w:rPr>
          <w:rFonts w:hint="eastAsia" w:ascii="宋体" w:hAnsi="宋体" w:eastAsia="宋体" w:cs="宋体"/>
          <w:b w:val="0"/>
          <w:bCs/>
          <w:sz w:val="30"/>
          <w:szCs w:val="30"/>
        </w:rPr>
      </w:pPr>
      <w:r>
        <w:rPr>
          <w:rFonts w:hint="eastAsia" w:ascii="宋体" w:hAnsi="宋体" w:eastAsia="宋体" w:cs="宋体"/>
          <w:b w:val="0"/>
          <w:bCs/>
          <w:sz w:val="30"/>
          <w:szCs w:val="30"/>
        </w:rPr>
        <w:t>1</w:t>
      </w:r>
      <w:r>
        <w:rPr>
          <w:rFonts w:hint="eastAsia" w:ascii="宋体" w:hAnsi="宋体" w:eastAsia="宋体" w:cs="宋体"/>
          <w:b w:val="0"/>
          <w:bCs/>
          <w:sz w:val="30"/>
          <w:szCs w:val="30"/>
          <w:lang w:eastAsia="zh-CN"/>
        </w:rPr>
        <w:t>、</w:t>
      </w:r>
      <w:r>
        <w:rPr>
          <w:rFonts w:hint="eastAsia" w:ascii="宋体" w:hAnsi="宋体" w:eastAsia="宋体" w:cs="宋体"/>
          <w:b w:val="0"/>
          <w:bCs/>
          <w:sz w:val="30"/>
          <w:szCs w:val="30"/>
        </w:rPr>
        <w:t>投标人有下列情形之一的，将被视为废标，招标人将按照有关法律法规行使权力。投标人给招标人造成损失的，招标人有索赔的权力，投标人应给予赔偿。</w:t>
      </w:r>
    </w:p>
    <w:p w14:paraId="42092E3F">
      <w:pPr>
        <w:bidi w:val="0"/>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rPr>
        <w:t>1</w:t>
      </w:r>
      <w:r>
        <w:rPr>
          <w:rFonts w:hint="eastAsia" w:ascii="宋体" w:hAnsi="宋体" w:eastAsia="宋体" w:cs="宋体"/>
          <w:sz w:val="30"/>
          <w:szCs w:val="30"/>
          <w:lang w:eastAsia="zh-CN"/>
        </w:rPr>
        <w:t>）</w:t>
      </w:r>
      <w:r>
        <w:rPr>
          <w:rFonts w:hint="eastAsia" w:ascii="宋体" w:hAnsi="宋体" w:eastAsia="宋体" w:cs="宋体"/>
          <w:sz w:val="30"/>
          <w:szCs w:val="30"/>
        </w:rPr>
        <w:t>投标文件未密封或资料不完整；</w:t>
      </w:r>
    </w:p>
    <w:p w14:paraId="04ECA425">
      <w:pPr>
        <w:bidi w:val="0"/>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2</w:t>
      </w:r>
      <w:r>
        <w:rPr>
          <w:rFonts w:hint="eastAsia" w:ascii="宋体" w:hAnsi="宋体" w:eastAsia="宋体" w:cs="宋体"/>
          <w:sz w:val="30"/>
          <w:szCs w:val="30"/>
          <w:lang w:eastAsia="zh-CN"/>
        </w:rPr>
        <w:t>）</w:t>
      </w:r>
      <w:r>
        <w:rPr>
          <w:rFonts w:hint="eastAsia" w:ascii="宋体" w:hAnsi="宋体" w:eastAsia="宋体" w:cs="宋体"/>
          <w:sz w:val="30"/>
          <w:szCs w:val="30"/>
        </w:rPr>
        <w:t>投标人对招标文件的实质性要求未做出全面响应；</w:t>
      </w:r>
    </w:p>
    <w:p w14:paraId="6D934A86">
      <w:pPr>
        <w:bidi w:val="0"/>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3</w:t>
      </w:r>
      <w:r>
        <w:rPr>
          <w:rFonts w:hint="eastAsia" w:ascii="宋体" w:hAnsi="宋体" w:eastAsia="宋体" w:cs="宋体"/>
          <w:sz w:val="30"/>
          <w:szCs w:val="30"/>
          <w:lang w:eastAsia="zh-CN"/>
        </w:rPr>
        <w:t>）</w:t>
      </w:r>
      <w:r>
        <w:rPr>
          <w:rFonts w:hint="eastAsia" w:ascii="宋体" w:hAnsi="宋体" w:eastAsia="宋体" w:cs="宋体"/>
          <w:sz w:val="30"/>
          <w:szCs w:val="30"/>
        </w:rPr>
        <w:t>有迹象表明投标人串通投标；</w:t>
      </w:r>
    </w:p>
    <w:p w14:paraId="35F3B26B">
      <w:pPr>
        <w:bidi w:val="0"/>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4</w:t>
      </w:r>
      <w:r>
        <w:rPr>
          <w:rFonts w:hint="eastAsia" w:ascii="宋体" w:hAnsi="宋体" w:eastAsia="宋体" w:cs="宋体"/>
          <w:sz w:val="30"/>
          <w:szCs w:val="30"/>
          <w:lang w:eastAsia="zh-CN"/>
        </w:rPr>
        <w:t>）</w:t>
      </w:r>
      <w:r>
        <w:rPr>
          <w:rFonts w:hint="eastAsia" w:ascii="宋体" w:hAnsi="宋体" w:eastAsia="宋体" w:cs="宋体"/>
          <w:sz w:val="30"/>
          <w:szCs w:val="30"/>
        </w:rPr>
        <w:t>中标后无正当理由在规定的时间不签订合同的；</w:t>
      </w:r>
    </w:p>
    <w:p w14:paraId="5A4CC227">
      <w:pPr>
        <w:bidi w:val="0"/>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5</w:t>
      </w:r>
      <w:r>
        <w:rPr>
          <w:rFonts w:hint="eastAsia" w:ascii="宋体" w:hAnsi="宋体" w:eastAsia="宋体" w:cs="宋体"/>
          <w:sz w:val="30"/>
          <w:szCs w:val="30"/>
          <w:lang w:eastAsia="zh-CN"/>
        </w:rPr>
        <w:t>）</w:t>
      </w:r>
      <w:r>
        <w:rPr>
          <w:rFonts w:hint="eastAsia" w:ascii="宋体" w:hAnsi="宋体" w:eastAsia="宋体" w:cs="宋体"/>
          <w:sz w:val="30"/>
          <w:szCs w:val="30"/>
        </w:rPr>
        <w:t>中标后不缴纳履约保证金的；</w:t>
      </w:r>
    </w:p>
    <w:p w14:paraId="438AF98A">
      <w:pPr>
        <w:bidi w:val="0"/>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6</w:t>
      </w:r>
      <w:r>
        <w:rPr>
          <w:rFonts w:hint="eastAsia" w:ascii="宋体" w:hAnsi="宋体" w:eastAsia="宋体" w:cs="宋体"/>
          <w:sz w:val="30"/>
          <w:szCs w:val="30"/>
          <w:lang w:eastAsia="zh-CN"/>
        </w:rPr>
        <w:t>）</w:t>
      </w:r>
      <w:r>
        <w:rPr>
          <w:rFonts w:hint="eastAsia" w:ascii="宋体" w:hAnsi="宋体" w:eastAsia="宋体" w:cs="宋体"/>
          <w:sz w:val="30"/>
          <w:szCs w:val="30"/>
        </w:rPr>
        <w:t>投标人提供的投标文件弄虚作假的；</w:t>
      </w:r>
    </w:p>
    <w:p w14:paraId="3C3E4A9B">
      <w:pPr>
        <w:bidi w:val="0"/>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7</w:t>
      </w:r>
      <w:r>
        <w:rPr>
          <w:rFonts w:hint="eastAsia" w:ascii="宋体" w:hAnsi="宋体" w:eastAsia="宋体" w:cs="宋体"/>
          <w:sz w:val="30"/>
          <w:szCs w:val="30"/>
          <w:lang w:eastAsia="zh-CN"/>
        </w:rPr>
        <w:t>）</w:t>
      </w:r>
      <w:r>
        <w:rPr>
          <w:rFonts w:hint="eastAsia" w:ascii="宋体" w:hAnsi="宋体" w:eastAsia="宋体" w:cs="宋体"/>
          <w:sz w:val="30"/>
          <w:szCs w:val="30"/>
        </w:rPr>
        <w:t>违反法律、法规规定情形的。</w:t>
      </w:r>
    </w:p>
    <w:p w14:paraId="7BB39A2D">
      <w:pPr>
        <w:bidi w:val="0"/>
        <w:spacing w:line="360" w:lineRule="auto"/>
        <w:ind w:left="0" w:leftChars="0" w:firstLine="600" w:firstLineChars="200"/>
        <w:jc w:val="both"/>
        <w:rPr>
          <w:rFonts w:hint="eastAsia" w:ascii="宋体" w:hAnsi="宋体" w:eastAsia="宋体" w:cs="宋体"/>
          <w:sz w:val="30"/>
          <w:szCs w:val="30"/>
          <w:highlight w:val="none"/>
        </w:rPr>
      </w:pPr>
      <w:r>
        <w:rPr>
          <w:rFonts w:hint="eastAsia" w:ascii="宋体" w:hAnsi="宋体" w:eastAsia="宋体" w:cs="宋体"/>
          <w:sz w:val="30"/>
          <w:szCs w:val="30"/>
          <w:highlight w:val="none"/>
        </w:rPr>
        <w:t>（</w:t>
      </w:r>
      <w:r>
        <w:rPr>
          <w:rFonts w:hint="eastAsia" w:ascii="宋体" w:hAnsi="宋体" w:eastAsia="宋体" w:cs="宋体"/>
          <w:sz w:val="30"/>
          <w:szCs w:val="30"/>
          <w:highlight w:val="none"/>
          <w:lang w:val="en-US" w:eastAsia="zh-CN"/>
        </w:rPr>
        <w:t>8</w:t>
      </w:r>
      <w:r>
        <w:rPr>
          <w:rFonts w:hint="eastAsia" w:ascii="宋体" w:hAnsi="宋体" w:eastAsia="宋体" w:cs="宋体"/>
          <w:sz w:val="30"/>
          <w:szCs w:val="30"/>
          <w:highlight w:val="none"/>
        </w:rPr>
        <w:t>）不同投标单位负责人为同一人或存在管理关系的；</w:t>
      </w:r>
    </w:p>
    <w:p w14:paraId="169825C4">
      <w:pPr>
        <w:bidi w:val="0"/>
        <w:spacing w:line="360" w:lineRule="auto"/>
        <w:ind w:left="0" w:leftChars="0" w:firstLine="600" w:firstLineChars="200"/>
        <w:jc w:val="both"/>
        <w:rPr>
          <w:rFonts w:hint="eastAsia" w:ascii="宋体" w:hAnsi="宋体" w:eastAsia="宋体" w:cs="宋体"/>
          <w:sz w:val="30"/>
          <w:szCs w:val="30"/>
          <w:highlight w:val="none"/>
        </w:rPr>
      </w:pPr>
      <w:r>
        <w:rPr>
          <w:rFonts w:hint="eastAsia" w:ascii="宋体" w:hAnsi="宋体" w:eastAsia="宋体" w:cs="宋体"/>
          <w:sz w:val="30"/>
          <w:szCs w:val="30"/>
          <w:highlight w:val="none"/>
        </w:rPr>
        <w:t>（</w:t>
      </w:r>
      <w:r>
        <w:rPr>
          <w:rFonts w:hint="eastAsia" w:ascii="宋体" w:hAnsi="宋体" w:eastAsia="宋体" w:cs="宋体"/>
          <w:sz w:val="30"/>
          <w:szCs w:val="30"/>
          <w:highlight w:val="none"/>
          <w:lang w:val="en-US" w:eastAsia="zh-CN"/>
        </w:rPr>
        <w:t>9</w:t>
      </w:r>
      <w:r>
        <w:rPr>
          <w:rFonts w:hint="eastAsia" w:ascii="宋体" w:hAnsi="宋体" w:eastAsia="宋体" w:cs="宋体"/>
          <w:sz w:val="30"/>
          <w:szCs w:val="30"/>
          <w:highlight w:val="none"/>
        </w:rPr>
        <w:t>）投标人被举报、检举，并经招标方查实无误的；</w:t>
      </w:r>
    </w:p>
    <w:p w14:paraId="28EB1F5E">
      <w:pPr>
        <w:bidi w:val="0"/>
        <w:spacing w:line="360" w:lineRule="auto"/>
        <w:ind w:left="0" w:leftChars="0" w:firstLine="600" w:firstLineChars="200"/>
        <w:jc w:val="both"/>
        <w:rPr>
          <w:rFonts w:hint="eastAsia" w:ascii="宋体" w:hAnsi="宋体" w:eastAsia="宋体" w:cs="宋体"/>
          <w:sz w:val="30"/>
          <w:szCs w:val="30"/>
          <w:highlight w:val="none"/>
        </w:rPr>
      </w:pPr>
      <w:r>
        <w:rPr>
          <w:rFonts w:hint="eastAsia" w:ascii="宋体" w:hAnsi="宋体" w:eastAsia="宋体" w:cs="宋体"/>
          <w:sz w:val="30"/>
          <w:szCs w:val="30"/>
          <w:highlight w:val="none"/>
        </w:rPr>
        <w:t>（</w:t>
      </w:r>
      <w:r>
        <w:rPr>
          <w:rFonts w:hint="eastAsia" w:ascii="宋体" w:hAnsi="宋体" w:eastAsia="宋体" w:cs="宋体"/>
          <w:sz w:val="30"/>
          <w:szCs w:val="30"/>
          <w:highlight w:val="none"/>
          <w:lang w:val="en-US" w:eastAsia="zh-CN"/>
        </w:rPr>
        <w:t>10</w:t>
      </w:r>
      <w:r>
        <w:rPr>
          <w:rFonts w:hint="eastAsia" w:ascii="宋体" w:hAnsi="宋体" w:eastAsia="宋体" w:cs="宋体"/>
          <w:sz w:val="30"/>
          <w:szCs w:val="30"/>
          <w:highlight w:val="none"/>
        </w:rPr>
        <w:t>）投标人在报价有效期内撤回投标。</w:t>
      </w:r>
    </w:p>
    <w:p w14:paraId="1D952543">
      <w:pPr>
        <w:spacing w:line="360" w:lineRule="auto"/>
        <w:ind w:left="0" w:leftChars="0" w:firstLine="600" w:firstLineChars="200"/>
        <w:jc w:val="both"/>
        <w:rPr>
          <w:rFonts w:hint="eastAsia" w:ascii="宋体" w:hAnsi="宋体" w:eastAsia="宋体" w:cs="宋体"/>
          <w:sz w:val="30"/>
          <w:szCs w:val="30"/>
          <w:highlight w:val="none"/>
        </w:rPr>
      </w:pPr>
      <w:r>
        <w:rPr>
          <w:rFonts w:hint="eastAsia" w:ascii="宋体" w:hAnsi="宋体" w:eastAsia="宋体" w:cs="宋体"/>
          <w:sz w:val="30"/>
          <w:szCs w:val="30"/>
          <w:highlight w:val="none"/>
        </w:rPr>
        <w:t>2</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 xml:space="preserve">出现下列情形之一，招标人有权否决所有投标人的投标，并终止招标 </w:t>
      </w:r>
    </w:p>
    <w:p w14:paraId="58D2BA86">
      <w:pPr>
        <w:bidi w:val="0"/>
        <w:spacing w:line="360" w:lineRule="auto"/>
        <w:ind w:left="0" w:leftChars="0" w:firstLine="600" w:firstLineChars="200"/>
        <w:jc w:val="both"/>
        <w:rPr>
          <w:rFonts w:hint="eastAsia" w:ascii="宋体" w:hAnsi="宋体" w:eastAsia="宋体" w:cs="宋体"/>
          <w:sz w:val="30"/>
          <w:szCs w:val="30"/>
          <w:highlight w:val="none"/>
        </w:rPr>
      </w:pPr>
      <w:r>
        <w:rPr>
          <w:rFonts w:hint="eastAsia" w:ascii="宋体" w:hAnsi="宋体" w:eastAsia="宋体" w:cs="宋体"/>
          <w:sz w:val="30"/>
          <w:szCs w:val="30"/>
          <w:highlight w:val="none"/>
        </w:rPr>
        <w:t xml:space="preserve">（1）符合条件的投标人或者对招标文件做实质响应的投标人不足三家的； </w:t>
      </w:r>
    </w:p>
    <w:p w14:paraId="112D9382">
      <w:pPr>
        <w:bidi w:val="0"/>
        <w:spacing w:line="360" w:lineRule="auto"/>
        <w:ind w:left="0" w:leftChars="0" w:firstLine="600" w:firstLineChars="200"/>
        <w:jc w:val="both"/>
        <w:rPr>
          <w:rFonts w:hint="eastAsia" w:ascii="宋体" w:hAnsi="宋体" w:eastAsia="宋体" w:cs="宋体"/>
          <w:sz w:val="30"/>
          <w:szCs w:val="30"/>
          <w:highlight w:val="none"/>
        </w:rPr>
      </w:pPr>
      <w:r>
        <w:rPr>
          <w:rFonts w:hint="eastAsia" w:ascii="宋体" w:hAnsi="宋体" w:eastAsia="宋体" w:cs="宋体"/>
          <w:sz w:val="30"/>
          <w:szCs w:val="30"/>
          <w:highlight w:val="none"/>
        </w:rPr>
        <w:t xml:space="preserve">（2）出现影响采购公正的违法、违规行为的； </w:t>
      </w:r>
    </w:p>
    <w:p w14:paraId="340786DD">
      <w:pPr>
        <w:bidi w:val="0"/>
        <w:spacing w:line="360" w:lineRule="auto"/>
        <w:ind w:left="0" w:leftChars="0" w:firstLine="600" w:firstLineChars="200"/>
        <w:jc w:val="both"/>
        <w:rPr>
          <w:rFonts w:hint="eastAsia" w:ascii="宋体" w:hAnsi="宋体" w:eastAsia="宋体" w:cs="宋体"/>
          <w:sz w:val="30"/>
          <w:szCs w:val="30"/>
          <w:highlight w:val="none"/>
        </w:rPr>
      </w:pPr>
      <w:r>
        <w:rPr>
          <w:rFonts w:hint="eastAsia" w:ascii="宋体" w:hAnsi="宋体" w:eastAsia="宋体" w:cs="宋体"/>
          <w:sz w:val="30"/>
          <w:szCs w:val="30"/>
          <w:highlight w:val="none"/>
        </w:rPr>
        <w:t xml:space="preserve">（3）因重大变故，采购任务取消的； </w:t>
      </w:r>
    </w:p>
    <w:p w14:paraId="7D5C9E08">
      <w:pPr>
        <w:bidi w:val="0"/>
        <w:spacing w:line="360" w:lineRule="auto"/>
        <w:ind w:left="0" w:leftChars="0" w:firstLine="600" w:firstLineChars="200"/>
        <w:jc w:val="both"/>
        <w:rPr>
          <w:rFonts w:hint="eastAsia" w:ascii="宋体" w:hAnsi="宋体" w:eastAsia="宋体" w:cs="宋体"/>
          <w:sz w:val="30"/>
          <w:szCs w:val="30"/>
          <w:highlight w:val="none"/>
        </w:rPr>
      </w:pPr>
      <w:r>
        <w:rPr>
          <w:rFonts w:hint="eastAsia" w:ascii="宋体" w:hAnsi="宋体" w:eastAsia="宋体" w:cs="宋体"/>
          <w:sz w:val="30"/>
          <w:szCs w:val="30"/>
          <w:highlight w:val="none"/>
        </w:rPr>
        <w:t xml:space="preserve">（4）评标委员会经评审，认为所有投标都不符合招标文件要求的； </w:t>
      </w:r>
    </w:p>
    <w:p w14:paraId="1C2DD8ED">
      <w:pPr>
        <w:bidi w:val="0"/>
        <w:spacing w:line="360" w:lineRule="auto"/>
        <w:ind w:left="0" w:leftChars="0" w:firstLine="600" w:firstLineChars="200"/>
        <w:jc w:val="both"/>
        <w:rPr>
          <w:rFonts w:hint="eastAsia" w:ascii="宋体" w:hAnsi="宋体" w:eastAsia="宋体" w:cs="宋体"/>
          <w:sz w:val="30"/>
          <w:szCs w:val="30"/>
          <w:highlight w:val="none"/>
        </w:rPr>
      </w:pPr>
      <w:r>
        <w:rPr>
          <w:rFonts w:hint="eastAsia" w:ascii="宋体" w:hAnsi="宋体" w:eastAsia="宋体" w:cs="宋体"/>
          <w:sz w:val="30"/>
          <w:szCs w:val="30"/>
          <w:highlight w:val="none"/>
        </w:rPr>
        <w:t xml:space="preserve">（5）招标人认为其他应终止招标的情形； </w:t>
      </w:r>
    </w:p>
    <w:p w14:paraId="3E42C9FB">
      <w:pPr>
        <w:bidi w:val="0"/>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highlight w:val="none"/>
        </w:rPr>
        <w:t xml:space="preserve">（6）投标人承诺并同意因招标人公司政策变化引起的随时终止项目的情形，并自行承担由此带来的一切损失。 </w:t>
      </w:r>
    </w:p>
    <w:p w14:paraId="1AC5DA02">
      <w:pPr>
        <w:spacing w:line="360" w:lineRule="auto"/>
        <w:ind w:leftChars="0" w:firstLine="602" w:firstLineChars="200"/>
        <w:outlineLvl w:val="0"/>
        <w:rPr>
          <w:rFonts w:hint="eastAsia" w:ascii="宋体" w:hAnsi="宋体" w:eastAsia="宋体" w:cs="宋体"/>
          <w:b/>
          <w:sz w:val="30"/>
          <w:szCs w:val="30"/>
        </w:rPr>
      </w:pPr>
      <w:r>
        <w:rPr>
          <w:rFonts w:hint="eastAsia" w:ascii="宋体" w:hAnsi="宋体" w:eastAsia="宋体" w:cs="宋体"/>
          <w:b/>
          <w:sz w:val="30"/>
          <w:szCs w:val="30"/>
        </w:rPr>
        <w:t>五、招标项目：</w:t>
      </w:r>
    </w:p>
    <w:p w14:paraId="4C6E148A">
      <w:pPr>
        <w:spacing w:line="360" w:lineRule="auto"/>
        <w:ind w:leftChars="0" w:firstLine="600" w:firstLineChars="200"/>
        <w:outlineLvl w:val="1"/>
        <w:rPr>
          <w:rFonts w:hint="eastAsia" w:ascii="宋体" w:hAnsi="宋体" w:eastAsia="宋体" w:cs="宋体"/>
          <w:sz w:val="30"/>
          <w:szCs w:val="30"/>
        </w:rPr>
      </w:pPr>
      <w:r>
        <w:rPr>
          <w:rFonts w:hint="eastAsia" w:ascii="宋体" w:hAnsi="宋体" w:eastAsia="宋体" w:cs="宋体"/>
          <w:sz w:val="30"/>
          <w:szCs w:val="30"/>
        </w:rPr>
        <w:t>1、项目名称：</w:t>
      </w:r>
    </w:p>
    <w:p w14:paraId="125469F5">
      <w:pPr>
        <w:numPr>
          <w:ilvl w:val="0"/>
          <w:numId w:val="0"/>
        </w:numPr>
        <w:bidi w:val="0"/>
        <w:spacing w:line="360" w:lineRule="auto"/>
        <w:ind w:left="0" w:leftChars="0" w:firstLine="600" w:firstLineChars="200"/>
        <w:jc w:val="both"/>
        <w:rPr>
          <w:rFonts w:hint="eastAsia" w:ascii="宋体" w:hAnsi="宋体" w:eastAsia="宋体" w:cs="宋体"/>
          <w:i w:val="0"/>
          <w:strike w:val="0"/>
          <w:color w:val="000000"/>
          <w:sz w:val="30"/>
          <w:u w:val="none"/>
          <w:lang w:eastAsia="zh-CN"/>
        </w:rPr>
      </w:pPr>
      <w:r>
        <w:rPr>
          <w:rFonts w:hint="eastAsia" w:ascii="宋体" w:hAnsi="宋体" w:cs="宋体"/>
          <w:i w:val="0"/>
          <w:strike w:val="0"/>
          <w:color w:val="000000"/>
          <w:sz w:val="30"/>
          <w:u w:val="none"/>
          <w:lang w:eastAsia="zh-CN"/>
        </w:rPr>
        <w:t>HOWO轻卡细分市场巡展片项目</w:t>
      </w:r>
    </w:p>
    <w:p w14:paraId="551B29D2">
      <w:pPr>
        <w:numPr>
          <w:ilvl w:val="0"/>
          <w:numId w:val="0"/>
        </w:numPr>
        <w:spacing w:line="360" w:lineRule="auto"/>
        <w:ind w:left="0" w:leftChars="0" w:firstLine="600" w:firstLineChars="200"/>
        <w:outlineLvl w:val="1"/>
        <w:rPr>
          <w:rFonts w:hint="eastAsia" w:ascii="宋体" w:hAnsi="宋体" w:eastAsia="宋体" w:cs="宋体"/>
          <w:sz w:val="30"/>
          <w:szCs w:val="30"/>
        </w:rPr>
      </w:pPr>
      <w:r>
        <w:rPr>
          <w:rFonts w:hint="eastAsia" w:ascii="宋体" w:hAnsi="宋体" w:eastAsia="宋体" w:cs="宋体"/>
          <w:kern w:val="2"/>
          <w:sz w:val="30"/>
          <w:szCs w:val="30"/>
          <w:lang w:val="en-US" w:eastAsia="zh-CN" w:bidi="ar-SA"/>
        </w:rPr>
        <w:t>2、</w:t>
      </w:r>
      <w:r>
        <w:rPr>
          <w:rFonts w:hint="eastAsia" w:ascii="宋体" w:hAnsi="宋体" w:eastAsia="宋体" w:cs="宋体"/>
          <w:sz w:val="30"/>
          <w:szCs w:val="30"/>
          <w:lang w:val="en-US" w:eastAsia="zh-CN"/>
        </w:rPr>
        <w:t>项目</w:t>
      </w:r>
      <w:r>
        <w:rPr>
          <w:rFonts w:hint="eastAsia" w:ascii="宋体" w:hAnsi="宋体" w:eastAsia="宋体" w:cs="宋体"/>
          <w:sz w:val="30"/>
          <w:szCs w:val="30"/>
        </w:rPr>
        <w:t>目的：</w:t>
      </w:r>
    </w:p>
    <w:p w14:paraId="0A151F76">
      <w:pPr>
        <w:numPr>
          <w:ilvl w:val="0"/>
          <w:numId w:val="0"/>
        </w:numPr>
        <w:bidi w:val="0"/>
        <w:spacing w:line="360" w:lineRule="auto"/>
        <w:ind w:left="0" w:leftChars="0" w:firstLine="600" w:firstLineChars="200"/>
        <w:jc w:val="both"/>
        <w:rPr>
          <w:rFonts w:hint="default" w:ascii="宋体" w:hAnsi="宋体" w:eastAsia="宋体" w:cs="宋体"/>
          <w:sz w:val="30"/>
          <w:szCs w:val="30"/>
          <w:lang w:val="en-US" w:eastAsia="zh-CN"/>
        </w:rPr>
      </w:pPr>
      <w:r>
        <w:rPr>
          <w:rFonts w:hint="eastAsia" w:ascii="宋体" w:hAnsi="宋体" w:cs="宋体"/>
          <w:sz w:val="30"/>
          <w:szCs w:val="30"/>
          <w:lang w:eastAsia="zh-CN"/>
        </w:rPr>
        <w:t>为加强</w:t>
      </w:r>
      <w:r>
        <w:rPr>
          <w:rFonts w:hint="eastAsia" w:ascii="宋体" w:hAnsi="宋体" w:cs="宋体"/>
          <w:sz w:val="30"/>
          <w:szCs w:val="30"/>
          <w:lang w:val="en-US" w:eastAsia="zh-CN"/>
        </w:rPr>
        <w:t>HOWO轻卡品牌推广，进一步提升HOWO轻卡用户口碑，将HOWO轻卡的产品优势、性能特点、外观颜值、澎湃动力传达到终端客户，发展新客户，根据产品推广规划及各品系部需求，计划拍摄巡展片6部。本项目涵盖创意策划、脚本撰写、拍摄制作、后期剪辑、特效合成、配音配乐到成片交付的全流程服务，所有巡展片合并为一个标进行统一招标。</w:t>
      </w:r>
    </w:p>
    <w:p w14:paraId="14DC366D">
      <w:pPr>
        <w:numPr>
          <w:ilvl w:val="0"/>
          <w:numId w:val="0"/>
        </w:numPr>
        <w:spacing w:line="360" w:lineRule="auto"/>
        <w:ind w:left="0" w:leftChars="0" w:firstLine="600" w:firstLineChars="200"/>
        <w:outlineLvl w:val="1"/>
        <w:rPr>
          <w:rFonts w:hint="eastAsia" w:ascii="宋体" w:hAnsi="宋体" w:eastAsia="宋体" w:cs="宋体"/>
          <w:bCs/>
          <w:sz w:val="30"/>
          <w:szCs w:val="30"/>
          <w:lang w:val="en-US" w:eastAsia="zh-CN"/>
        </w:rPr>
      </w:pPr>
      <w:r>
        <w:rPr>
          <w:rFonts w:hint="eastAsia" w:ascii="宋体" w:hAnsi="宋体" w:eastAsia="宋体" w:cs="宋体"/>
          <w:sz w:val="30"/>
          <w:szCs w:val="30"/>
        </w:rPr>
        <w:t>3、</w:t>
      </w:r>
      <w:r>
        <w:rPr>
          <w:rFonts w:hint="eastAsia" w:ascii="宋体" w:hAnsi="宋体" w:eastAsia="宋体" w:cs="宋体"/>
          <w:bCs/>
          <w:sz w:val="30"/>
          <w:szCs w:val="30"/>
          <w:lang w:val="en-US" w:eastAsia="zh-CN"/>
        </w:rPr>
        <w:t>项目内容：</w:t>
      </w:r>
    </w:p>
    <w:tbl>
      <w:tblPr>
        <w:tblStyle w:val="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73"/>
        <w:gridCol w:w="2556"/>
        <w:gridCol w:w="3095"/>
        <w:gridCol w:w="1905"/>
      </w:tblGrid>
      <w:tr w14:paraId="01BED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64" w:type="pct"/>
            <w:shd w:val="clear" w:color="auto" w:fill="D9E2F3"/>
            <w:vAlign w:val="center"/>
          </w:tcPr>
          <w:p w14:paraId="697F7D0D">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序号</w:t>
            </w:r>
          </w:p>
        </w:tc>
        <w:tc>
          <w:tcPr>
            <w:tcW w:w="1534" w:type="pct"/>
            <w:shd w:val="clear" w:color="auto" w:fill="D9E2F3"/>
            <w:vAlign w:val="center"/>
          </w:tcPr>
          <w:p w14:paraId="1BF4A367">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名称</w:t>
            </w:r>
          </w:p>
        </w:tc>
        <w:tc>
          <w:tcPr>
            <w:tcW w:w="1857" w:type="pct"/>
            <w:shd w:val="clear" w:color="auto" w:fill="D9E2F3"/>
            <w:vAlign w:val="center"/>
          </w:tcPr>
          <w:p w14:paraId="2839C776">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拍摄车型</w:t>
            </w:r>
          </w:p>
        </w:tc>
        <w:tc>
          <w:tcPr>
            <w:tcW w:w="1143" w:type="pct"/>
            <w:shd w:val="clear" w:color="auto" w:fill="D9E2F3"/>
            <w:vAlign w:val="center"/>
          </w:tcPr>
          <w:p w14:paraId="51C6F3CF">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主要拍摄地点</w:t>
            </w:r>
          </w:p>
        </w:tc>
      </w:tr>
      <w:tr w14:paraId="1A56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4" w:type="pct"/>
            <w:vAlign w:val="center"/>
          </w:tcPr>
          <w:p w14:paraId="4DF98DB3">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1</w:t>
            </w:r>
          </w:p>
        </w:tc>
        <w:tc>
          <w:tcPr>
            <w:tcW w:w="1534" w:type="pct"/>
            <w:vAlign w:val="center"/>
          </w:tcPr>
          <w:p w14:paraId="78D9B753">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2026年新能源自卸巡展片</w:t>
            </w:r>
          </w:p>
        </w:tc>
        <w:tc>
          <w:tcPr>
            <w:tcW w:w="1857" w:type="pct"/>
            <w:vAlign w:val="center"/>
          </w:tcPr>
          <w:p w14:paraId="07EE5E6F">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3个自卸车型：4.5T、12T、18T</w:t>
            </w:r>
          </w:p>
        </w:tc>
        <w:tc>
          <w:tcPr>
            <w:tcW w:w="1143" w:type="pct"/>
            <w:vAlign w:val="center"/>
          </w:tcPr>
          <w:p w14:paraId="7CF4C42E">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济南、山东省内</w:t>
            </w:r>
          </w:p>
        </w:tc>
      </w:tr>
      <w:tr w14:paraId="63B4E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4" w:type="pct"/>
            <w:vAlign w:val="center"/>
          </w:tcPr>
          <w:p w14:paraId="76BC9F6C">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2</w:t>
            </w:r>
          </w:p>
        </w:tc>
        <w:tc>
          <w:tcPr>
            <w:tcW w:w="1534" w:type="pct"/>
            <w:vAlign w:val="center"/>
          </w:tcPr>
          <w:p w14:paraId="115044E0">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2026年寒区版巡展片</w:t>
            </w:r>
          </w:p>
        </w:tc>
        <w:tc>
          <w:tcPr>
            <w:tcW w:w="1857" w:type="pct"/>
            <w:vAlign w:val="center"/>
          </w:tcPr>
          <w:p w14:paraId="11D65D9E">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2个车型：电车+油车</w:t>
            </w:r>
          </w:p>
        </w:tc>
        <w:tc>
          <w:tcPr>
            <w:tcW w:w="1143" w:type="pct"/>
            <w:vAlign w:val="center"/>
          </w:tcPr>
          <w:p w14:paraId="7ECF5AD6">
            <w:pPr>
              <w:numPr>
                <w:ilvl w:val="0"/>
                <w:numId w:val="0"/>
              </w:numPr>
              <w:bidi w:val="0"/>
              <w:spacing w:line="360" w:lineRule="auto"/>
              <w:ind w:left="0" w:leftChars="0" w:right="0" w:rightChars="0" w:firstLine="0" w:firstLineChars="0"/>
              <w:jc w:val="center"/>
              <w:rPr>
                <w:rFonts w:hint="default" w:ascii="宋体" w:hAnsi="宋体" w:cs="宋体"/>
                <w:bCs/>
                <w:sz w:val="24"/>
                <w:szCs w:val="24"/>
                <w:lang w:val="en-US" w:eastAsia="zh-CN"/>
              </w:rPr>
            </w:pPr>
            <w:r>
              <w:rPr>
                <w:rFonts w:hint="eastAsia" w:ascii="宋体" w:hAnsi="宋体" w:cs="宋体"/>
                <w:bCs/>
                <w:sz w:val="24"/>
                <w:szCs w:val="24"/>
                <w:lang w:val="en-US" w:eastAsia="zh-CN"/>
              </w:rPr>
              <w:t>黑龙江为主</w:t>
            </w:r>
          </w:p>
        </w:tc>
      </w:tr>
      <w:tr w14:paraId="60274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4" w:type="pct"/>
            <w:vAlign w:val="center"/>
          </w:tcPr>
          <w:p w14:paraId="7B32F75B">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3</w:t>
            </w:r>
          </w:p>
        </w:tc>
        <w:tc>
          <w:tcPr>
            <w:tcW w:w="1534" w:type="pct"/>
            <w:vAlign w:val="center"/>
          </w:tcPr>
          <w:p w14:paraId="1343EEC7">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2026年冷链巡展片</w:t>
            </w:r>
          </w:p>
        </w:tc>
        <w:tc>
          <w:tcPr>
            <w:tcW w:w="1857" w:type="pct"/>
            <w:vAlign w:val="center"/>
          </w:tcPr>
          <w:p w14:paraId="3E077CD9">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2个车型：电车+油车</w:t>
            </w:r>
          </w:p>
        </w:tc>
        <w:tc>
          <w:tcPr>
            <w:tcW w:w="1143" w:type="pct"/>
            <w:vAlign w:val="center"/>
          </w:tcPr>
          <w:p w14:paraId="2418D7D4">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济南、山东省内</w:t>
            </w:r>
          </w:p>
        </w:tc>
      </w:tr>
      <w:tr w14:paraId="6C4AC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4" w:type="pct"/>
            <w:vAlign w:val="center"/>
          </w:tcPr>
          <w:p w14:paraId="75E5BCC5">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4</w:t>
            </w:r>
          </w:p>
        </w:tc>
        <w:tc>
          <w:tcPr>
            <w:tcW w:w="1534" w:type="pct"/>
            <w:vAlign w:val="center"/>
          </w:tcPr>
          <w:p w14:paraId="47B4A1ED">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2026年零担物流巡展片</w:t>
            </w:r>
          </w:p>
        </w:tc>
        <w:tc>
          <w:tcPr>
            <w:tcW w:w="1857" w:type="pct"/>
            <w:vAlign w:val="center"/>
          </w:tcPr>
          <w:p w14:paraId="3F292FC5">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2个车型：电车+油车</w:t>
            </w:r>
          </w:p>
        </w:tc>
        <w:tc>
          <w:tcPr>
            <w:tcW w:w="1143" w:type="pct"/>
            <w:vAlign w:val="center"/>
          </w:tcPr>
          <w:p w14:paraId="7D5BFCE1">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济南、山东省内</w:t>
            </w:r>
          </w:p>
        </w:tc>
      </w:tr>
      <w:tr w14:paraId="6EB33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4" w:type="pct"/>
            <w:vAlign w:val="center"/>
          </w:tcPr>
          <w:p w14:paraId="46621279">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5</w:t>
            </w:r>
          </w:p>
        </w:tc>
        <w:tc>
          <w:tcPr>
            <w:tcW w:w="1534" w:type="pct"/>
            <w:vAlign w:val="center"/>
          </w:tcPr>
          <w:p w14:paraId="6FD2F5E6">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2026年绿通巡展片</w:t>
            </w:r>
          </w:p>
        </w:tc>
        <w:tc>
          <w:tcPr>
            <w:tcW w:w="1857" w:type="pct"/>
            <w:vAlign w:val="center"/>
          </w:tcPr>
          <w:p w14:paraId="6B45BDEC">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2个车型：电车+油车</w:t>
            </w:r>
          </w:p>
        </w:tc>
        <w:tc>
          <w:tcPr>
            <w:tcW w:w="1143" w:type="pct"/>
            <w:vAlign w:val="center"/>
          </w:tcPr>
          <w:p w14:paraId="6EBF5F74">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济南、山东省内</w:t>
            </w:r>
          </w:p>
        </w:tc>
      </w:tr>
      <w:tr w14:paraId="57368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4" w:type="pct"/>
            <w:vAlign w:val="center"/>
          </w:tcPr>
          <w:p w14:paraId="3E4ED365">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6</w:t>
            </w:r>
          </w:p>
        </w:tc>
        <w:tc>
          <w:tcPr>
            <w:tcW w:w="1534" w:type="pct"/>
            <w:vAlign w:val="center"/>
          </w:tcPr>
          <w:p w14:paraId="37ED5453">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2026年商贸巡展片</w:t>
            </w:r>
          </w:p>
        </w:tc>
        <w:tc>
          <w:tcPr>
            <w:tcW w:w="1857" w:type="pct"/>
            <w:vAlign w:val="center"/>
          </w:tcPr>
          <w:p w14:paraId="26AD9C13">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2个车型：电车+油车</w:t>
            </w:r>
          </w:p>
        </w:tc>
        <w:tc>
          <w:tcPr>
            <w:tcW w:w="1143" w:type="pct"/>
            <w:vAlign w:val="center"/>
          </w:tcPr>
          <w:p w14:paraId="4A45B065">
            <w:pPr>
              <w:numPr>
                <w:ilvl w:val="0"/>
                <w:numId w:val="0"/>
              </w:numPr>
              <w:bidi w:val="0"/>
              <w:spacing w:line="360" w:lineRule="auto"/>
              <w:ind w:left="0" w:leftChars="0" w:right="0" w:rightChars="0" w:firstLine="0" w:firstLineChars="0"/>
              <w:jc w:val="center"/>
              <w:rPr>
                <w:rFonts w:hint="eastAsia" w:ascii="宋体" w:hAnsi="宋体" w:cs="宋体"/>
                <w:bCs/>
                <w:sz w:val="24"/>
                <w:szCs w:val="24"/>
                <w:lang w:val="en-US" w:eastAsia="zh-CN"/>
              </w:rPr>
            </w:pPr>
            <w:r>
              <w:rPr>
                <w:rFonts w:hint="eastAsia" w:ascii="宋体" w:hAnsi="宋体" w:cs="宋体"/>
                <w:bCs/>
                <w:sz w:val="24"/>
                <w:szCs w:val="24"/>
                <w:lang w:val="en-US" w:eastAsia="zh-CN"/>
              </w:rPr>
              <w:t>济南、山东省内</w:t>
            </w:r>
          </w:p>
        </w:tc>
      </w:tr>
    </w:tbl>
    <w:p w14:paraId="07EE816B">
      <w:pPr>
        <w:numPr>
          <w:ilvl w:val="0"/>
          <w:numId w:val="0"/>
        </w:numPr>
        <w:bidi w:val="0"/>
        <w:spacing w:line="360" w:lineRule="auto"/>
        <w:ind w:left="0" w:leftChars="0" w:firstLine="600" w:firstLineChars="200"/>
        <w:jc w:val="both"/>
        <w:rPr>
          <w:rFonts w:hint="default" w:ascii="宋体" w:hAnsi="宋体" w:cs="宋体"/>
          <w:bCs/>
          <w:sz w:val="30"/>
          <w:szCs w:val="30"/>
          <w:lang w:val="en-US" w:eastAsia="zh-CN"/>
        </w:rPr>
      </w:pPr>
      <w:r>
        <w:rPr>
          <w:rFonts w:hint="eastAsia" w:ascii="宋体" w:hAnsi="宋体" w:cs="宋体"/>
          <w:bCs/>
          <w:sz w:val="30"/>
          <w:szCs w:val="30"/>
          <w:lang w:val="en-US" w:eastAsia="zh-CN"/>
        </w:rPr>
        <w:t>成片主要应用于2026年及</w:t>
      </w:r>
      <w:r>
        <w:rPr>
          <w:rFonts w:hint="eastAsia" w:ascii="宋体" w:hAnsi="宋体" w:eastAsia="宋体" w:cs="宋体"/>
          <w:bCs/>
          <w:sz w:val="30"/>
          <w:szCs w:val="30"/>
          <w:lang w:val="en-US" w:eastAsia="zh-CN"/>
        </w:rPr>
        <w:t>2027</w:t>
      </w:r>
      <w:r>
        <w:rPr>
          <w:rFonts w:hint="eastAsia" w:ascii="宋体" w:hAnsi="宋体" w:cs="宋体"/>
          <w:bCs/>
          <w:sz w:val="30"/>
          <w:szCs w:val="30"/>
          <w:lang w:val="en-US" w:eastAsia="zh-CN"/>
        </w:rPr>
        <w:t>年</w:t>
      </w:r>
      <w:r>
        <w:rPr>
          <w:rFonts w:hint="eastAsia" w:ascii="宋体" w:hAnsi="宋体" w:eastAsia="宋体" w:cs="宋体"/>
          <w:bCs/>
          <w:sz w:val="30"/>
          <w:szCs w:val="30"/>
          <w:lang w:val="en-US" w:eastAsia="zh-CN"/>
        </w:rPr>
        <w:t>全年常态化品牌传播、终端宣传、朋友圈转发、展厅展会循环播放、</w:t>
      </w:r>
      <w:r>
        <w:rPr>
          <w:rFonts w:hint="eastAsia" w:ascii="宋体" w:hAnsi="宋体" w:cs="宋体"/>
          <w:bCs/>
          <w:sz w:val="30"/>
          <w:szCs w:val="30"/>
          <w:lang w:val="en-US" w:eastAsia="zh-CN"/>
        </w:rPr>
        <w:t>产品</w:t>
      </w:r>
      <w:r>
        <w:rPr>
          <w:rFonts w:hint="eastAsia" w:ascii="宋体" w:hAnsi="宋体" w:eastAsia="宋体" w:cs="宋体"/>
          <w:bCs/>
          <w:sz w:val="30"/>
          <w:szCs w:val="30"/>
          <w:lang w:val="en-US" w:eastAsia="zh-CN"/>
        </w:rPr>
        <w:t>推介</w:t>
      </w:r>
      <w:r>
        <w:rPr>
          <w:rFonts w:hint="eastAsia" w:ascii="宋体" w:hAnsi="宋体" w:cs="宋体"/>
          <w:bCs/>
          <w:sz w:val="30"/>
          <w:szCs w:val="30"/>
          <w:lang w:val="en-US" w:eastAsia="zh-CN"/>
        </w:rPr>
        <w:t>会活动</w:t>
      </w:r>
      <w:r>
        <w:rPr>
          <w:rFonts w:hint="eastAsia" w:ascii="宋体" w:hAnsi="宋体" w:eastAsia="宋体" w:cs="宋体"/>
          <w:bCs/>
          <w:sz w:val="30"/>
          <w:szCs w:val="30"/>
          <w:lang w:val="en-US" w:eastAsia="zh-CN"/>
        </w:rPr>
        <w:t>，</w:t>
      </w:r>
      <w:r>
        <w:rPr>
          <w:rFonts w:hint="eastAsia" w:ascii="宋体" w:hAnsi="宋体" w:cs="宋体"/>
          <w:bCs/>
          <w:sz w:val="30"/>
          <w:szCs w:val="30"/>
          <w:lang w:val="en-US" w:eastAsia="zh-CN"/>
        </w:rPr>
        <w:t>调性偏重产品和营销，需要有高传播性。</w:t>
      </w:r>
    </w:p>
    <w:p w14:paraId="052C5747">
      <w:pPr>
        <w:numPr>
          <w:ilvl w:val="0"/>
          <w:numId w:val="0"/>
        </w:numPr>
        <w:bidi w:val="0"/>
        <w:spacing w:line="360" w:lineRule="auto"/>
        <w:ind w:left="0" w:leftChars="0" w:firstLine="600" w:firstLineChars="200"/>
        <w:jc w:val="both"/>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w:t>
      </w:r>
      <w:r>
        <w:rPr>
          <w:rFonts w:hint="eastAsia" w:ascii="宋体" w:hAnsi="宋体" w:cs="宋体"/>
          <w:bCs/>
          <w:sz w:val="30"/>
          <w:szCs w:val="30"/>
          <w:lang w:val="en-US" w:eastAsia="zh-CN"/>
        </w:rPr>
        <w:t>3）如需对新产品进行视频素材拍摄或对现有主销产品进行视频素材补拍，</w:t>
      </w:r>
      <w:r>
        <w:rPr>
          <w:rFonts w:hint="eastAsia" w:ascii="宋体" w:hAnsi="宋体" w:eastAsia="宋体" w:cs="宋体"/>
          <w:bCs/>
          <w:sz w:val="30"/>
          <w:szCs w:val="30"/>
          <w:lang w:val="en-US" w:eastAsia="zh-CN"/>
        </w:rPr>
        <w:t>所有视频拍摄设备至少为电影级4K拍摄像机+航拍摄像机；</w:t>
      </w:r>
    </w:p>
    <w:p w14:paraId="158215C7">
      <w:pPr>
        <w:numPr>
          <w:ilvl w:val="0"/>
          <w:numId w:val="0"/>
        </w:numPr>
        <w:bidi w:val="0"/>
        <w:spacing w:line="360" w:lineRule="auto"/>
        <w:ind w:left="0" w:leftChars="0" w:firstLine="600" w:firstLineChars="200"/>
        <w:jc w:val="both"/>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w:t>
      </w:r>
      <w:r>
        <w:rPr>
          <w:rFonts w:hint="eastAsia" w:ascii="宋体" w:hAnsi="宋体" w:cs="宋体"/>
          <w:bCs/>
          <w:sz w:val="30"/>
          <w:szCs w:val="30"/>
          <w:lang w:val="en-US" w:eastAsia="zh-CN"/>
        </w:rPr>
        <w:t>4</w:t>
      </w:r>
      <w:r>
        <w:rPr>
          <w:rFonts w:hint="eastAsia" w:ascii="宋体" w:hAnsi="宋体" w:eastAsia="宋体" w:cs="宋体"/>
          <w:bCs/>
          <w:sz w:val="30"/>
          <w:szCs w:val="30"/>
          <w:lang w:val="en-US" w:eastAsia="zh-CN"/>
        </w:rPr>
        <w:t>）报价费用构成：具体见项目报价单。</w:t>
      </w:r>
    </w:p>
    <w:p w14:paraId="397973E7">
      <w:pPr>
        <w:numPr>
          <w:ilvl w:val="0"/>
          <w:numId w:val="0"/>
        </w:numPr>
        <w:bidi w:val="0"/>
        <w:spacing w:line="360" w:lineRule="auto"/>
        <w:ind w:left="0" w:leftChars="0" w:firstLine="600" w:firstLineChars="200"/>
        <w:jc w:val="both"/>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w:t>
      </w:r>
      <w:r>
        <w:rPr>
          <w:rFonts w:hint="eastAsia" w:ascii="宋体" w:hAnsi="宋体" w:cs="宋体"/>
          <w:bCs/>
          <w:sz w:val="30"/>
          <w:szCs w:val="30"/>
          <w:lang w:val="en-US" w:eastAsia="zh-CN"/>
        </w:rPr>
        <w:t>5</w:t>
      </w:r>
      <w:r>
        <w:rPr>
          <w:rFonts w:hint="eastAsia" w:ascii="宋体" w:hAnsi="宋体" w:eastAsia="宋体" w:cs="宋体"/>
          <w:bCs/>
          <w:sz w:val="30"/>
          <w:szCs w:val="30"/>
          <w:lang w:val="en-US" w:eastAsia="zh-CN"/>
        </w:rPr>
        <w:t>）确保视频本身无播放上的技术缺陷。</w:t>
      </w:r>
    </w:p>
    <w:p w14:paraId="1DD1BC78">
      <w:pPr>
        <w:numPr>
          <w:ilvl w:val="0"/>
          <w:numId w:val="0"/>
        </w:numPr>
        <w:bidi w:val="0"/>
        <w:spacing w:line="360" w:lineRule="auto"/>
        <w:ind w:left="0" w:leftChars="0" w:firstLine="600" w:firstLineChars="200"/>
        <w:jc w:val="both"/>
        <w:rPr>
          <w:rFonts w:hint="eastAsia" w:ascii="宋体" w:hAnsi="宋体" w:cs="宋体"/>
          <w:bCs/>
          <w:sz w:val="30"/>
          <w:szCs w:val="30"/>
          <w:lang w:val="en-US" w:eastAsia="zh-CN"/>
        </w:rPr>
      </w:pPr>
      <w:r>
        <w:rPr>
          <w:rFonts w:hint="eastAsia" w:ascii="宋体" w:hAnsi="宋体" w:eastAsia="宋体" w:cs="宋体"/>
          <w:bCs/>
          <w:sz w:val="30"/>
          <w:szCs w:val="30"/>
          <w:lang w:val="en-US" w:eastAsia="zh-CN"/>
        </w:rPr>
        <w:t>（</w:t>
      </w:r>
      <w:r>
        <w:rPr>
          <w:rFonts w:hint="eastAsia" w:ascii="宋体" w:hAnsi="宋体" w:cs="宋体"/>
          <w:bCs/>
          <w:sz w:val="30"/>
          <w:szCs w:val="30"/>
          <w:lang w:val="en-US" w:eastAsia="zh-CN"/>
        </w:rPr>
        <w:t>6</w:t>
      </w:r>
      <w:r>
        <w:rPr>
          <w:rFonts w:hint="eastAsia" w:ascii="宋体" w:hAnsi="宋体" w:eastAsia="宋体" w:cs="宋体"/>
          <w:bCs/>
          <w:sz w:val="30"/>
          <w:szCs w:val="30"/>
          <w:lang w:val="en-US" w:eastAsia="zh-CN"/>
        </w:rPr>
        <w:t>）成片标准：4K（MP4格式交付）；成片时长：</w:t>
      </w:r>
      <w:r>
        <w:rPr>
          <w:rFonts w:hint="eastAsia" w:ascii="宋体" w:hAnsi="宋体" w:cs="宋体"/>
          <w:bCs/>
          <w:sz w:val="30"/>
          <w:szCs w:val="30"/>
          <w:lang w:val="en-US" w:eastAsia="zh-CN"/>
        </w:rPr>
        <w:t>2</w:t>
      </w:r>
      <w:r>
        <w:rPr>
          <w:rFonts w:hint="eastAsia" w:ascii="宋体" w:hAnsi="宋体" w:eastAsia="宋体" w:cs="宋体"/>
          <w:bCs/>
          <w:sz w:val="30"/>
          <w:szCs w:val="30"/>
          <w:lang w:val="en-US" w:eastAsia="zh-CN"/>
        </w:rPr>
        <w:t>-5分钟（以实际时长为准）</w:t>
      </w:r>
      <w:r>
        <w:rPr>
          <w:rFonts w:hint="eastAsia" w:ascii="宋体" w:hAnsi="宋体" w:cs="宋体"/>
          <w:bCs/>
          <w:sz w:val="30"/>
          <w:szCs w:val="30"/>
          <w:lang w:val="en-US" w:eastAsia="zh-CN"/>
        </w:rPr>
        <w:t>；视频比例需至少包含16:9、21:9两种比例，确保视频本身无播放上的技术缺陷。</w:t>
      </w:r>
    </w:p>
    <w:p w14:paraId="031FF5E7">
      <w:pPr>
        <w:numPr>
          <w:ilvl w:val="0"/>
          <w:numId w:val="0"/>
        </w:numPr>
        <w:spacing w:line="360" w:lineRule="auto"/>
        <w:ind w:left="0" w:leftChars="0" w:firstLine="600" w:firstLineChars="200"/>
        <w:jc w:val="both"/>
        <w:outlineLvl w:val="1"/>
        <w:rPr>
          <w:rFonts w:hint="eastAsia" w:ascii="宋体" w:hAnsi="宋体" w:eastAsia="宋体" w:cs="宋体"/>
          <w:bCs/>
          <w:sz w:val="30"/>
          <w:szCs w:val="30"/>
          <w:lang w:val="en-US" w:eastAsia="zh-CN"/>
        </w:rPr>
      </w:pPr>
      <w:r>
        <w:rPr>
          <w:rFonts w:hint="eastAsia" w:ascii="宋体" w:hAnsi="宋体" w:cs="宋体"/>
          <w:bCs/>
          <w:sz w:val="30"/>
          <w:szCs w:val="30"/>
          <w:lang w:val="en-US" w:eastAsia="zh-CN"/>
        </w:rPr>
        <w:t>4</w:t>
      </w:r>
      <w:r>
        <w:rPr>
          <w:rFonts w:hint="eastAsia" w:ascii="宋体" w:hAnsi="宋体" w:eastAsia="宋体" w:cs="宋体"/>
          <w:bCs/>
          <w:sz w:val="30"/>
          <w:szCs w:val="30"/>
          <w:lang w:val="en-US" w:eastAsia="zh-CN"/>
        </w:rPr>
        <w:t>、项目策划、执行</w:t>
      </w:r>
    </w:p>
    <w:p w14:paraId="3A4BEE39">
      <w:pPr>
        <w:numPr>
          <w:ilvl w:val="0"/>
          <w:numId w:val="0"/>
        </w:numPr>
        <w:bidi w:val="0"/>
        <w:spacing w:line="360" w:lineRule="auto"/>
        <w:ind w:left="0" w:leftChars="0" w:firstLine="600" w:firstLineChars="200"/>
        <w:jc w:val="both"/>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所有项目要求策划内容符合中国重汽企业形象和</w:t>
      </w:r>
      <w:r>
        <w:rPr>
          <w:rFonts w:hint="eastAsia" w:ascii="宋体" w:hAnsi="宋体" w:cs="宋体"/>
          <w:bCs/>
          <w:sz w:val="30"/>
          <w:szCs w:val="30"/>
          <w:lang w:val="en-US" w:eastAsia="zh-CN"/>
        </w:rPr>
        <w:t>HOWO轻卡</w:t>
      </w:r>
      <w:r>
        <w:rPr>
          <w:rFonts w:hint="eastAsia" w:ascii="宋体" w:hAnsi="宋体" w:eastAsia="宋体" w:cs="宋体"/>
          <w:bCs/>
          <w:sz w:val="30"/>
          <w:szCs w:val="30"/>
          <w:lang w:val="en-US" w:eastAsia="zh-CN"/>
        </w:rPr>
        <w:t>产品的市场定位，有效凸显产品特色，具有较好的视觉吸引力、感染力，能够给用户留下深刻的视觉印象；</w:t>
      </w:r>
    </w:p>
    <w:p w14:paraId="6713AAED">
      <w:pPr>
        <w:numPr>
          <w:ilvl w:val="0"/>
          <w:numId w:val="0"/>
        </w:numPr>
        <w:bidi w:val="0"/>
        <w:spacing w:line="360" w:lineRule="auto"/>
        <w:ind w:left="0" w:leftChars="0" w:firstLine="600" w:firstLineChars="200"/>
        <w:jc w:val="both"/>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出具详实的策划执行方案，编制项目推进周期。</w:t>
      </w:r>
    </w:p>
    <w:p w14:paraId="75E19A53">
      <w:pPr>
        <w:numPr>
          <w:ilvl w:val="0"/>
          <w:numId w:val="0"/>
        </w:numPr>
        <w:spacing w:line="360" w:lineRule="auto"/>
        <w:ind w:left="0" w:leftChars="0" w:firstLine="600" w:firstLineChars="200"/>
        <w:jc w:val="both"/>
        <w:outlineLvl w:val="1"/>
        <w:rPr>
          <w:rFonts w:hint="eastAsia" w:ascii="宋体" w:hAnsi="宋体" w:eastAsia="宋体" w:cs="宋体"/>
          <w:bCs/>
          <w:sz w:val="30"/>
          <w:szCs w:val="30"/>
          <w:lang w:val="en-US" w:eastAsia="zh-CN"/>
        </w:rPr>
      </w:pPr>
      <w:r>
        <w:rPr>
          <w:rFonts w:hint="eastAsia" w:ascii="宋体" w:hAnsi="宋体" w:cs="宋体"/>
          <w:bCs/>
          <w:sz w:val="30"/>
          <w:szCs w:val="30"/>
          <w:lang w:val="en-US" w:eastAsia="zh-CN"/>
        </w:rPr>
        <w:t>5</w:t>
      </w:r>
      <w:r>
        <w:rPr>
          <w:rFonts w:hint="eastAsia" w:ascii="宋体" w:hAnsi="宋体" w:eastAsia="宋体" w:cs="宋体"/>
          <w:bCs/>
          <w:sz w:val="30"/>
          <w:szCs w:val="30"/>
          <w:lang w:val="en-US" w:eastAsia="zh-CN"/>
        </w:rPr>
        <w:t>、项目验收</w:t>
      </w:r>
    </w:p>
    <w:p w14:paraId="351F817D">
      <w:pPr>
        <w:numPr>
          <w:ilvl w:val="0"/>
          <w:numId w:val="0"/>
        </w:numPr>
        <w:bidi w:val="0"/>
        <w:spacing w:line="360" w:lineRule="auto"/>
        <w:ind w:left="0" w:leftChars="0" w:firstLine="600" w:firstLineChars="200"/>
        <w:jc w:val="both"/>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能够按照中国重汽集团济南</w:t>
      </w:r>
      <w:r>
        <w:rPr>
          <w:rFonts w:hint="eastAsia" w:ascii="宋体" w:hAnsi="宋体" w:cs="宋体"/>
          <w:bCs/>
          <w:sz w:val="30"/>
          <w:szCs w:val="30"/>
          <w:lang w:val="en-US" w:eastAsia="zh-CN"/>
        </w:rPr>
        <w:t>轻卡</w:t>
      </w:r>
      <w:r>
        <w:rPr>
          <w:rFonts w:hint="eastAsia" w:ascii="宋体" w:hAnsi="宋体" w:eastAsia="宋体" w:cs="宋体"/>
          <w:bCs/>
          <w:sz w:val="30"/>
          <w:szCs w:val="30"/>
          <w:lang w:val="en-US" w:eastAsia="zh-CN"/>
        </w:rPr>
        <w:t>销售部的要求，完成项目内容。其中涉及的所有视频、数据文件、图文等过程素材，一并交付。</w:t>
      </w:r>
    </w:p>
    <w:p w14:paraId="665E4F10">
      <w:pPr>
        <w:numPr>
          <w:ilvl w:val="0"/>
          <w:numId w:val="0"/>
        </w:numPr>
        <w:spacing w:line="360" w:lineRule="auto"/>
        <w:ind w:left="0" w:leftChars="0" w:firstLine="600" w:firstLineChars="200"/>
        <w:jc w:val="both"/>
        <w:outlineLvl w:val="1"/>
        <w:rPr>
          <w:rFonts w:hint="eastAsia" w:ascii="宋体" w:hAnsi="宋体" w:eastAsia="宋体" w:cs="宋体"/>
          <w:bCs/>
          <w:sz w:val="30"/>
          <w:szCs w:val="30"/>
          <w:lang w:val="en-US" w:eastAsia="zh-CN"/>
        </w:rPr>
      </w:pPr>
      <w:r>
        <w:rPr>
          <w:rFonts w:hint="eastAsia" w:ascii="宋体" w:hAnsi="宋体" w:cs="宋体"/>
          <w:bCs/>
          <w:sz w:val="30"/>
          <w:szCs w:val="30"/>
          <w:lang w:val="en-US" w:eastAsia="zh-CN"/>
        </w:rPr>
        <w:t>6</w:t>
      </w:r>
      <w:r>
        <w:rPr>
          <w:rFonts w:hint="eastAsia" w:ascii="宋体" w:hAnsi="宋体" w:eastAsia="宋体" w:cs="宋体"/>
          <w:bCs/>
          <w:sz w:val="30"/>
          <w:szCs w:val="30"/>
          <w:lang w:val="en-US" w:eastAsia="zh-CN"/>
        </w:rPr>
        <w:t>、后期运维</w:t>
      </w:r>
    </w:p>
    <w:p w14:paraId="3250865C">
      <w:pPr>
        <w:numPr>
          <w:ilvl w:val="0"/>
          <w:numId w:val="0"/>
        </w:numPr>
        <w:bidi w:val="0"/>
        <w:spacing w:line="360" w:lineRule="auto"/>
        <w:ind w:left="0" w:leftChars="0" w:firstLine="600" w:firstLineChars="200"/>
        <w:jc w:val="both"/>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投标方案应提供后期运维服务方案，能够依据中国重汽</w:t>
      </w:r>
      <w:r>
        <w:rPr>
          <w:rFonts w:hint="eastAsia" w:ascii="宋体" w:hAnsi="宋体" w:cs="宋体"/>
          <w:bCs/>
          <w:sz w:val="30"/>
          <w:szCs w:val="30"/>
          <w:lang w:val="en-US" w:eastAsia="zh-CN"/>
        </w:rPr>
        <w:t>HOWO轻卡</w:t>
      </w:r>
      <w:r>
        <w:rPr>
          <w:rFonts w:hint="eastAsia" w:ascii="宋体" w:hAnsi="宋体" w:eastAsia="宋体" w:cs="宋体"/>
          <w:bCs/>
          <w:sz w:val="30"/>
          <w:szCs w:val="30"/>
          <w:lang w:val="en-US" w:eastAsia="zh-CN"/>
        </w:rPr>
        <w:t>产品定位，依据其在线上直播、线下推广活动期间的需求，提供相应的服务支持。包含但不限于画面尺寸修改、2027年全年</w:t>
      </w:r>
      <w:r>
        <w:rPr>
          <w:rFonts w:hint="eastAsia" w:ascii="宋体" w:hAnsi="宋体" w:cs="宋体"/>
          <w:bCs/>
          <w:sz w:val="30"/>
          <w:szCs w:val="30"/>
          <w:lang w:val="en-US" w:eastAsia="zh-CN"/>
        </w:rPr>
        <w:t>度</w:t>
      </w:r>
      <w:r>
        <w:rPr>
          <w:rFonts w:hint="eastAsia" w:ascii="宋体" w:hAnsi="宋体" w:eastAsia="宋体" w:cs="宋体"/>
          <w:bCs/>
          <w:sz w:val="30"/>
          <w:szCs w:val="30"/>
          <w:lang w:val="en-US" w:eastAsia="zh-CN"/>
        </w:rPr>
        <w:t>更新。</w:t>
      </w:r>
    </w:p>
    <w:p w14:paraId="703AC6D0">
      <w:pPr>
        <w:numPr>
          <w:ilvl w:val="0"/>
          <w:numId w:val="0"/>
        </w:numPr>
        <w:spacing w:line="360" w:lineRule="auto"/>
        <w:ind w:left="0" w:leftChars="0" w:firstLine="600" w:firstLineChars="200"/>
        <w:jc w:val="both"/>
        <w:outlineLvl w:val="1"/>
        <w:rPr>
          <w:rFonts w:hint="eastAsia" w:ascii="宋体" w:hAnsi="宋体" w:eastAsia="宋体" w:cs="宋体"/>
          <w:bCs/>
          <w:sz w:val="30"/>
          <w:szCs w:val="30"/>
          <w:lang w:val="en-US" w:eastAsia="zh-CN"/>
        </w:rPr>
      </w:pPr>
      <w:r>
        <w:rPr>
          <w:rFonts w:hint="eastAsia" w:ascii="宋体" w:hAnsi="宋体" w:cs="宋体"/>
          <w:bCs/>
          <w:sz w:val="30"/>
          <w:szCs w:val="30"/>
          <w:lang w:val="en-US" w:eastAsia="zh-CN"/>
        </w:rPr>
        <w:t>7</w:t>
      </w:r>
      <w:r>
        <w:rPr>
          <w:rFonts w:hint="eastAsia" w:ascii="宋体" w:hAnsi="宋体" w:eastAsia="宋体" w:cs="宋体"/>
          <w:bCs/>
          <w:sz w:val="30"/>
          <w:szCs w:val="30"/>
          <w:lang w:val="en-US" w:eastAsia="zh-CN"/>
        </w:rPr>
        <w:t>、项目执行阶段的其它协调事项（具体以投标方案及合同约定为准）。</w:t>
      </w:r>
    </w:p>
    <w:p w14:paraId="7FB7FC38">
      <w:pPr>
        <w:spacing w:line="360" w:lineRule="auto"/>
        <w:ind w:left="0" w:leftChars="0" w:firstLine="0" w:firstLineChars="0"/>
        <w:jc w:val="both"/>
        <w:outlineLvl w:val="0"/>
        <w:rPr>
          <w:rFonts w:hint="eastAsia" w:ascii="宋体" w:hAnsi="宋体" w:eastAsia="宋体" w:cs="宋体"/>
          <w:sz w:val="30"/>
          <w:szCs w:val="30"/>
        </w:rPr>
      </w:pPr>
      <w:r>
        <w:rPr>
          <w:rFonts w:hint="eastAsia" w:ascii="宋体" w:hAnsi="宋体" w:eastAsia="宋体" w:cs="宋体"/>
          <w:b/>
          <w:bCs/>
          <w:sz w:val="30"/>
          <w:szCs w:val="30"/>
          <w:lang w:val="en-US" w:eastAsia="zh-CN"/>
        </w:rPr>
        <w:t>六、</w:t>
      </w:r>
      <w:r>
        <w:rPr>
          <w:rFonts w:hint="eastAsia" w:ascii="宋体" w:hAnsi="宋体" w:eastAsia="宋体" w:cs="宋体"/>
          <w:b/>
          <w:bCs/>
          <w:sz w:val="30"/>
          <w:szCs w:val="30"/>
        </w:rPr>
        <w:t>中标人瑕疵滞后发现的处理原则</w:t>
      </w:r>
    </w:p>
    <w:p w14:paraId="4069FF3B">
      <w:pPr>
        <w:bidi w:val="0"/>
        <w:spacing w:line="360" w:lineRule="auto"/>
        <w:ind w:left="0" w:leftChars="0" w:firstLine="600" w:firstLineChars="200"/>
        <w:jc w:val="both"/>
        <w:rPr>
          <w:rFonts w:hint="eastAsia" w:ascii="宋体" w:hAnsi="宋体" w:eastAsia="宋体" w:cs="宋体"/>
          <w:sz w:val="30"/>
          <w:szCs w:val="30"/>
        </w:rPr>
      </w:pPr>
      <w:r>
        <w:rPr>
          <w:rFonts w:hint="eastAsia" w:ascii="宋体" w:hAnsi="宋体" w:eastAsia="宋体" w:cs="宋体"/>
          <w:sz w:val="30"/>
          <w:szCs w:val="30"/>
        </w:rPr>
        <w:t>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5DE44B36">
      <w:pPr>
        <w:spacing w:line="360" w:lineRule="auto"/>
        <w:ind w:left="0" w:leftChars="0" w:firstLine="0" w:firstLineChars="0"/>
        <w:jc w:val="both"/>
        <w:outlineLvl w:val="0"/>
        <w:rPr>
          <w:rFonts w:hint="eastAsia" w:ascii="宋体" w:hAnsi="宋体" w:eastAsia="宋体" w:cs="宋体"/>
          <w:b/>
          <w:bCs/>
          <w:color w:val="000000"/>
          <w:sz w:val="30"/>
          <w:szCs w:val="30"/>
        </w:rPr>
      </w:pPr>
      <w:r>
        <w:rPr>
          <w:rFonts w:hint="eastAsia" w:ascii="宋体" w:hAnsi="宋体" w:eastAsia="宋体" w:cs="宋体"/>
          <w:b/>
          <w:bCs/>
          <w:sz w:val="30"/>
          <w:szCs w:val="30"/>
          <w:lang w:val="en-US" w:eastAsia="zh-CN"/>
        </w:rPr>
        <w:t>七</w:t>
      </w:r>
      <w:r>
        <w:rPr>
          <w:rFonts w:hint="eastAsia" w:ascii="宋体" w:hAnsi="宋体" w:eastAsia="宋体" w:cs="宋体"/>
          <w:b/>
          <w:bCs/>
          <w:sz w:val="30"/>
          <w:szCs w:val="30"/>
        </w:rPr>
        <w:t>、</w:t>
      </w:r>
      <w:r>
        <w:rPr>
          <w:rFonts w:hint="eastAsia" w:ascii="宋体" w:hAnsi="宋体" w:eastAsia="宋体" w:cs="宋体"/>
          <w:b/>
          <w:bCs/>
          <w:color w:val="000000"/>
          <w:sz w:val="30"/>
          <w:szCs w:val="30"/>
        </w:rPr>
        <w:t>验收及违约责任交货期</w:t>
      </w:r>
    </w:p>
    <w:p w14:paraId="49C8DD14">
      <w:pPr>
        <w:bidi w:val="0"/>
        <w:spacing w:line="360" w:lineRule="auto"/>
        <w:ind w:left="0" w:leftChars="0" w:firstLine="600" w:firstLineChars="200"/>
        <w:jc w:val="both"/>
        <w:rPr>
          <w:rFonts w:hint="eastAsia" w:ascii="宋体" w:hAnsi="宋体" w:eastAsia="宋体" w:cs="宋体"/>
          <w:b/>
          <w:sz w:val="30"/>
          <w:szCs w:val="30"/>
          <w:highlight w:val="none"/>
        </w:rPr>
      </w:pPr>
      <w:r>
        <w:rPr>
          <w:rFonts w:hint="eastAsia" w:ascii="宋体" w:hAnsi="宋体" w:eastAsia="宋体" w:cs="宋体"/>
          <w:sz w:val="30"/>
          <w:szCs w:val="30"/>
        </w:rPr>
        <w:t>以最终签署版合同为准</w:t>
      </w:r>
      <w:r>
        <w:rPr>
          <w:rFonts w:hint="eastAsia" w:ascii="宋体" w:hAnsi="宋体" w:eastAsia="宋体" w:cs="宋体"/>
          <w:sz w:val="30"/>
          <w:szCs w:val="30"/>
          <w:lang w:eastAsia="zh-CN"/>
        </w:rPr>
        <w:t>，</w:t>
      </w:r>
      <w:r>
        <w:rPr>
          <w:rFonts w:hint="eastAsia" w:ascii="宋体" w:hAnsi="宋体" w:eastAsia="宋体" w:cs="宋体"/>
          <w:sz w:val="30"/>
          <w:szCs w:val="30"/>
        </w:rPr>
        <w:t>按照合同约定执行。</w:t>
      </w:r>
    </w:p>
    <w:p w14:paraId="0CC89113">
      <w:pPr>
        <w:numPr>
          <w:ilvl w:val="0"/>
          <w:numId w:val="0"/>
        </w:numPr>
        <w:spacing w:line="360" w:lineRule="auto"/>
        <w:ind w:left="0" w:leftChars="0" w:firstLine="0" w:firstLineChars="0"/>
        <w:jc w:val="both"/>
        <w:outlineLvl w:val="0"/>
        <w:rPr>
          <w:rFonts w:hint="eastAsia" w:ascii="宋体" w:hAnsi="宋体" w:eastAsia="宋体" w:cs="宋体"/>
          <w:b/>
          <w:sz w:val="30"/>
          <w:szCs w:val="30"/>
          <w:highlight w:val="none"/>
        </w:rPr>
      </w:pPr>
      <w:r>
        <w:rPr>
          <w:rFonts w:hint="eastAsia" w:ascii="宋体" w:hAnsi="宋体" w:eastAsia="宋体" w:cs="宋体"/>
          <w:b/>
          <w:sz w:val="30"/>
          <w:szCs w:val="30"/>
          <w:highlight w:val="none"/>
          <w:lang w:val="en-US" w:eastAsia="zh-CN"/>
        </w:rPr>
        <w:t>八</w:t>
      </w:r>
      <w:r>
        <w:rPr>
          <w:rFonts w:hint="eastAsia" w:ascii="宋体" w:hAnsi="宋体" w:eastAsia="宋体" w:cs="宋体"/>
          <w:b/>
          <w:sz w:val="30"/>
          <w:szCs w:val="30"/>
          <w:highlight w:val="none"/>
        </w:rPr>
        <w:t>、付款</w:t>
      </w:r>
      <w:r>
        <w:rPr>
          <w:rFonts w:hint="eastAsia" w:ascii="宋体" w:hAnsi="宋体" w:eastAsia="宋体" w:cs="宋体"/>
          <w:b/>
          <w:sz w:val="30"/>
          <w:szCs w:val="30"/>
          <w:highlight w:val="none"/>
          <w:lang w:val="en-US" w:eastAsia="zh-CN"/>
        </w:rPr>
        <w:t>及方式</w:t>
      </w:r>
      <w:r>
        <w:rPr>
          <w:rFonts w:hint="eastAsia" w:ascii="宋体" w:hAnsi="宋体" w:eastAsia="宋体" w:cs="宋体"/>
          <w:b/>
          <w:sz w:val="30"/>
          <w:szCs w:val="30"/>
          <w:highlight w:val="none"/>
        </w:rPr>
        <w:t>：</w:t>
      </w:r>
    </w:p>
    <w:p w14:paraId="0B4F36A4">
      <w:pPr>
        <w:bidi w:val="0"/>
        <w:spacing w:line="360" w:lineRule="auto"/>
        <w:ind w:left="0" w:leftChars="0" w:firstLine="600" w:firstLineChars="200"/>
        <w:jc w:val="both"/>
        <w:rPr>
          <w:rFonts w:hint="eastAsia" w:ascii="宋体" w:hAnsi="宋体" w:eastAsia="宋体" w:cs="宋体"/>
          <w:bCs/>
          <w:sz w:val="30"/>
          <w:szCs w:val="30"/>
          <w:highlight w:val="none"/>
        </w:rPr>
      </w:pPr>
      <w:r>
        <w:rPr>
          <w:rFonts w:hint="eastAsia" w:ascii="宋体" w:hAnsi="宋体" w:eastAsia="宋体" w:cs="宋体"/>
          <w:bCs/>
          <w:sz w:val="30"/>
          <w:szCs w:val="30"/>
          <w:highlight w:val="none"/>
          <w:lang w:val="en-US" w:eastAsia="zh-CN"/>
        </w:rPr>
        <w:t>活动环节</w:t>
      </w:r>
      <w:r>
        <w:rPr>
          <w:rFonts w:hint="eastAsia" w:ascii="宋体" w:hAnsi="宋体" w:eastAsia="宋体" w:cs="宋体"/>
          <w:bCs/>
          <w:sz w:val="30"/>
          <w:szCs w:val="30"/>
          <w:highlight w:val="none"/>
        </w:rPr>
        <w:t>执行完毕后，投标人开具合同要求的发票，收到投标人开具的上述发票后，视财务情况将上述产品的货款支付给投标人。付款方式为：半年期商业汇票（包括银行承兑汇票和商业承兑汇票）。</w:t>
      </w:r>
    </w:p>
    <w:p w14:paraId="1E41C7AA">
      <w:pPr>
        <w:spacing w:line="360" w:lineRule="auto"/>
        <w:ind w:left="0" w:leftChars="0" w:firstLine="0" w:firstLineChars="0"/>
        <w:jc w:val="both"/>
        <w:outlineLvl w:val="0"/>
        <w:rPr>
          <w:rFonts w:hint="eastAsia" w:ascii="宋体" w:hAnsi="宋体" w:eastAsia="宋体" w:cs="宋体"/>
          <w:b/>
          <w:sz w:val="30"/>
          <w:szCs w:val="30"/>
          <w:highlight w:val="none"/>
        </w:rPr>
      </w:pPr>
      <w:r>
        <w:rPr>
          <w:rFonts w:hint="eastAsia" w:ascii="宋体" w:hAnsi="宋体" w:eastAsia="宋体" w:cs="宋体"/>
          <w:b/>
          <w:sz w:val="30"/>
          <w:szCs w:val="30"/>
          <w:highlight w:val="none"/>
          <w:lang w:val="en-US" w:eastAsia="zh-CN"/>
        </w:rPr>
        <w:t>九</w:t>
      </w:r>
      <w:r>
        <w:rPr>
          <w:rFonts w:hint="eastAsia" w:ascii="宋体" w:hAnsi="宋体" w:eastAsia="宋体" w:cs="宋体"/>
          <w:b/>
          <w:sz w:val="30"/>
          <w:szCs w:val="30"/>
          <w:highlight w:val="none"/>
        </w:rPr>
        <w:t>、投标报价</w:t>
      </w:r>
    </w:p>
    <w:p w14:paraId="58DA947A">
      <w:pPr>
        <w:spacing w:line="360" w:lineRule="auto"/>
        <w:ind w:left="0" w:leftChars="0" w:firstLine="600" w:firstLineChars="200"/>
        <w:jc w:val="both"/>
        <w:rPr>
          <w:rFonts w:hint="eastAsia" w:ascii="宋体" w:hAnsi="宋体" w:eastAsia="宋体" w:cs="宋体"/>
          <w:bCs/>
          <w:sz w:val="30"/>
          <w:szCs w:val="30"/>
          <w:highlight w:val="none"/>
        </w:rPr>
      </w:pPr>
      <w:r>
        <w:rPr>
          <w:rFonts w:hint="eastAsia" w:ascii="宋体" w:hAnsi="宋体" w:eastAsia="宋体" w:cs="宋体"/>
          <w:bCs/>
          <w:sz w:val="30"/>
          <w:szCs w:val="30"/>
          <w:highlight w:val="none"/>
        </w:rPr>
        <w:t>1</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 xml:space="preserve">经与招标人或其指派的答疑人员充分沟通确认基础上，由投标人在满足招标人所提出的、与本项目有关的所有费用；投标单位报价必须涵盖所有类目，否则为无效投标。 </w:t>
      </w:r>
    </w:p>
    <w:p w14:paraId="4CB26BE1">
      <w:pPr>
        <w:spacing w:line="360" w:lineRule="auto"/>
        <w:ind w:left="0" w:leftChars="0" w:firstLine="600" w:firstLineChars="200"/>
        <w:jc w:val="both"/>
        <w:rPr>
          <w:rFonts w:hint="eastAsia" w:ascii="宋体" w:hAnsi="宋体" w:eastAsia="宋体" w:cs="宋体"/>
          <w:bCs/>
          <w:sz w:val="30"/>
          <w:szCs w:val="30"/>
          <w:highlight w:val="none"/>
        </w:rPr>
      </w:pPr>
      <w:r>
        <w:rPr>
          <w:rFonts w:hint="eastAsia" w:ascii="宋体" w:hAnsi="宋体" w:eastAsia="宋体" w:cs="宋体"/>
          <w:bCs/>
          <w:sz w:val="30"/>
          <w:szCs w:val="30"/>
          <w:highlight w:val="none"/>
        </w:rPr>
        <w:t>2</w:t>
      </w:r>
      <w:r>
        <w:rPr>
          <w:rFonts w:hint="eastAsia" w:ascii="宋体" w:hAnsi="宋体" w:eastAsia="宋体" w:cs="宋体"/>
          <w:bCs/>
          <w:sz w:val="30"/>
          <w:szCs w:val="30"/>
          <w:highlight w:val="none"/>
          <w:lang w:eastAsia="zh-CN"/>
        </w:rPr>
        <w:t>、</w:t>
      </w:r>
      <w:r>
        <w:rPr>
          <w:rFonts w:hint="eastAsia" w:ascii="宋体" w:hAnsi="宋体" w:eastAsia="宋体" w:cs="宋体"/>
          <w:sz w:val="30"/>
          <w:szCs w:val="30"/>
          <w:lang w:val="en-US" w:eastAsia="zh-CN"/>
        </w:rPr>
        <w:t>所有投标方的投标方案知识产权应明晰完整，归属或技术来源正当合法，未剽窃他人成果，未侵犯他人的知识产权或商业秘密，若发生上述承诺相违背的事实，应有投标方承担全部法律责任。</w:t>
      </w:r>
      <w:r>
        <w:rPr>
          <w:rFonts w:hint="eastAsia" w:ascii="宋体" w:hAnsi="宋体" w:eastAsia="宋体" w:cs="宋体"/>
          <w:bCs/>
          <w:sz w:val="30"/>
          <w:szCs w:val="30"/>
          <w:highlight w:val="none"/>
        </w:rPr>
        <w:t>设计稿的著作权等相关知识产权归招标人所有，</w:t>
      </w:r>
      <w:r>
        <w:rPr>
          <w:rFonts w:hint="eastAsia" w:ascii="宋体" w:hAnsi="宋体" w:eastAsia="宋体" w:cs="宋体"/>
          <w:bCs/>
          <w:sz w:val="30"/>
          <w:szCs w:val="30"/>
          <w:highlight w:val="none"/>
          <w:lang w:val="en-US" w:eastAsia="zh-CN"/>
        </w:rPr>
        <w:t>制作</w:t>
      </w:r>
      <w:r>
        <w:rPr>
          <w:rFonts w:hint="eastAsia" w:ascii="宋体" w:hAnsi="宋体" w:eastAsia="宋体" w:cs="宋体"/>
          <w:bCs/>
          <w:sz w:val="30"/>
          <w:szCs w:val="30"/>
          <w:highlight w:val="none"/>
        </w:rPr>
        <w:t>完成后必须将终稿</w:t>
      </w:r>
      <w:r>
        <w:rPr>
          <w:rFonts w:hint="eastAsia" w:ascii="宋体" w:hAnsi="宋体" w:eastAsia="宋体" w:cs="宋体"/>
          <w:bCs/>
          <w:sz w:val="30"/>
          <w:szCs w:val="30"/>
          <w:highlight w:val="none"/>
          <w:lang w:val="en-US" w:eastAsia="zh-CN"/>
        </w:rPr>
        <w:t>和原素材</w:t>
      </w:r>
      <w:r>
        <w:rPr>
          <w:rFonts w:hint="eastAsia" w:ascii="宋体" w:hAnsi="宋体" w:eastAsia="宋体" w:cs="宋体"/>
          <w:bCs/>
          <w:sz w:val="30"/>
          <w:szCs w:val="30"/>
          <w:highlight w:val="none"/>
        </w:rPr>
        <w:t>提供给招标人，包括但不限于</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lang w:val="en-US" w:eastAsia="zh-CN"/>
        </w:rPr>
        <w:t>MP4</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lang w:val="en-US" w:eastAsia="zh-CN"/>
        </w:rPr>
        <w:t>MKV</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lang w:val="en-US" w:eastAsia="zh-CN"/>
        </w:rPr>
        <w:t>MOV</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“AI”</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“PSD”“EPS”等源文件。投标人与招标人应当互相保守双方的商业秘密。对提供的参数、规格、价格、使用方法等技术资料，未经招标人书面许可，投标人不得泄露。</w:t>
      </w:r>
    </w:p>
    <w:p w14:paraId="681EC550">
      <w:pPr>
        <w:spacing w:line="360" w:lineRule="auto"/>
        <w:ind w:left="0" w:leftChars="0" w:firstLine="600" w:firstLineChars="200"/>
        <w:jc w:val="both"/>
        <w:rPr>
          <w:rFonts w:hint="eastAsia" w:ascii="宋体" w:hAnsi="宋体" w:eastAsia="宋体" w:cs="宋体"/>
          <w:bCs/>
          <w:sz w:val="30"/>
          <w:szCs w:val="30"/>
          <w:highlight w:val="none"/>
        </w:rPr>
      </w:pPr>
      <w:r>
        <w:rPr>
          <w:rFonts w:hint="eastAsia" w:ascii="宋体" w:hAnsi="宋体" w:eastAsia="宋体" w:cs="宋体"/>
          <w:bCs/>
          <w:sz w:val="30"/>
          <w:szCs w:val="30"/>
          <w:highlight w:val="none"/>
        </w:rPr>
        <w:t>3</w:t>
      </w:r>
      <w:r>
        <w:rPr>
          <w:rFonts w:hint="eastAsia" w:ascii="宋体" w:hAnsi="宋体" w:eastAsia="宋体" w:cs="宋体"/>
          <w:bCs/>
          <w:sz w:val="30"/>
          <w:szCs w:val="30"/>
          <w:highlight w:val="none"/>
          <w:lang w:eastAsia="zh-CN"/>
        </w:rPr>
        <w:t>、投标人报价包含不含税金额、税率及价格合计金额（人民币）</w:t>
      </w:r>
      <w:r>
        <w:rPr>
          <w:rFonts w:hint="eastAsia" w:ascii="宋体" w:hAnsi="宋体" w:eastAsia="宋体" w:cs="宋体"/>
          <w:bCs/>
          <w:sz w:val="30"/>
          <w:szCs w:val="30"/>
          <w:highlight w:val="none"/>
        </w:rPr>
        <w:t>。如发生政策性税费降低，中标价格要进行相应调整。</w:t>
      </w:r>
    </w:p>
    <w:p w14:paraId="72EB3463">
      <w:pPr>
        <w:spacing w:line="360" w:lineRule="auto"/>
        <w:ind w:left="0" w:leftChars="0" w:firstLine="600" w:firstLineChars="200"/>
        <w:jc w:val="both"/>
        <w:rPr>
          <w:rFonts w:hint="eastAsia" w:ascii="宋体" w:hAnsi="宋体" w:eastAsia="宋体" w:cs="宋体"/>
          <w:bCs/>
          <w:sz w:val="30"/>
          <w:szCs w:val="30"/>
          <w:highlight w:val="none"/>
          <w:lang w:val="en-US" w:eastAsia="zh-CN"/>
        </w:rPr>
      </w:pPr>
      <w:r>
        <w:rPr>
          <w:rFonts w:hint="eastAsia" w:ascii="宋体" w:hAnsi="宋体" w:eastAsia="宋体" w:cs="宋体"/>
          <w:bCs/>
          <w:sz w:val="30"/>
          <w:szCs w:val="30"/>
          <w:highlight w:val="none"/>
        </w:rPr>
        <w:t>4、</w:t>
      </w:r>
      <w:r>
        <w:rPr>
          <w:rFonts w:hint="eastAsia" w:ascii="宋体" w:hAnsi="宋体" w:eastAsia="宋体" w:cs="宋体"/>
          <w:bCs/>
          <w:sz w:val="30"/>
          <w:szCs w:val="30"/>
          <w:highlight w:val="none"/>
          <w:lang w:val="en-US" w:eastAsia="zh-CN"/>
        </w:rPr>
        <w:t>项目最高报价上限如无特殊说明及要求，开标报价原则上不超过项目整体预算价格。</w:t>
      </w:r>
    </w:p>
    <w:p w14:paraId="795C06B6">
      <w:pPr>
        <w:spacing w:line="360" w:lineRule="auto"/>
        <w:ind w:left="0" w:leftChars="0" w:firstLine="600" w:firstLineChars="200"/>
        <w:jc w:val="both"/>
        <w:rPr>
          <w:rFonts w:hint="eastAsia" w:ascii="宋体" w:hAnsi="宋体" w:eastAsia="宋体" w:cs="宋体"/>
          <w:sz w:val="30"/>
          <w:szCs w:val="30"/>
          <w:lang w:val="en-US" w:eastAsia="zh-CN"/>
        </w:rPr>
      </w:pPr>
      <w:r>
        <w:rPr>
          <w:rFonts w:hint="eastAsia" w:ascii="宋体" w:hAnsi="宋体" w:eastAsia="宋体" w:cs="宋体"/>
          <w:bCs/>
          <w:sz w:val="30"/>
          <w:szCs w:val="30"/>
          <w:highlight w:val="none"/>
          <w:lang w:val="en-US" w:eastAsia="zh-CN"/>
        </w:rPr>
        <w:t>5、</w:t>
      </w:r>
      <w:r>
        <w:rPr>
          <w:rFonts w:hint="eastAsia" w:ascii="宋体" w:hAnsi="宋体" w:eastAsia="宋体" w:cs="宋体"/>
          <w:bCs/>
          <w:sz w:val="30"/>
          <w:szCs w:val="30"/>
          <w:highlight w:val="none"/>
        </w:rPr>
        <w:t>报价单要求进行分解报价。</w:t>
      </w:r>
      <w:r>
        <w:rPr>
          <w:rFonts w:hint="eastAsia" w:ascii="宋体" w:hAnsi="宋体" w:eastAsia="宋体" w:cs="宋体"/>
          <w:sz w:val="30"/>
          <w:szCs w:val="30"/>
          <w:lang w:val="en-US" w:eastAsia="zh-CN"/>
        </w:rPr>
        <w:t>投标人必须按照招标文件规定的格式和内容进行报价，报价格式可以扩展，但不得少于招标文件中规定的报价内容。对于投标人在投标报价中没有列出相应内容的服务项目，招标人将视为该项目的价格已包含在投标总价中。</w:t>
      </w:r>
    </w:p>
    <w:p w14:paraId="299D843C">
      <w:pPr>
        <w:spacing w:line="360" w:lineRule="auto"/>
        <w:ind w:left="0" w:leftChars="0" w:firstLine="600" w:firstLineChars="200"/>
        <w:jc w:val="both"/>
        <w:rPr>
          <w:rFonts w:hint="eastAsia" w:ascii="宋体" w:hAnsi="宋体" w:eastAsia="宋体" w:cs="宋体"/>
          <w:b/>
          <w:bCs/>
          <w:sz w:val="30"/>
          <w:szCs w:val="30"/>
          <w:highlight w:val="none"/>
          <w:lang w:val="en-US" w:eastAsia="zh-CN"/>
        </w:rPr>
      </w:pPr>
      <w:r>
        <w:rPr>
          <w:rFonts w:hint="eastAsia" w:ascii="宋体" w:hAnsi="宋体" w:eastAsia="宋体" w:cs="宋体"/>
          <w:bCs/>
          <w:sz w:val="30"/>
          <w:szCs w:val="30"/>
          <w:highlight w:val="none"/>
          <w:lang w:val="en-US" w:eastAsia="zh-CN"/>
        </w:rPr>
        <w:t>6、</w:t>
      </w:r>
      <w:r>
        <w:rPr>
          <w:rFonts w:hint="eastAsia" w:ascii="宋体" w:hAnsi="宋体" w:eastAsia="宋体" w:cs="宋体"/>
          <w:sz w:val="30"/>
          <w:szCs w:val="30"/>
          <w:lang w:val="en-US" w:eastAsia="zh-CN"/>
        </w:rPr>
        <w:t>如本项目在实施过程中发现，投标方未根据招标文件要求报价，但确属完成本项目所必需的工序，投标方应免费完成该项目。若因需求变化产生新增项目，可由双方共同协商确定。</w:t>
      </w:r>
    </w:p>
    <w:p w14:paraId="6E71BF0E">
      <w:pPr>
        <w:numPr>
          <w:ilvl w:val="0"/>
          <w:numId w:val="0"/>
        </w:numPr>
        <w:spacing w:line="360" w:lineRule="auto"/>
        <w:ind w:left="0" w:leftChars="0" w:firstLine="0" w:firstLineChars="0"/>
        <w:jc w:val="both"/>
        <w:outlineLvl w:val="0"/>
        <w:rPr>
          <w:rFonts w:hint="eastAsia" w:ascii="宋体" w:hAnsi="宋体" w:eastAsia="宋体" w:cs="宋体"/>
          <w:b/>
          <w:bCs/>
          <w:sz w:val="30"/>
          <w:szCs w:val="30"/>
          <w:highlight w:val="none"/>
        </w:rPr>
      </w:pPr>
      <w:r>
        <w:rPr>
          <w:rFonts w:hint="eastAsia" w:ascii="宋体" w:hAnsi="宋体" w:eastAsia="宋体" w:cs="宋体"/>
          <w:b/>
          <w:bCs/>
          <w:sz w:val="30"/>
          <w:szCs w:val="30"/>
          <w:highlight w:val="none"/>
          <w:lang w:val="en-US" w:eastAsia="zh-CN"/>
        </w:rPr>
        <w:t>十、</w:t>
      </w:r>
      <w:r>
        <w:rPr>
          <w:rFonts w:hint="eastAsia" w:ascii="宋体" w:hAnsi="宋体" w:eastAsia="宋体" w:cs="宋体"/>
          <w:b/>
          <w:bCs/>
          <w:sz w:val="30"/>
          <w:szCs w:val="30"/>
          <w:highlight w:val="none"/>
        </w:rPr>
        <w:t>解释权</w:t>
      </w:r>
    </w:p>
    <w:p w14:paraId="3AB0076A">
      <w:pPr>
        <w:spacing w:line="360" w:lineRule="auto"/>
        <w:ind w:left="0" w:leftChars="0" w:firstLine="600" w:firstLineChars="200"/>
        <w:jc w:val="both"/>
        <w:rPr>
          <w:rFonts w:hint="eastAsia" w:ascii="宋体" w:hAnsi="宋体" w:eastAsia="宋体" w:cs="宋体"/>
          <w:sz w:val="30"/>
          <w:szCs w:val="30"/>
          <w:highlight w:val="none"/>
        </w:rPr>
      </w:pPr>
      <w:r>
        <w:rPr>
          <w:rFonts w:hint="eastAsia" w:ascii="宋体" w:hAnsi="宋体" w:eastAsia="宋体" w:cs="宋体"/>
          <w:sz w:val="30"/>
          <w:szCs w:val="30"/>
          <w:highlight w:val="none"/>
        </w:rPr>
        <w:t>本招标文件的最终解释权归招标人，当对一个问题有多种解释时以招标人的书面解释为准。招标文件未做须知明示，而又有相关法律、法规规定的，招标人对此所做解释以相关的法律、法规规定为依据。</w:t>
      </w:r>
    </w:p>
    <w:p w14:paraId="6E6C9A28">
      <w:pPr>
        <w:spacing w:line="360" w:lineRule="auto"/>
        <w:ind w:left="0" w:leftChars="0" w:firstLine="600" w:firstLineChars="200"/>
        <w:jc w:val="both"/>
        <w:rPr>
          <w:rFonts w:hint="eastAsia" w:ascii="宋体" w:hAnsi="宋体" w:eastAsia="宋体" w:cs="宋体"/>
          <w:sz w:val="30"/>
          <w:szCs w:val="30"/>
          <w:highlight w:val="none"/>
        </w:rPr>
      </w:pPr>
    </w:p>
    <w:p w14:paraId="28EDBE6C">
      <w:pPr>
        <w:spacing w:line="360" w:lineRule="auto"/>
        <w:ind w:left="0" w:leftChars="0" w:right="0" w:rightChars="0" w:firstLine="0" w:firstLineChars="0"/>
        <w:jc w:val="center"/>
        <w:rPr>
          <w:rFonts w:ascii="宋体" w:hAnsi="宋体"/>
          <w:b/>
          <w:sz w:val="30"/>
          <w:szCs w:val="30"/>
          <w:highlight w:val="none"/>
        </w:rPr>
      </w:pPr>
      <w:r>
        <w:rPr>
          <w:rFonts w:hint="eastAsia" w:ascii="宋体" w:hAnsi="宋体"/>
          <w:b/>
          <w:sz w:val="36"/>
          <w:szCs w:val="36"/>
          <w:highlight w:val="none"/>
        </w:rPr>
        <w:t>第三部分  技术规范与评标</w:t>
      </w:r>
    </w:p>
    <w:p w14:paraId="748038F6">
      <w:pPr>
        <w:ind w:left="0" w:leftChars="0" w:firstLine="0" w:firstLineChars="0"/>
        <w:jc w:val="both"/>
        <w:outlineLvl w:val="0"/>
        <w:rPr>
          <w:rFonts w:hint="eastAsia" w:ascii="宋体" w:hAnsi="宋体" w:eastAsia="宋体" w:cs="宋体"/>
          <w:b/>
          <w:sz w:val="30"/>
          <w:szCs w:val="30"/>
          <w:highlight w:val="none"/>
        </w:rPr>
      </w:pPr>
      <w:r>
        <w:rPr>
          <w:rFonts w:hint="eastAsia" w:ascii="宋体" w:hAnsi="宋体" w:eastAsia="宋体" w:cs="宋体"/>
          <w:b/>
          <w:sz w:val="30"/>
          <w:szCs w:val="30"/>
          <w:highlight w:val="none"/>
        </w:rPr>
        <w:t>一、技术标准</w:t>
      </w:r>
    </w:p>
    <w:p w14:paraId="658D1712">
      <w:pPr>
        <w:ind w:left="0" w:leftChars="0" w:firstLine="600" w:firstLineChars="200"/>
        <w:jc w:val="both"/>
        <w:rPr>
          <w:rFonts w:hint="eastAsia" w:ascii="宋体" w:hAnsi="宋体" w:eastAsia="宋体" w:cs="宋体"/>
          <w:bCs/>
          <w:sz w:val="30"/>
          <w:szCs w:val="30"/>
          <w:highlight w:val="none"/>
        </w:rPr>
      </w:pPr>
      <w:r>
        <w:rPr>
          <w:rFonts w:hint="eastAsia" w:ascii="宋体" w:hAnsi="宋体" w:cs="宋体"/>
          <w:bCs/>
          <w:sz w:val="30"/>
          <w:szCs w:val="30"/>
          <w:highlight w:val="none"/>
          <w:lang w:val="en-US" w:eastAsia="zh-CN"/>
        </w:rPr>
        <w:t>1、</w:t>
      </w:r>
      <w:r>
        <w:rPr>
          <w:rFonts w:hint="eastAsia" w:ascii="宋体" w:hAnsi="宋体" w:eastAsia="宋体" w:cs="宋体"/>
          <w:bCs/>
          <w:sz w:val="30"/>
          <w:szCs w:val="30"/>
          <w:highlight w:val="none"/>
        </w:rPr>
        <w:t>投标人应与招标人指派的答疑人员充分沟通，理解认可并接受相关技术规范及服务要求。</w:t>
      </w:r>
    </w:p>
    <w:p w14:paraId="41EC1984">
      <w:pPr>
        <w:ind w:left="0" w:leftChars="0" w:firstLine="600" w:firstLineChars="200"/>
        <w:jc w:val="both"/>
        <w:rPr>
          <w:rFonts w:hint="eastAsia" w:ascii="宋体" w:hAnsi="宋体" w:eastAsia="宋体" w:cs="宋体"/>
          <w:bCs/>
          <w:sz w:val="30"/>
          <w:szCs w:val="30"/>
          <w:highlight w:val="none"/>
          <w:lang w:eastAsia="zh-CN"/>
        </w:rPr>
      </w:pPr>
      <w:r>
        <w:rPr>
          <w:rFonts w:hint="eastAsia" w:ascii="宋体" w:hAnsi="宋体" w:cs="宋体"/>
          <w:bCs/>
          <w:sz w:val="30"/>
          <w:szCs w:val="30"/>
          <w:highlight w:val="none"/>
          <w:lang w:val="en-US" w:eastAsia="zh-CN"/>
        </w:rPr>
        <w:t>2、</w:t>
      </w:r>
      <w:r>
        <w:rPr>
          <w:rFonts w:hint="eastAsia" w:ascii="宋体" w:hAnsi="宋体" w:eastAsia="宋体" w:cs="宋体"/>
          <w:bCs/>
          <w:sz w:val="30"/>
          <w:szCs w:val="30"/>
          <w:highlight w:val="none"/>
          <w:lang w:val="en-US" w:eastAsia="zh-CN"/>
        </w:rPr>
        <w:t>包含</w:t>
      </w:r>
      <w:r>
        <w:rPr>
          <w:rFonts w:hint="eastAsia" w:ascii="宋体" w:hAnsi="宋体" w:eastAsia="宋体" w:cs="宋体"/>
          <w:bCs/>
          <w:sz w:val="30"/>
          <w:szCs w:val="30"/>
          <w:highlight w:val="none"/>
        </w:rPr>
        <w:t>整体方案策划、</w:t>
      </w:r>
      <w:r>
        <w:rPr>
          <w:rFonts w:hint="eastAsia" w:ascii="宋体" w:hAnsi="宋体" w:cs="宋体"/>
          <w:bCs/>
          <w:sz w:val="30"/>
          <w:szCs w:val="30"/>
          <w:highlight w:val="none"/>
          <w:lang w:val="en-US" w:eastAsia="zh-CN"/>
        </w:rPr>
        <w:t>内容表现及</w:t>
      </w:r>
      <w:r>
        <w:rPr>
          <w:rFonts w:hint="eastAsia" w:ascii="宋体" w:hAnsi="宋体" w:eastAsia="宋体" w:cs="宋体"/>
          <w:bCs/>
          <w:sz w:val="30"/>
          <w:szCs w:val="30"/>
          <w:highlight w:val="none"/>
        </w:rPr>
        <w:t>创意策划、</w:t>
      </w:r>
      <w:r>
        <w:rPr>
          <w:rFonts w:hint="eastAsia" w:ascii="宋体" w:hAnsi="宋体" w:cs="宋体"/>
          <w:bCs/>
          <w:sz w:val="30"/>
          <w:szCs w:val="30"/>
          <w:highlight w:val="none"/>
          <w:lang w:val="en-US" w:eastAsia="zh-CN"/>
        </w:rPr>
        <w:t>制作及成片技术标准</w:t>
      </w:r>
      <w:r>
        <w:rPr>
          <w:rFonts w:hint="eastAsia" w:ascii="宋体" w:hAnsi="宋体" w:eastAsia="宋体" w:cs="宋体"/>
          <w:bCs/>
          <w:sz w:val="30"/>
          <w:szCs w:val="30"/>
          <w:highlight w:val="none"/>
        </w:rPr>
        <w:t>、</w:t>
      </w:r>
      <w:r>
        <w:rPr>
          <w:rFonts w:hint="eastAsia" w:ascii="宋体" w:hAnsi="宋体" w:cs="宋体"/>
          <w:bCs/>
          <w:sz w:val="30"/>
          <w:szCs w:val="30"/>
          <w:highlight w:val="none"/>
          <w:lang w:val="en-US" w:eastAsia="zh-CN"/>
        </w:rPr>
        <w:t>修改交付、后期运维</w:t>
      </w:r>
      <w:r>
        <w:rPr>
          <w:rFonts w:hint="eastAsia" w:ascii="宋体" w:hAnsi="宋体" w:eastAsia="宋体" w:cs="宋体"/>
          <w:bCs/>
          <w:sz w:val="30"/>
          <w:szCs w:val="30"/>
          <w:highlight w:val="none"/>
          <w:lang w:val="en-US" w:eastAsia="zh-CN"/>
        </w:rPr>
        <w:t>等</w:t>
      </w:r>
      <w:r>
        <w:rPr>
          <w:rFonts w:hint="eastAsia" w:ascii="宋体" w:hAnsi="宋体" w:eastAsia="宋体" w:cs="宋体"/>
          <w:bCs/>
          <w:sz w:val="30"/>
          <w:szCs w:val="30"/>
          <w:highlight w:val="none"/>
        </w:rPr>
        <w:t>。</w:t>
      </w:r>
      <w:r>
        <w:rPr>
          <w:rFonts w:hint="eastAsia" w:ascii="宋体" w:hAnsi="宋体" w:cs="宋体"/>
          <w:bCs/>
          <w:sz w:val="30"/>
          <w:szCs w:val="30"/>
          <w:highlight w:val="none"/>
          <w:lang w:eastAsia="zh-CN"/>
        </w:rPr>
        <w:t>（</w:t>
      </w:r>
      <w:r>
        <w:rPr>
          <w:rFonts w:hint="eastAsia" w:ascii="宋体" w:hAnsi="宋体" w:cs="宋体"/>
          <w:bCs/>
          <w:sz w:val="30"/>
          <w:szCs w:val="30"/>
          <w:highlight w:val="none"/>
          <w:lang w:val="en-US" w:eastAsia="zh-CN"/>
        </w:rPr>
        <w:t>具体要求参见投标人须知第五部分、评分标准部分内容</w:t>
      </w:r>
      <w:r>
        <w:rPr>
          <w:rFonts w:hint="eastAsia" w:ascii="宋体" w:hAnsi="宋体" w:cs="宋体"/>
          <w:bCs/>
          <w:sz w:val="30"/>
          <w:szCs w:val="30"/>
          <w:highlight w:val="none"/>
          <w:lang w:eastAsia="zh-CN"/>
        </w:rPr>
        <w:t>）</w:t>
      </w:r>
    </w:p>
    <w:p w14:paraId="367D59B1">
      <w:pPr>
        <w:ind w:left="0" w:leftChars="0" w:firstLine="0" w:firstLineChars="0"/>
        <w:jc w:val="both"/>
        <w:outlineLvl w:val="0"/>
        <w:rPr>
          <w:rFonts w:hint="eastAsia" w:ascii="宋体" w:hAnsi="宋体" w:eastAsia="宋体" w:cs="宋体"/>
          <w:b/>
          <w:sz w:val="30"/>
          <w:szCs w:val="30"/>
          <w:highlight w:val="none"/>
        </w:rPr>
      </w:pPr>
      <w:r>
        <w:rPr>
          <w:rFonts w:hint="eastAsia" w:ascii="宋体" w:hAnsi="宋体" w:eastAsia="宋体" w:cs="宋体"/>
          <w:b/>
          <w:sz w:val="30"/>
          <w:szCs w:val="30"/>
          <w:highlight w:val="none"/>
        </w:rPr>
        <w:t>二、评分标准</w:t>
      </w:r>
    </w:p>
    <w:p w14:paraId="1E94A24D">
      <w:pPr>
        <w:ind w:left="0" w:leftChars="0" w:firstLine="600" w:firstLineChars="200"/>
        <w:jc w:val="both"/>
        <w:rPr>
          <w:rFonts w:hint="eastAsia" w:ascii="宋体" w:hAnsi="宋体" w:eastAsia="宋体" w:cs="宋体"/>
          <w:bCs/>
          <w:sz w:val="30"/>
          <w:szCs w:val="30"/>
          <w:highlight w:val="none"/>
        </w:rPr>
      </w:pPr>
      <w:r>
        <w:rPr>
          <w:rFonts w:hint="eastAsia" w:ascii="宋体" w:hAnsi="宋体" w:eastAsia="宋体" w:cs="宋体"/>
          <w:bCs/>
          <w:sz w:val="30"/>
          <w:szCs w:val="30"/>
          <w:highlight w:val="none"/>
        </w:rPr>
        <w:t>1</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招标人将坚持“公开、公平、公正”原则，严格按照国家法律法规及公司规章制度要求，设立专家评审小组进行招标评审。</w:t>
      </w:r>
    </w:p>
    <w:p w14:paraId="5727CAA9">
      <w:pPr>
        <w:ind w:left="0" w:leftChars="0" w:firstLine="600" w:firstLineChars="200"/>
        <w:jc w:val="both"/>
        <w:rPr>
          <w:rFonts w:hint="eastAsia" w:ascii="宋体" w:hAnsi="宋体" w:eastAsia="宋体" w:cs="宋体"/>
          <w:b w:val="0"/>
          <w:bCs/>
          <w:sz w:val="30"/>
          <w:szCs w:val="30"/>
          <w:highlight w:val="none"/>
        </w:rPr>
      </w:pPr>
      <w:r>
        <w:rPr>
          <w:rFonts w:hint="eastAsia" w:ascii="宋体" w:hAnsi="宋体" w:eastAsia="宋体" w:cs="宋体"/>
          <w:b w:val="0"/>
          <w:bCs/>
          <w:sz w:val="30"/>
          <w:szCs w:val="30"/>
          <w:highlight w:val="none"/>
          <w:lang w:val="en-US" w:eastAsia="zh-CN"/>
        </w:rPr>
        <w:t>2、</w:t>
      </w:r>
      <w:r>
        <w:rPr>
          <w:rFonts w:hint="eastAsia" w:ascii="宋体" w:hAnsi="宋体" w:eastAsia="宋体" w:cs="宋体"/>
          <w:b w:val="0"/>
          <w:bCs/>
          <w:sz w:val="30"/>
          <w:szCs w:val="30"/>
          <w:highlight w:val="none"/>
        </w:rPr>
        <w:t>投标文件未密封或资料不完整、投标人对招标文件的实质性要求未做出全面响应、有迹象表明投标人串通投标、中标后无正当理由在规定的时间不签订合同的、投标人提供的投标文件弄虚作假及其它违反法律、法规规定情形的，视为无效投标。</w:t>
      </w:r>
    </w:p>
    <w:p w14:paraId="0A10D143">
      <w:pPr>
        <w:ind w:left="0" w:leftChars="0" w:firstLine="600" w:firstLineChars="200"/>
        <w:jc w:val="both"/>
        <w:rPr>
          <w:rFonts w:hint="eastAsia" w:ascii="宋体" w:hAnsi="宋体" w:eastAsia="宋体" w:cs="宋体"/>
          <w:color w:val="auto"/>
          <w:kern w:val="2"/>
          <w:sz w:val="30"/>
          <w:szCs w:val="30"/>
          <w:lang w:val="en-US" w:eastAsia="zh-CN" w:bidi="ar-SA"/>
        </w:rPr>
      </w:pPr>
      <w:r>
        <w:rPr>
          <w:rFonts w:hint="eastAsia" w:ascii="宋体" w:hAnsi="宋体" w:cs="宋体"/>
          <w:b w:val="0"/>
          <w:bCs/>
          <w:sz w:val="30"/>
          <w:szCs w:val="30"/>
          <w:highlight w:val="none"/>
          <w:lang w:val="en-US" w:eastAsia="zh-CN"/>
        </w:rPr>
        <w:t>3、</w:t>
      </w:r>
      <w:r>
        <w:rPr>
          <w:rFonts w:hint="eastAsia" w:ascii="宋体" w:hAnsi="宋体" w:eastAsia="宋体" w:cs="宋体"/>
          <w:color w:val="auto"/>
          <w:kern w:val="2"/>
          <w:sz w:val="30"/>
          <w:szCs w:val="30"/>
          <w:lang w:val="en-US" w:eastAsia="zh-CN" w:bidi="ar-SA"/>
        </w:rPr>
        <w:t>本次招标的评标方式为综合评标法</w:t>
      </w:r>
      <w:r>
        <w:rPr>
          <w:rFonts w:hint="eastAsia" w:ascii="宋体" w:hAnsi="宋体" w:eastAsia="宋体" w:cs="宋体"/>
          <w:b w:val="0"/>
          <w:bCs/>
          <w:sz w:val="30"/>
          <w:szCs w:val="30"/>
          <w:highlight w:val="none"/>
          <w:lang w:val="en-US" w:eastAsia="zh-CN"/>
        </w:rPr>
        <w:t>，</w:t>
      </w:r>
      <w:r>
        <w:rPr>
          <w:rFonts w:hint="eastAsia" w:ascii="宋体" w:hAnsi="宋体" w:eastAsia="宋体" w:cs="宋体"/>
          <w:color w:val="auto"/>
          <w:kern w:val="2"/>
          <w:sz w:val="30"/>
          <w:szCs w:val="30"/>
          <w:lang w:val="en-US" w:eastAsia="zh-CN" w:bidi="ar-SA"/>
        </w:rPr>
        <w:t>评审小组专家成员先进行技术标评议、后进行商务标评议。其中技术标占比40%，商务标占比60%。</w:t>
      </w:r>
    </w:p>
    <w:p w14:paraId="7EE88050">
      <w:pPr>
        <w:bidi w:val="0"/>
        <w:ind w:left="0" w:leftChars="0" w:firstLine="600" w:firstLineChars="200"/>
        <w:jc w:val="both"/>
        <w:rPr>
          <w:rFonts w:hint="eastAsia" w:ascii="宋体" w:hAnsi="宋体" w:cs="宋体"/>
          <w:color w:val="auto"/>
          <w:kern w:val="2"/>
          <w:sz w:val="30"/>
          <w:szCs w:val="30"/>
          <w:lang w:val="en-US" w:eastAsia="zh-CN" w:bidi="ar-SA"/>
        </w:rPr>
      </w:pPr>
      <w:r>
        <w:rPr>
          <w:rFonts w:hint="eastAsia" w:ascii="宋体" w:hAnsi="宋体" w:eastAsia="宋体" w:cs="宋体"/>
          <w:color w:val="auto"/>
          <w:kern w:val="2"/>
          <w:sz w:val="30"/>
          <w:szCs w:val="30"/>
          <w:lang w:val="en-US" w:eastAsia="zh-CN" w:bidi="ar-SA"/>
        </w:rPr>
        <w:t>技术标总分100分，得分达80分及以上入围商务标</w:t>
      </w:r>
      <w:r>
        <w:rPr>
          <w:rFonts w:hint="eastAsia" w:ascii="宋体" w:hAnsi="宋体" w:cs="宋体"/>
          <w:color w:val="auto"/>
          <w:kern w:val="2"/>
          <w:sz w:val="30"/>
          <w:szCs w:val="30"/>
          <w:lang w:val="en-US" w:eastAsia="zh-CN" w:bidi="ar-SA"/>
        </w:rPr>
        <w:t>。</w:t>
      </w:r>
    </w:p>
    <w:p w14:paraId="24D7DF0E">
      <w:pPr>
        <w:bidi w:val="0"/>
        <w:ind w:left="0" w:leftChars="0" w:firstLine="600" w:firstLineChars="200"/>
        <w:jc w:val="both"/>
        <w:rPr>
          <w:rFonts w:hint="eastAsia" w:ascii="宋体" w:hAnsi="宋体" w:eastAsia="宋体" w:cs="宋体"/>
          <w:color w:val="auto"/>
          <w:kern w:val="0"/>
          <w:sz w:val="30"/>
          <w:szCs w:val="30"/>
          <w:highlight w:val="none"/>
        </w:rPr>
      </w:pPr>
      <w:r>
        <w:rPr>
          <w:rFonts w:hint="eastAsia" w:ascii="宋体" w:hAnsi="宋体" w:eastAsia="宋体" w:cs="宋体"/>
          <w:color w:val="auto"/>
          <w:kern w:val="2"/>
          <w:sz w:val="30"/>
          <w:szCs w:val="30"/>
          <w:lang w:val="en-US" w:eastAsia="zh-CN" w:bidi="ar-SA"/>
        </w:rPr>
        <w:t>商务标总分100分，</w:t>
      </w:r>
      <w:r>
        <w:rPr>
          <w:rFonts w:hint="eastAsia" w:ascii="宋体" w:hAnsi="宋体" w:eastAsia="宋体" w:cs="宋体"/>
          <w:color w:val="auto"/>
          <w:kern w:val="0"/>
          <w:sz w:val="30"/>
          <w:szCs w:val="30"/>
          <w:highlight w:val="none"/>
        </w:rPr>
        <w:t>按</w:t>
      </w:r>
      <w:r>
        <w:rPr>
          <w:rFonts w:hint="eastAsia" w:ascii="宋体" w:hAnsi="宋体" w:eastAsia="宋体" w:cs="宋体"/>
          <w:color w:val="auto"/>
          <w:kern w:val="0"/>
          <w:sz w:val="30"/>
          <w:szCs w:val="30"/>
          <w:highlight w:val="none"/>
          <w:lang w:val="en-US" w:eastAsia="zh-CN"/>
        </w:rPr>
        <w:t>预估</w:t>
      </w:r>
      <w:r>
        <w:rPr>
          <w:rFonts w:hint="eastAsia" w:ascii="宋体" w:hAnsi="宋体" w:eastAsia="宋体" w:cs="宋体"/>
          <w:color w:val="auto"/>
          <w:kern w:val="0"/>
          <w:sz w:val="30"/>
          <w:szCs w:val="30"/>
          <w:highlight w:val="none"/>
        </w:rPr>
        <w:t>项目</w:t>
      </w:r>
      <w:r>
        <w:rPr>
          <w:rFonts w:hint="eastAsia" w:ascii="宋体" w:hAnsi="宋体" w:cs="宋体"/>
          <w:color w:val="auto"/>
          <w:kern w:val="0"/>
          <w:sz w:val="30"/>
          <w:szCs w:val="30"/>
          <w:highlight w:val="none"/>
          <w:lang w:val="en-US" w:eastAsia="zh-CN"/>
        </w:rPr>
        <w:t>总额</w:t>
      </w:r>
      <w:r>
        <w:rPr>
          <w:rFonts w:hint="eastAsia" w:ascii="宋体" w:hAnsi="宋体" w:eastAsia="宋体" w:cs="宋体"/>
          <w:color w:val="auto"/>
          <w:kern w:val="0"/>
          <w:sz w:val="30"/>
          <w:szCs w:val="30"/>
          <w:highlight w:val="none"/>
        </w:rPr>
        <w:t>进行报价</w:t>
      </w:r>
      <w:r>
        <w:rPr>
          <w:rFonts w:hint="eastAsia" w:ascii="宋体" w:hAnsi="宋体" w:eastAsia="宋体" w:cs="宋体"/>
          <w:color w:val="auto"/>
          <w:kern w:val="0"/>
          <w:sz w:val="30"/>
          <w:szCs w:val="30"/>
          <w:highlight w:val="none"/>
          <w:lang w:eastAsia="zh-CN"/>
        </w:rPr>
        <w:t>，</w:t>
      </w:r>
      <w:r>
        <w:rPr>
          <w:rFonts w:hint="eastAsia" w:ascii="宋体" w:hAnsi="宋体" w:eastAsia="宋体" w:cs="宋体"/>
          <w:color w:val="auto"/>
          <w:kern w:val="0"/>
          <w:sz w:val="30"/>
          <w:szCs w:val="30"/>
          <w:highlight w:val="none"/>
        </w:rPr>
        <w:t>报价采用低价优先法计算，以满足招标文件要求且报价最低的投标报价为评标基准价，</w:t>
      </w:r>
      <w:r>
        <w:rPr>
          <w:rFonts w:hint="eastAsia" w:ascii="宋体" w:hAnsi="宋体" w:eastAsia="宋体" w:cs="宋体"/>
          <w:color w:val="auto"/>
          <w:kern w:val="0"/>
          <w:sz w:val="30"/>
          <w:szCs w:val="30"/>
          <w:highlight w:val="none"/>
          <w:lang w:val="en-US" w:eastAsia="zh-CN"/>
        </w:rPr>
        <w:t>商务标</w:t>
      </w:r>
      <w:r>
        <w:rPr>
          <w:rFonts w:hint="eastAsia" w:ascii="宋体" w:hAnsi="宋体" w:eastAsia="宋体" w:cs="宋体"/>
          <w:color w:val="auto"/>
          <w:kern w:val="0"/>
          <w:sz w:val="30"/>
          <w:szCs w:val="30"/>
          <w:highlight w:val="none"/>
        </w:rPr>
        <w:t>投标报价得分=（评标基准价/投标报价）×100。</w:t>
      </w:r>
    </w:p>
    <w:p w14:paraId="795199E7">
      <w:pPr>
        <w:bidi w:val="0"/>
        <w:ind w:left="0" w:leftChars="0" w:firstLine="600" w:firstLineChars="200"/>
        <w:jc w:val="both"/>
        <w:rPr>
          <w:rFonts w:hint="eastAsia" w:ascii="宋体" w:hAnsi="宋体" w:eastAsia="宋体" w:cs="宋体"/>
          <w:b w:val="0"/>
          <w:bCs/>
          <w:sz w:val="30"/>
          <w:szCs w:val="30"/>
          <w:highlight w:val="none"/>
          <w:lang w:val="en-US" w:eastAsia="zh-CN"/>
        </w:rPr>
      </w:pPr>
      <w:r>
        <w:rPr>
          <w:rFonts w:hint="eastAsia" w:ascii="宋体" w:hAnsi="宋体" w:eastAsia="宋体" w:cs="宋体"/>
          <w:color w:val="auto"/>
          <w:kern w:val="2"/>
          <w:sz w:val="30"/>
          <w:szCs w:val="30"/>
          <w:lang w:val="en-US" w:eastAsia="zh-CN" w:bidi="ar-SA"/>
        </w:rPr>
        <w:t>综合得分=技术标得分×40%+商务标得分×60%，</w:t>
      </w:r>
      <w:r>
        <w:rPr>
          <w:rFonts w:hint="eastAsia" w:ascii="宋体" w:hAnsi="宋体" w:eastAsia="宋体" w:cs="宋体"/>
          <w:color w:val="auto"/>
          <w:sz w:val="30"/>
          <w:szCs w:val="30"/>
          <w:highlight w:val="none"/>
          <w:lang w:val="en-US" w:eastAsia="zh-CN"/>
        </w:rPr>
        <w:t>将</w:t>
      </w:r>
      <w:r>
        <w:rPr>
          <w:rFonts w:hint="eastAsia" w:ascii="宋体" w:hAnsi="宋体" w:eastAsia="宋体" w:cs="宋体"/>
          <w:color w:val="auto"/>
          <w:sz w:val="30"/>
          <w:szCs w:val="30"/>
          <w:highlight w:val="none"/>
        </w:rPr>
        <w:t>评审小组专家</w:t>
      </w:r>
      <w:r>
        <w:rPr>
          <w:rFonts w:hint="eastAsia" w:ascii="宋体" w:hAnsi="宋体" w:eastAsia="宋体" w:cs="宋体"/>
          <w:color w:val="auto"/>
          <w:sz w:val="30"/>
          <w:szCs w:val="30"/>
          <w:highlight w:val="none"/>
          <w:lang w:val="en-US" w:eastAsia="zh-CN"/>
        </w:rPr>
        <w:t>评分计算后进行</w:t>
      </w:r>
      <w:r>
        <w:rPr>
          <w:rFonts w:hint="eastAsia" w:ascii="宋体" w:hAnsi="宋体" w:eastAsia="宋体" w:cs="宋体"/>
          <w:color w:val="auto"/>
          <w:sz w:val="30"/>
          <w:szCs w:val="30"/>
          <w:highlight w:val="none"/>
        </w:rPr>
        <w:t>综合排序，编写评标报告。按照招标文件的规定，按综合得分</w:t>
      </w:r>
      <w:r>
        <w:rPr>
          <w:rFonts w:hint="eastAsia" w:ascii="宋体" w:hAnsi="宋体" w:cs="宋体"/>
          <w:color w:val="auto"/>
          <w:sz w:val="30"/>
          <w:szCs w:val="30"/>
          <w:highlight w:val="none"/>
          <w:lang w:val="en-US" w:eastAsia="zh-CN"/>
        </w:rPr>
        <w:t>最高</w:t>
      </w:r>
      <w:r>
        <w:rPr>
          <w:rFonts w:hint="eastAsia" w:ascii="宋体" w:hAnsi="宋体" w:eastAsia="宋体" w:cs="宋体"/>
          <w:color w:val="auto"/>
          <w:sz w:val="30"/>
          <w:szCs w:val="30"/>
          <w:highlight w:val="none"/>
          <w:lang w:val="en-US" w:eastAsia="zh-CN"/>
        </w:rPr>
        <w:t>确定</w:t>
      </w:r>
      <w:r>
        <w:rPr>
          <w:rFonts w:hint="eastAsia" w:ascii="宋体" w:hAnsi="宋体" w:cs="宋体"/>
          <w:color w:val="auto"/>
          <w:sz w:val="30"/>
          <w:szCs w:val="30"/>
          <w:highlight w:val="none"/>
          <w:lang w:val="en-US" w:eastAsia="zh-CN"/>
        </w:rPr>
        <w:t>推荐</w:t>
      </w:r>
      <w:r>
        <w:rPr>
          <w:rFonts w:hint="eastAsia" w:ascii="宋体" w:hAnsi="宋体" w:eastAsia="宋体" w:cs="宋体"/>
          <w:color w:val="auto"/>
          <w:sz w:val="30"/>
          <w:szCs w:val="30"/>
          <w:highlight w:val="none"/>
        </w:rPr>
        <w:t>中标候选人。</w:t>
      </w:r>
    </w:p>
    <w:p w14:paraId="38983570">
      <w:pPr>
        <w:ind w:left="0" w:leftChars="0" w:firstLine="600" w:firstLineChars="200"/>
        <w:jc w:val="both"/>
        <w:rPr>
          <w:rFonts w:hint="eastAsia" w:ascii="宋体" w:hAnsi="宋体" w:cs="宋体"/>
          <w:b w:val="0"/>
          <w:bCs/>
          <w:sz w:val="30"/>
          <w:szCs w:val="30"/>
          <w:highlight w:val="none"/>
          <w:lang w:val="en-US" w:eastAsia="zh-CN"/>
        </w:rPr>
      </w:pPr>
      <w:r>
        <w:rPr>
          <w:rFonts w:hint="eastAsia" w:ascii="宋体" w:hAnsi="宋体" w:cs="宋体"/>
          <w:b w:val="0"/>
          <w:bCs/>
          <w:sz w:val="30"/>
          <w:szCs w:val="30"/>
          <w:highlight w:val="none"/>
          <w:lang w:val="en-US" w:eastAsia="zh-CN"/>
        </w:rPr>
        <w:t>4、技术标评分标准</w:t>
      </w:r>
    </w:p>
    <w:tbl>
      <w:tblPr>
        <w:tblStyle w:val="8"/>
        <w:tblW w:w="82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5"/>
        <w:gridCol w:w="1299"/>
        <w:gridCol w:w="5784"/>
      </w:tblGrid>
      <w:tr w14:paraId="763F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35" w:type="dxa"/>
            <w:tcBorders>
              <w:top w:val="single" w:color="auto" w:sz="4" w:space="0"/>
              <w:left w:val="single" w:color="auto" w:sz="4" w:space="0"/>
              <w:bottom w:val="single" w:color="auto" w:sz="4" w:space="0"/>
              <w:right w:val="single" w:color="auto" w:sz="4" w:space="0"/>
            </w:tcBorders>
            <w:vAlign w:val="center"/>
          </w:tcPr>
          <w:p w14:paraId="0D9F982B">
            <w:pPr>
              <w:pStyle w:val="3"/>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项目</w:t>
            </w:r>
          </w:p>
        </w:tc>
        <w:tc>
          <w:tcPr>
            <w:tcW w:w="1299" w:type="dxa"/>
            <w:tcBorders>
              <w:top w:val="single" w:color="auto" w:sz="4" w:space="0"/>
              <w:left w:val="single" w:color="auto" w:sz="4" w:space="0"/>
              <w:bottom w:val="single" w:color="auto" w:sz="4" w:space="0"/>
              <w:right w:val="single" w:color="auto" w:sz="4" w:space="0"/>
            </w:tcBorders>
            <w:vAlign w:val="center"/>
          </w:tcPr>
          <w:p w14:paraId="5B47E0F8">
            <w:pPr>
              <w:pStyle w:val="3"/>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评分内容</w:t>
            </w:r>
          </w:p>
        </w:tc>
        <w:tc>
          <w:tcPr>
            <w:tcW w:w="5784" w:type="dxa"/>
            <w:tcBorders>
              <w:top w:val="single" w:color="auto" w:sz="4" w:space="0"/>
              <w:left w:val="single" w:color="auto" w:sz="4" w:space="0"/>
              <w:bottom w:val="single" w:color="auto" w:sz="4" w:space="0"/>
              <w:right w:val="single" w:color="auto" w:sz="4" w:space="0"/>
            </w:tcBorders>
            <w:vAlign w:val="center"/>
          </w:tcPr>
          <w:p w14:paraId="15637F20">
            <w:pPr>
              <w:pStyle w:val="3"/>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评分标准</w:t>
            </w:r>
          </w:p>
        </w:tc>
      </w:tr>
      <w:tr w14:paraId="1751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7" w:hRule="atLeast"/>
          <w:jc w:val="center"/>
        </w:trPr>
        <w:tc>
          <w:tcPr>
            <w:tcW w:w="1135" w:type="dxa"/>
            <w:vMerge w:val="restart"/>
            <w:tcBorders>
              <w:top w:val="single" w:color="auto" w:sz="4" w:space="0"/>
              <w:left w:val="single" w:color="auto" w:sz="4" w:space="0"/>
              <w:right w:val="single" w:color="auto" w:sz="4" w:space="0"/>
            </w:tcBorders>
            <w:vAlign w:val="center"/>
          </w:tcPr>
          <w:p w14:paraId="55B368DC">
            <w:pPr>
              <w:pStyle w:val="3"/>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技术评分</w:t>
            </w:r>
          </w:p>
          <w:p w14:paraId="237FDD77">
            <w:pPr>
              <w:pStyle w:val="3"/>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100</w:t>
            </w:r>
            <w:r>
              <w:rPr>
                <w:rFonts w:hint="eastAsia" w:ascii="宋体" w:hAnsi="宋体" w:eastAsia="宋体" w:cs="宋体"/>
                <w:bCs/>
                <w:sz w:val="21"/>
                <w:szCs w:val="21"/>
                <w:highlight w:val="none"/>
              </w:rPr>
              <w:t>分）</w:t>
            </w:r>
          </w:p>
        </w:tc>
        <w:tc>
          <w:tcPr>
            <w:tcW w:w="1299" w:type="dxa"/>
            <w:tcBorders>
              <w:top w:val="single" w:color="auto" w:sz="4" w:space="0"/>
              <w:left w:val="single" w:color="auto" w:sz="4" w:space="0"/>
              <w:bottom w:val="single" w:color="auto" w:sz="4" w:space="0"/>
              <w:right w:val="single" w:color="auto" w:sz="4" w:space="0"/>
            </w:tcBorders>
            <w:vAlign w:val="center"/>
          </w:tcPr>
          <w:p w14:paraId="78D472B3">
            <w:pPr>
              <w:pStyle w:val="3"/>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创意方案</w:t>
            </w:r>
          </w:p>
          <w:p w14:paraId="65098E16">
            <w:pPr>
              <w:pStyle w:val="3"/>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50</w:t>
            </w:r>
            <w:r>
              <w:rPr>
                <w:rFonts w:hint="eastAsia" w:ascii="宋体" w:hAnsi="宋体" w:eastAsia="宋体" w:cs="宋体"/>
                <w:bCs/>
                <w:sz w:val="21"/>
                <w:szCs w:val="21"/>
                <w:highlight w:val="none"/>
              </w:rPr>
              <w:t>分）</w:t>
            </w:r>
          </w:p>
        </w:tc>
        <w:tc>
          <w:tcPr>
            <w:tcW w:w="5784" w:type="dxa"/>
            <w:tcBorders>
              <w:top w:val="single" w:color="auto" w:sz="4" w:space="0"/>
              <w:left w:val="single" w:color="auto" w:sz="4" w:space="0"/>
              <w:bottom w:val="single" w:color="auto" w:sz="4" w:space="0"/>
              <w:right w:val="single" w:color="auto" w:sz="4" w:space="0"/>
            </w:tcBorders>
            <w:vAlign w:val="center"/>
          </w:tcPr>
          <w:p w14:paraId="7F65045E">
            <w:pPr>
              <w:pStyle w:val="3"/>
              <w:adjustRightInd w:val="0"/>
              <w:snapToGrid w:val="0"/>
              <w:ind w:firstLine="422" w:firstLineChars="200"/>
              <w:jc w:val="left"/>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投标方根据项目策划执行方案，能够贴合中国重汽</w:t>
            </w:r>
            <w:r>
              <w:rPr>
                <w:rFonts w:hint="eastAsia" w:hAnsi="宋体" w:cs="宋体"/>
                <w:b/>
                <w:bCs/>
                <w:sz w:val="21"/>
                <w:szCs w:val="21"/>
                <w:highlight w:val="none"/>
                <w:lang w:val="en-US" w:eastAsia="zh-CN"/>
              </w:rPr>
              <w:t>HOWO轻卡宣传</w:t>
            </w:r>
            <w:r>
              <w:rPr>
                <w:rFonts w:hint="eastAsia" w:ascii="宋体" w:hAnsi="宋体" w:eastAsia="宋体" w:cs="宋体"/>
                <w:b/>
                <w:bCs/>
                <w:sz w:val="21"/>
                <w:szCs w:val="21"/>
                <w:highlight w:val="none"/>
              </w:rPr>
              <w:t>理念和豪沃品牌特性，有具体的执行内容，能够提升豪沃的口碑宣传。</w:t>
            </w:r>
          </w:p>
          <w:p w14:paraId="6021248E">
            <w:pPr>
              <w:pStyle w:val="3"/>
              <w:ind w:firstLine="420" w:firstLineChars="200"/>
              <w:jc w:val="left"/>
              <w:rPr>
                <w:rFonts w:hint="eastAsia" w:ascii="宋体" w:hAnsi="宋体" w:eastAsia="宋体" w:cs="宋体"/>
                <w:bCs/>
                <w:sz w:val="21"/>
                <w:szCs w:val="21"/>
                <w:highlight w:val="none"/>
              </w:rPr>
            </w:pPr>
            <w:r>
              <w:rPr>
                <w:rFonts w:hint="eastAsia" w:ascii="宋体" w:hAnsi="宋体" w:eastAsia="宋体" w:cs="宋体"/>
                <w:bCs/>
                <w:sz w:val="21"/>
                <w:szCs w:val="21"/>
                <w:highlight w:val="none"/>
              </w:rPr>
              <w:t>方案具有创意，且能很好的体现</w:t>
            </w:r>
            <w:r>
              <w:rPr>
                <w:rFonts w:hint="eastAsia" w:hAnsi="宋体" w:cs="宋体"/>
                <w:bCs/>
                <w:sz w:val="21"/>
                <w:szCs w:val="21"/>
                <w:highlight w:val="none"/>
                <w:lang w:val="en-US" w:eastAsia="zh-CN"/>
              </w:rPr>
              <w:t>HOWO轻卡</w:t>
            </w:r>
            <w:r>
              <w:rPr>
                <w:rFonts w:hint="eastAsia" w:ascii="宋体" w:hAnsi="宋体" w:eastAsia="宋体" w:cs="宋体"/>
                <w:bCs/>
                <w:sz w:val="21"/>
                <w:szCs w:val="21"/>
                <w:highlight w:val="none"/>
              </w:rPr>
              <w:t>产品及品牌特性的，赋</w:t>
            </w:r>
            <w:r>
              <w:rPr>
                <w:rFonts w:hint="eastAsia" w:ascii="宋体" w:hAnsi="宋体" w:eastAsia="宋体" w:cs="宋体"/>
                <w:bCs/>
                <w:sz w:val="21"/>
                <w:szCs w:val="21"/>
                <w:highlight w:val="none"/>
                <w:lang w:val="en-US" w:eastAsia="zh-CN"/>
              </w:rPr>
              <w:t>40</w:t>
            </w: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50</w:t>
            </w:r>
            <w:r>
              <w:rPr>
                <w:rFonts w:hint="eastAsia" w:ascii="宋体" w:hAnsi="宋体" w:eastAsia="宋体" w:cs="宋体"/>
                <w:bCs/>
                <w:sz w:val="21"/>
                <w:szCs w:val="21"/>
                <w:highlight w:val="none"/>
              </w:rPr>
              <w:t>分；方案能较好的体现豪沃产品及品牌，但创意不足的，赋</w:t>
            </w:r>
            <w:r>
              <w:rPr>
                <w:rFonts w:hint="eastAsia" w:ascii="宋体" w:hAnsi="宋体" w:eastAsia="宋体" w:cs="宋体"/>
                <w:bCs/>
                <w:sz w:val="21"/>
                <w:szCs w:val="21"/>
                <w:highlight w:val="none"/>
                <w:lang w:val="en-US" w:eastAsia="zh-CN"/>
              </w:rPr>
              <w:t>11</w:t>
            </w: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30</w:t>
            </w:r>
            <w:r>
              <w:rPr>
                <w:rFonts w:hint="eastAsia" w:ascii="宋体" w:hAnsi="宋体" w:eastAsia="宋体" w:cs="宋体"/>
                <w:bCs/>
                <w:sz w:val="21"/>
                <w:szCs w:val="21"/>
                <w:highlight w:val="none"/>
              </w:rPr>
              <w:t>分；方案创意不足，且执行内容不清晰的，赋10分及以下，最少0分。</w:t>
            </w:r>
          </w:p>
        </w:tc>
      </w:tr>
      <w:tr w14:paraId="5A6DA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jc w:val="center"/>
        </w:trPr>
        <w:tc>
          <w:tcPr>
            <w:tcW w:w="1135" w:type="dxa"/>
            <w:vMerge w:val="continue"/>
            <w:tcBorders>
              <w:top w:val="single" w:color="auto" w:sz="4" w:space="0"/>
              <w:left w:val="single" w:color="auto" w:sz="4" w:space="0"/>
              <w:right w:val="single" w:color="auto" w:sz="4" w:space="0"/>
            </w:tcBorders>
            <w:vAlign w:val="center"/>
          </w:tcPr>
          <w:p w14:paraId="5491DE22">
            <w:pPr>
              <w:pStyle w:val="3"/>
              <w:ind w:left="0" w:leftChars="0" w:right="0" w:rightChars="0" w:firstLine="0" w:firstLineChars="0"/>
              <w:jc w:val="center"/>
              <w:rPr>
                <w:rFonts w:hint="eastAsia" w:ascii="宋体" w:hAnsi="宋体" w:eastAsia="宋体" w:cs="宋体"/>
                <w:bCs/>
                <w:sz w:val="21"/>
                <w:szCs w:val="21"/>
                <w:highlight w:val="none"/>
              </w:rPr>
            </w:pPr>
          </w:p>
        </w:tc>
        <w:tc>
          <w:tcPr>
            <w:tcW w:w="1299" w:type="dxa"/>
            <w:tcBorders>
              <w:top w:val="single" w:color="auto" w:sz="4" w:space="0"/>
              <w:left w:val="single" w:color="auto" w:sz="4" w:space="0"/>
              <w:bottom w:val="single" w:color="auto" w:sz="4" w:space="0"/>
              <w:right w:val="single" w:color="auto" w:sz="4" w:space="0"/>
            </w:tcBorders>
            <w:vAlign w:val="center"/>
          </w:tcPr>
          <w:p w14:paraId="57BDE240">
            <w:pPr>
              <w:pStyle w:val="3"/>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承诺保障</w:t>
            </w:r>
          </w:p>
          <w:p w14:paraId="0B45249B">
            <w:pPr>
              <w:pStyle w:val="3"/>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35</w:t>
            </w:r>
            <w:r>
              <w:rPr>
                <w:rFonts w:hint="eastAsia" w:ascii="宋体" w:hAnsi="宋体" w:eastAsia="宋体" w:cs="宋体"/>
                <w:bCs/>
                <w:sz w:val="21"/>
                <w:szCs w:val="21"/>
                <w:highlight w:val="none"/>
              </w:rPr>
              <w:t>分）</w:t>
            </w:r>
          </w:p>
        </w:tc>
        <w:tc>
          <w:tcPr>
            <w:tcW w:w="5784" w:type="dxa"/>
            <w:tcBorders>
              <w:top w:val="single" w:color="auto" w:sz="4" w:space="0"/>
              <w:left w:val="single" w:color="auto" w:sz="4" w:space="0"/>
              <w:bottom w:val="single" w:color="auto" w:sz="4" w:space="0"/>
              <w:right w:val="single" w:color="auto" w:sz="4" w:space="0"/>
            </w:tcBorders>
            <w:vAlign w:val="center"/>
          </w:tcPr>
          <w:p w14:paraId="23F4FA71">
            <w:pPr>
              <w:pStyle w:val="3"/>
              <w:ind w:firstLine="422" w:firstLineChars="200"/>
              <w:jc w:val="left"/>
              <w:rPr>
                <w:rFonts w:hint="eastAsia" w:ascii="宋体" w:hAnsi="宋体" w:eastAsia="宋体" w:cs="宋体"/>
                <w:b/>
                <w:color w:val="000000"/>
                <w:kern w:val="0"/>
                <w:sz w:val="21"/>
                <w:szCs w:val="21"/>
                <w:highlight w:val="none"/>
              </w:rPr>
            </w:pPr>
            <w:r>
              <w:rPr>
                <w:rFonts w:hint="eastAsia" w:ascii="宋体" w:hAnsi="宋体" w:eastAsia="宋体" w:cs="宋体"/>
                <w:b/>
                <w:sz w:val="21"/>
                <w:szCs w:val="21"/>
                <w:highlight w:val="none"/>
              </w:rPr>
              <w:t>根据</w:t>
            </w:r>
            <w:r>
              <w:rPr>
                <w:rFonts w:hint="eastAsia" w:ascii="宋体" w:hAnsi="宋体" w:eastAsia="宋体" w:cs="宋体"/>
                <w:b/>
                <w:color w:val="000000"/>
                <w:kern w:val="0"/>
                <w:sz w:val="21"/>
                <w:szCs w:val="21"/>
                <w:highlight w:val="none"/>
              </w:rPr>
              <w:t>投标人为保证项目质量，所能提供的服务内容及响应程度进行打分，包含服务承诺、售后承诺、响应承诺等。</w:t>
            </w:r>
          </w:p>
          <w:p w14:paraId="4D6AB234">
            <w:pPr>
              <w:pStyle w:val="3"/>
              <w:ind w:firstLine="420" w:firstLineChars="200"/>
              <w:jc w:val="left"/>
              <w:rPr>
                <w:rFonts w:hint="eastAsia" w:ascii="宋体" w:hAnsi="宋体" w:eastAsia="宋体" w:cs="宋体"/>
                <w:b/>
                <w:bCs/>
                <w:sz w:val="21"/>
                <w:szCs w:val="21"/>
                <w:highlight w:val="none"/>
              </w:rPr>
            </w:pPr>
            <w:r>
              <w:rPr>
                <w:rFonts w:hint="eastAsia" w:ascii="宋体" w:hAnsi="宋体" w:eastAsia="宋体" w:cs="宋体"/>
                <w:bCs/>
                <w:sz w:val="21"/>
                <w:szCs w:val="21"/>
                <w:highlight w:val="none"/>
              </w:rPr>
              <w:t>服务内容优质的，赋</w:t>
            </w:r>
            <w:r>
              <w:rPr>
                <w:rFonts w:hint="eastAsia" w:ascii="宋体" w:hAnsi="宋体" w:eastAsia="宋体" w:cs="宋体"/>
                <w:bCs/>
                <w:sz w:val="21"/>
                <w:szCs w:val="21"/>
                <w:highlight w:val="none"/>
                <w:lang w:val="en-US" w:eastAsia="zh-CN"/>
              </w:rPr>
              <w:t>35</w:t>
            </w:r>
            <w:r>
              <w:rPr>
                <w:rFonts w:hint="eastAsia" w:ascii="宋体" w:hAnsi="宋体" w:eastAsia="宋体" w:cs="宋体"/>
                <w:bCs/>
                <w:sz w:val="21"/>
                <w:szCs w:val="21"/>
                <w:highlight w:val="none"/>
              </w:rPr>
              <w:t>分；服务内容良好的，赋</w:t>
            </w:r>
            <w:r>
              <w:rPr>
                <w:rFonts w:hint="eastAsia" w:ascii="宋体" w:hAnsi="宋体" w:eastAsia="宋体" w:cs="宋体"/>
                <w:bCs/>
                <w:sz w:val="21"/>
                <w:szCs w:val="21"/>
                <w:highlight w:val="none"/>
                <w:lang w:val="en-US" w:eastAsia="zh-CN"/>
              </w:rPr>
              <w:t>11</w:t>
            </w: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34</w:t>
            </w:r>
            <w:r>
              <w:rPr>
                <w:rFonts w:hint="eastAsia" w:ascii="宋体" w:hAnsi="宋体" w:eastAsia="宋体" w:cs="宋体"/>
                <w:bCs/>
                <w:sz w:val="21"/>
                <w:szCs w:val="21"/>
                <w:highlight w:val="none"/>
              </w:rPr>
              <w:t>分；服务内容一般的，赋</w:t>
            </w:r>
            <w:r>
              <w:rPr>
                <w:rFonts w:hint="eastAsia" w:ascii="宋体" w:hAnsi="宋体" w:eastAsia="宋体" w:cs="宋体"/>
                <w:bCs/>
                <w:sz w:val="21"/>
                <w:szCs w:val="21"/>
                <w:highlight w:val="none"/>
                <w:lang w:val="en-US" w:eastAsia="zh-CN"/>
              </w:rPr>
              <w:t>10</w:t>
            </w:r>
            <w:r>
              <w:rPr>
                <w:rFonts w:hint="eastAsia" w:ascii="宋体" w:hAnsi="宋体" w:eastAsia="宋体" w:cs="宋体"/>
                <w:bCs/>
                <w:sz w:val="21"/>
                <w:szCs w:val="21"/>
                <w:highlight w:val="none"/>
              </w:rPr>
              <w:t>分及以下，最少0分。</w:t>
            </w:r>
          </w:p>
        </w:tc>
      </w:tr>
      <w:tr w14:paraId="22A1B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1135" w:type="dxa"/>
            <w:vMerge w:val="continue"/>
            <w:tcBorders>
              <w:left w:val="single" w:color="auto" w:sz="4" w:space="0"/>
              <w:right w:val="single" w:color="auto" w:sz="4" w:space="0"/>
            </w:tcBorders>
            <w:vAlign w:val="center"/>
          </w:tcPr>
          <w:p w14:paraId="18F4F64B">
            <w:pPr>
              <w:pStyle w:val="3"/>
              <w:ind w:left="0" w:leftChars="0" w:right="0" w:rightChars="0" w:firstLine="0" w:firstLineChars="0"/>
              <w:jc w:val="center"/>
              <w:rPr>
                <w:rFonts w:hint="eastAsia" w:ascii="宋体" w:hAnsi="宋体" w:eastAsia="宋体" w:cs="宋体"/>
                <w:bCs/>
                <w:sz w:val="21"/>
                <w:szCs w:val="21"/>
                <w:highlight w:val="none"/>
              </w:rPr>
            </w:pPr>
          </w:p>
        </w:tc>
        <w:tc>
          <w:tcPr>
            <w:tcW w:w="1299" w:type="dxa"/>
            <w:tcBorders>
              <w:top w:val="single" w:color="auto" w:sz="4" w:space="0"/>
              <w:left w:val="single" w:color="auto" w:sz="4" w:space="0"/>
              <w:bottom w:val="single" w:color="auto" w:sz="4" w:space="0"/>
              <w:right w:val="single" w:color="auto" w:sz="4" w:space="0"/>
            </w:tcBorders>
            <w:vAlign w:val="center"/>
          </w:tcPr>
          <w:p w14:paraId="2DA7DC03">
            <w:pPr>
              <w:pStyle w:val="3"/>
              <w:adjustRightInd w:val="0"/>
              <w:snapToGrid w:val="0"/>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服务业绩</w:t>
            </w:r>
          </w:p>
          <w:p w14:paraId="049D2AC3">
            <w:pPr>
              <w:pStyle w:val="3"/>
              <w:adjustRightInd w:val="0"/>
              <w:snapToGrid w:val="0"/>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5</w:t>
            </w:r>
            <w:r>
              <w:rPr>
                <w:rFonts w:hint="eastAsia" w:ascii="宋体" w:hAnsi="宋体" w:eastAsia="宋体" w:cs="宋体"/>
                <w:bCs/>
                <w:sz w:val="21"/>
                <w:szCs w:val="21"/>
                <w:highlight w:val="none"/>
              </w:rPr>
              <w:t>分）</w:t>
            </w:r>
          </w:p>
        </w:tc>
        <w:tc>
          <w:tcPr>
            <w:tcW w:w="5784" w:type="dxa"/>
            <w:tcBorders>
              <w:top w:val="single" w:color="auto" w:sz="4" w:space="0"/>
              <w:left w:val="single" w:color="auto" w:sz="4" w:space="0"/>
              <w:bottom w:val="single" w:color="auto" w:sz="4" w:space="0"/>
              <w:right w:val="single" w:color="auto" w:sz="4" w:space="0"/>
            </w:tcBorders>
            <w:vAlign w:val="center"/>
          </w:tcPr>
          <w:p w14:paraId="4DB47B6B">
            <w:pPr>
              <w:pStyle w:val="3"/>
              <w:adjustRightInd w:val="0"/>
              <w:snapToGrid w:val="0"/>
              <w:ind w:firstLine="422" w:firstLineChars="200"/>
              <w:rPr>
                <w:rFonts w:hint="eastAsia" w:ascii="宋体" w:hAnsi="宋体" w:eastAsia="宋体" w:cs="宋体"/>
                <w:b/>
                <w:color w:val="000000"/>
                <w:kern w:val="0"/>
                <w:sz w:val="21"/>
                <w:szCs w:val="21"/>
                <w:highlight w:val="none"/>
              </w:rPr>
            </w:pPr>
            <w:r>
              <w:rPr>
                <w:rFonts w:hint="eastAsia" w:ascii="宋体" w:hAnsi="宋体" w:eastAsia="宋体" w:cs="宋体"/>
                <w:b/>
                <w:sz w:val="21"/>
                <w:szCs w:val="21"/>
                <w:highlight w:val="none"/>
              </w:rPr>
              <w:t>根据投标人资质及服务业绩进行评定</w:t>
            </w:r>
            <w:r>
              <w:rPr>
                <w:rFonts w:hint="eastAsia" w:ascii="宋体" w:hAnsi="宋体" w:eastAsia="宋体" w:cs="宋体"/>
                <w:b/>
                <w:color w:val="000000"/>
                <w:kern w:val="0"/>
                <w:sz w:val="21"/>
                <w:szCs w:val="21"/>
                <w:highlight w:val="none"/>
              </w:rPr>
              <w:t>，包含以往</w:t>
            </w:r>
            <w:r>
              <w:rPr>
                <w:rFonts w:hint="eastAsia" w:hAnsi="宋体" w:cs="宋体"/>
                <w:b/>
                <w:color w:val="000000"/>
                <w:kern w:val="0"/>
                <w:sz w:val="21"/>
                <w:szCs w:val="21"/>
                <w:highlight w:val="none"/>
                <w:lang w:val="en-US" w:eastAsia="zh-CN"/>
              </w:rPr>
              <w:t>制作</w:t>
            </w:r>
            <w:r>
              <w:rPr>
                <w:rFonts w:hint="eastAsia" w:ascii="宋体" w:hAnsi="宋体" w:eastAsia="宋体" w:cs="宋体"/>
                <w:b/>
                <w:color w:val="000000"/>
                <w:kern w:val="0"/>
                <w:sz w:val="21"/>
                <w:szCs w:val="21"/>
                <w:highlight w:val="none"/>
              </w:rPr>
              <w:t>的</w:t>
            </w:r>
            <w:r>
              <w:rPr>
                <w:rFonts w:hint="eastAsia" w:hAnsi="宋体" w:cs="宋体"/>
                <w:b/>
                <w:color w:val="000000"/>
                <w:kern w:val="0"/>
                <w:sz w:val="21"/>
                <w:szCs w:val="21"/>
                <w:highlight w:val="none"/>
                <w:lang w:val="en-US" w:eastAsia="zh-CN"/>
              </w:rPr>
              <w:t>视频</w:t>
            </w:r>
            <w:r>
              <w:rPr>
                <w:rFonts w:hint="eastAsia" w:ascii="宋体" w:hAnsi="宋体" w:eastAsia="宋体" w:cs="宋体"/>
                <w:b/>
                <w:color w:val="000000"/>
                <w:kern w:val="0"/>
                <w:sz w:val="21"/>
                <w:szCs w:val="21"/>
                <w:highlight w:val="none"/>
              </w:rPr>
              <w:t>方案、执行效果、服务改进等。</w:t>
            </w:r>
          </w:p>
          <w:p w14:paraId="5F8CECEF">
            <w:pPr>
              <w:pStyle w:val="3"/>
              <w:adjustRightInd w:val="0"/>
              <w:snapToGrid w:val="0"/>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rPr>
              <w:t>投标人</w:t>
            </w:r>
            <w:r>
              <w:rPr>
                <w:rFonts w:hint="eastAsia" w:ascii="宋体" w:hAnsi="宋体" w:eastAsia="宋体" w:cs="宋体"/>
                <w:color w:val="333333"/>
                <w:sz w:val="21"/>
                <w:szCs w:val="21"/>
                <w:highlight w:val="none"/>
                <w:shd w:val="clear" w:color="auto" w:fill="FFFFFF"/>
              </w:rPr>
              <w:t>提供类似项目服务业绩，以合同复印件为准，每提供一份得1分，最高得</w:t>
            </w:r>
            <w:r>
              <w:rPr>
                <w:rFonts w:hint="eastAsia" w:ascii="宋体" w:hAnsi="宋体" w:eastAsia="宋体" w:cs="宋体"/>
                <w:color w:val="333333"/>
                <w:sz w:val="21"/>
                <w:szCs w:val="21"/>
                <w:highlight w:val="none"/>
                <w:shd w:val="clear" w:color="auto" w:fill="FFFFFF"/>
                <w:lang w:val="en-US" w:eastAsia="zh-CN"/>
              </w:rPr>
              <w:t>5</w:t>
            </w:r>
            <w:r>
              <w:rPr>
                <w:rFonts w:hint="eastAsia" w:ascii="宋体" w:hAnsi="宋体" w:eastAsia="宋体" w:cs="宋体"/>
                <w:color w:val="333333"/>
                <w:sz w:val="21"/>
                <w:szCs w:val="21"/>
                <w:highlight w:val="none"/>
                <w:shd w:val="clear" w:color="auto" w:fill="FFFFFF"/>
              </w:rPr>
              <w:t>分。</w:t>
            </w:r>
          </w:p>
        </w:tc>
      </w:tr>
      <w:tr w14:paraId="4EAEB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1135" w:type="dxa"/>
            <w:vMerge w:val="continue"/>
            <w:tcBorders>
              <w:left w:val="single" w:color="auto" w:sz="4" w:space="0"/>
              <w:right w:val="single" w:color="auto" w:sz="4" w:space="0"/>
            </w:tcBorders>
            <w:vAlign w:val="center"/>
          </w:tcPr>
          <w:p w14:paraId="76736182">
            <w:pPr>
              <w:pStyle w:val="3"/>
              <w:ind w:left="0" w:leftChars="0" w:right="0" w:rightChars="0" w:firstLine="0" w:firstLineChars="0"/>
              <w:jc w:val="center"/>
              <w:rPr>
                <w:rFonts w:hint="eastAsia" w:ascii="宋体" w:hAnsi="宋体" w:eastAsia="宋体" w:cs="宋体"/>
                <w:bCs/>
                <w:sz w:val="21"/>
                <w:szCs w:val="21"/>
                <w:highlight w:val="none"/>
              </w:rPr>
            </w:pPr>
          </w:p>
        </w:tc>
        <w:tc>
          <w:tcPr>
            <w:tcW w:w="1299" w:type="dxa"/>
            <w:tcBorders>
              <w:top w:val="single" w:color="auto" w:sz="4" w:space="0"/>
              <w:left w:val="single" w:color="auto" w:sz="4" w:space="0"/>
              <w:bottom w:val="single" w:color="auto" w:sz="4" w:space="0"/>
              <w:right w:val="single" w:color="auto" w:sz="4" w:space="0"/>
            </w:tcBorders>
            <w:vAlign w:val="center"/>
          </w:tcPr>
          <w:p w14:paraId="50EF4DEE">
            <w:pPr>
              <w:pStyle w:val="3"/>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现场述标</w:t>
            </w:r>
          </w:p>
          <w:p w14:paraId="536224E5">
            <w:pPr>
              <w:pStyle w:val="3"/>
              <w:spacing w:line="360" w:lineRule="auto"/>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10</w:t>
            </w:r>
            <w:r>
              <w:rPr>
                <w:rFonts w:hint="eastAsia" w:ascii="宋体" w:hAnsi="宋体" w:eastAsia="宋体" w:cs="宋体"/>
                <w:bCs/>
                <w:sz w:val="21"/>
                <w:szCs w:val="21"/>
                <w:highlight w:val="none"/>
              </w:rPr>
              <w:t>分）</w:t>
            </w:r>
          </w:p>
        </w:tc>
        <w:tc>
          <w:tcPr>
            <w:tcW w:w="5784" w:type="dxa"/>
            <w:tcBorders>
              <w:top w:val="single" w:color="auto" w:sz="4" w:space="0"/>
              <w:left w:val="single" w:color="auto" w:sz="4" w:space="0"/>
              <w:bottom w:val="single" w:color="auto" w:sz="4" w:space="0"/>
              <w:right w:val="single" w:color="auto" w:sz="4" w:space="0"/>
            </w:tcBorders>
            <w:vAlign w:val="center"/>
          </w:tcPr>
          <w:p w14:paraId="4A214DB7">
            <w:pPr>
              <w:pStyle w:val="3"/>
              <w:ind w:firstLine="422" w:firstLineChars="200"/>
              <w:jc w:val="left"/>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现场对投标方进行提问，测试投标方对</w:t>
            </w:r>
            <w:r>
              <w:rPr>
                <w:rFonts w:hint="eastAsia" w:hAnsi="宋体" w:cs="宋体"/>
                <w:b/>
                <w:bCs/>
                <w:sz w:val="21"/>
                <w:szCs w:val="21"/>
                <w:highlight w:val="none"/>
                <w:lang w:val="en-US" w:eastAsia="zh-CN"/>
              </w:rPr>
              <w:t>轻卡</w:t>
            </w:r>
            <w:r>
              <w:rPr>
                <w:rFonts w:hint="eastAsia" w:ascii="宋体" w:hAnsi="宋体" w:eastAsia="宋体" w:cs="宋体"/>
                <w:b/>
                <w:bCs/>
                <w:sz w:val="21"/>
                <w:szCs w:val="21"/>
                <w:highlight w:val="none"/>
              </w:rPr>
              <w:t>行业、</w:t>
            </w:r>
            <w:r>
              <w:rPr>
                <w:rFonts w:hint="eastAsia" w:hAnsi="宋体" w:cs="宋体"/>
                <w:b/>
                <w:bCs/>
                <w:sz w:val="21"/>
                <w:szCs w:val="21"/>
                <w:highlight w:val="none"/>
                <w:lang w:val="en-US" w:eastAsia="zh-CN"/>
              </w:rPr>
              <w:t>HOWO轻卡</w:t>
            </w:r>
            <w:r>
              <w:rPr>
                <w:rFonts w:hint="eastAsia" w:ascii="宋体" w:hAnsi="宋体" w:eastAsia="宋体" w:cs="宋体"/>
                <w:b/>
                <w:bCs/>
                <w:sz w:val="21"/>
                <w:szCs w:val="21"/>
                <w:highlight w:val="none"/>
              </w:rPr>
              <w:t>产品了解程度。</w:t>
            </w:r>
          </w:p>
          <w:p w14:paraId="0BB9975E">
            <w:pPr>
              <w:pStyle w:val="3"/>
              <w:ind w:firstLine="420" w:firstLineChars="200"/>
              <w:jc w:val="left"/>
              <w:rPr>
                <w:rFonts w:hint="eastAsia" w:ascii="宋体" w:hAnsi="宋体" w:eastAsia="宋体" w:cs="宋体"/>
                <w:b/>
                <w:bCs/>
                <w:sz w:val="21"/>
                <w:szCs w:val="21"/>
                <w:highlight w:val="none"/>
              </w:rPr>
            </w:pPr>
            <w:r>
              <w:rPr>
                <w:rFonts w:hint="eastAsia" w:ascii="宋体" w:hAnsi="宋体" w:eastAsia="宋体" w:cs="宋体"/>
                <w:bCs/>
                <w:sz w:val="21"/>
                <w:szCs w:val="21"/>
                <w:highlight w:val="none"/>
              </w:rPr>
              <w:t>投标人现场述标优秀的，赋</w:t>
            </w:r>
            <w:r>
              <w:rPr>
                <w:rFonts w:hint="eastAsia" w:ascii="宋体" w:hAnsi="宋体" w:eastAsia="宋体" w:cs="宋体"/>
                <w:bCs/>
                <w:sz w:val="21"/>
                <w:szCs w:val="21"/>
                <w:highlight w:val="none"/>
                <w:lang w:val="en-US" w:eastAsia="zh-CN"/>
              </w:rPr>
              <w:t>10</w:t>
            </w:r>
            <w:r>
              <w:rPr>
                <w:rFonts w:hint="eastAsia" w:ascii="宋体" w:hAnsi="宋体" w:eastAsia="宋体" w:cs="宋体"/>
                <w:bCs/>
                <w:sz w:val="21"/>
                <w:szCs w:val="21"/>
                <w:highlight w:val="none"/>
              </w:rPr>
              <w:t>分；投标人现场述标良好的，赋</w:t>
            </w:r>
            <w:r>
              <w:rPr>
                <w:rFonts w:hint="eastAsia" w:ascii="宋体" w:hAnsi="宋体" w:eastAsia="宋体" w:cs="宋体"/>
                <w:bCs/>
                <w:sz w:val="21"/>
                <w:szCs w:val="21"/>
                <w:highlight w:val="none"/>
                <w:lang w:val="en-US" w:eastAsia="zh-CN"/>
              </w:rPr>
              <w:t>6-9</w:t>
            </w:r>
            <w:r>
              <w:rPr>
                <w:rFonts w:hint="eastAsia" w:ascii="宋体" w:hAnsi="宋体" w:eastAsia="宋体" w:cs="宋体"/>
                <w:bCs/>
                <w:sz w:val="21"/>
                <w:szCs w:val="21"/>
                <w:highlight w:val="none"/>
              </w:rPr>
              <w:t>分；投标人现场述标一般的，赋</w:t>
            </w:r>
            <w:r>
              <w:rPr>
                <w:rFonts w:hint="eastAsia" w:ascii="宋体" w:hAnsi="宋体" w:eastAsia="宋体" w:cs="宋体"/>
                <w:bCs/>
                <w:sz w:val="21"/>
                <w:szCs w:val="21"/>
                <w:highlight w:val="none"/>
                <w:lang w:val="en-US" w:eastAsia="zh-CN"/>
              </w:rPr>
              <w:t>5</w:t>
            </w:r>
            <w:r>
              <w:rPr>
                <w:rFonts w:hint="eastAsia" w:ascii="宋体" w:hAnsi="宋体" w:eastAsia="宋体" w:cs="宋体"/>
                <w:bCs/>
                <w:sz w:val="21"/>
                <w:szCs w:val="21"/>
                <w:highlight w:val="none"/>
              </w:rPr>
              <w:t>分及以下，最少0分。</w:t>
            </w:r>
          </w:p>
        </w:tc>
      </w:tr>
    </w:tbl>
    <w:p w14:paraId="58837560">
      <w:pPr>
        <w:pStyle w:val="3"/>
        <w:keepNext w:val="0"/>
        <w:keepLines w:val="0"/>
        <w:pageBreakBefore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color w:val="auto"/>
          <w:kern w:val="0"/>
          <w:sz w:val="30"/>
          <w:szCs w:val="30"/>
          <w:highlight w:val="none"/>
          <w:lang w:val="en-US" w:eastAsia="zh-CN" w:bidi="ar-SA"/>
        </w:rPr>
        <w:t>策划案内容需包含：</w:t>
      </w:r>
    </w:p>
    <w:p w14:paraId="70B56A74">
      <w:pPr>
        <w:pStyle w:val="3"/>
        <w:keepNext w:val="0"/>
        <w:keepLines w:val="0"/>
        <w:pageBreakBefore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color w:val="auto"/>
          <w:kern w:val="0"/>
          <w:sz w:val="30"/>
          <w:szCs w:val="30"/>
          <w:highlight w:val="none"/>
          <w:lang w:val="en-US" w:eastAsia="zh-CN" w:bidi="ar-SA"/>
        </w:rPr>
        <w:t>（1）项目整体策划思路</w:t>
      </w:r>
    </w:p>
    <w:p w14:paraId="7ED36EC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color w:val="auto"/>
          <w:kern w:val="0"/>
          <w:sz w:val="30"/>
          <w:szCs w:val="30"/>
          <w:highlight w:val="none"/>
          <w:lang w:val="en-US" w:eastAsia="zh-CN" w:bidi="ar-SA"/>
        </w:rPr>
        <w:t>结合济南</w:t>
      </w:r>
      <w:r>
        <w:rPr>
          <w:rFonts w:hint="eastAsia" w:ascii="宋体" w:hAnsi="宋体" w:cs="宋体"/>
          <w:color w:val="auto"/>
          <w:kern w:val="0"/>
          <w:sz w:val="30"/>
          <w:szCs w:val="30"/>
          <w:highlight w:val="none"/>
          <w:lang w:val="en-US" w:eastAsia="zh-CN" w:bidi="ar-SA"/>
        </w:rPr>
        <w:t>轻卡</w:t>
      </w:r>
      <w:r>
        <w:rPr>
          <w:rFonts w:hint="eastAsia" w:ascii="宋体" w:hAnsi="宋体" w:eastAsia="宋体" w:cs="宋体"/>
          <w:color w:val="auto"/>
          <w:kern w:val="0"/>
          <w:sz w:val="30"/>
          <w:szCs w:val="30"/>
          <w:highlight w:val="none"/>
          <w:lang w:val="en-US" w:eastAsia="zh-CN" w:bidi="ar-SA"/>
        </w:rPr>
        <w:t>销售部企业定位、</w:t>
      </w:r>
      <w:r>
        <w:rPr>
          <w:rFonts w:hint="eastAsia" w:ascii="宋体" w:hAnsi="宋体" w:cs="宋体"/>
          <w:color w:val="auto"/>
          <w:kern w:val="0"/>
          <w:sz w:val="30"/>
          <w:szCs w:val="30"/>
          <w:highlight w:val="none"/>
          <w:lang w:val="en-US" w:eastAsia="zh-CN" w:bidi="ar-SA"/>
        </w:rPr>
        <w:t>品牌</w:t>
      </w:r>
      <w:r>
        <w:rPr>
          <w:rFonts w:hint="eastAsia" w:ascii="宋体" w:hAnsi="宋体" w:eastAsia="宋体" w:cs="宋体"/>
          <w:color w:val="auto"/>
          <w:kern w:val="0"/>
          <w:sz w:val="30"/>
          <w:szCs w:val="30"/>
          <w:highlight w:val="none"/>
          <w:lang w:val="en-US" w:eastAsia="zh-CN" w:bidi="ar-SA"/>
        </w:rPr>
        <w:t>全系</w:t>
      </w:r>
      <w:r>
        <w:rPr>
          <w:rFonts w:hint="eastAsia" w:ascii="宋体" w:hAnsi="宋体" w:cs="宋体"/>
          <w:color w:val="auto"/>
          <w:kern w:val="0"/>
          <w:sz w:val="30"/>
          <w:szCs w:val="30"/>
          <w:highlight w:val="none"/>
          <w:lang w:val="en-US" w:eastAsia="zh-CN" w:bidi="ar-SA"/>
        </w:rPr>
        <w:t>列</w:t>
      </w:r>
      <w:r>
        <w:rPr>
          <w:rFonts w:hint="eastAsia" w:ascii="宋体" w:hAnsi="宋体" w:eastAsia="宋体" w:cs="宋体"/>
          <w:color w:val="auto"/>
          <w:kern w:val="0"/>
          <w:sz w:val="30"/>
          <w:szCs w:val="30"/>
          <w:highlight w:val="none"/>
          <w:lang w:val="en-US" w:eastAsia="zh-CN" w:bidi="ar-SA"/>
        </w:rPr>
        <w:t>产品优势</w:t>
      </w:r>
      <w:r>
        <w:rPr>
          <w:rFonts w:hint="eastAsia" w:ascii="宋体" w:hAnsi="宋体" w:cs="宋体"/>
          <w:color w:val="auto"/>
          <w:kern w:val="0"/>
          <w:sz w:val="30"/>
          <w:szCs w:val="30"/>
          <w:highlight w:val="none"/>
          <w:lang w:val="en-US" w:eastAsia="zh-CN" w:bidi="ar-SA"/>
        </w:rPr>
        <w:t>并结合市场运营场景表现</w:t>
      </w:r>
      <w:r>
        <w:rPr>
          <w:rFonts w:hint="eastAsia" w:ascii="宋体" w:hAnsi="宋体" w:eastAsia="宋体" w:cs="宋体"/>
          <w:color w:val="auto"/>
          <w:kern w:val="0"/>
          <w:sz w:val="30"/>
          <w:szCs w:val="30"/>
          <w:highlight w:val="none"/>
          <w:lang w:val="en-US" w:eastAsia="zh-CN" w:bidi="ar-SA"/>
        </w:rPr>
        <w:t>、</w:t>
      </w:r>
      <w:r>
        <w:rPr>
          <w:rFonts w:hint="eastAsia" w:ascii="宋体" w:hAnsi="宋体" w:cs="宋体"/>
          <w:color w:val="auto"/>
          <w:kern w:val="0"/>
          <w:sz w:val="30"/>
          <w:szCs w:val="30"/>
          <w:highlight w:val="none"/>
          <w:lang w:val="en-US" w:eastAsia="zh-CN" w:bidi="ar-SA"/>
        </w:rPr>
        <w:t>企业运营情况等素材</w:t>
      </w:r>
      <w:r>
        <w:rPr>
          <w:rFonts w:hint="eastAsia" w:ascii="宋体" w:hAnsi="宋体" w:eastAsia="宋体" w:cs="宋体"/>
          <w:color w:val="auto"/>
          <w:kern w:val="0"/>
          <w:sz w:val="30"/>
          <w:szCs w:val="30"/>
          <w:highlight w:val="none"/>
          <w:lang w:val="en-US" w:eastAsia="zh-CN" w:bidi="ar-SA"/>
        </w:rPr>
        <w:t>，明确视频核心主题、宣传定位、</w:t>
      </w:r>
      <w:r>
        <w:rPr>
          <w:rFonts w:hint="eastAsia" w:ascii="宋体" w:hAnsi="宋体" w:cs="宋体"/>
          <w:color w:val="auto"/>
          <w:kern w:val="0"/>
          <w:sz w:val="30"/>
          <w:szCs w:val="30"/>
          <w:highlight w:val="none"/>
          <w:lang w:val="en-US" w:eastAsia="zh-CN" w:bidi="ar-SA"/>
        </w:rPr>
        <w:t>主要内容框架，</w:t>
      </w:r>
      <w:r>
        <w:rPr>
          <w:rFonts w:hint="eastAsia" w:ascii="宋体" w:hAnsi="宋体" w:eastAsia="宋体" w:cs="宋体"/>
          <w:color w:val="auto"/>
          <w:kern w:val="0"/>
          <w:sz w:val="30"/>
          <w:szCs w:val="30"/>
          <w:highlight w:val="none"/>
          <w:lang w:val="en-US" w:eastAsia="zh-CN" w:bidi="ar-SA"/>
        </w:rPr>
        <w:t>说明视频整体风格、整体调性、</w:t>
      </w:r>
      <w:r>
        <w:rPr>
          <w:rFonts w:hint="eastAsia" w:ascii="宋体" w:hAnsi="宋体" w:cs="宋体"/>
          <w:color w:val="auto"/>
          <w:kern w:val="0"/>
          <w:sz w:val="30"/>
          <w:szCs w:val="30"/>
          <w:highlight w:val="none"/>
          <w:lang w:val="en-US" w:eastAsia="zh-CN" w:bidi="ar-SA"/>
        </w:rPr>
        <w:t>创意表现等</w:t>
      </w:r>
      <w:r>
        <w:rPr>
          <w:rFonts w:hint="eastAsia" w:ascii="宋体" w:hAnsi="宋体" w:eastAsia="宋体" w:cs="宋体"/>
          <w:color w:val="auto"/>
          <w:kern w:val="0"/>
          <w:sz w:val="30"/>
          <w:szCs w:val="30"/>
          <w:highlight w:val="none"/>
          <w:lang w:val="en-US" w:eastAsia="zh-CN" w:bidi="ar-SA"/>
        </w:rPr>
        <w:t>，</w:t>
      </w:r>
      <w:r>
        <w:rPr>
          <w:rFonts w:hint="eastAsia" w:ascii="宋体" w:hAnsi="宋体" w:cs="宋体"/>
          <w:color w:val="auto"/>
          <w:kern w:val="0"/>
          <w:sz w:val="30"/>
          <w:szCs w:val="30"/>
          <w:highlight w:val="none"/>
          <w:lang w:val="en-US" w:eastAsia="zh-CN" w:bidi="ar-SA"/>
        </w:rPr>
        <w:t>并能整体</w:t>
      </w:r>
      <w:r>
        <w:rPr>
          <w:rFonts w:hint="eastAsia" w:ascii="宋体" w:hAnsi="宋体" w:eastAsia="宋体" w:cs="宋体"/>
          <w:color w:val="auto"/>
          <w:kern w:val="0"/>
          <w:sz w:val="30"/>
          <w:szCs w:val="30"/>
          <w:highlight w:val="none"/>
          <w:lang w:val="en-US" w:eastAsia="zh-CN" w:bidi="ar-SA"/>
        </w:rPr>
        <w:t>贴合</w:t>
      </w:r>
      <w:r>
        <w:rPr>
          <w:rFonts w:hint="eastAsia" w:ascii="宋体" w:hAnsi="宋体" w:cs="宋体"/>
          <w:color w:val="auto"/>
          <w:kern w:val="0"/>
          <w:sz w:val="30"/>
          <w:szCs w:val="30"/>
          <w:highlight w:val="none"/>
          <w:lang w:val="en-US" w:eastAsia="zh-CN" w:bidi="ar-SA"/>
        </w:rPr>
        <w:t>体现激情、昂扬、向上</w:t>
      </w:r>
      <w:r>
        <w:rPr>
          <w:rFonts w:hint="eastAsia" w:ascii="宋体" w:hAnsi="宋体" w:eastAsia="宋体" w:cs="宋体"/>
          <w:color w:val="auto"/>
          <w:kern w:val="0"/>
          <w:sz w:val="30"/>
          <w:szCs w:val="30"/>
          <w:highlight w:val="none"/>
          <w:lang w:val="en-US" w:eastAsia="zh-CN" w:bidi="ar-SA"/>
        </w:rPr>
        <w:t>的</w:t>
      </w:r>
      <w:r>
        <w:rPr>
          <w:rFonts w:hint="eastAsia" w:ascii="宋体" w:hAnsi="宋体" w:cs="宋体"/>
          <w:color w:val="auto"/>
          <w:kern w:val="0"/>
          <w:sz w:val="30"/>
          <w:szCs w:val="30"/>
          <w:highlight w:val="none"/>
          <w:lang w:val="en-US" w:eastAsia="zh-CN" w:bidi="ar-SA"/>
        </w:rPr>
        <w:t>精神风貌</w:t>
      </w:r>
      <w:r>
        <w:rPr>
          <w:rFonts w:hint="eastAsia" w:ascii="宋体" w:hAnsi="宋体" w:eastAsia="宋体" w:cs="宋体"/>
          <w:color w:val="auto"/>
          <w:kern w:val="0"/>
          <w:sz w:val="30"/>
          <w:szCs w:val="30"/>
          <w:highlight w:val="none"/>
          <w:lang w:val="en-US" w:eastAsia="zh-CN" w:bidi="ar-SA"/>
        </w:rPr>
        <w:t>。</w:t>
      </w:r>
    </w:p>
    <w:p w14:paraId="4AAF7FA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outlineLvl w:val="1"/>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b w:val="0"/>
          <w:bCs w:val="0"/>
          <w:color w:val="auto"/>
          <w:kern w:val="0"/>
          <w:sz w:val="30"/>
          <w:szCs w:val="30"/>
          <w:highlight w:val="none"/>
          <w:lang w:val="en-US" w:eastAsia="zh-CN" w:bidi="ar-SA"/>
        </w:rPr>
        <w:t>（2）视频详细脚本方案</w:t>
      </w:r>
    </w:p>
    <w:p w14:paraId="2B2A3840">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outlineLvl w:val="1"/>
        <w:rPr>
          <w:rFonts w:hint="eastAsia" w:ascii="宋体" w:hAnsi="宋体" w:eastAsia="宋体" w:cs="宋体"/>
          <w:b w:val="0"/>
          <w:bCs w:val="0"/>
          <w:color w:val="auto"/>
          <w:kern w:val="0"/>
          <w:sz w:val="30"/>
          <w:szCs w:val="30"/>
          <w:highlight w:val="none"/>
          <w:lang w:val="en-US" w:eastAsia="zh-CN" w:bidi="ar-SA"/>
        </w:rPr>
      </w:pPr>
      <w:r>
        <w:rPr>
          <w:rFonts w:ascii="宋体" w:hAnsi="宋体" w:eastAsia="宋体" w:cs="宋体"/>
          <w:b w:val="0"/>
          <w:bCs w:val="0"/>
          <w:i w:val="0"/>
          <w:strike w:val="0"/>
          <w:color w:val="000000"/>
          <w:sz w:val="30"/>
          <w:u w:val="none"/>
        </w:rPr>
        <w:t>方案核心必填项，需包含完整分镜脚本。</w:t>
      </w:r>
      <w:r>
        <w:rPr>
          <w:rFonts w:hint="eastAsia" w:ascii="宋体" w:hAnsi="宋体" w:eastAsia="宋体" w:cs="宋体"/>
          <w:b w:val="0"/>
          <w:bCs w:val="0"/>
          <w:i w:val="0"/>
          <w:strike w:val="0"/>
          <w:color w:val="000000"/>
          <w:sz w:val="30"/>
          <w:u w:val="none"/>
          <w:lang w:val="en-US" w:eastAsia="zh-CN"/>
        </w:rPr>
        <w:t>脚本</w:t>
      </w:r>
      <w:r>
        <w:rPr>
          <w:rFonts w:ascii="宋体" w:hAnsi="宋体" w:eastAsia="宋体" w:cs="宋体"/>
          <w:b w:val="0"/>
          <w:bCs w:val="0"/>
          <w:i w:val="0"/>
          <w:strike w:val="0"/>
          <w:color w:val="000000"/>
          <w:sz w:val="30"/>
          <w:u w:val="none"/>
        </w:rPr>
        <w:t>涵盖镜头画面、时长、画面内容、配音文案、字幕、背景音乐、特效说明</w:t>
      </w:r>
      <w:r>
        <w:rPr>
          <w:rFonts w:hint="eastAsia" w:ascii="宋体" w:hAnsi="宋体" w:eastAsia="宋体" w:cs="宋体"/>
          <w:b w:val="0"/>
          <w:bCs w:val="0"/>
          <w:i w:val="0"/>
          <w:strike w:val="0"/>
          <w:color w:val="000000"/>
          <w:sz w:val="30"/>
          <w:u w:val="none"/>
          <w:lang w:eastAsia="zh-CN"/>
        </w:rPr>
        <w:t>、</w:t>
      </w:r>
      <w:r>
        <w:rPr>
          <w:rFonts w:hint="eastAsia" w:ascii="宋体" w:hAnsi="宋体" w:eastAsia="宋体" w:cs="宋体"/>
          <w:b w:val="0"/>
          <w:bCs w:val="0"/>
          <w:i w:val="0"/>
          <w:strike w:val="0"/>
          <w:color w:val="000000"/>
          <w:sz w:val="30"/>
          <w:u w:val="none"/>
          <w:lang w:val="en-US" w:eastAsia="zh-CN"/>
        </w:rPr>
        <w:t>备注事项等</w:t>
      </w:r>
      <w:r>
        <w:rPr>
          <w:rFonts w:ascii="宋体" w:hAnsi="宋体" w:eastAsia="宋体" w:cs="宋体"/>
          <w:b w:val="0"/>
          <w:bCs w:val="0"/>
          <w:i w:val="0"/>
          <w:strike w:val="0"/>
          <w:color w:val="000000"/>
          <w:sz w:val="30"/>
          <w:u w:val="none"/>
        </w:rPr>
        <w:t>。</w:t>
      </w:r>
    </w:p>
    <w:p w14:paraId="00B074D2">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outlineLvl w:val="1"/>
        <w:rPr>
          <w:rFonts w:hint="eastAsia" w:ascii="宋体" w:hAnsi="宋体" w:eastAsia="宋体" w:cs="宋体"/>
          <w:b w:val="0"/>
          <w:bCs w:val="0"/>
          <w:color w:val="auto"/>
          <w:kern w:val="0"/>
          <w:sz w:val="30"/>
          <w:szCs w:val="30"/>
          <w:highlight w:val="none"/>
          <w:lang w:val="en-US" w:eastAsia="zh-CN" w:bidi="ar-SA"/>
        </w:rPr>
      </w:pPr>
      <w:r>
        <w:rPr>
          <w:rFonts w:hint="eastAsia" w:ascii="宋体" w:hAnsi="宋体" w:eastAsia="宋体" w:cs="宋体"/>
          <w:b w:val="0"/>
          <w:bCs w:val="0"/>
          <w:color w:val="auto"/>
          <w:kern w:val="0"/>
          <w:sz w:val="30"/>
          <w:szCs w:val="30"/>
          <w:highlight w:val="none"/>
          <w:lang w:val="en-US" w:eastAsia="zh-CN" w:bidi="ar-SA"/>
        </w:rPr>
        <w:t>（3）制作实施方案</w:t>
      </w:r>
    </w:p>
    <w:p w14:paraId="41E83E0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rPr>
          <w:rFonts w:hint="eastAsia" w:ascii="宋体" w:hAnsi="宋体" w:eastAsia="宋体" w:cs="宋体"/>
          <w:color w:val="auto"/>
          <w:kern w:val="0"/>
          <w:sz w:val="30"/>
          <w:szCs w:val="30"/>
          <w:highlight w:val="none"/>
          <w:lang w:val="en-US" w:eastAsia="zh-CN" w:bidi="ar-SA"/>
        </w:rPr>
      </w:pPr>
      <w:r>
        <w:rPr>
          <w:rFonts w:hint="eastAsia" w:ascii="宋体" w:hAnsi="宋体" w:cs="宋体"/>
          <w:color w:val="auto"/>
          <w:kern w:val="0"/>
          <w:sz w:val="30"/>
          <w:szCs w:val="30"/>
          <w:highlight w:val="none"/>
          <w:lang w:val="en-US" w:eastAsia="zh-CN" w:bidi="ar-SA"/>
        </w:rPr>
        <w:t>本标所有宣传片主要车型须为棚拍及路跑等专业拍摄</w:t>
      </w:r>
      <w:r>
        <w:rPr>
          <w:rFonts w:hint="eastAsia" w:ascii="宋体" w:hAnsi="宋体" w:eastAsia="宋体" w:cs="宋体"/>
          <w:color w:val="auto"/>
          <w:kern w:val="0"/>
          <w:sz w:val="30"/>
          <w:szCs w:val="30"/>
          <w:highlight w:val="none"/>
          <w:lang w:val="en-US" w:eastAsia="zh-CN" w:bidi="ar-SA"/>
        </w:rPr>
        <w:t>；后期制作方案，包含</w:t>
      </w:r>
      <w:r>
        <w:rPr>
          <w:rFonts w:hint="eastAsia" w:ascii="宋体" w:hAnsi="宋体" w:cs="宋体"/>
          <w:color w:val="auto"/>
          <w:kern w:val="0"/>
          <w:sz w:val="30"/>
          <w:szCs w:val="30"/>
          <w:highlight w:val="none"/>
          <w:lang w:val="en-US" w:eastAsia="zh-CN" w:bidi="ar-SA"/>
        </w:rPr>
        <w:t>但不限于剪辑、</w:t>
      </w:r>
      <w:r>
        <w:rPr>
          <w:rFonts w:hint="eastAsia" w:ascii="宋体" w:hAnsi="宋体" w:eastAsia="宋体" w:cs="宋体"/>
          <w:color w:val="auto"/>
          <w:kern w:val="0"/>
          <w:sz w:val="30"/>
          <w:szCs w:val="30"/>
          <w:highlight w:val="none"/>
          <w:lang w:val="en-US" w:eastAsia="zh-CN" w:bidi="ar-SA"/>
        </w:rPr>
        <w:t>调色、配音、字幕、特效、包装、片头片尾设计，明确是否支持多版本剪辑（长片+短视频切片），适配抖音、视频号、朋友圈、官网、展会投放。</w:t>
      </w:r>
    </w:p>
    <w:p w14:paraId="57AE540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outlineLvl w:val="1"/>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b w:val="0"/>
          <w:bCs w:val="0"/>
          <w:color w:val="auto"/>
          <w:kern w:val="0"/>
          <w:sz w:val="30"/>
          <w:szCs w:val="30"/>
          <w:highlight w:val="none"/>
          <w:lang w:val="en-US" w:eastAsia="zh-CN" w:bidi="ar-SA"/>
        </w:rPr>
        <w:t>（4）项目工期与交付标准</w:t>
      </w:r>
    </w:p>
    <w:p w14:paraId="5F46785B">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outlineLvl w:val="1"/>
        <w:rPr>
          <w:rFonts w:hint="eastAsia" w:ascii="宋体" w:hAnsi="宋体" w:eastAsia="宋体" w:cs="宋体"/>
          <w:b w:val="0"/>
          <w:bCs w:val="0"/>
          <w:color w:val="auto"/>
          <w:kern w:val="0"/>
          <w:sz w:val="30"/>
          <w:szCs w:val="30"/>
          <w:highlight w:val="none"/>
          <w:lang w:val="en-US" w:eastAsia="zh-CN" w:bidi="ar-SA"/>
        </w:rPr>
      </w:pPr>
      <w:r>
        <w:rPr>
          <w:rFonts w:ascii="宋体" w:hAnsi="宋体" w:eastAsia="宋体" w:cs="宋体"/>
          <w:b w:val="0"/>
          <w:bCs w:val="0"/>
          <w:i w:val="0"/>
          <w:strike w:val="0"/>
          <w:color w:val="000000"/>
          <w:sz w:val="30"/>
          <w:u w:val="none"/>
        </w:rPr>
        <w:t>明确项目整体周期（策划、剪辑、初稿、修改、终稿交付时间）；列明交付物料清单：高清成片、无水印原片、短视频剪辑素材、封面海报、素材源文件；标注视频分辨率、格式、帧率、画质标准。同时明确免费修改次数、迭代调整规则。</w:t>
      </w:r>
    </w:p>
    <w:p w14:paraId="643135F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outlineLvl w:val="1"/>
        <w:rPr>
          <w:rFonts w:hint="eastAsia" w:ascii="宋体" w:hAnsi="宋体" w:eastAsia="宋体" w:cs="宋体"/>
          <w:b w:val="0"/>
          <w:bCs w:val="0"/>
          <w:color w:val="auto"/>
          <w:kern w:val="0"/>
          <w:sz w:val="30"/>
          <w:szCs w:val="30"/>
          <w:highlight w:val="none"/>
          <w:lang w:val="en-US" w:eastAsia="zh-CN" w:bidi="ar-SA"/>
        </w:rPr>
      </w:pPr>
      <w:r>
        <w:rPr>
          <w:rFonts w:hint="eastAsia" w:ascii="宋体" w:hAnsi="宋体" w:eastAsia="宋体" w:cs="宋体"/>
          <w:b w:val="0"/>
          <w:bCs w:val="0"/>
          <w:color w:val="auto"/>
          <w:kern w:val="0"/>
          <w:sz w:val="30"/>
          <w:szCs w:val="30"/>
          <w:highlight w:val="none"/>
          <w:lang w:val="en-US" w:eastAsia="zh-CN" w:bidi="ar-SA"/>
        </w:rPr>
        <w:t>（5）详细报价清单</w:t>
      </w:r>
    </w:p>
    <w:p w14:paraId="7AB6654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rPr>
          <w:rFonts w:hint="eastAsia" w:ascii="宋体" w:hAnsi="宋体" w:eastAsia="宋体" w:cs="宋体"/>
          <w:color w:val="auto"/>
          <w:kern w:val="0"/>
          <w:sz w:val="30"/>
          <w:szCs w:val="30"/>
          <w:highlight w:val="none"/>
          <w:lang w:val="en-US" w:eastAsia="zh-CN" w:bidi="ar-SA"/>
        </w:rPr>
      </w:pPr>
      <w:r>
        <w:rPr>
          <w:rFonts w:ascii="宋体" w:hAnsi="宋体" w:eastAsia="宋体" w:cs="宋体"/>
          <w:i w:val="0"/>
          <w:strike w:val="0"/>
          <w:color w:val="000000"/>
          <w:sz w:val="30"/>
          <w:u w:val="none"/>
        </w:rPr>
        <w:t>报价透明分项罗列，包含策划费、人员费、设备费、后期剪辑包装费、特效配乐版权费、素材使用费</w:t>
      </w:r>
      <w:r>
        <w:rPr>
          <w:rFonts w:hint="eastAsia" w:ascii="宋体" w:hAnsi="宋体" w:cs="宋体"/>
          <w:i w:val="0"/>
          <w:strike w:val="0"/>
          <w:color w:val="000000"/>
          <w:sz w:val="30"/>
          <w:u w:val="none"/>
          <w:lang w:eastAsia="zh-CN"/>
        </w:rPr>
        <w:t>、</w:t>
      </w:r>
      <w:r>
        <w:rPr>
          <w:rFonts w:hint="eastAsia" w:ascii="宋体" w:hAnsi="宋体" w:cs="宋体"/>
          <w:i w:val="0"/>
          <w:strike w:val="0"/>
          <w:color w:val="000000"/>
          <w:sz w:val="30"/>
          <w:u w:val="none"/>
          <w:lang w:val="en-US" w:eastAsia="zh-CN"/>
        </w:rPr>
        <w:t>车辆油费</w:t>
      </w:r>
      <w:r>
        <w:rPr>
          <w:rFonts w:ascii="宋体" w:hAnsi="宋体" w:eastAsia="宋体" w:cs="宋体"/>
          <w:i w:val="0"/>
          <w:strike w:val="0"/>
          <w:color w:val="000000"/>
          <w:sz w:val="30"/>
          <w:u w:val="none"/>
        </w:rPr>
        <w:t>等。无隐形消费，单独列明增值服务费用，提供含税总价及发票类型。</w:t>
      </w:r>
    </w:p>
    <w:p w14:paraId="5FD1BA0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outlineLvl w:val="1"/>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b w:val="0"/>
          <w:bCs w:val="0"/>
          <w:color w:val="auto"/>
          <w:kern w:val="0"/>
          <w:sz w:val="30"/>
          <w:szCs w:val="30"/>
          <w:highlight w:val="none"/>
          <w:lang w:val="en-US" w:eastAsia="zh-CN" w:bidi="ar-SA"/>
        </w:rPr>
        <w:t>（6）版权与售后保障方案</w:t>
      </w:r>
    </w:p>
    <w:p w14:paraId="35C000E1">
      <w:pPr>
        <w:bidi w:val="0"/>
        <w:snapToGrid/>
        <w:spacing w:before="0" w:after="0" w:line="360" w:lineRule="auto"/>
        <w:ind w:left="0" w:leftChars="0" w:firstLine="600" w:firstLineChars="200"/>
        <w:jc w:val="both"/>
      </w:pPr>
      <w:r>
        <w:rPr>
          <w:rFonts w:ascii="宋体" w:hAnsi="宋体" w:eastAsia="宋体" w:cs="宋体"/>
          <w:i w:val="0"/>
          <w:strike w:val="0"/>
          <w:color w:val="000000"/>
          <w:sz w:val="30"/>
          <w:u w:val="none"/>
        </w:rPr>
        <w:t>承诺成片全部版权归我方（济南</w:t>
      </w:r>
      <w:r>
        <w:rPr>
          <w:rFonts w:hint="eastAsia" w:ascii="宋体" w:hAnsi="宋体" w:cs="宋体"/>
          <w:i w:val="0"/>
          <w:strike w:val="0"/>
          <w:color w:val="000000"/>
          <w:sz w:val="30"/>
          <w:u w:val="none"/>
          <w:lang w:val="en-US" w:eastAsia="zh-CN"/>
        </w:rPr>
        <w:t>轻卡</w:t>
      </w:r>
      <w:r>
        <w:rPr>
          <w:rFonts w:ascii="宋体" w:hAnsi="宋体" w:eastAsia="宋体" w:cs="宋体"/>
          <w:i w:val="0"/>
          <w:strike w:val="0"/>
          <w:color w:val="000000"/>
          <w:sz w:val="30"/>
          <w:u w:val="none"/>
        </w:rPr>
        <w:t>销售部）所有，无版权纠纷、无侵权风险；背景音乐、素材、字体全部商用授权。列明售后保障：交付后素材留存、后期免费微调、视频二次剪辑协助、长期素材复用支持等服务。</w:t>
      </w:r>
    </w:p>
    <w:p w14:paraId="163886B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600" w:firstLineChars="200"/>
        <w:jc w:val="both"/>
        <w:textAlignment w:val="auto"/>
        <w:outlineLvl w:val="1"/>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b w:val="0"/>
          <w:bCs w:val="0"/>
          <w:color w:val="auto"/>
          <w:kern w:val="0"/>
          <w:sz w:val="30"/>
          <w:szCs w:val="30"/>
          <w:highlight w:val="none"/>
          <w:lang w:val="en-US" w:eastAsia="zh-CN" w:bidi="ar-SA"/>
        </w:rPr>
        <w:t>（7）增值推广方案（加分项）</w:t>
      </w:r>
    </w:p>
    <w:p w14:paraId="3799D433">
      <w:pPr>
        <w:bidi w:val="0"/>
        <w:snapToGrid/>
        <w:spacing w:before="0" w:after="0" w:line="360" w:lineRule="auto"/>
        <w:ind w:left="0" w:leftChars="0" w:firstLine="600" w:firstLineChars="200"/>
        <w:jc w:val="both"/>
      </w:pPr>
      <w:r>
        <w:rPr>
          <w:rFonts w:ascii="宋体" w:hAnsi="宋体" w:eastAsia="宋体" w:cs="宋体"/>
          <w:i w:val="0"/>
          <w:strike w:val="0"/>
          <w:color w:val="000000"/>
          <w:sz w:val="30"/>
          <w:u w:val="none"/>
        </w:rPr>
        <w:t>投标方可额外提供视频流量运营、短视频矩阵分发、账号包装、爆款视频策划思路，结合</w:t>
      </w:r>
      <w:r>
        <w:rPr>
          <w:rFonts w:hint="eastAsia" w:ascii="宋体" w:hAnsi="宋体" w:cs="宋体"/>
          <w:i w:val="0"/>
          <w:strike w:val="0"/>
          <w:color w:val="000000"/>
          <w:sz w:val="30"/>
          <w:u w:val="none"/>
          <w:lang w:val="en-US" w:eastAsia="zh-CN"/>
        </w:rPr>
        <w:t>轻卡</w:t>
      </w:r>
      <w:r>
        <w:rPr>
          <w:rFonts w:ascii="宋体" w:hAnsi="宋体" w:eastAsia="宋体" w:cs="宋体"/>
          <w:i w:val="0"/>
          <w:strike w:val="0"/>
          <w:color w:val="000000"/>
          <w:sz w:val="30"/>
          <w:u w:val="none"/>
        </w:rPr>
        <w:t>行业流量特点，提供适配商用车的传播运营方案，作为评标加分依据。</w:t>
      </w:r>
    </w:p>
    <w:p w14:paraId="676BB7D8">
      <w:pPr>
        <w:bidi w:val="0"/>
        <w:snapToGrid/>
        <w:spacing w:before="0" w:after="0" w:line="360" w:lineRule="auto"/>
        <w:ind w:left="0" w:leftChars="0" w:firstLine="600" w:firstLineChars="200"/>
        <w:jc w:val="both"/>
      </w:pPr>
      <w:r>
        <w:rPr>
          <w:rFonts w:ascii="宋体" w:hAnsi="宋体" w:eastAsia="宋体" w:cs="宋体"/>
          <w:i w:val="0"/>
          <w:strike w:val="0"/>
          <w:color w:val="000000"/>
          <w:sz w:val="30"/>
          <w:u w:val="none"/>
        </w:rPr>
        <w:t>以上策划案以“PPT”形式呈现，需要进行现场（线上）讲解，时间不超过20分钟。</w:t>
      </w:r>
    </w:p>
    <w:p w14:paraId="118C7430">
      <w:pPr>
        <w:keepNext w:val="0"/>
        <w:keepLines w:val="0"/>
        <w:pageBreakBefore w:val="0"/>
        <w:kinsoku/>
        <w:wordWrap/>
        <w:overflowPunct/>
        <w:topLinePunct w:val="0"/>
        <w:autoSpaceDE/>
        <w:autoSpaceDN/>
        <w:adjustRightInd/>
        <w:snapToGrid/>
        <w:spacing w:beforeAutospacing="0" w:afterAutospacing="0" w:line="360" w:lineRule="auto"/>
        <w:ind w:left="0" w:leftChars="0" w:firstLine="600" w:firstLineChars="200"/>
        <w:jc w:val="both"/>
        <w:textAlignment w:val="auto"/>
        <w:rPr>
          <w:rFonts w:hint="eastAsia" w:ascii="宋体" w:hAnsi="宋体" w:eastAsia="宋体" w:cs="宋体"/>
          <w:b w:val="0"/>
          <w:bCs/>
          <w:sz w:val="30"/>
          <w:szCs w:val="30"/>
          <w:highlight w:val="none"/>
          <w:lang w:val="en-US" w:eastAsia="zh-CN"/>
        </w:rPr>
      </w:pPr>
      <w:r>
        <w:rPr>
          <w:rFonts w:hint="eastAsia" w:ascii="宋体" w:hAnsi="宋体" w:cs="宋体"/>
          <w:b w:val="0"/>
          <w:bCs/>
          <w:sz w:val="30"/>
          <w:szCs w:val="30"/>
          <w:highlight w:val="none"/>
          <w:lang w:val="en-US" w:eastAsia="zh-CN"/>
        </w:rPr>
        <w:t>6</w:t>
      </w:r>
      <w:r>
        <w:rPr>
          <w:rFonts w:hint="eastAsia" w:ascii="宋体" w:hAnsi="宋体" w:eastAsia="宋体" w:cs="宋体"/>
          <w:b w:val="0"/>
          <w:bCs/>
          <w:sz w:val="30"/>
          <w:szCs w:val="30"/>
          <w:highlight w:val="none"/>
          <w:lang w:val="en-US" w:eastAsia="zh-CN"/>
        </w:rPr>
        <w:t>、投标</w:t>
      </w:r>
      <w:r>
        <w:rPr>
          <w:rFonts w:hint="eastAsia" w:ascii="宋体" w:hAnsi="宋体" w:cs="宋体"/>
          <w:b w:val="0"/>
          <w:bCs/>
          <w:sz w:val="30"/>
          <w:szCs w:val="30"/>
          <w:highlight w:val="none"/>
          <w:lang w:val="en-US" w:eastAsia="zh-CN"/>
        </w:rPr>
        <w:t>报价</w:t>
      </w:r>
      <w:r>
        <w:rPr>
          <w:rFonts w:hint="eastAsia" w:ascii="宋体" w:hAnsi="宋体" w:eastAsia="宋体" w:cs="宋体"/>
          <w:b w:val="0"/>
          <w:bCs/>
          <w:sz w:val="30"/>
          <w:szCs w:val="30"/>
          <w:highlight w:val="none"/>
          <w:lang w:val="en-US" w:eastAsia="zh-CN"/>
        </w:rPr>
        <w:t xml:space="preserve">的大写金额和小写金额不一致的，以大写金额为准；总价金额与按单价汇总金额不一致的，以单价金额计算结果为准；单价金额小数点有明显错位的，应以总价为准，并修改单价。 </w:t>
      </w:r>
    </w:p>
    <w:p w14:paraId="06703EBD">
      <w:pPr>
        <w:keepNext w:val="0"/>
        <w:keepLines w:val="0"/>
        <w:pageBreakBefore w:val="0"/>
        <w:kinsoku/>
        <w:wordWrap/>
        <w:overflowPunct/>
        <w:topLinePunct w:val="0"/>
        <w:autoSpaceDE/>
        <w:autoSpaceDN/>
        <w:adjustRightInd/>
        <w:snapToGrid/>
        <w:spacing w:beforeAutospacing="0" w:afterAutospacing="0" w:line="360" w:lineRule="auto"/>
        <w:ind w:left="0" w:leftChars="0" w:firstLine="600" w:firstLineChars="200"/>
        <w:jc w:val="both"/>
        <w:textAlignment w:val="auto"/>
        <w:rPr>
          <w:rFonts w:hint="eastAsia" w:ascii="宋体" w:hAnsi="宋体" w:eastAsia="宋体" w:cs="宋体"/>
          <w:b w:val="0"/>
          <w:bCs/>
          <w:sz w:val="30"/>
          <w:szCs w:val="30"/>
          <w:highlight w:val="none"/>
          <w:lang w:val="en-US" w:eastAsia="zh-CN"/>
        </w:rPr>
      </w:pPr>
      <w:r>
        <w:rPr>
          <w:rFonts w:hint="eastAsia" w:ascii="宋体" w:hAnsi="宋体" w:cs="宋体"/>
          <w:b w:val="0"/>
          <w:bCs/>
          <w:sz w:val="30"/>
          <w:szCs w:val="30"/>
          <w:highlight w:val="none"/>
          <w:lang w:val="en-US" w:eastAsia="zh-CN"/>
        </w:rPr>
        <w:t>7</w:t>
      </w:r>
      <w:r>
        <w:rPr>
          <w:rFonts w:hint="eastAsia" w:ascii="宋体" w:hAnsi="宋体" w:eastAsia="宋体" w:cs="宋体"/>
          <w:b w:val="0"/>
          <w:bCs/>
          <w:sz w:val="30"/>
          <w:szCs w:val="30"/>
          <w:highlight w:val="none"/>
          <w:lang w:val="en-US" w:eastAsia="zh-CN"/>
        </w:rPr>
        <w:t>、对投标服务的关键、主要内容，投标人报价漏项的，作非实质性响应投标处理；对投标服务的非关键、非主要内容，投标人报价漏项的，评标时将要求漏项的投标人予以澄清，但该澄清不作为评标的依据；评标委员会将以其它投标人对应项的最高投标报价补充计入其评标价；对非关键、非主要内容的费用，如果投标人是另行单独报价的，评标时也相应另行计入其评标价。</w:t>
      </w:r>
    </w:p>
    <w:p w14:paraId="1BB721A0">
      <w:pPr>
        <w:ind w:left="0" w:leftChars="0" w:firstLine="600" w:firstLineChars="200"/>
        <w:jc w:val="both"/>
        <w:rPr>
          <w:rFonts w:hint="eastAsia" w:ascii="宋体" w:hAnsi="宋体" w:eastAsia="宋体" w:cs="宋体"/>
          <w:b/>
          <w:sz w:val="30"/>
          <w:szCs w:val="30"/>
          <w:highlight w:val="none"/>
          <w:lang w:val="en-US" w:eastAsia="zh-CN"/>
        </w:rPr>
      </w:pPr>
      <w:r>
        <w:rPr>
          <w:rFonts w:hint="eastAsia" w:ascii="宋体" w:hAnsi="宋体" w:cs="宋体"/>
          <w:bCs/>
          <w:sz w:val="30"/>
          <w:szCs w:val="30"/>
          <w:highlight w:val="none"/>
          <w:lang w:val="en-US" w:eastAsia="zh-CN"/>
        </w:rPr>
        <w:t>8</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lang w:val="en-US" w:eastAsia="zh-CN"/>
        </w:rPr>
        <w:t>各项追加费用按双方可接受合理最低价确定。</w:t>
      </w:r>
    </w:p>
    <w:p w14:paraId="6335CDFA">
      <w:pPr>
        <w:ind w:left="0" w:leftChars="0" w:firstLine="0" w:firstLineChars="0"/>
        <w:jc w:val="both"/>
        <w:outlineLvl w:val="0"/>
        <w:rPr>
          <w:rFonts w:hint="eastAsia" w:ascii="宋体" w:hAnsi="宋体" w:eastAsia="宋体" w:cs="宋体"/>
          <w:b/>
          <w:sz w:val="30"/>
          <w:szCs w:val="30"/>
          <w:highlight w:val="none"/>
        </w:rPr>
      </w:pPr>
      <w:r>
        <w:rPr>
          <w:rFonts w:hint="eastAsia" w:ascii="宋体" w:hAnsi="宋体" w:eastAsia="宋体" w:cs="宋体"/>
          <w:b/>
          <w:sz w:val="30"/>
          <w:szCs w:val="30"/>
          <w:highlight w:val="none"/>
        </w:rPr>
        <w:t>三、合同签订</w:t>
      </w:r>
    </w:p>
    <w:p w14:paraId="71B285B4">
      <w:pPr>
        <w:ind w:left="0" w:leftChars="0" w:firstLine="600" w:firstLineChars="200"/>
        <w:jc w:val="both"/>
        <w:rPr>
          <w:rFonts w:hint="eastAsia" w:ascii="宋体" w:hAnsi="宋体" w:eastAsia="宋体" w:cs="宋体"/>
          <w:bCs/>
          <w:sz w:val="30"/>
          <w:szCs w:val="30"/>
          <w:highlight w:val="none"/>
        </w:rPr>
      </w:pPr>
      <w:r>
        <w:rPr>
          <w:rFonts w:hint="eastAsia" w:ascii="宋体" w:hAnsi="宋体" w:eastAsia="宋体" w:cs="宋体"/>
          <w:bCs/>
          <w:sz w:val="30"/>
          <w:szCs w:val="30"/>
          <w:highlight w:val="none"/>
        </w:rPr>
        <w:t>1</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招标人根据评审工作小组的评标结果确定中标人，并通知中标人，招标人不承诺将合同授予报价最低的投标人。</w:t>
      </w:r>
    </w:p>
    <w:p w14:paraId="70D6263C">
      <w:pPr>
        <w:ind w:left="0" w:leftChars="0" w:firstLine="600" w:firstLineChars="200"/>
        <w:jc w:val="both"/>
        <w:rPr>
          <w:rFonts w:hint="eastAsia" w:ascii="宋体" w:hAnsi="宋体" w:eastAsia="宋体" w:cs="宋体"/>
          <w:bCs/>
          <w:sz w:val="30"/>
          <w:szCs w:val="30"/>
          <w:highlight w:val="none"/>
        </w:rPr>
      </w:pPr>
      <w:r>
        <w:rPr>
          <w:rFonts w:hint="eastAsia" w:ascii="宋体" w:hAnsi="宋体" w:eastAsia="宋体" w:cs="宋体"/>
          <w:bCs/>
          <w:sz w:val="30"/>
          <w:szCs w:val="30"/>
          <w:highlight w:val="none"/>
        </w:rPr>
        <w:t>2</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中标人接到通知后，应及时与招标人联系（一般为3个工作日以内），到招标单位进行签字确认并尽快签订合同。如中标人无正当理由拒签合同或在签订合同时提出无理附加条件的，招标人有权取消该投标人中标资格，该投标人2年内不得参与该类服务的招标项目。</w:t>
      </w:r>
    </w:p>
    <w:p w14:paraId="119D44AA">
      <w:pPr>
        <w:ind w:left="0" w:leftChars="0" w:firstLine="600" w:firstLineChars="200"/>
        <w:jc w:val="both"/>
        <w:rPr>
          <w:rFonts w:hint="eastAsia" w:ascii="宋体" w:hAnsi="宋体" w:eastAsia="宋体" w:cs="宋体"/>
          <w:bCs/>
          <w:sz w:val="30"/>
          <w:szCs w:val="30"/>
          <w:highlight w:val="none"/>
        </w:rPr>
      </w:pPr>
      <w:r>
        <w:rPr>
          <w:rFonts w:hint="eastAsia" w:ascii="宋体" w:hAnsi="宋体" w:eastAsia="宋体" w:cs="宋体"/>
          <w:bCs/>
          <w:sz w:val="30"/>
          <w:szCs w:val="30"/>
          <w:highlight w:val="none"/>
        </w:rPr>
        <w:t>3</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合同订立后，中标人应当按合同约定责任履约，不得将中标项目转包或分包给他人，否则视为违约，招标人有权解除合同。</w:t>
      </w:r>
    </w:p>
    <w:p w14:paraId="7C2708C2">
      <w:pPr>
        <w:ind w:left="0" w:leftChars="0" w:firstLine="600" w:firstLineChars="200"/>
        <w:jc w:val="both"/>
        <w:rPr>
          <w:rFonts w:hint="eastAsia" w:ascii="宋体" w:hAnsi="宋体" w:eastAsia="宋体" w:cs="宋体"/>
          <w:bCs/>
          <w:sz w:val="30"/>
          <w:szCs w:val="30"/>
          <w:highlight w:val="none"/>
        </w:rPr>
      </w:pPr>
      <w:r>
        <w:rPr>
          <w:rFonts w:hint="eastAsia" w:ascii="宋体" w:hAnsi="宋体" w:eastAsia="宋体" w:cs="宋体"/>
          <w:bCs/>
          <w:sz w:val="30"/>
          <w:szCs w:val="30"/>
          <w:highlight w:val="none"/>
        </w:rPr>
        <w:t>4</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若中标人在履约合同义务能力或信用有严重缺陷，招标人可终止履行本合同，并要求该中标人返还已支付的款项，招标人有权解除合同。</w:t>
      </w:r>
    </w:p>
    <w:p w14:paraId="37DFBD71">
      <w:pPr>
        <w:ind w:left="0" w:leftChars="0" w:firstLine="600" w:firstLineChars="200"/>
        <w:jc w:val="both"/>
        <w:rPr>
          <w:rFonts w:hint="eastAsia" w:ascii="宋体" w:hAnsi="宋体" w:eastAsia="宋体" w:cs="宋体"/>
          <w:bCs/>
          <w:sz w:val="30"/>
          <w:szCs w:val="30"/>
          <w:highlight w:val="none"/>
        </w:rPr>
      </w:pPr>
      <w:r>
        <w:rPr>
          <w:rFonts w:hint="eastAsia" w:ascii="宋体" w:hAnsi="宋体" w:eastAsia="宋体" w:cs="宋体"/>
          <w:bCs/>
          <w:sz w:val="30"/>
          <w:szCs w:val="30"/>
          <w:highlight w:val="none"/>
        </w:rPr>
        <w:t>5</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双方的权利义务以最终签署的合同为准。</w:t>
      </w:r>
    </w:p>
    <w:p w14:paraId="2E00CE77">
      <w:pPr>
        <w:ind w:left="0" w:leftChars="0" w:firstLine="600" w:firstLineChars="200"/>
        <w:jc w:val="both"/>
        <w:rPr>
          <w:rFonts w:hint="eastAsia" w:ascii="宋体" w:hAnsi="宋体" w:eastAsia="宋体" w:cs="宋体"/>
          <w:bCs/>
          <w:sz w:val="30"/>
          <w:szCs w:val="30"/>
          <w:highlight w:val="none"/>
        </w:rPr>
      </w:pPr>
      <w:r>
        <w:rPr>
          <w:rFonts w:hint="eastAsia" w:ascii="宋体" w:hAnsi="宋体" w:eastAsia="宋体" w:cs="宋体"/>
          <w:bCs/>
          <w:sz w:val="30"/>
          <w:szCs w:val="30"/>
          <w:highlight w:val="none"/>
        </w:rPr>
        <w:t>6</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中标人瑕疵滞后发现处理原则：无论基于何种原因，各项本应作为拒绝处理的情形，即便未被及时发现而使该中标人通过了资格审核、初评、现场复审、终评或其他所有相关程序，包括已签订合同，招标人有权取消其中标资格，并有权决定采取相应的补救措施，可由其他候选人替代，或重新组织招标。一旦中标人被拒绝或该中标人此前的评议结果被取消，因招标产生的相关的费用以及一切损失均由中标人承担。</w:t>
      </w:r>
    </w:p>
    <w:p w14:paraId="3B3BAB92">
      <w:pPr>
        <w:ind w:left="0" w:leftChars="0" w:firstLine="0" w:firstLineChars="0"/>
        <w:jc w:val="both"/>
        <w:outlineLvl w:val="0"/>
        <w:rPr>
          <w:rFonts w:hint="eastAsia" w:ascii="宋体" w:hAnsi="宋体" w:eastAsia="宋体" w:cs="宋体"/>
          <w:b/>
          <w:sz w:val="30"/>
          <w:szCs w:val="30"/>
          <w:highlight w:val="none"/>
        </w:rPr>
      </w:pPr>
      <w:r>
        <w:rPr>
          <w:rFonts w:hint="eastAsia" w:ascii="宋体" w:hAnsi="宋体" w:eastAsia="宋体" w:cs="宋体"/>
          <w:b/>
          <w:sz w:val="30"/>
          <w:szCs w:val="30"/>
          <w:highlight w:val="none"/>
        </w:rPr>
        <w:t>四、验收</w:t>
      </w:r>
    </w:p>
    <w:p w14:paraId="4B8D57B9">
      <w:pPr>
        <w:ind w:left="0" w:leftChars="0" w:firstLine="600" w:firstLineChars="200"/>
        <w:jc w:val="both"/>
        <w:rPr>
          <w:rFonts w:hint="eastAsia" w:ascii="宋体" w:hAnsi="宋体" w:eastAsia="宋体" w:cs="宋体"/>
          <w:bCs/>
          <w:sz w:val="30"/>
          <w:szCs w:val="30"/>
          <w:highlight w:val="none"/>
        </w:rPr>
      </w:pPr>
      <w:r>
        <w:rPr>
          <w:rFonts w:hint="eastAsia" w:ascii="宋体" w:hAnsi="宋体" w:eastAsia="宋体" w:cs="宋体"/>
          <w:bCs/>
          <w:sz w:val="30"/>
          <w:szCs w:val="30"/>
          <w:highlight w:val="none"/>
        </w:rPr>
        <w:t>中标人不得以任何非正当理由拒绝甲方合理要求，甲方有权根据服务及时性及态度对中标人进行处罚，包括但不限于罚款及单方面终止合同等措施。合同期内，乙方必须服从管理，如严重违规，给甲方造成重大损失的，甲方有权单方面无条件终止协议,合同约定以最终签署版本为准。</w:t>
      </w:r>
    </w:p>
    <w:p w14:paraId="26982C8C">
      <w:pPr>
        <w:bidi w:val="0"/>
        <w:rPr>
          <w:rFonts w:hint="eastAsia"/>
        </w:rPr>
      </w:pPr>
    </w:p>
    <w:p w14:paraId="7695B745">
      <w:pPr>
        <w:ind w:firstLine="723" w:firstLineChars="200"/>
        <w:jc w:val="center"/>
        <w:outlineLvl w:val="0"/>
        <w:rPr>
          <w:rFonts w:ascii="宋体" w:hAnsi="宋体"/>
          <w:b/>
          <w:sz w:val="36"/>
          <w:szCs w:val="36"/>
        </w:rPr>
      </w:pPr>
      <w:r>
        <w:rPr>
          <w:rFonts w:hint="eastAsia" w:ascii="宋体" w:hAnsi="宋体"/>
          <w:b/>
          <w:sz w:val="36"/>
          <w:szCs w:val="36"/>
        </w:rPr>
        <w:t>第</w:t>
      </w:r>
      <w:r>
        <w:rPr>
          <w:rFonts w:hint="eastAsia" w:ascii="宋体" w:hAnsi="宋体"/>
          <w:b/>
          <w:sz w:val="36"/>
          <w:szCs w:val="36"/>
          <w:lang w:val="en-US" w:eastAsia="zh-CN"/>
        </w:rPr>
        <w:t>四</w:t>
      </w:r>
      <w:r>
        <w:rPr>
          <w:rFonts w:hint="eastAsia" w:ascii="宋体" w:hAnsi="宋体"/>
          <w:b/>
          <w:sz w:val="36"/>
          <w:szCs w:val="36"/>
        </w:rPr>
        <w:t>部分  投标书</w:t>
      </w:r>
    </w:p>
    <w:p w14:paraId="413A732C">
      <w:pPr>
        <w:spacing w:line="500" w:lineRule="exact"/>
        <w:ind w:firstLine="600" w:firstLineChars="200"/>
        <w:jc w:val="both"/>
        <w:rPr>
          <w:rFonts w:hint="eastAsia" w:ascii="宋体" w:hAnsi="宋体" w:cs="宋体"/>
          <w:sz w:val="30"/>
          <w:szCs w:val="30"/>
          <w:lang w:val="en-US" w:eastAsia="zh-CN"/>
        </w:rPr>
      </w:pPr>
    </w:p>
    <w:p w14:paraId="3C711ECD">
      <w:pPr>
        <w:bidi w:val="0"/>
        <w:spacing w:line="500" w:lineRule="exact"/>
        <w:ind w:left="0" w:leftChars="0" w:firstLine="600" w:firstLineChars="200"/>
        <w:jc w:val="both"/>
        <w:rPr>
          <w:rFonts w:hint="default" w:ascii="宋体" w:hAnsi="宋体" w:eastAsia="宋体" w:cs="宋体"/>
          <w:sz w:val="30"/>
          <w:szCs w:val="30"/>
          <w:lang w:val="en-US" w:eastAsia="zh-CN"/>
        </w:rPr>
      </w:pPr>
      <w:r>
        <w:rPr>
          <w:rFonts w:hint="eastAsia" w:ascii="宋体" w:hAnsi="宋体" w:cs="宋体"/>
          <w:sz w:val="30"/>
          <w:szCs w:val="30"/>
          <w:lang w:val="en-US" w:eastAsia="zh-CN"/>
        </w:rPr>
        <w:t>投标人纳入中国重汽E采通系统管理，投标人在中国重汽E采通系统进行资质审核、投标管理。</w:t>
      </w:r>
    </w:p>
    <w:p w14:paraId="4066914E">
      <w:pPr>
        <w:spacing w:line="500" w:lineRule="exact"/>
        <w:ind w:leftChars="0" w:firstLine="600" w:firstLineChars="200"/>
        <w:rPr>
          <w:rFonts w:ascii="宋体" w:hAnsi="宋体" w:cs="宋体"/>
          <w:sz w:val="30"/>
          <w:szCs w:val="30"/>
        </w:rPr>
      </w:pPr>
      <w:r>
        <w:rPr>
          <w:rFonts w:hint="eastAsia" w:ascii="宋体" w:hAnsi="宋体" w:cs="宋体"/>
          <w:sz w:val="30"/>
          <w:szCs w:val="30"/>
        </w:rPr>
        <w:t>投标人</w:t>
      </w:r>
      <w:r>
        <w:rPr>
          <w:rFonts w:hint="eastAsia" w:ascii="宋体" w:hAnsi="宋体" w:cs="宋体"/>
          <w:sz w:val="30"/>
          <w:szCs w:val="30"/>
          <w:lang w:val="en-US" w:eastAsia="zh-CN"/>
        </w:rPr>
        <w:t>投标</w:t>
      </w:r>
      <w:r>
        <w:rPr>
          <w:rFonts w:hint="eastAsia" w:ascii="宋体" w:hAnsi="宋体" w:cs="宋体"/>
          <w:sz w:val="30"/>
          <w:szCs w:val="30"/>
        </w:rPr>
        <w:t>须提供内容包含：</w:t>
      </w:r>
    </w:p>
    <w:p w14:paraId="3695A965">
      <w:pPr>
        <w:spacing w:line="500" w:lineRule="exact"/>
        <w:ind w:left="0" w:leftChars="0" w:firstLine="600" w:firstLineChars="200"/>
        <w:jc w:val="both"/>
        <w:rPr>
          <w:rFonts w:ascii="宋体" w:hAnsi="宋体" w:cs="宋体"/>
          <w:sz w:val="30"/>
          <w:szCs w:val="30"/>
        </w:rPr>
      </w:pPr>
      <w:r>
        <w:rPr>
          <w:rFonts w:hint="eastAsia" w:ascii="宋体" w:hAnsi="宋体" w:cs="宋体"/>
          <w:sz w:val="30"/>
          <w:szCs w:val="30"/>
        </w:rPr>
        <w:t>1.第五条第6款规定的企业资质证明材料。</w:t>
      </w:r>
    </w:p>
    <w:p w14:paraId="704135D0">
      <w:pPr>
        <w:spacing w:line="500" w:lineRule="exact"/>
        <w:ind w:left="0" w:leftChars="0" w:firstLine="600" w:firstLineChars="200"/>
        <w:jc w:val="both"/>
        <w:rPr>
          <w:rFonts w:ascii="宋体" w:hAnsi="宋体" w:cs="宋体"/>
          <w:sz w:val="30"/>
          <w:szCs w:val="30"/>
        </w:rPr>
      </w:pPr>
      <w:r>
        <w:rPr>
          <w:rFonts w:hint="eastAsia" w:ascii="宋体" w:hAnsi="宋体" w:cs="宋体"/>
          <w:sz w:val="30"/>
          <w:szCs w:val="30"/>
        </w:rPr>
        <w:t>2.项目策划方案。</w:t>
      </w:r>
    </w:p>
    <w:p w14:paraId="7F9B7253">
      <w:pPr>
        <w:spacing w:line="500" w:lineRule="exact"/>
        <w:ind w:left="0" w:leftChars="0" w:firstLine="600" w:firstLineChars="200"/>
        <w:jc w:val="both"/>
        <w:rPr>
          <w:rFonts w:ascii="宋体" w:hAnsi="宋体" w:cs="宋体"/>
          <w:sz w:val="30"/>
          <w:szCs w:val="30"/>
        </w:rPr>
      </w:pPr>
      <w:r>
        <w:rPr>
          <w:rFonts w:hint="eastAsia" w:ascii="宋体" w:hAnsi="宋体" w:cs="宋体"/>
          <w:sz w:val="30"/>
          <w:szCs w:val="30"/>
        </w:rPr>
        <w:t>3</w:t>
      </w:r>
      <w:r>
        <w:rPr>
          <w:rFonts w:ascii="宋体" w:hAnsi="宋体" w:cs="宋体"/>
          <w:sz w:val="30"/>
          <w:szCs w:val="30"/>
        </w:rPr>
        <w:t>.</w:t>
      </w:r>
      <w:r>
        <w:rPr>
          <w:rFonts w:hint="eastAsia" w:ascii="宋体" w:hAnsi="宋体" w:cs="宋体"/>
          <w:sz w:val="30"/>
          <w:szCs w:val="30"/>
        </w:rPr>
        <w:t>企业类似项目服务业绩案例及合同复印件。</w:t>
      </w:r>
    </w:p>
    <w:p w14:paraId="14BA9148">
      <w:pPr>
        <w:spacing w:line="500" w:lineRule="exact"/>
        <w:ind w:left="0" w:leftChars="0" w:firstLine="600" w:firstLineChars="200"/>
        <w:jc w:val="both"/>
        <w:rPr>
          <w:rFonts w:ascii="宋体" w:hAnsi="宋体" w:cs="宋体"/>
          <w:sz w:val="30"/>
          <w:szCs w:val="30"/>
        </w:rPr>
      </w:pPr>
      <w:r>
        <w:rPr>
          <w:rFonts w:ascii="宋体" w:hAnsi="宋体" w:cs="宋体"/>
          <w:sz w:val="30"/>
          <w:szCs w:val="30"/>
        </w:rPr>
        <w:t>4</w:t>
      </w:r>
      <w:r>
        <w:rPr>
          <w:rFonts w:hint="eastAsia" w:ascii="宋体" w:hAnsi="宋体" w:cs="宋体"/>
          <w:sz w:val="30"/>
          <w:szCs w:val="30"/>
        </w:rPr>
        <w:t>.报价单（报价时需将不含税价，税率，价税合计金额列明）</w:t>
      </w:r>
    </w:p>
    <w:p w14:paraId="006BCBE6">
      <w:pPr>
        <w:spacing w:line="500" w:lineRule="exact"/>
        <w:ind w:left="0" w:leftChars="0" w:firstLine="600" w:firstLineChars="200"/>
        <w:jc w:val="both"/>
        <w:rPr>
          <w:rFonts w:ascii="宋体" w:hAnsi="宋体" w:cs="宋体"/>
          <w:sz w:val="30"/>
          <w:szCs w:val="30"/>
        </w:rPr>
      </w:pPr>
      <w:r>
        <w:rPr>
          <w:rFonts w:hint="eastAsia" w:ascii="宋体" w:hAnsi="宋体" w:cs="宋体"/>
          <w:sz w:val="30"/>
          <w:szCs w:val="30"/>
        </w:rPr>
        <w:t>5</w:t>
      </w:r>
      <w:r>
        <w:rPr>
          <w:rFonts w:ascii="宋体" w:hAnsi="宋体" w:cs="宋体"/>
          <w:sz w:val="30"/>
          <w:szCs w:val="30"/>
        </w:rPr>
        <w:t>.</w:t>
      </w:r>
      <w:r>
        <w:rPr>
          <w:rFonts w:hint="eastAsia" w:ascii="宋体" w:hAnsi="宋体" w:cs="宋体"/>
          <w:sz w:val="30"/>
          <w:szCs w:val="30"/>
        </w:rPr>
        <w:t>其他相关材料。</w:t>
      </w:r>
    </w:p>
    <w:p w14:paraId="0DC8B7C2">
      <w:pPr>
        <w:spacing w:line="500" w:lineRule="exact"/>
        <w:ind w:leftChars="0" w:firstLine="600" w:firstLineChars="200"/>
        <w:rPr>
          <w:rFonts w:hint="eastAsia" w:ascii="宋体" w:hAnsi="宋体" w:cs="宋体"/>
          <w:sz w:val="30"/>
          <w:szCs w:val="30"/>
          <w:lang w:val="en-US" w:eastAsia="zh-CN"/>
        </w:rPr>
      </w:pPr>
      <w:r>
        <w:rPr>
          <w:rFonts w:hint="eastAsia" w:ascii="宋体" w:hAnsi="宋体" w:cs="宋体"/>
          <w:sz w:val="30"/>
          <w:szCs w:val="30"/>
        </w:rPr>
        <w:t>注：资质证明材料、投标方案、报价单</w:t>
      </w:r>
      <w:r>
        <w:rPr>
          <w:rFonts w:hint="eastAsia" w:ascii="宋体" w:hAnsi="宋体" w:cs="宋体"/>
          <w:sz w:val="30"/>
          <w:szCs w:val="30"/>
          <w:lang w:val="en-US" w:eastAsia="zh-CN"/>
        </w:rPr>
        <w:t>等材料在中国重汽E采通系统上传。</w:t>
      </w:r>
    </w:p>
    <w:p w14:paraId="739008DA">
      <w:pPr>
        <w:bidi w:val="0"/>
        <w:spacing w:line="500" w:lineRule="exact"/>
        <w:ind w:left="0" w:leftChars="0" w:firstLine="600" w:firstLineChars="200"/>
        <w:jc w:val="both"/>
        <w:rPr>
          <w:rFonts w:ascii="宋体" w:hAnsi="宋体" w:cs="宋体"/>
          <w:sz w:val="30"/>
          <w:szCs w:val="30"/>
        </w:rPr>
      </w:pPr>
      <w:r>
        <w:rPr>
          <w:rFonts w:hint="eastAsia" w:ascii="宋体" w:hAnsi="宋体" w:cs="宋体"/>
          <w:sz w:val="30"/>
          <w:szCs w:val="30"/>
          <w:lang w:val="en-US" w:eastAsia="zh-CN"/>
        </w:rPr>
        <w:t>如需线下投标，</w:t>
      </w:r>
      <w:r>
        <w:rPr>
          <w:rFonts w:hint="eastAsia" w:ascii="宋体" w:hAnsi="宋体" w:cs="宋体"/>
          <w:sz w:val="30"/>
          <w:szCs w:val="30"/>
        </w:rPr>
        <w:t>投标人须提供投标书陆份：正本壹份，副本</w:t>
      </w:r>
      <w:r>
        <w:rPr>
          <w:rFonts w:hint="eastAsia" w:ascii="宋体" w:hAnsi="宋体" w:cs="宋体"/>
          <w:sz w:val="30"/>
          <w:szCs w:val="30"/>
          <w:lang w:val="en-US" w:eastAsia="zh-CN"/>
        </w:rPr>
        <w:t>贰</w:t>
      </w:r>
      <w:r>
        <w:rPr>
          <w:rFonts w:hint="eastAsia" w:ascii="宋体" w:hAnsi="宋体" w:cs="宋体"/>
          <w:sz w:val="30"/>
          <w:szCs w:val="30"/>
        </w:rPr>
        <w:t>份（每份投标书必须加盖骑缝章，要注明投标人的名称、地址、联系人、联系电话），电子文档一份（存于U盘）。资质证明材料、投标方案、报价单需分开封装，建议</w:t>
      </w:r>
      <w:r>
        <w:rPr>
          <w:rFonts w:ascii="宋体" w:hAnsi="宋体" w:cs="宋体"/>
          <w:sz w:val="30"/>
          <w:szCs w:val="30"/>
        </w:rPr>
        <w:t>投标</w:t>
      </w:r>
      <w:r>
        <w:rPr>
          <w:rFonts w:hint="eastAsia" w:ascii="宋体" w:hAnsi="宋体" w:cs="宋体"/>
          <w:sz w:val="30"/>
          <w:szCs w:val="30"/>
        </w:rPr>
        <w:t>文件</w:t>
      </w:r>
      <w:r>
        <w:rPr>
          <w:rFonts w:ascii="宋体" w:hAnsi="宋体" w:cs="宋体"/>
          <w:sz w:val="30"/>
          <w:szCs w:val="30"/>
        </w:rPr>
        <w:t>分为三个密封包，</w:t>
      </w:r>
      <w:r>
        <w:rPr>
          <w:rFonts w:hint="eastAsia" w:ascii="宋体" w:hAnsi="宋体" w:cs="宋体"/>
          <w:sz w:val="30"/>
          <w:szCs w:val="30"/>
        </w:rPr>
        <w:t>即</w:t>
      </w:r>
      <w:r>
        <w:rPr>
          <w:rFonts w:ascii="宋体" w:hAnsi="宋体" w:cs="宋体"/>
          <w:sz w:val="30"/>
          <w:szCs w:val="30"/>
        </w:rPr>
        <w:t>《</w:t>
      </w:r>
      <w:r>
        <w:rPr>
          <w:rFonts w:hint="eastAsia" w:ascii="宋体" w:hAnsi="宋体" w:cs="宋体"/>
          <w:sz w:val="30"/>
          <w:szCs w:val="30"/>
        </w:rPr>
        <w:t>投标文件</w:t>
      </w:r>
      <w:r>
        <w:rPr>
          <w:rFonts w:ascii="宋体" w:hAnsi="宋体" w:cs="宋体"/>
          <w:sz w:val="30"/>
          <w:szCs w:val="30"/>
        </w:rPr>
        <w:t>（</w:t>
      </w:r>
      <w:r>
        <w:rPr>
          <w:rFonts w:hint="eastAsia" w:ascii="宋体" w:hAnsi="宋体" w:cs="宋体"/>
          <w:sz w:val="30"/>
          <w:szCs w:val="30"/>
        </w:rPr>
        <w:t>资质文件</w:t>
      </w:r>
      <w:r>
        <w:rPr>
          <w:rFonts w:ascii="宋体" w:hAnsi="宋体" w:cs="宋体"/>
          <w:sz w:val="30"/>
          <w:szCs w:val="30"/>
        </w:rPr>
        <w:t>）》</w:t>
      </w:r>
      <w:r>
        <w:rPr>
          <w:rFonts w:hint="eastAsia" w:ascii="宋体" w:hAnsi="宋体" w:cs="宋体"/>
          <w:sz w:val="30"/>
          <w:szCs w:val="30"/>
        </w:rPr>
        <w:t>、</w:t>
      </w:r>
      <w:r>
        <w:rPr>
          <w:rFonts w:ascii="宋体" w:hAnsi="宋体" w:cs="宋体"/>
          <w:sz w:val="30"/>
          <w:szCs w:val="30"/>
        </w:rPr>
        <w:t>《</w:t>
      </w:r>
      <w:r>
        <w:rPr>
          <w:rFonts w:hint="eastAsia" w:ascii="宋体" w:hAnsi="宋体" w:cs="宋体"/>
          <w:sz w:val="30"/>
          <w:szCs w:val="30"/>
        </w:rPr>
        <w:t>投标</w:t>
      </w:r>
      <w:r>
        <w:rPr>
          <w:rFonts w:ascii="宋体" w:hAnsi="宋体" w:cs="宋体"/>
          <w:sz w:val="30"/>
          <w:szCs w:val="30"/>
        </w:rPr>
        <w:t>文件（</w:t>
      </w:r>
      <w:r>
        <w:rPr>
          <w:rFonts w:hint="eastAsia" w:ascii="宋体" w:hAnsi="宋体" w:cs="宋体"/>
          <w:sz w:val="30"/>
          <w:szCs w:val="30"/>
        </w:rPr>
        <w:t>技术标</w:t>
      </w:r>
      <w:r>
        <w:rPr>
          <w:rFonts w:ascii="宋体" w:hAnsi="宋体" w:cs="宋体"/>
          <w:sz w:val="30"/>
          <w:szCs w:val="30"/>
        </w:rPr>
        <w:t>）》</w:t>
      </w:r>
      <w:r>
        <w:rPr>
          <w:rFonts w:hint="eastAsia" w:ascii="宋体" w:hAnsi="宋体" w:cs="宋体"/>
          <w:sz w:val="30"/>
          <w:szCs w:val="30"/>
        </w:rPr>
        <w:t>、</w:t>
      </w:r>
      <w:r>
        <w:rPr>
          <w:rFonts w:ascii="宋体" w:hAnsi="宋体" w:cs="宋体"/>
          <w:sz w:val="30"/>
          <w:szCs w:val="30"/>
        </w:rPr>
        <w:t>《</w:t>
      </w:r>
      <w:r>
        <w:rPr>
          <w:rFonts w:hint="eastAsia" w:ascii="宋体" w:hAnsi="宋体" w:cs="宋体"/>
          <w:sz w:val="30"/>
          <w:szCs w:val="30"/>
        </w:rPr>
        <w:t>投标</w:t>
      </w:r>
      <w:r>
        <w:rPr>
          <w:rFonts w:ascii="宋体" w:hAnsi="宋体" w:cs="宋体"/>
          <w:sz w:val="30"/>
          <w:szCs w:val="30"/>
        </w:rPr>
        <w:t>文件（</w:t>
      </w:r>
      <w:r>
        <w:rPr>
          <w:rFonts w:hint="eastAsia" w:ascii="宋体" w:hAnsi="宋体" w:cs="宋体"/>
          <w:sz w:val="30"/>
          <w:szCs w:val="30"/>
        </w:rPr>
        <w:t>商务标</w:t>
      </w:r>
      <w:r>
        <w:rPr>
          <w:rFonts w:ascii="宋体" w:hAnsi="宋体" w:cs="宋体"/>
          <w:sz w:val="30"/>
          <w:szCs w:val="30"/>
        </w:rPr>
        <w:t>）》</w:t>
      </w:r>
      <w:r>
        <w:rPr>
          <w:rFonts w:hint="eastAsia" w:ascii="宋体" w:hAnsi="宋体" w:cs="宋体"/>
          <w:sz w:val="30"/>
          <w:szCs w:val="30"/>
        </w:rPr>
        <w:t>（含</w:t>
      </w:r>
      <w:r>
        <w:rPr>
          <w:rFonts w:ascii="宋体" w:hAnsi="宋体" w:cs="宋体"/>
          <w:sz w:val="30"/>
          <w:szCs w:val="30"/>
        </w:rPr>
        <w:t>开标一览表</w:t>
      </w:r>
      <w:r>
        <w:rPr>
          <w:rFonts w:hint="eastAsia" w:ascii="宋体" w:hAnsi="宋体" w:cs="宋体"/>
          <w:sz w:val="30"/>
          <w:szCs w:val="30"/>
        </w:rPr>
        <w:t>）</w:t>
      </w:r>
    </w:p>
    <w:p w14:paraId="51FFC423">
      <w:pPr>
        <w:bidi w:val="0"/>
        <w:spacing w:line="500" w:lineRule="exact"/>
        <w:ind w:left="0" w:leftChars="0" w:firstLine="600" w:firstLineChars="200"/>
        <w:jc w:val="both"/>
        <w:rPr>
          <w:rFonts w:ascii="宋体" w:hAnsi="宋体" w:cs="宋体"/>
          <w:sz w:val="30"/>
          <w:szCs w:val="30"/>
        </w:rPr>
      </w:pPr>
      <w:r>
        <w:rPr>
          <w:rFonts w:ascii="宋体" w:hAnsi="宋体" w:cs="宋体"/>
          <w:sz w:val="30"/>
          <w:szCs w:val="30"/>
        </w:rPr>
        <w:t>投标人应提供保密承诺书</w:t>
      </w:r>
      <w:r>
        <w:rPr>
          <w:rFonts w:hint="eastAsia" w:ascii="宋体" w:hAnsi="宋体" w:cs="宋体"/>
          <w:sz w:val="30"/>
          <w:szCs w:val="30"/>
        </w:rPr>
        <w:t>。</w:t>
      </w:r>
      <w:r>
        <w:rPr>
          <w:rFonts w:ascii="宋体" w:hAnsi="宋体" w:cs="宋体"/>
          <w:sz w:val="30"/>
          <w:szCs w:val="30"/>
        </w:rPr>
        <w:t>无论是否中标、是否签署合同，对获得的招标人商业信息（包括但不限于文字、数据、图片、图形、logo、商标等所有信息资料）不会用于本次投标项目以外事项，否则</w:t>
      </w:r>
      <w:r>
        <w:rPr>
          <w:rFonts w:hint="eastAsia" w:ascii="宋体" w:hAnsi="宋体" w:cs="宋体"/>
          <w:sz w:val="30"/>
          <w:szCs w:val="30"/>
        </w:rPr>
        <w:t>投标人需</w:t>
      </w:r>
      <w:r>
        <w:rPr>
          <w:rFonts w:ascii="宋体" w:hAnsi="宋体" w:cs="宋体"/>
          <w:sz w:val="30"/>
          <w:szCs w:val="30"/>
        </w:rPr>
        <w:t>承担因此给招标人带来的所有损失，并承担全部法律责任。</w:t>
      </w:r>
    </w:p>
    <w:p w14:paraId="0CFFA2D2">
      <w:pPr>
        <w:bidi w:val="0"/>
        <w:ind w:left="0" w:leftChars="0" w:firstLine="600" w:firstLineChars="200"/>
        <w:jc w:val="both"/>
        <w:rPr>
          <w:rFonts w:hint="eastAsia" w:ascii="宋体" w:hAnsi="宋体"/>
          <w:sz w:val="30"/>
          <w:szCs w:val="30"/>
        </w:rPr>
      </w:pPr>
      <w:r>
        <w:rPr>
          <w:rFonts w:hint="eastAsia" w:ascii="宋体" w:hAnsi="宋体"/>
          <w:sz w:val="30"/>
          <w:szCs w:val="30"/>
        </w:rPr>
        <w:t>以上投标材料每页必须加盖单位公章</w:t>
      </w:r>
    </w:p>
    <w:p w14:paraId="1130B004">
      <w:pPr>
        <w:ind w:left="0" w:leftChars="0" w:firstLine="600" w:firstLineChars="200"/>
        <w:jc w:val="both"/>
        <w:rPr>
          <w:rFonts w:hint="eastAsia" w:ascii="宋体" w:hAnsi="宋体" w:cs="宋体"/>
          <w:bCs/>
          <w:sz w:val="30"/>
          <w:szCs w:val="30"/>
          <w:lang w:val="en-US" w:eastAsia="zh-CN"/>
        </w:rPr>
      </w:pPr>
      <w:r>
        <w:rPr>
          <w:rFonts w:hint="eastAsia" w:ascii="宋体" w:hAnsi="宋体" w:cs="宋体"/>
          <w:bCs/>
          <w:sz w:val="30"/>
          <w:szCs w:val="30"/>
          <w:lang w:val="en-US" w:eastAsia="zh-CN"/>
        </w:rPr>
        <w:br w:type="page"/>
      </w:r>
    </w:p>
    <w:p w14:paraId="65E515D3">
      <w:pPr>
        <w:keepNext/>
        <w:keepLines/>
        <w:widowControl w:val="0"/>
        <w:bidi w:val="0"/>
        <w:spacing w:before="260" w:beforeLines="0" w:beforeAutospacing="0" w:after="260" w:afterLines="0" w:afterAutospacing="0" w:line="413" w:lineRule="auto"/>
        <w:jc w:val="both"/>
        <w:outlineLvl w:val="2"/>
        <w:rPr>
          <w:rFonts w:hint="default" w:ascii="黑体" w:hAnsi="黑体" w:eastAsia="黑体" w:cs="黑体"/>
          <w:b w:val="0"/>
          <w:bCs/>
          <w:kern w:val="2"/>
          <w:sz w:val="32"/>
          <w:szCs w:val="24"/>
          <w:lang w:val="en-US" w:eastAsia="zh-CN" w:bidi="ar-SA"/>
        </w:rPr>
      </w:pPr>
      <w:r>
        <w:rPr>
          <w:rFonts w:hint="eastAsia" w:ascii="黑体" w:hAnsi="黑体" w:eastAsia="黑体" w:cs="黑体"/>
          <w:b w:val="0"/>
          <w:bCs/>
          <w:kern w:val="2"/>
          <w:sz w:val="32"/>
          <w:szCs w:val="24"/>
          <w:lang w:val="en-US" w:eastAsia="zh-CN" w:bidi="ar-SA"/>
        </w:rPr>
        <w:t>附件1</w:t>
      </w:r>
    </w:p>
    <w:p w14:paraId="6833800D">
      <w:pPr>
        <w:widowControl w:val="0"/>
        <w:spacing w:line="460" w:lineRule="exact"/>
        <w:jc w:val="center"/>
        <w:rPr>
          <w:rFonts w:hint="eastAsia" w:ascii="宋体" w:hAnsi="宋体" w:eastAsia="宋体" w:cs="宋体"/>
          <w:b/>
          <w:bCs/>
          <w:kern w:val="2"/>
          <w:sz w:val="36"/>
          <w:szCs w:val="36"/>
          <w:highlight w:val="none"/>
          <w:lang w:val="en-US" w:eastAsia="zh-CN" w:bidi="ar-SA"/>
        </w:rPr>
      </w:pPr>
      <w:r>
        <w:rPr>
          <w:rFonts w:hint="eastAsia" w:ascii="宋体" w:hAnsi="宋体" w:eastAsia="宋体" w:cs="宋体"/>
          <w:b/>
          <w:bCs/>
          <w:kern w:val="2"/>
          <w:sz w:val="36"/>
          <w:szCs w:val="36"/>
          <w:highlight w:val="none"/>
          <w:lang w:val="en-US" w:eastAsia="zh-CN" w:bidi="ar-SA"/>
        </w:rPr>
        <w:t>投标书</w:t>
      </w:r>
    </w:p>
    <w:p w14:paraId="3B686898">
      <w:pPr>
        <w:widowControl w:val="0"/>
        <w:bidi w:val="0"/>
        <w:spacing w:line="560" w:lineRule="exact"/>
        <w:ind w:left="0" w:leftChars="0" w:firstLine="0" w:firstLineChars="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致中国重汽集团济南商用车有限公司：</w:t>
      </w:r>
    </w:p>
    <w:p w14:paraId="55CF8004">
      <w:pPr>
        <w:widowControl w:val="0"/>
        <w:bidi w:val="0"/>
        <w:spacing w:line="560" w:lineRule="exact"/>
        <w:ind w:left="0" w:leftChars="0" w:firstLine="480" w:firstLineChars="200"/>
        <w:jc w:val="both"/>
        <w:rPr>
          <w:rFonts w:hint="eastAsia" w:ascii="宋体" w:hAnsi="宋体" w:eastAsia="宋体" w:cs="宋体"/>
          <w:kern w:val="2"/>
          <w:sz w:val="24"/>
          <w:szCs w:val="24"/>
          <w:highlight w:val="none"/>
          <w:u w:val="single"/>
          <w:lang w:val="en-US" w:eastAsia="zh-CN" w:bidi="ar-SA"/>
        </w:rPr>
      </w:pPr>
      <w:r>
        <w:rPr>
          <w:rFonts w:hint="eastAsia" w:ascii="宋体" w:hAnsi="宋体" w:eastAsia="宋体" w:cs="宋体"/>
          <w:kern w:val="2"/>
          <w:sz w:val="24"/>
          <w:szCs w:val="24"/>
          <w:highlight w:val="none"/>
          <w:lang w:val="en-US" w:eastAsia="zh-CN" w:bidi="ar-SA"/>
        </w:rPr>
        <w:t>根据贵方为（项目名称）</w:t>
      </w:r>
      <w:r>
        <w:rPr>
          <w:rFonts w:hint="eastAsia" w:ascii="宋体" w:hAnsi="宋体" w:eastAsia="宋体" w:cs="宋体"/>
          <w:kern w:val="2"/>
          <w:sz w:val="24"/>
          <w:szCs w:val="24"/>
          <w:highlight w:val="none"/>
          <w:u w:val="single"/>
          <w:lang w:val="en-US" w:eastAsia="zh-CN" w:bidi="ar-SA"/>
        </w:rPr>
        <w:t xml:space="preserve">                </w:t>
      </w:r>
      <w:r>
        <w:rPr>
          <w:rFonts w:hint="eastAsia" w:ascii="宋体" w:hAnsi="宋体" w:eastAsia="宋体" w:cs="宋体"/>
          <w:kern w:val="2"/>
          <w:sz w:val="24"/>
          <w:szCs w:val="24"/>
          <w:highlight w:val="none"/>
          <w:lang w:val="en-US" w:eastAsia="zh-CN" w:bidi="ar-SA"/>
        </w:rPr>
        <w:t>招标采购及服务的投标邀请，签字代表（全名、职务）</w:t>
      </w:r>
      <w:r>
        <w:rPr>
          <w:rFonts w:hint="eastAsia" w:ascii="宋体" w:hAnsi="宋体" w:eastAsia="宋体" w:cs="宋体"/>
          <w:kern w:val="2"/>
          <w:sz w:val="24"/>
          <w:szCs w:val="24"/>
          <w:highlight w:val="none"/>
          <w:u w:val="single"/>
          <w:lang w:val="en-US" w:eastAsia="zh-CN" w:bidi="ar-SA"/>
        </w:rPr>
        <w:t xml:space="preserve">              </w:t>
      </w:r>
      <w:r>
        <w:rPr>
          <w:rFonts w:hint="eastAsia" w:ascii="宋体" w:hAnsi="宋体" w:eastAsia="宋体" w:cs="宋体"/>
          <w:kern w:val="2"/>
          <w:sz w:val="24"/>
          <w:szCs w:val="24"/>
          <w:highlight w:val="none"/>
          <w:lang w:val="en-US" w:eastAsia="zh-CN" w:bidi="ar-SA"/>
        </w:rPr>
        <w:t>经正式授权并代表投标人（投标人名称、地址）</w:t>
      </w:r>
      <w:r>
        <w:rPr>
          <w:rFonts w:hint="eastAsia" w:ascii="宋体" w:hAnsi="宋体" w:eastAsia="宋体" w:cs="宋体"/>
          <w:kern w:val="2"/>
          <w:sz w:val="24"/>
          <w:szCs w:val="24"/>
          <w:highlight w:val="none"/>
          <w:u w:val="single"/>
          <w:lang w:val="en-US" w:eastAsia="zh-CN" w:bidi="ar-SA"/>
        </w:rPr>
        <w:t xml:space="preserve">                </w:t>
      </w:r>
    </w:p>
    <w:p w14:paraId="4B4604CF">
      <w:pPr>
        <w:widowControl w:val="0"/>
        <w:bidi w:val="0"/>
        <w:spacing w:line="560" w:lineRule="exact"/>
        <w:ind w:left="0" w:leftChars="0"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提交下述文件：电子版投标文件一份，据此，签字代表宣布同意如下：</w:t>
      </w:r>
    </w:p>
    <w:p w14:paraId="5525FF7D">
      <w:pPr>
        <w:widowControl w:val="0"/>
        <w:spacing w:line="560" w:lineRule="exact"/>
        <w:ind w:left="0" w:leftChars="0"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1．所附投标报价表中规定的应提供和交付的物品投标单价。</w:t>
      </w:r>
    </w:p>
    <w:p w14:paraId="3EA798B0">
      <w:pPr>
        <w:widowControl w:val="0"/>
        <w:spacing w:line="560" w:lineRule="exact"/>
        <w:ind w:left="0" w:leftChars="0"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2．投标人将按招标文件的规定履行合同责任和义务。</w:t>
      </w:r>
    </w:p>
    <w:p w14:paraId="093564D8">
      <w:pPr>
        <w:widowControl w:val="0"/>
        <w:spacing w:line="560" w:lineRule="exact"/>
        <w:ind w:left="0" w:leftChars="0"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3．投标人已详细审查全部招标文件，包括修改文件（如有的话）以及全部参考资料和有关附件，我们完全理解并同意放弃对这方面有不明及误解的权利。</w:t>
      </w:r>
    </w:p>
    <w:p w14:paraId="37715B0E">
      <w:pPr>
        <w:widowControl w:val="0"/>
        <w:spacing w:line="560" w:lineRule="exact"/>
        <w:ind w:left="0" w:leftChars="0"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4．投标有效期：自投标截止之日起90个日历日内有效。</w:t>
      </w:r>
    </w:p>
    <w:p w14:paraId="7CFACDF3">
      <w:pPr>
        <w:widowControl w:val="0"/>
        <w:spacing w:line="560" w:lineRule="exact"/>
        <w:ind w:left="0" w:leftChars="0"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5．投标人同意提供贵方要求的可能与投标有关的一切数据和资料，完全理解贵方不一定要接受最低价的投标或收到的任何投标。</w:t>
      </w:r>
    </w:p>
    <w:p w14:paraId="258B5685">
      <w:pPr>
        <w:widowControl w:val="0"/>
        <w:spacing w:line="560" w:lineRule="exact"/>
        <w:ind w:left="0" w:leftChars="0" w:firstLine="480" w:firstLineChars="200"/>
        <w:jc w:val="both"/>
        <w:rPr>
          <w:rFonts w:hint="eastAsia" w:ascii="宋体" w:hAnsi="宋体" w:eastAsia="宋体" w:cs="宋体"/>
          <w:kern w:val="2"/>
          <w:sz w:val="24"/>
          <w:szCs w:val="24"/>
          <w:highlight w:val="none"/>
          <w:lang w:val="en-US" w:eastAsia="zh-CN" w:bidi="ar-SA"/>
        </w:rPr>
      </w:pPr>
    </w:p>
    <w:p w14:paraId="5782E7BD">
      <w:pPr>
        <w:widowControl w:val="0"/>
        <w:spacing w:line="560" w:lineRule="exact"/>
        <w:ind w:left="0" w:leftChars="0" w:firstLine="480" w:firstLineChars="200"/>
        <w:jc w:val="both"/>
        <w:rPr>
          <w:rFonts w:hint="eastAsia" w:ascii="宋体" w:hAnsi="宋体" w:eastAsia="宋体" w:cs="宋体"/>
          <w:kern w:val="2"/>
          <w:sz w:val="24"/>
          <w:szCs w:val="24"/>
          <w:highlight w:val="none"/>
          <w:lang w:val="en-US" w:eastAsia="zh-CN" w:bidi="ar-SA"/>
        </w:rPr>
      </w:pPr>
    </w:p>
    <w:p w14:paraId="3DC53D96">
      <w:pPr>
        <w:widowControl w:val="0"/>
        <w:spacing w:line="560" w:lineRule="exact"/>
        <w:ind w:firstLine="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投标人代表姓名、职务（印刷体）：</w:t>
      </w:r>
    </w:p>
    <w:p w14:paraId="636AD576">
      <w:pPr>
        <w:widowControl w:val="0"/>
        <w:spacing w:line="560" w:lineRule="exact"/>
        <w:ind w:firstLine="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投标人名称（及公章）：</w:t>
      </w:r>
    </w:p>
    <w:p w14:paraId="40E8567F">
      <w:pPr>
        <w:widowControl w:val="0"/>
        <w:spacing w:line="560" w:lineRule="exact"/>
        <w:ind w:firstLine="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日期：    年     月     日</w:t>
      </w:r>
    </w:p>
    <w:p w14:paraId="471B28F9">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2B1309ED">
      <w:pPr>
        <w:keepNext/>
        <w:keepLines/>
        <w:widowControl w:val="0"/>
        <w:bidi w:val="0"/>
        <w:spacing w:before="260" w:beforeLines="0" w:beforeAutospacing="0" w:after="260" w:afterLines="0" w:afterAutospacing="0" w:line="413" w:lineRule="auto"/>
        <w:jc w:val="both"/>
        <w:outlineLvl w:val="2"/>
        <w:rPr>
          <w:rFonts w:hint="eastAsia" w:ascii="黑体" w:hAnsi="黑体" w:eastAsia="黑体" w:cs="黑体"/>
          <w:b w:val="0"/>
          <w:bCs/>
          <w:kern w:val="2"/>
          <w:sz w:val="32"/>
          <w:szCs w:val="24"/>
          <w:lang w:val="en-US" w:eastAsia="zh-CN" w:bidi="ar-SA"/>
        </w:rPr>
      </w:pPr>
      <w:r>
        <w:rPr>
          <w:rFonts w:hint="eastAsia" w:ascii="黑体" w:hAnsi="黑体" w:eastAsia="黑体" w:cs="黑体"/>
          <w:b w:val="0"/>
          <w:bCs/>
          <w:kern w:val="2"/>
          <w:sz w:val="32"/>
          <w:szCs w:val="24"/>
          <w:lang w:val="en-US" w:eastAsia="zh-CN" w:bidi="ar-SA"/>
        </w:rPr>
        <w:t>附件2</w:t>
      </w:r>
    </w:p>
    <w:p w14:paraId="4A575942">
      <w:pPr>
        <w:widowControl w:val="0"/>
        <w:spacing w:line="460" w:lineRule="exact"/>
        <w:jc w:val="center"/>
        <w:rPr>
          <w:rFonts w:ascii="宋体" w:hAnsi="宋体" w:eastAsia="宋体" w:cs="Times New Roman"/>
          <w:b/>
          <w:bCs/>
          <w:kern w:val="2"/>
          <w:sz w:val="36"/>
          <w:szCs w:val="36"/>
          <w:highlight w:val="none"/>
          <w:lang w:val="en-US" w:eastAsia="zh-CN" w:bidi="ar-SA"/>
        </w:rPr>
      </w:pPr>
      <w:r>
        <w:rPr>
          <w:rFonts w:hint="eastAsia" w:ascii="宋体" w:hAnsi="宋体" w:eastAsia="宋体" w:cs="宋体"/>
          <w:b/>
          <w:bCs/>
          <w:kern w:val="2"/>
          <w:sz w:val="36"/>
          <w:szCs w:val="36"/>
          <w:highlight w:val="none"/>
          <w:lang w:val="en-US" w:eastAsia="zh-CN" w:bidi="ar-SA"/>
        </w:rPr>
        <w:t>法定代表人授权委托书</w:t>
      </w:r>
    </w:p>
    <w:p w14:paraId="3859A257">
      <w:pPr>
        <w:widowControl w:val="0"/>
        <w:bidi w:val="0"/>
        <w:spacing w:line="560" w:lineRule="exact"/>
        <w:ind w:left="0" w:leftChars="0" w:firstLine="0" w:firstLineChars="0"/>
        <w:jc w:val="both"/>
        <w:rPr>
          <w:rFonts w:ascii="宋体" w:hAnsi="宋体" w:eastAsia="宋体" w:cs="Times New Roman"/>
          <w:kern w:val="2"/>
          <w:sz w:val="24"/>
          <w:szCs w:val="24"/>
          <w:highlight w:val="none"/>
          <w:u w:val="single"/>
          <w:lang w:val="en-US" w:eastAsia="zh-CN" w:bidi="ar-SA"/>
        </w:rPr>
      </w:pPr>
      <w:r>
        <w:rPr>
          <w:rFonts w:hint="eastAsia" w:ascii="宋体" w:hAnsi="宋体" w:eastAsia="宋体" w:cs="宋体"/>
          <w:kern w:val="2"/>
          <w:sz w:val="24"/>
          <w:szCs w:val="24"/>
          <w:highlight w:val="none"/>
          <w:u w:val="single"/>
          <w:lang w:val="en-US" w:eastAsia="zh-CN" w:bidi="ar-SA"/>
        </w:rPr>
        <w:t>中国重汽集团济南商用车有限公司：</w:t>
      </w:r>
    </w:p>
    <w:p w14:paraId="5B3FDA5A">
      <w:pPr>
        <w:widowControl w:val="0"/>
        <w:bidi w:val="0"/>
        <w:spacing w:line="560" w:lineRule="exact"/>
        <w:ind w:left="0" w:leftChars="0" w:firstLine="480" w:firstLineChars="200"/>
        <w:jc w:val="both"/>
        <w:rPr>
          <w:rFonts w:ascii="宋体" w:hAnsi="宋体" w:eastAsia="宋体" w:cs="Times New Roman"/>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（投标人名称）法定代表人</w:t>
      </w:r>
      <w:r>
        <w:rPr>
          <w:rFonts w:ascii="宋体" w:hAnsi="宋体" w:eastAsia="宋体" w:cs="宋体"/>
          <w:kern w:val="2"/>
          <w:sz w:val="24"/>
          <w:szCs w:val="24"/>
          <w:highlight w:val="none"/>
          <w:u w:val="single"/>
          <w:lang w:val="en-US" w:eastAsia="zh-CN" w:bidi="ar-SA"/>
        </w:rPr>
        <w:t xml:space="preserve">           </w:t>
      </w:r>
      <w:r>
        <w:rPr>
          <w:rFonts w:hint="eastAsia" w:ascii="宋体" w:hAnsi="宋体" w:eastAsia="宋体" w:cs="宋体"/>
          <w:kern w:val="2"/>
          <w:sz w:val="24"/>
          <w:szCs w:val="24"/>
          <w:highlight w:val="none"/>
          <w:lang w:val="en-US" w:eastAsia="zh-CN" w:bidi="ar-SA"/>
        </w:rPr>
        <w:t>授权我公司</w:t>
      </w:r>
      <w:r>
        <w:rPr>
          <w:rFonts w:ascii="宋体" w:hAnsi="宋体" w:eastAsia="宋体" w:cs="宋体"/>
          <w:kern w:val="2"/>
          <w:sz w:val="24"/>
          <w:szCs w:val="24"/>
          <w:highlight w:val="none"/>
          <w:u w:val="single"/>
          <w:lang w:val="en-US" w:eastAsia="zh-CN" w:bidi="ar-SA"/>
        </w:rPr>
        <w:t xml:space="preserve">               </w:t>
      </w:r>
      <w:r>
        <w:rPr>
          <w:rFonts w:hint="eastAsia" w:ascii="宋体" w:hAnsi="宋体" w:eastAsia="宋体" w:cs="宋体"/>
          <w:kern w:val="2"/>
          <w:sz w:val="24"/>
          <w:szCs w:val="24"/>
          <w:highlight w:val="none"/>
          <w:lang w:val="en-US" w:eastAsia="zh-CN" w:bidi="ar-SA"/>
        </w:rPr>
        <w:t>（职务或职称）</w:t>
      </w:r>
      <w:r>
        <w:rPr>
          <w:rFonts w:ascii="宋体" w:hAnsi="宋体" w:eastAsia="宋体" w:cs="宋体"/>
          <w:kern w:val="2"/>
          <w:sz w:val="24"/>
          <w:szCs w:val="24"/>
          <w:highlight w:val="none"/>
          <w:u w:val="single"/>
          <w:lang w:val="en-US" w:eastAsia="zh-CN" w:bidi="ar-SA"/>
        </w:rPr>
        <w:t xml:space="preserve">            </w:t>
      </w:r>
      <w:r>
        <w:rPr>
          <w:rFonts w:hint="eastAsia" w:ascii="宋体" w:hAnsi="宋体" w:eastAsia="宋体" w:cs="宋体"/>
          <w:kern w:val="2"/>
          <w:sz w:val="24"/>
          <w:szCs w:val="24"/>
          <w:highlight w:val="none"/>
          <w:lang w:val="en-US" w:eastAsia="zh-CN" w:bidi="ar-SA"/>
        </w:rPr>
        <w:t>（姓名）为我单位本次投标授权代理人，全权处理此次招标项目（项目编号：</w:t>
      </w:r>
      <w:r>
        <w:rPr>
          <w:rFonts w:ascii="宋体" w:hAnsi="宋体" w:eastAsia="宋体" w:cs="宋体"/>
          <w:kern w:val="2"/>
          <w:sz w:val="24"/>
          <w:szCs w:val="24"/>
          <w:highlight w:val="none"/>
          <w:u w:val="single"/>
          <w:lang w:val="en-US" w:eastAsia="zh-CN" w:bidi="ar-SA"/>
        </w:rPr>
        <w:t xml:space="preserve"> </w:t>
      </w:r>
      <w:r>
        <w:rPr>
          <w:rFonts w:hint="eastAsia" w:ascii="宋体" w:hAnsi="宋体" w:eastAsia="宋体" w:cs="宋体"/>
          <w:kern w:val="2"/>
          <w:sz w:val="24"/>
          <w:szCs w:val="24"/>
          <w:highlight w:val="none"/>
          <w:u w:val="single"/>
          <w:lang w:val="en-US" w:eastAsia="zh-CN" w:bidi="ar-SA"/>
        </w:rPr>
        <w:t xml:space="preserve">            </w:t>
      </w:r>
      <w:r>
        <w:rPr>
          <w:rFonts w:ascii="宋体" w:hAnsi="宋体" w:eastAsia="宋体" w:cs="宋体"/>
          <w:kern w:val="2"/>
          <w:sz w:val="24"/>
          <w:szCs w:val="24"/>
          <w:highlight w:val="none"/>
          <w:u w:val="single"/>
          <w:lang w:val="en-US" w:eastAsia="zh-CN" w:bidi="ar-SA"/>
        </w:rPr>
        <w:t xml:space="preserve"> </w:t>
      </w:r>
      <w:r>
        <w:rPr>
          <w:rFonts w:hint="eastAsia" w:ascii="宋体" w:hAnsi="宋体" w:eastAsia="宋体" w:cs="宋体"/>
          <w:kern w:val="2"/>
          <w:sz w:val="24"/>
          <w:szCs w:val="24"/>
          <w:highlight w:val="none"/>
          <w:lang w:val="en-US" w:eastAsia="zh-CN" w:bidi="ar-SA"/>
        </w:rPr>
        <w:t>）投标活动的一切事宜。</w:t>
      </w:r>
    </w:p>
    <w:p w14:paraId="00762E15">
      <w:pPr>
        <w:bidi w:val="0"/>
        <w:adjustRightInd w:val="0"/>
        <w:snapToGrid w:val="0"/>
        <w:spacing w:before="93" w:beforeLines="30" w:line="360" w:lineRule="auto"/>
        <w:ind w:left="0" w:leftChars="0" w:firstLine="480" w:firstLineChars="200"/>
        <w:jc w:val="both"/>
        <w:rPr>
          <w:rFonts w:ascii="宋体" w:hAnsi="宋体" w:eastAsia="宋体" w:cs="Times New Roman"/>
          <w:sz w:val="24"/>
          <w:szCs w:val="24"/>
          <w:highlight w:val="none"/>
        </w:rPr>
      </w:pPr>
      <w:r>
        <w:rPr>
          <w:rFonts w:hint="eastAsia" w:ascii="宋体" w:hAnsi="宋体" w:eastAsia="宋体" w:cs="Times New Roman"/>
          <w:sz w:val="24"/>
          <w:szCs w:val="24"/>
          <w:highlight w:val="none"/>
        </w:rPr>
        <w:t>委托期限：</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 xml:space="preserve">    </w:t>
      </w:r>
    </w:p>
    <w:p w14:paraId="2CDDDF25">
      <w:pPr>
        <w:bidi w:val="0"/>
        <w:adjustRightInd w:val="0"/>
        <w:snapToGrid w:val="0"/>
        <w:spacing w:before="93" w:beforeLines="30" w:line="312" w:lineRule="auto"/>
        <w:ind w:left="0" w:leftChars="0" w:firstLine="480" w:firstLineChars="200"/>
        <w:jc w:val="both"/>
        <w:rPr>
          <w:rFonts w:ascii="宋体" w:hAnsi="宋体" w:eastAsia="宋体" w:cs="Times New Roman"/>
          <w:sz w:val="24"/>
          <w:szCs w:val="24"/>
          <w:highlight w:val="none"/>
        </w:rPr>
      </w:pPr>
      <w:r>
        <w:rPr>
          <w:rFonts w:hint="eastAsia" w:ascii="宋体" w:hAnsi="宋体" w:eastAsia="宋体" w:cs="Times New Roman"/>
          <w:sz w:val="24"/>
          <w:szCs w:val="24"/>
          <w:highlight w:val="none"/>
        </w:rPr>
        <w:t>全权代表无转委权。特此委托。</w:t>
      </w:r>
      <w:r>
        <w:rPr>
          <w:rFonts w:hint="eastAsia" w:ascii="宋体" w:hAnsi="宋体" w:eastAsia="宋体" w:cs="Times New Roman"/>
          <w:szCs w:val="24"/>
          <w:highlight w:val="none"/>
        </w:rPr>
        <mc:AlternateContent>
          <mc:Choice Requires="wps">
            <w:drawing>
              <wp:anchor distT="0" distB="0" distL="114300" distR="114300" simplePos="0" relativeHeight="251659264"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8" name="矩形 8"/>
                <wp:cNvGraphicFramePr/>
                <a:graphic xmlns:a="http://schemas.openxmlformats.org/drawingml/2006/main">
                  <a:graphicData uri="http://schemas.microsoft.com/office/word/2010/wordprocessingShape">
                    <wps:wsp>
                      <wps:cNvSpPr>
                        <a:spLocks noChangeArrowheads="1"/>
                      </wps:cNvSpPr>
                      <wps:spPr bwMode="auto">
                        <a:xfrm>
                          <a:off x="0" y="0"/>
                          <a:ext cx="2657475" cy="1552575"/>
                        </a:xfrm>
                        <a:prstGeom prst="rect">
                          <a:avLst/>
                        </a:prstGeom>
                        <a:solidFill>
                          <a:srgbClr val="FFFFFF"/>
                        </a:solidFill>
                        <a:ln w="9525">
                          <a:solidFill>
                            <a:srgbClr val="000000"/>
                          </a:solidFill>
                          <a:miter lim="800000"/>
                        </a:ln>
                      </wps:spPr>
                      <wps:txbx>
                        <w:txbxContent>
                          <w:p w14:paraId="7563F872">
                            <w:pPr>
                              <w:jc w:val="center"/>
                              <w:rPr>
                                <w:rFonts w:ascii="Calibri" w:hAnsi="Calibri" w:eastAsia="宋体" w:cs="Times New Roman"/>
                                <w:szCs w:val="24"/>
                              </w:rPr>
                            </w:pPr>
                          </w:p>
                          <w:p w14:paraId="053E3729">
                            <w:pPr>
                              <w:jc w:val="center"/>
                              <w:rPr>
                                <w:rFonts w:ascii="Calibri" w:hAnsi="Calibri" w:eastAsia="宋体" w:cs="Times New Roman"/>
                                <w:szCs w:val="24"/>
                              </w:rPr>
                            </w:pPr>
                          </w:p>
                          <w:p w14:paraId="5806D3C9">
                            <w:pPr>
                              <w:jc w:val="center"/>
                              <w:rPr>
                                <w:rFonts w:ascii="Calibri" w:hAnsi="Calibri" w:eastAsia="宋体" w:cs="Times New Roman"/>
                                <w:szCs w:val="24"/>
                              </w:rPr>
                            </w:pPr>
                          </w:p>
                          <w:p w14:paraId="1A6F3474">
                            <w:pPr>
                              <w:jc w:val="center"/>
                              <w:rPr>
                                <w:rFonts w:ascii="Calibri" w:hAnsi="Calibri" w:eastAsia="宋体" w:cs="Times New Roman"/>
                                <w:szCs w:val="24"/>
                              </w:rPr>
                            </w:pPr>
                            <w:r>
                              <w:rPr>
                                <w:rFonts w:hint="eastAsia" w:ascii="Calibri" w:hAnsi="Calibri" w:eastAsia="宋体" w:cs="Times New Roman"/>
                                <w:szCs w:val="24"/>
                              </w:rPr>
                              <w:t>法定代表人身份证复印件（正面）</w:t>
                            </w:r>
                          </w:p>
                          <w:p w14:paraId="18068DD4">
                            <w:pPr>
                              <w:jc w:val="center"/>
                              <w:rPr>
                                <w:rFonts w:ascii="Calibri" w:hAnsi="Calibri" w:eastAsia="宋体" w:cs="Times New Roman"/>
                                <w:szCs w:val="24"/>
                              </w:rPr>
                            </w:pPr>
                          </w:p>
                          <w:p w14:paraId="327327A0">
                            <w:pPr>
                              <w:jc w:val="center"/>
                              <w:rPr>
                                <w:rFonts w:ascii="Calibri" w:hAnsi="Calibri" w:eastAsia="宋体" w:cs="Times New Roman"/>
                                <w:szCs w:val="24"/>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5.45pt;margin-top:19.35pt;height:122.25pt;width:209.25pt;z-index:251659264;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vpUfy2AAAAAkBAAAPAAAAAAAAAAEAIAAAACIAAABkcnMvZG93bnJl&#10;di54bWxQSwECFAAUAAAACACHTuJAHqgj1DYCAAB7BAAADgAAAAAAAAABACAAAAAnAQAAZHJzL2Uy&#10;b0RvYy54bWxQSwUGAAAAAAYABgBZAQAAzwUAAAAA&#10;">
                <v:fill on="t" focussize="0,0"/>
                <v:stroke color="#000000" miterlimit="8" joinstyle="miter"/>
                <v:imagedata o:title=""/>
                <o:lock v:ext="edit" aspectratio="f"/>
                <v:textbox>
                  <w:txbxContent>
                    <w:p w14:paraId="7563F872">
                      <w:pPr>
                        <w:jc w:val="center"/>
                        <w:rPr>
                          <w:rFonts w:ascii="Calibri" w:hAnsi="Calibri" w:eastAsia="宋体" w:cs="Times New Roman"/>
                          <w:szCs w:val="24"/>
                        </w:rPr>
                      </w:pPr>
                    </w:p>
                    <w:p w14:paraId="053E3729">
                      <w:pPr>
                        <w:jc w:val="center"/>
                        <w:rPr>
                          <w:rFonts w:ascii="Calibri" w:hAnsi="Calibri" w:eastAsia="宋体" w:cs="Times New Roman"/>
                          <w:szCs w:val="24"/>
                        </w:rPr>
                      </w:pPr>
                    </w:p>
                    <w:p w14:paraId="5806D3C9">
                      <w:pPr>
                        <w:jc w:val="center"/>
                        <w:rPr>
                          <w:rFonts w:ascii="Calibri" w:hAnsi="Calibri" w:eastAsia="宋体" w:cs="Times New Roman"/>
                          <w:szCs w:val="24"/>
                        </w:rPr>
                      </w:pPr>
                    </w:p>
                    <w:p w14:paraId="1A6F3474">
                      <w:pPr>
                        <w:jc w:val="center"/>
                        <w:rPr>
                          <w:rFonts w:ascii="Calibri" w:hAnsi="Calibri" w:eastAsia="宋体" w:cs="Times New Roman"/>
                          <w:szCs w:val="24"/>
                        </w:rPr>
                      </w:pPr>
                      <w:r>
                        <w:rPr>
                          <w:rFonts w:hint="eastAsia" w:ascii="Calibri" w:hAnsi="Calibri" w:eastAsia="宋体" w:cs="Times New Roman"/>
                          <w:szCs w:val="24"/>
                        </w:rPr>
                        <w:t>法定代表人身份证复印件（正面）</w:t>
                      </w:r>
                    </w:p>
                    <w:p w14:paraId="18068DD4">
                      <w:pPr>
                        <w:jc w:val="center"/>
                        <w:rPr>
                          <w:rFonts w:ascii="Calibri" w:hAnsi="Calibri" w:eastAsia="宋体" w:cs="Times New Roman"/>
                          <w:szCs w:val="24"/>
                        </w:rPr>
                      </w:pPr>
                    </w:p>
                    <w:p w14:paraId="327327A0">
                      <w:pPr>
                        <w:jc w:val="center"/>
                        <w:rPr>
                          <w:rFonts w:ascii="Calibri" w:hAnsi="Calibri" w:eastAsia="宋体" w:cs="Times New Roman"/>
                          <w:szCs w:val="24"/>
                        </w:rPr>
                      </w:pPr>
                    </w:p>
                  </w:txbxContent>
                </v:textbox>
              </v:rect>
            </w:pict>
          </mc:Fallback>
        </mc:AlternateContent>
      </w:r>
      <w:r>
        <w:rPr>
          <w:rFonts w:hint="eastAsia" w:ascii="宋体" w:hAnsi="宋体" w:eastAsia="宋体" w:cs="Times New Roman"/>
          <w:szCs w:val="24"/>
          <w:highlight w:val="none"/>
        </w:rPr>
        <mc:AlternateContent>
          <mc:Choice Requires="wps">
            <w:drawing>
              <wp:anchor distT="0" distB="0" distL="114300" distR="114300" simplePos="0" relativeHeight="251661312"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9" name="矩形 9"/>
                <wp:cNvGraphicFramePr/>
                <a:graphic xmlns:a="http://schemas.openxmlformats.org/drawingml/2006/main">
                  <a:graphicData uri="http://schemas.microsoft.com/office/word/2010/wordprocessingShape">
                    <wps:wsp>
                      <wps:cNvSpPr>
                        <a:spLocks noChangeArrowheads="1"/>
                      </wps:cNvSpPr>
                      <wps:spPr bwMode="auto">
                        <a:xfrm>
                          <a:off x="0" y="0"/>
                          <a:ext cx="2657475" cy="1552575"/>
                        </a:xfrm>
                        <a:prstGeom prst="rect">
                          <a:avLst/>
                        </a:prstGeom>
                        <a:solidFill>
                          <a:srgbClr val="FFFFFF"/>
                        </a:solidFill>
                        <a:ln w="9525">
                          <a:solidFill>
                            <a:srgbClr val="000000"/>
                          </a:solidFill>
                          <a:miter lim="800000"/>
                        </a:ln>
                      </wps:spPr>
                      <wps:txbx>
                        <w:txbxContent>
                          <w:p w14:paraId="1374C7B3">
                            <w:pPr>
                              <w:jc w:val="center"/>
                              <w:rPr>
                                <w:rFonts w:ascii="Calibri" w:hAnsi="Calibri" w:eastAsia="宋体" w:cs="Times New Roman"/>
                                <w:szCs w:val="24"/>
                              </w:rPr>
                            </w:pPr>
                            <w:r>
                              <w:rPr>
                                <w:rFonts w:hint="eastAsia" w:ascii="Calibri" w:hAnsi="Calibri" w:eastAsia="宋体" w:cs="Times New Roman"/>
                                <w:szCs w:val="24"/>
                              </w:rPr>
                              <w:t>授权代理人身份证复印件（正面）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5.45pt;margin-top:145.35pt;height:122.25pt;width:209.25pt;z-index:251661312;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o/grC2AAAAAoBAAAPAAAAAAAAAAEAIAAAACIAAABkcnMvZG93bnJl&#10;di54bWxQSwECFAAUAAAACACHTuJAk93L7zYCAAB7BAAADgAAAAAAAAABACAAAAAnAQAAZHJzL2Uy&#10;b0RvYy54bWxQSwUGAAAAAAYABgBZAQAAzwUAAAAA&#10;">
                <v:fill on="t" focussize="0,0"/>
                <v:stroke color="#000000" miterlimit="8" joinstyle="miter"/>
                <v:imagedata o:title=""/>
                <o:lock v:ext="edit" aspectratio="f"/>
                <v:textbox>
                  <w:txbxContent>
                    <w:p w14:paraId="1374C7B3">
                      <w:pPr>
                        <w:jc w:val="center"/>
                        <w:rPr>
                          <w:rFonts w:ascii="Calibri" w:hAnsi="Calibri" w:eastAsia="宋体" w:cs="Times New Roman"/>
                          <w:szCs w:val="24"/>
                        </w:rPr>
                      </w:pPr>
                      <w:r>
                        <w:rPr>
                          <w:rFonts w:hint="eastAsia" w:ascii="Calibri" w:hAnsi="Calibri" w:eastAsia="宋体" w:cs="Times New Roman"/>
                          <w:szCs w:val="24"/>
                        </w:rPr>
                        <w:t>授权代理人身份证复印件（正面）</w:t>
                      </w:r>
                    </w:p>
                  </w:txbxContent>
                </v:textbox>
              </v:rect>
            </w:pict>
          </mc:Fallback>
        </mc:AlternateContent>
      </w:r>
      <w:r>
        <w:rPr>
          <w:rFonts w:hint="eastAsia" w:ascii="宋体" w:hAnsi="宋体" w:eastAsia="宋体" w:cs="Times New Roman"/>
          <w:szCs w:val="24"/>
          <w:highlight w:val="none"/>
        </w:rPr>
        <mc:AlternateContent>
          <mc:Choice Requires="wps">
            <w:drawing>
              <wp:anchor distT="0" distB="0" distL="114300" distR="114300" simplePos="0" relativeHeight="251660288" behindDoc="0" locked="0" layoutInCell="1" allowOverlap="1">
                <wp:simplePos x="0" y="0"/>
                <wp:positionH relativeFrom="column">
                  <wp:posOffset>3123565</wp:posOffset>
                </wp:positionH>
                <wp:positionV relativeFrom="paragraph">
                  <wp:posOffset>245745</wp:posOffset>
                </wp:positionV>
                <wp:extent cx="2514600" cy="1552575"/>
                <wp:effectExtent l="4445" t="4445" r="8255" b="5080"/>
                <wp:wrapNone/>
                <wp:docPr id="10" name="矩形 10"/>
                <wp:cNvGraphicFramePr/>
                <a:graphic xmlns:a="http://schemas.openxmlformats.org/drawingml/2006/main">
                  <a:graphicData uri="http://schemas.microsoft.com/office/word/2010/wordprocessingShape">
                    <wps:wsp>
                      <wps:cNvSpPr>
                        <a:spLocks noChangeArrowheads="1"/>
                      </wps:cNvSpPr>
                      <wps:spPr bwMode="auto">
                        <a:xfrm>
                          <a:off x="0" y="0"/>
                          <a:ext cx="2514600" cy="1552575"/>
                        </a:xfrm>
                        <a:prstGeom prst="rect">
                          <a:avLst/>
                        </a:prstGeom>
                        <a:solidFill>
                          <a:srgbClr val="FFFFFF"/>
                        </a:solidFill>
                        <a:ln w="9525">
                          <a:solidFill>
                            <a:srgbClr val="000000"/>
                          </a:solidFill>
                          <a:miter lim="800000"/>
                        </a:ln>
                      </wps:spPr>
                      <wps:txbx>
                        <w:txbxContent>
                          <w:p w14:paraId="2959942E">
                            <w:pPr>
                              <w:jc w:val="center"/>
                              <w:rPr>
                                <w:rFonts w:ascii="Calibri" w:hAnsi="Calibri" w:eastAsia="宋体" w:cs="Times New Roman"/>
                                <w:szCs w:val="24"/>
                              </w:rPr>
                            </w:pPr>
                          </w:p>
                          <w:p w14:paraId="0827756F">
                            <w:pPr>
                              <w:jc w:val="center"/>
                              <w:rPr>
                                <w:rFonts w:ascii="Calibri" w:hAnsi="Calibri" w:eastAsia="宋体" w:cs="Times New Roman"/>
                                <w:szCs w:val="24"/>
                              </w:rPr>
                            </w:pPr>
                          </w:p>
                          <w:p w14:paraId="5A91A9D9">
                            <w:pPr>
                              <w:jc w:val="center"/>
                              <w:rPr>
                                <w:rFonts w:ascii="Calibri" w:hAnsi="Calibri" w:eastAsia="宋体" w:cs="Times New Roman"/>
                                <w:szCs w:val="24"/>
                              </w:rPr>
                            </w:pPr>
                          </w:p>
                          <w:p w14:paraId="4ACD9CA8">
                            <w:pPr>
                              <w:jc w:val="center"/>
                              <w:rPr>
                                <w:rFonts w:ascii="Calibri" w:hAnsi="Calibri" w:eastAsia="宋体" w:cs="Times New Roman"/>
                                <w:szCs w:val="24"/>
                              </w:rPr>
                            </w:pPr>
                            <w:r>
                              <w:rPr>
                                <w:rFonts w:hint="eastAsia" w:ascii="Calibri" w:hAnsi="Calibri" w:eastAsia="宋体" w:cs="Times New Roman"/>
                                <w:szCs w:val="24"/>
                              </w:rPr>
                              <w:t>法定代表人身份证复印件（反面）</w:t>
                            </w:r>
                          </w:p>
                          <w:p w14:paraId="5FDBC2AA">
                            <w:pPr>
                              <w:jc w:val="center"/>
                              <w:rPr>
                                <w:rFonts w:ascii="Calibri" w:hAnsi="Calibri" w:eastAsia="宋体" w:cs="Times New Roman"/>
                                <w:szCs w:val="24"/>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45.95pt;margin-top:19.35pt;height:122.25pt;width:198pt;z-index:251660288;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D67nBPYAAAACgEAAA8AAAAAAAAAAQAgAAAAIgAAAGRycy9kb3du&#10;cmV2LnhtbFBLAQIUABQAAAAIAIdO4kCJI+giOAIAAH0EAAAOAAAAAAAAAAEAIAAAACcBAABkcnMv&#10;ZTJvRG9jLnhtbFBLBQYAAAAABgAGAFkBAADRBQAAAAA=&#10;">
                <v:fill on="t" focussize="0,0"/>
                <v:stroke color="#000000" miterlimit="8" joinstyle="miter"/>
                <v:imagedata o:title=""/>
                <o:lock v:ext="edit" aspectratio="f"/>
                <v:textbox>
                  <w:txbxContent>
                    <w:p w14:paraId="2959942E">
                      <w:pPr>
                        <w:jc w:val="center"/>
                        <w:rPr>
                          <w:rFonts w:ascii="Calibri" w:hAnsi="Calibri" w:eastAsia="宋体" w:cs="Times New Roman"/>
                          <w:szCs w:val="24"/>
                        </w:rPr>
                      </w:pPr>
                    </w:p>
                    <w:p w14:paraId="0827756F">
                      <w:pPr>
                        <w:jc w:val="center"/>
                        <w:rPr>
                          <w:rFonts w:ascii="Calibri" w:hAnsi="Calibri" w:eastAsia="宋体" w:cs="Times New Roman"/>
                          <w:szCs w:val="24"/>
                        </w:rPr>
                      </w:pPr>
                    </w:p>
                    <w:p w14:paraId="5A91A9D9">
                      <w:pPr>
                        <w:jc w:val="center"/>
                        <w:rPr>
                          <w:rFonts w:ascii="Calibri" w:hAnsi="Calibri" w:eastAsia="宋体" w:cs="Times New Roman"/>
                          <w:szCs w:val="24"/>
                        </w:rPr>
                      </w:pPr>
                    </w:p>
                    <w:p w14:paraId="4ACD9CA8">
                      <w:pPr>
                        <w:jc w:val="center"/>
                        <w:rPr>
                          <w:rFonts w:ascii="Calibri" w:hAnsi="Calibri" w:eastAsia="宋体" w:cs="Times New Roman"/>
                          <w:szCs w:val="24"/>
                        </w:rPr>
                      </w:pPr>
                      <w:r>
                        <w:rPr>
                          <w:rFonts w:hint="eastAsia" w:ascii="Calibri" w:hAnsi="Calibri" w:eastAsia="宋体" w:cs="Times New Roman"/>
                          <w:szCs w:val="24"/>
                        </w:rPr>
                        <w:t>法定代表人身份证复印件（反面）</w:t>
                      </w:r>
                    </w:p>
                    <w:p w14:paraId="5FDBC2AA">
                      <w:pPr>
                        <w:jc w:val="center"/>
                        <w:rPr>
                          <w:rFonts w:ascii="Calibri" w:hAnsi="Calibri" w:eastAsia="宋体" w:cs="Times New Roman"/>
                          <w:szCs w:val="24"/>
                        </w:rPr>
                      </w:pPr>
                    </w:p>
                  </w:txbxContent>
                </v:textbox>
              </v:rect>
            </w:pict>
          </mc:Fallback>
        </mc:AlternateContent>
      </w:r>
      <w:r>
        <w:rPr>
          <w:rFonts w:hint="eastAsia" w:ascii="宋体" w:hAnsi="宋体" w:eastAsia="宋体" w:cs="Times New Roman"/>
          <w:szCs w:val="24"/>
          <w:highlight w:val="none"/>
        </w:rPr>
        <mc:AlternateContent>
          <mc:Choice Requires="wps">
            <w:drawing>
              <wp:anchor distT="0" distB="0" distL="114300" distR="114300" simplePos="0" relativeHeight="251662336" behindDoc="0" locked="0" layoutInCell="1" allowOverlap="1">
                <wp:simplePos x="0" y="0"/>
                <wp:positionH relativeFrom="column">
                  <wp:posOffset>3123565</wp:posOffset>
                </wp:positionH>
                <wp:positionV relativeFrom="paragraph">
                  <wp:posOffset>1836420</wp:posOffset>
                </wp:positionV>
                <wp:extent cx="2514600" cy="1552575"/>
                <wp:effectExtent l="4445" t="4445" r="8255" b="5080"/>
                <wp:wrapNone/>
                <wp:docPr id="11" name="矩形 11"/>
                <wp:cNvGraphicFramePr/>
                <a:graphic xmlns:a="http://schemas.openxmlformats.org/drawingml/2006/main">
                  <a:graphicData uri="http://schemas.microsoft.com/office/word/2010/wordprocessingShape">
                    <wps:wsp>
                      <wps:cNvSpPr>
                        <a:spLocks noChangeArrowheads="1"/>
                      </wps:cNvSpPr>
                      <wps:spPr bwMode="auto">
                        <a:xfrm>
                          <a:off x="0" y="0"/>
                          <a:ext cx="2514600" cy="1552575"/>
                        </a:xfrm>
                        <a:prstGeom prst="rect">
                          <a:avLst/>
                        </a:prstGeom>
                        <a:solidFill>
                          <a:srgbClr val="FFFFFF"/>
                        </a:solidFill>
                        <a:ln w="9525">
                          <a:solidFill>
                            <a:srgbClr val="000000"/>
                          </a:solidFill>
                          <a:miter lim="800000"/>
                        </a:ln>
                      </wps:spPr>
                      <wps:txbx>
                        <w:txbxContent>
                          <w:p w14:paraId="5C9E1CBB">
                            <w:pPr>
                              <w:jc w:val="center"/>
                              <w:rPr>
                                <w:rFonts w:ascii="Calibri" w:hAnsi="Calibri" w:eastAsia="宋体" w:cs="Times New Roman"/>
                                <w:szCs w:val="24"/>
                              </w:rPr>
                            </w:pPr>
                            <w:r>
                              <w:rPr>
                                <w:rFonts w:hint="eastAsia" w:ascii="Calibri" w:hAnsi="Calibri" w:eastAsia="宋体" w:cs="Times New Roman"/>
                                <w:szCs w:val="24"/>
                              </w:rPr>
                              <w:t>授权代理人身份证复印件（反面）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45.95pt;margin-top:144.6pt;height:122.25pt;width:198pt;z-index:251662336;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nLaWo2gAAAAsBAAAPAAAAAAAAAAEAIAAAACIAAABkcnMvZG93&#10;bnJldi54bWxQSwECFAAUAAAACACHTuJA9AVXfzcCAAB9BAAADgAAAAAAAAABACAAAAApAQAAZHJz&#10;L2Uyb0RvYy54bWxQSwUGAAAAAAYABgBZAQAA0gUAAAAA&#10;">
                <v:fill on="t" focussize="0,0"/>
                <v:stroke color="#000000" miterlimit="8" joinstyle="miter"/>
                <v:imagedata o:title=""/>
                <o:lock v:ext="edit" aspectratio="f"/>
                <v:textbox>
                  <w:txbxContent>
                    <w:p w14:paraId="5C9E1CBB">
                      <w:pPr>
                        <w:jc w:val="center"/>
                        <w:rPr>
                          <w:rFonts w:ascii="Calibri" w:hAnsi="Calibri" w:eastAsia="宋体" w:cs="Times New Roman"/>
                          <w:szCs w:val="24"/>
                        </w:rPr>
                      </w:pPr>
                      <w:r>
                        <w:rPr>
                          <w:rFonts w:hint="eastAsia" w:ascii="Calibri" w:hAnsi="Calibri" w:eastAsia="宋体" w:cs="Times New Roman"/>
                          <w:szCs w:val="24"/>
                        </w:rPr>
                        <w:t>授权代理人身份证复印件（反面）</w:t>
                      </w:r>
                    </w:p>
                  </w:txbxContent>
                </v:textbox>
              </v:rect>
            </w:pict>
          </mc:Fallback>
        </mc:AlternateContent>
      </w:r>
    </w:p>
    <w:p w14:paraId="7B91BA76">
      <w:pPr>
        <w:spacing w:line="480" w:lineRule="exact"/>
        <w:ind w:firstLine="480" w:firstLineChars="200"/>
        <w:jc w:val="both"/>
        <w:rPr>
          <w:rFonts w:ascii="宋体" w:hAnsi="宋体" w:eastAsia="宋体" w:cs="Times New Roman"/>
          <w:sz w:val="24"/>
          <w:szCs w:val="24"/>
          <w:highlight w:val="none"/>
        </w:rPr>
      </w:pPr>
    </w:p>
    <w:p w14:paraId="4143F819">
      <w:pPr>
        <w:spacing w:line="480" w:lineRule="exact"/>
        <w:ind w:firstLine="480" w:firstLineChars="200"/>
        <w:jc w:val="both"/>
        <w:rPr>
          <w:rFonts w:ascii="宋体" w:hAnsi="宋体" w:eastAsia="宋体" w:cs="Times New Roman"/>
          <w:sz w:val="24"/>
          <w:szCs w:val="24"/>
          <w:highlight w:val="none"/>
        </w:rPr>
      </w:pPr>
    </w:p>
    <w:p w14:paraId="2C9CB972">
      <w:pPr>
        <w:spacing w:line="480" w:lineRule="exact"/>
        <w:ind w:firstLine="480" w:firstLineChars="200"/>
        <w:jc w:val="both"/>
        <w:rPr>
          <w:rFonts w:ascii="宋体" w:hAnsi="宋体" w:eastAsia="宋体" w:cs="Times New Roman"/>
          <w:sz w:val="24"/>
          <w:szCs w:val="24"/>
          <w:highlight w:val="none"/>
        </w:rPr>
      </w:pPr>
    </w:p>
    <w:p w14:paraId="4005650F">
      <w:pPr>
        <w:spacing w:line="480" w:lineRule="exact"/>
        <w:ind w:firstLine="480" w:firstLineChars="200"/>
        <w:jc w:val="both"/>
        <w:rPr>
          <w:rFonts w:ascii="宋体" w:hAnsi="宋体" w:eastAsia="宋体" w:cs="Times New Roman"/>
          <w:sz w:val="24"/>
          <w:szCs w:val="24"/>
          <w:highlight w:val="none"/>
        </w:rPr>
      </w:pPr>
    </w:p>
    <w:p w14:paraId="0780E6B1">
      <w:pPr>
        <w:spacing w:line="480" w:lineRule="exact"/>
        <w:ind w:firstLine="480" w:firstLineChars="200"/>
        <w:jc w:val="both"/>
        <w:rPr>
          <w:rFonts w:ascii="宋体" w:hAnsi="宋体" w:eastAsia="宋体" w:cs="Times New Roman"/>
          <w:sz w:val="24"/>
          <w:szCs w:val="24"/>
          <w:highlight w:val="none"/>
        </w:rPr>
      </w:pPr>
    </w:p>
    <w:p w14:paraId="5BDAA6F5">
      <w:pPr>
        <w:spacing w:line="480" w:lineRule="exact"/>
        <w:ind w:firstLine="480" w:firstLineChars="200"/>
        <w:jc w:val="both"/>
        <w:rPr>
          <w:rFonts w:ascii="宋体" w:hAnsi="宋体" w:eastAsia="宋体" w:cs="Times New Roman"/>
          <w:sz w:val="24"/>
          <w:szCs w:val="24"/>
          <w:highlight w:val="none"/>
        </w:rPr>
      </w:pPr>
    </w:p>
    <w:p w14:paraId="35B3AC70">
      <w:pPr>
        <w:spacing w:line="480" w:lineRule="exact"/>
        <w:ind w:firstLine="480" w:firstLineChars="200"/>
        <w:jc w:val="both"/>
        <w:rPr>
          <w:rFonts w:ascii="宋体" w:hAnsi="宋体" w:eastAsia="宋体" w:cs="Times New Roman"/>
          <w:sz w:val="24"/>
          <w:szCs w:val="24"/>
          <w:highlight w:val="none"/>
        </w:rPr>
      </w:pPr>
    </w:p>
    <w:p w14:paraId="7D44CA60">
      <w:pPr>
        <w:spacing w:line="480" w:lineRule="exact"/>
        <w:ind w:firstLine="480" w:firstLineChars="200"/>
        <w:jc w:val="both"/>
        <w:rPr>
          <w:rFonts w:ascii="宋体" w:hAnsi="宋体" w:eastAsia="宋体" w:cs="Times New Roman"/>
          <w:sz w:val="24"/>
          <w:szCs w:val="24"/>
          <w:highlight w:val="none"/>
        </w:rPr>
      </w:pPr>
    </w:p>
    <w:p w14:paraId="11890D33">
      <w:pPr>
        <w:spacing w:line="480" w:lineRule="exact"/>
        <w:ind w:firstLine="480" w:firstLineChars="200"/>
        <w:jc w:val="both"/>
        <w:rPr>
          <w:rFonts w:ascii="宋体" w:hAnsi="宋体" w:eastAsia="宋体" w:cs="Times New Roman"/>
          <w:sz w:val="24"/>
          <w:szCs w:val="24"/>
          <w:highlight w:val="none"/>
        </w:rPr>
      </w:pPr>
    </w:p>
    <w:p w14:paraId="276708FF">
      <w:pPr>
        <w:spacing w:line="480" w:lineRule="exact"/>
        <w:ind w:left="0" w:leftChars="0" w:firstLine="480" w:firstLineChars="200"/>
        <w:jc w:val="both"/>
        <w:rPr>
          <w:rFonts w:ascii="宋体" w:hAnsi="宋体" w:eastAsia="宋体" w:cs="Times New Roman"/>
          <w:sz w:val="24"/>
          <w:szCs w:val="24"/>
          <w:highlight w:val="none"/>
        </w:rPr>
      </w:pPr>
    </w:p>
    <w:p w14:paraId="2C99FBE9">
      <w:pPr>
        <w:widowControl w:val="0"/>
        <w:spacing w:line="560" w:lineRule="exact"/>
        <w:jc w:val="both"/>
        <w:rPr>
          <w:rFonts w:ascii="宋体" w:hAnsi="宋体" w:eastAsia="宋体" w:cs="Times New Roman"/>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单位名称（公章）：</w:t>
      </w:r>
      <w:r>
        <w:rPr>
          <w:rFonts w:ascii="宋体" w:hAnsi="宋体" w:eastAsia="宋体" w:cs="宋体"/>
          <w:kern w:val="2"/>
          <w:sz w:val="24"/>
          <w:szCs w:val="24"/>
          <w:highlight w:val="none"/>
          <w:u w:val="single"/>
          <w:lang w:val="en-US" w:eastAsia="zh-CN" w:bidi="ar-SA"/>
        </w:rPr>
        <w:t xml:space="preserve">                 </w:t>
      </w:r>
    </w:p>
    <w:p w14:paraId="640F54BB">
      <w:pPr>
        <w:widowControl w:val="0"/>
        <w:spacing w:line="560" w:lineRule="exact"/>
        <w:jc w:val="both"/>
        <w:rPr>
          <w:rFonts w:ascii="宋体" w:hAnsi="宋体" w:eastAsia="宋体" w:cs="Times New Roman"/>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法定代表人签字：</w:t>
      </w:r>
      <w:r>
        <w:rPr>
          <w:rFonts w:ascii="宋体" w:hAnsi="宋体" w:eastAsia="宋体" w:cs="宋体"/>
          <w:kern w:val="2"/>
          <w:sz w:val="24"/>
          <w:szCs w:val="24"/>
          <w:highlight w:val="none"/>
          <w:u w:val="single"/>
          <w:lang w:val="en-US" w:eastAsia="zh-CN" w:bidi="ar-SA"/>
        </w:rPr>
        <w:t xml:space="preserve">                  </w:t>
      </w:r>
    </w:p>
    <w:p w14:paraId="40B1FB12">
      <w:pPr>
        <w:widowControl w:val="0"/>
        <w:spacing w:line="560" w:lineRule="exact"/>
        <w:jc w:val="both"/>
        <w:rPr>
          <w:rFonts w:ascii="宋体" w:hAnsi="宋体" w:eastAsia="宋体" w:cs="Times New Roman"/>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授权代理人签字：</w:t>
      </w:r>
      <w:r>
        <w:rPr>
          <w:rFonts w:ascii="宋体" w:hAnsi="宋体" w:eastAsia="宋体" w:cs="宋体"/>
          <w:kern w:val="2"/>
          <w:sz w:val="24"/>
          <w:szCs w:val="24"/>
          <w:highlight w:val="none"/>
          <w:u w:val="single"/>
          <w:lang w:val="en-US" w:eastAsia="zh-CN" w:bidi="ar-SA"/>
        </w:rPr>
        <w:t xml:space="preserve">                  </w:t>
      </w:r>
    </w:p>
    <w:p w14:paraId="4E36FA57">
      <w:pPr>
        <w:widowControl w:val="0"/>
        <w:spacing w:line="560" w:lineRule="exact"/>
        <w:ind w:left="6359" w:leftChars="3028" w:right="283" w:rightChars="135" w:firstLine="420"/>
        <w:jc w:val="right"/>
        <w:rPr>
          <w:rFonts w:ascii="宋体" w:hAnsi="宋体" w:eastAsia="宋体" w:cs="Times New Roman"/>
          <w:kern w:val="2"/>
          <w:sz w:val="24"/>
          <w:szCs w:val="22"/>
          <w:highlight w:val="none"/>
          <w:lang w:val="en-US" w:eastAsia="zh-CN" w:bidi="ar-SA"/>
        </w:rPr>
      </w:pPr>
      <w:r>
        <w:rPr>
          <w:rFonts w:hint="eastAsia" w:ascii="宋体" w:hAnsi="宋体" w:eastAsia="宋体" w:cs="Times New Roman"/>
          <w:kern w:val="2"/>
          <w:sz w:val="24"/>
          <w:szCs w:val="22"/>
          <w:highlight w:val="none"/>
          <w:lang w:val="en-US" w:eastAsia="zh-CN" w:bidi="ar-SA"/>
        </w:rPr>
        <w:t>年</w:t>
      </w:r>
      <w:r>
        <w:rPr>
          <w:rFonts w:ascii="宋体" w:hAnsi="宋体" w:eastAsia="宋体" w:cs="Times New Roman"/>
          <w:kern w:val="2"/>
          <w:sz w:val="24"/>
          <w:szCs w:val="22"/>
          <w:highlight w:val="none"/>
          <w:lang w:val="en-US" w:eastAsia="zh-CN" w:bidi="ar-SA"/>
        </w:rPr>
        <w:t xml:space="preserve">  </w:t>
      </w:r>
      <w:r>
        <w:rPr>
          <w:rFonts w:hint="eastAsia" w:ascii="宋体" w:hAnsi="宋体" w:eastAsia="宋体" w:cs="Times New Roman"/>
          <w:kern w:val="2"/>
          <w:sz w:val="24"/>
          <w:szCs w:val="22"/>
          <w:highlight w:val="none"/>
          <w:lang w:val="en-US" w:eastAsia="zh-CN" w:bidi="ar-SA"/>
        </w:rPr>
        <w:t>月</w:t>
      </w:r>
      <w:r>
        <w:rPr>
          <w:rFonts w:ascii="宋体" w:hAnsi="宋体" w:eastAsia="宋体" w:cs="Times New Roman"/>
          <w:kern w:val="2"/>
          <w:sz w:val="24"/>
          <w:szCs w:val="22"/>
          <w:highlight w:val="none"/>
          <w:lang w:val="en-US" w:eastAsia="zh-CN" w:bidi="ar-SA"/>
        </w:rPr>
        <w:t xml:space="preserve">  </w:t>
      </w:r>
      <w:r>
        <w:rPr>
          <w:rFonts w:hint="eastAsia" w:ascii="宋体" w:hAnsi="宋体" w:eastAsia="宋体" w:cs="Times New Roman"/>
          <w:kern w:val="2"/>
          <w:sz w:val="24"/>
          <w:szCs w:val="22"/>
          <w:highlight w:val="none"/>
          <w:lang w:val="en-US" w:eastAsia="zh-CN" w:bidi="ar-SA"/>
        </w:rPr>
        <w:t>日</w:t>
      </w:r>
    </w:p>
    <w:p w14:paraId="543F5533">
      <w:pPr>
        <w:ind w:left="0" w:leftChars="0" w:firstLine="640" w:firstLineChars="200"/>
        <w:jc w:val="both"/>
        <w:rPr>
          <w:rFonts w:ascii="仿宋_GB2312" w:hAnsi="Calibri" w:eastAsia="仿宋_GB2312" w:cs="Times New Roman"/>
          <w:sz w:val="32"/>
          <w:szCs w:val="32"/>
          <w:highlight w:val="none"/>
        </w:rPr>
      </w:pPr>
      <w:bookmarkStart w:id="0" w:name="_Toc16307"/>
      <w:r>
        <w:rPr>
          <w:rFonts w:ascii="仿宋_GB2312" w:hAnsi="Calibri" w:eastAsia="仿宋_GB2312" w:cs="Times New Roman"/>
          <w:sz w:val="32"/>
          <w:szCs w:val="32"/>
          <w:highlight w:val="none"/>
        </w:rPr>
        <w:br w:type="page"/>
      </w:r>
    </w:p>
    <w:bookmarkEnd w:id="0"/>
    <w:p w14:paraId="004992AD">
      <w:pPr>
        <w:jc w:val="both"/>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w:t>
      </w:r>
    </w:p>
    <w:p w14:paraId="008C894A">
      <w:pPr>
        <w:widowControl w:val="0"/>
        <w:spacing w:line="560" w:lineRule="exact"/>
        <w:ind w:right="283" w:rightChars="135"/>
        <w:jc w:val="center"/>
        <w:rPr>
          <w:rFonts w:ascii="宋体" w:hAnsi="宋体" w:eastAsia="宋体" w:cs="宋体"/>
          <w:kern w:val="2"/>
          <w:sz w:val="36"/>
          <w:szCs w:val="36"/>
          <w:highlight w:val="none"/>
          <w:lang w:val="en-US" w:eastAsia="zh-CN" w:bidi="ar-SA"/>
        </w:rPr>
      </w:pPr>
      <w:r>
        <w:rPr>
          <w:rFonts w:hint="eastAsia" w:ascii="宋体" w:hAnsi="宋体" w:eastAsia="宋体" w:cs="宋体"/>
          <w:b/>
          <w:bCs/>
          <w:kern w:val="2"/>
          <w:sz w:val="36"/>
          <w:szCs w:val="36"/>
          <w:highlight w:val="none"/>
          <w:lang w:val="en-US" w:eastAsia="zh-CN" w:bidi="ar-SA"/>
        </w:rPr>
        <w:t>投标人基本情况表</w:t>
      </w:r>
    </w:p>
    <w:tbl>
      <w:tblPr>
        <w:tblStyle w:val="8"/>
        <w:tblW w:w="90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0"/>
        <w:gridCol w:w="1101"/>
        <w:gridCol w:w="963"/>
        <w:gridCol w:w="1102"/>
        <w:gridCol w:w="1652"/>
        <w:gridCol w:w="2031"/>
      </w:tblGrid>
      <w:tr w14:paraId="638AB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4B20FE24">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投标人名称</w:t>
            </w:r>
          </w:p>
        </w:tc>
        <w:tc>
          <w:tcPr>
            <w:tcW w:w="6849" w:type="dxa"/>
            <w:gridSpan w:val="5"/>
            <w:vAlign w:val="center"/>
          </w:tcPr>
          <w:p w14:paraId="1D3BD2C6">
            <w:pPr>
              <w:spacing w:line="276" w:lineRule="auto"/>
              <w:jc w:val="center"/>
              <w:rPr>
                <w:rFonts w:ascii="宋体" w:hAnsi="宋体" w:eastAsia="宋体" w:cs="Calibri"/>
                <w:sz w:val="24"/>
                <w:szCs w:val="24"/>
                <w:highlight w:val="none"/>
              </w:rPr>
            </w:pPr>
          </w:p>
        </w:tc>
      </w:tr>
      <w:tr w14:paraId="63AE1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35A887E7">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注册地址</w:t>
            </w:r>
          </w:p>
        </w:tc>
        <w:tc>
          <w:tcPr>
            <w:tcW w:w="3166" w:type="dxa"/>
            <w:gridSpan w:val="3"/>
            <w:vAlign w:val="center"/>
          </w:tcPr>
          <w:p w14:paraId="697587F4">
            <w:pPr>
              <w:spacing w:line="276" w:lineRule="auto"/>
              <w:jc w:val="center"/>
              <w:rPr>
                <w:rFonts w:ascii="宋体" w:hAnsi="宋体" w:eastAsia="宋体" w:cs="Calibri"/>
                <w:sz w:val="24"/>
                <w:szCs w:val="24"/>
                <w:highlight w:val="none"/>
              </w:rPr>
            </w:pPr>
          </w:p>
        </w:tc>
        <w:tc>
          <w:tcPr>
            <w:tcW w:w="1652" w:type="dxa"/>
            <w:vAlign w:val="center"/>
          </w:tcPr>
          <w:p w14:paraId="49E312EF">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邮政编码</w:t>
            </w:r>
          </w:p>
        </w:tc>
        <w:tc>
          <w:tcPr>
            <w:tcW w:w="2031" w:type="dxa"/>
            <w:vAlign w:val="center"/>
          </w:tcPr>
          <w:p w14:paraId="5B9359B9">
            <w:pPr>
              <w:spacing w:line="276" w:lineRule="auto"/>
              <w:jc w:val="center"/>
              <w:rPr>
                <w:rFonts w:ascii="宋体" w:hAnsi="宋体" w:eastAsia="宋体" w:cs="Calibri"/>
                <w:sz w:val="24"/>
                <w:szCs w:val="24"/>
                <w:highlight w:val="none"/>
              </w:rPr>
            </w:pPr>
          </w:p>
        </w:tc>
      </w:tr>
      <w:tr w14:paraId="6CBD8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Merge w:val="restart"/>
            <w:vAlign w:val="center"/>
          </w:tcPr>
          <w:p w14:paraId="18C2F24A">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联系方式</w:t>
            </w:r>
          </w:p>
        </w:tc>
        <w:tc>
          <w:tcPr>
            <w:tcW w:w="1101" w:type="dxa"/>
            <w:vAlign w:val="center"/>
          </w:tcPr>
          <w:p w14:paraId="592D986D">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联系人</w:t>
            </w:r>
          </w:p>
        </w:tc>
        <w:tc>
          <w:tcPr>
            <w:tcW w:w="2065" w:type="dxa"/>
            <w:gridSpan w:val="2"/>
            <w:vAlign w:val="center"/>
          </w:tcPr>
          <w:p w14:paraId="0289590C">
            <w:pPr>
              <w:spacing w:line="276" w:lineRule="auto"/>
              <w:jc w:val="center"/>
              <w:rPr>
                <w:rFonts w:ascii="宋体" w:hAnsi="宋体" w:eastAsia="宋体" w:cs="Calibri"/>
                <w:sz w:val="24"/>
                <w:szCs w:val="24"/>
                <w:highlight w:val="none"/>
              </w:rPr>
            </w:pPr>
          </w:p>
        </w:tc>
        <w:tc>
          <w:tcPr>
            <w:tcW w:w="1652" w:type="dxa"/>
            <w:vAlign w:val="center"/>
          </w:tcPr>
          <w:p w14:paraId="7BDFECA0">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电话</w:t>
            </w:r>
          </w:p>
        </w:tc>
        <w:tc>
          <w:tcPr>
            <w:tcW w:w="2031" w:type="dxa"/>
            <w:vAlign w:val="center"/>
          </w:tcPr>
          <w:p w14:paraId="5F97B6F8">
            <w:pPr>
              <w:spacing w:line="276" w:lineRule="auto"/>
              <w:jc w:val="center"/>
              <w:rPr>
                <w:rFonts w:ascii="宋体" w:hAnsi="宋体" w:eastAsia="宋体" w:cs="Calibri"/>
                <w:sz w:val="24"/>
                <w:szCs w:val="24"/>
                <w:highlight w:val="none"/>
              </w:rPr>
            </w:pPr>
          </w:p>
        </w:tc>
      </w:tr>
      <w:tr w14:paraId="3E71C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Merge w:val="continue"/>
            <w:vAlign w:val="center"/>
          </w:tcPr>
          <w:p w14:paraId="29800C29">
            <w:pPr>
              <w:spacing w:line="276" w:lineRule="auto"/>
              <w:jc w:val="center"/>
              <w:rPr>
                <w:rFonts w:ascii="宋体" w:hAnsi="宋体" w:eastAsia="宋体" w:cs="Calibri"/>
                <w:sz w:val="24"/>
                <w:szCs w:val="24"/>
                <w:highlight w:val="none"/>
              </w:rPr>
            </w:pPr>
          </w:p>
        </w:tc>
        <w:tc>
          <w:tcPr>
            <w:tcW w:w="1101" w:type="dxa"/>
            <w:vAlign w:val="center"/>
          </w:tcPr>
          <w:p w14:paraId="00E60EB9">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传真</w:t>
            </w:r>
          </w:p>
        </w:tc>
        <w:tc>
          <w:tcPr>
            <w:tcW w:w="2065" w:type="dxa"/>
            <w:gridSpan w:val="2"/>
            <w:vAlign w:val="center"/>
          </w:tcPr>
          <w:p w14:paraId="51C75AB5">
            <w:pPr>
              <w:spacing w:line="276" w:lineRule="auto"/>
              <w:jc w:val="center"/>
              <w:rPr>
                <w:rFonts w:ascii="宋体" w:hAnsi="宋体" w:eastAsia="宋体" w:cs="Calibri"/>
                <w:sz w:val="24"/>
                <w:szCs w:val="24"/>
                <w:highlight w:val="none"/>
              </w:rPr>
            </w:pPr>
          </w:p>
        </w:tc>
        <w:tc>
          <w:tcPr>
            <w:tcW w:w="1652" w:type="dxa"/>
            <w:vAlign w:val="center"/>
          </w:tcPr>
          <w:p w14:paraId="3443913A">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网址</w:t>
            </w:r>
          </w:p>
        </w:tc>
        <w:tc>
          <w:tcPr>
            <w:tcW w:w="2031" w:type="dxa"/>
            <w:vAlign w:val="center"/>
          </w:tcPr>
          <w:p w14:paraId="1DAA5156">
            <w:pPr>
              <w:spacing w:line="276" w:lineRule="auto"/>
              <w:jc w:val="center"/>
              <w:rPr>
                <w:rFonts w:ascii="宋体" w:hAnsi="宋体" w:eastAsia="宋体" w:cs="Calibri"/>
                <w:sz w:val="24"/>
                <w:szCs w:val="24"/>
                <w:highlight w:val="none"/>
              </w:rPr>
            </w:pPr>
          </w:p>
        </w:tc>
      </w:tr>
      <w:tr w14:paraId="2AE56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5A15853E">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法定代表人</w:t>
            </w:r>
          </w:p>
        </w:tc>
        <w:tc>
          <w:tcPr>
            <w:tcW w:w="1101" w:type="dxa"/>
            <w:vAlign w:val="center"/>
          </w:tcPr>
          <w:p w14:paraId="20EED27C">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姓名</w:t>
            </w:r>
          </w:p>
        </w:tc>
        <w:tc>
          <w:tcPr>
            <w:tcW w:w="2065" w:type="dxa"/>
            <w:gridSpan w:val="2"/>
            <w:vAlign w:val="center"/>
          </w:tcPr>
          <w:p w14:paraId="13F98096">
            <w:pPr>
              <w:spacing w:line="276" w:lineRule="auto"/>
              <w:jc w:val="center"/>
              <w:rPr>
                <w:rFonts w:ascii="宋体" w:hAnsi="宋体" w:eastAsia="宋体" w:cs="Calibri"/>
                <w:sz w:val="24"/>
                <w:szCs w:val="24"/>
                <w:highlight w:val="none"/>
              </w:rPr>
            </w:pPr>
          </w:p>
        </w:tc>
        <w:tc>
          <w:tcPr>
            <w:tcW w:w="1652" w:type="dxa"/>
            <w:vAlign w:val="center"/>
          </w:tcPr>
          <w:p w14:paraId="70F22F5E">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职称</w:t>
            </w:r>
          </w:p>
        </w:tc>
        <w:tc>
          <w:tcPr>
            <w:tcW w:w="2031" w:type="dxa"/>
            <w:vAlign w:val="center"/>
          </w:tcPr>
          <w:p w14:paraId="00D945A3">
            <w:pPr>
              <w:spacing w:line="276" w:lineRule="auto"/>
              <w:jc w:val="center"/>
              <w:rPr>
                <w:rFonts w:ascii="宋体" w:hAnsi="宋体" w:eastAsia="宋体" w:cs="Calibri"/>
                <w:sz w:val="24"/>
                <w:szCs w:val="24"/>
                <w:highlight w:val="none"/>
              </w:rPr>
            </w:pPr>
          </w:p>
        </w:tc>
      </w:tr>
      <w:tr w14:paraId="2C7F8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6BC55A60">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负责人</w:t>
            </w:r>
          </w:p>
        </w:tc>
        <w:tc>
          <w:tcPr>
            <w:tcW w:w="1101" w:type="dxa"/>
            <w:vAlign w:val="center"/>
          </w:tcPr>
          <w:p w14:paraId="52A1953E">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姓名</w:t>
            </w:r>
          </w:p>
        </w:tc>
        <w:tc>
          <w:tcPr>
            <w:tcW w:w="2065" w:type="dxa"/>
            <w:gridSpan w:val="2"/>
            <w:vAlign w:val="center"/>
          </w:tcPr>
          <w:p w14:paraId="4AAF647C">
            <w:pPr>
              <w:spacing w:line="276" w:lineRule="auto"/>
              <w:jc w:val="center"/>
              <w:rPr>
                <w:rFonts w:ascii="宋体" w:hAnsi="宋体" w:eastAsia="宋体" w:cs="Calibri"/>
                <w:sz w:val="24"/>
                <w:szCs w:val="24"/>
                <w:highlight w:val="none"/>
              </w:rPr>
            </w:pPr>
          </w:p>
        </w:tc>
        <w:tc>
          <w:tcPr>
            <w:tcW w:w="1652" w:type="dxa"/>
            <w:vAlign w:val="center"/>
          </w:tcPr>
          <w:p w14:paraId="1555E334">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职称</w:t>
            </w:r>
          </w:p>
        </w:tc>
        <w:tc>
          <w:tcPr>
            <w:tcW w:w="2031" w:type="dxa"/>
            <w:vAlign w:val="center"/>
          </w:tcPr>
          <w:p w14:paraId="1C3A287D">
            <w:pPr>
              <w:spacing w:line="276" w:lineRule="auto"/>
              <w:jc w:val="center"/>
              <w:rPr>
                <w:rFonts w:ascii="宋体" w:hAnsi="宋体" w:eastAsia="宋体" w:cs="Calibri"/>
                <w:sz w:val="24"/>
                <w:szCs w:val="24"/>
                <w:highlight w:val="none"/>
              </w:rPr>
            </w:pPr>
          </w:p>
        </w:tc>
      </w:tr>
      <w:tr w14:paraId="226A7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637DF490">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成立时间</w:t>
            </w:r>
          </w:p>
        </w:tc>
        <w:tc>
          <w:tcPr>
            <w:tcW w:w="2064" w:type="dxa"/>
            <w:gridSpan w:val="2"/>
            <w:vAlign w:val="center"/>
          </w:tcPr>
          <w:p w14:paraId="0E66CCB9">
            <w:pPr>
              <w:spacing w:line="276" w:lineRule="auto"/>
              <w:jc w:val="center"/>
              <w:rPr>
                <w:rFonts w:ascii="宋体" w:hAnsi="宋体" w:eastAsia="宋体" w:cs="Calibri"/>
                <w:sz w:val="24"/>
                <w:szCs w:val="24"/>
                <w:highlight w:val="none"/>
              </w:rPr>
            </w:pPr>
          </w:p>
        </w:tc>
        <w:tc>
          <w:tcPr>
            <w:tcW w:w="1102" w:type="dxa"/>
            <w:vMerge w:val="restart"/>
            <w:vAlign w:val="center"/>
          </w:tcPr>
          <w:p w14:paraId="11FCC1D4">
            <w:pPr>
              <w:spacing w:line="276" w:lineRule="auto"/>
              <w:jc w:val="center"/>
              <w:rPr>
                <w:rFonts w:ascii="宋体" w:hAnsi="宋体" w:eastAsia="宋体" w:cs="Calibri"/>
                <w:sz w:val="24"/>
                <w:szCs w:val="24"/>
                <w:highlight w:val="none"/>
              </w:rPr>
            </w:pPr>
          </w:p>
          <w:p w14:paraId="62CF5F0B">
            <w:pPr>
              <w:spacing w:line="276" w:lineRule="auto"/>
              <w:jc w:val="center"/>
              <w:rPr>
                <w:rFonts w:ascii="宋体" w:hAnsi="宋体" w:eastAsia="宋体" w:cs="Calibri"/>
                <w:sz w:val="24"/>
                <w:szCs w:val="24"/>
                <w:highlight w:val="none"/>
              </w:rPr>
            </w:pPr>
          </w:p>
          <w:p w14:paraId="02280E4B">
            <w:pPr>
              <w:spacing w:line="276" w:lineRule="auto"/>
              <w:jc w:val="center"/>
              <w:rPr>
                <w:rFonts w:ascii="宋体" w:hAnsi="宋体" w:eastAsia="宋体" w:cs="Calibri"/>
                <w:sz w:val="24"/>
                <w:szCs w:val="24"/>
                <w:highlight w:val="none"/>
              </w:rPr>
            </w:pPr>
          </w:p>
          <w:p w14:paraId="509D0C88">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其中</w:t>
            </w:r>
          </w:p>
        </w:tc>
        <w:tc>
          <w:tcPr>
            <w:tcW w:w="3683" w:type="dxa"/>
            <w:gridSpan w:val="2"/>
            <w:vAlign w:val="center"/>
          </w:tcPr>
          <w:p w14:paraId="29BB7A32">
            <w:pPr>
              <w:tabs>
                <w:tab w:val="left" w:pos="690"/>
              </w:tabs>
              <w:spacing w:line="276" w:lineRule="auto"/>
              <w:jc w:val="center"/>
              <w:rPr>
                <w:rFonts w:ascii="宋体" w:hAnsi="宋体" w:eastAsia="宋体" w:cs="Calibri"/>
                <w:sz w:val="24"/>
                <w:szCs w:val="24"/>
                <w:highlight w:val="none"/>
              </w:rPr>
            </w:pPr>
            <w:r>
              <w:rPr>
                <w:rFonts w:hint="eastAsia" w:ascii="宋体" w:hAnsi="宋体" w:eastAsia="宋体" w:cs="Calibri"/>
                <w:sz w:val="24"/>
                <w:szCs w:val="24"/>
                <w:highlight w:val="none"/>
              </w:rPr>
              <w:t>现在岗</w:t>
            </w:r>
            <w:r>
              <w:rPr>
                <w:rFonts w:ascii="宋体" w:hAnsi="宋体" w:eastAsia="宋体" w:cs="Calibri"/>
                <w:sz w:val="24"/>
                <w:szCs w:val="24"/>
                <w:highlight w:val="none"/>
              </w:rPr>
              <w:t>员工总人数</w:t>
            </w:r>
          </w:p>
        </w:tc>
      </w:tr>
      <w:tr w14:paraId="671D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152B6D52">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企业资质等级</w:t>
            </w:r>
          </w:p>
        </w:tc>
        <w:tc>
          <w:tcPr>
            <w:tcW w:w="2064" w:type="dxa"/>
            <w:gridSpan w:val="2"/>
            <w:vAlign w:val="center"/>
          </w:tcPr>
          <w:p w14:paraId="5FCBDC42">
            <w:pPr>
              <w:spacing w:line="276" w:lineRule="auto"/>
              <w:jc w:val="center"/>
              <w:rPr>
                <w:rFonts w:ascii="宋体" w:hAnsi="宋体" w:eastAsia="宋体" w:cs="Calibri"/>
                <w:sz w:val="24"/>
                <w:szCs w:val="24"/>
                <w:highlight w:val="none"/>
              </w:rPr>
            </w:pPr>
          </w:p>
        </w:tc>
        <w:tc>
          <w:tcPr>
            <w:tcW w:w="1102" w:type="dxa"/>
            <w:vMerge w:val="continue"/>
            <w:vAlign w:val="center"/>
          </w:tcPr>
          <w:p w14:paraId="4963DF0C">
            <w:pPr>
              <w:spacing w:line="276" w:lineRule="auto"/>
              <w:jc w:val="center"/>
              <w:rPr>
                <w:rFonts w:ascii="宋体" w:hAnsi="宋体" w:eastAsia="宋体" w:cs="Calibri"/>
                <w:sz w:val="24"/>
                <w:szCs w:val="24"/>
                <w:highlight w:val="none"/>
              </w:rPr>
            </w:pPr>
          </w:p>
        </w:tc>
        <w:tc>
          <w:tcPr>
            <w:tcW w:w="1652" w:type="dxa"/>
            <w:vMerge w:val="restart"/>
            <w:vAlign w:val="center"/>
          </w:tcPr>
          <w:p w14:paraId="1C5C64CD">
            <w:pPr>
              <w:tabs>
                <w:tab w:val="left" w:pos="690"/>
              </w:tabs>
              <w:spacing w:line="276" w:lineRule="auto"/>
              <w:jc w:val="center"/>
              <w:rPr>
                <w:rFonts w:hint="default" w:ascii="宋体" w:hAnsi="宋体" w:eastAsia="宋体" w:cs="Calibri"/>
                <w:sz w:val="24"/>
                <w:szCs w:val="24"/>
                <w:highlight w:val="none"/>
                <w:lang w:val="en-US" w:eastAsia="zh-CN"/>
              </w:rPr>
            </w:pPr>
            <w:r>
              <w:rPr>
                <w:rFonts w:hint="eastAsia" w:ascii="宋体" w:hAnsi="宋体" w:eastAsia="宋体" w:cs="Calibri"/>
                <w:sz w:val="24"/>
                <w:szCs w:val="24"/>
                <w:highlight w:val="none"/>
                <w:lang w:val="en-US" w:eastAsia="zh-CN"/>
              </w:rPr>
              <w:t>专职人员</w:t>
            </w:r>
          </w:p>
        </w:tc>
        <w:tc>
          <w:tcPr>
            <w:tcW w:w="2031" w:type="dxa"/>
            <w:vMerge w:val="restart"/>
            <w:vAlign w:val="center"/>
          </w:tcPr>
          <w:p w14:paraId="51EB8807">
            <w:pPr>
              <w:tabs>
                <w:tab w:val="left" w:pos="690"/>
              </w:tabs>
              <w:spacing w:line="276" w:lineRule="auto"/>
              <w:jc w:val="center"/>
              <w:rPr>
                <w:rFonts w:ascii="宋体" w:hAnsi="宋体" w:eastAsia="宋体" w:cs="Calibri"/>
                <w:sz w:val="24"/>
                <w:szCs w:val="24"/>
                <w:highlight w:val="none"/>
              </w:rPr>
            </w:pPr>
          </w:p>
        </w:tc>
      </w:tr>
      <w:tr w14:paraId="7A711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129EC677">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营业执照号</w:t>
            </w:r>
          </w:p>
        </w:tc>
        <w:tc>
          <w:tcPr>
            <w:tcW w:w="2064" w:type="dxa"/>
            <w:gridSpan w:val="2"/>
            <w:vAlign w:val="center"/>
          </w:tcPr>
          <w:p w14:paraId="3A6430CC">
            <w:pPr>
              <w:spacing w:line="276" w:lineRule="auto"/>
              <w:jc w:val="center"/>
              <w:rPr>
                <w:rFonts w:ascii="宋体" w:hAnsi="宋体" w:eastAsia="宋体" w:cs="Calibri"/>
                <w:sz w:val="24"/>
                <w:szCs w:val="24"/>
                <w:highlight w:val="none"/>
              </w:rPr>
            </w:pPr>
          </w:p>
        </w:tc>
        <w:tc>
          <w:tcPr>
            <w:tcW w:w="1102" w:type="dxa"/>
            <w:vMerge w:val="continue"/>
            <w:vAlign w:val="center"/>
          </w:tcPr>
          <w:p w14:paraId="1F352503">
            <w:pPr>
              <w:spacing w:line="276" w:lineRule="auto"/>
              <w:jc w:val="center"/>
              <w:rPr>
                <w:rFonts w:ascii="宋体" w:hAnsi="宋体" w:eastAsia="宋体" w:cs="Calibri"/>
                <w:sz w:val="24"/>
                <w:szCs w:val="24"/>
                <w:highlight w:val="none"/>
              </w:rPr>
            </w:pPr>
          </w:p>
        </w:tc>
        <w:tc>
          <w:tcPr>
            <w:tcW w:w="1652" w:type="dxa"/>
            <w:vMerge w:val="continue"/>
            <w:vAlign w:val="center"/>
          </w:tcPr>
          <w:p w14:paraId="07C6E32A">
            <w:pPr>
              <w:tabs>
                <w:tab w:val="left" w:pos="690"/>
              </w:tabs>
              <w:spacing w:line="276" w:lineRule="auto"/>
              <w:jc w:val="center"/>
              <w:rPr>
                <w:rFonts w:ascii="宋体" w:hAnsi="宋体" w:eastAsia="宋体" w:cs="Calibri"/>
                <w:sz w:val="24"/>
                <w:szCs w:val="24"/>
                <w:highlight w:val="none"/>
              </w:rPr>
            </w:pPr>
          </w:p>
        </w:tc>
        <w:tc>
          <w:tcPr>
            <w:tcW w:w="2031" w:type="dxa"/>
            <w:vMerge w:val="continue"/>
            <w:vAlign w:val="center"/>
          </w:tcPr>
          <w:p w14:paraId="266B6D2A">
            <w:pPr>
              <w:tabs>
                <w:tab w:val="left" w:pos="690"/>
              </w:tabs>
              <w:spacing w:line="276" w:lineRule="auto"/>
              <w:jc w:val="center"/>
              <w:rPr>
                <w:rFonts w:ascii="宋体" w:hAnsi="宋体" w:eastAsia="宋体" w:cs="Calibri"/>
                <w:sz w:val="24"/>
                <w:szCs w:val="24"/>
                <w:highlight w:val="none"/>
              </w:rPr>
            </w:pPr>
          </w:p>
        </w:tc>
      </w:tr>
      <w:tr w14:paraId="459C7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27DBFF2C">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注册资金</w:t>
            </w:r>
          </w:p>
        </w:tc>
        <w:tc>
          <w:tcPr>
            <w:tcW w:w="2064" w:type="dxa"/>
            <w:gridSpan w:val="2"/>
            <w:vAlign w:val="center"/>
          </w:tcPr>
          <w:p w14:paraId="323EDCBD">
            <w:pPr>
              <w:spacing w:line="276" w:lineRule="auto"/>
              <w:jc w:val="center"/>
              <w:rPr>
                <w:rFonts w:ascii="宋体" w:hAnsi="宋体" w:eastAsia="宋体" w:cs="Calibri"/>
                <w:sz w:val="24"/>
                <w:szCs w:val="24"/>
                <w:highlight w:val="none"/>
              </w:rPr>
            </w:pPr>
          </w:p>
        </w:tc>
        <w:tc>
          <w:tcPr>
            <w:tcW w:w="1102" w:type="dxa"/>
            <w:vMerge w:val="continue"/>
            <w:vAlign w:val="center"/>
          </w:tcPr>
          <w:p w14:paraId="6BD29B49">
            <w:pPr>
              <w:spacing w:line="276" w:lineRule="auto"/>
              <w:jc w:val="center"/>
              <w:rPr>
                <w:rFonts w:ascii="宋体" w:hAnsi="宋体" w:eastAsia="宋体" w:cs="Calibri"/>
                <w:sz w:val="24"/>
                <w:szCs w:val="24"/>
                <w:highlight w:val="none"/>
              </w:rPr>
            </w:pPr>
          </w:p>
        </w:tc>
        <w:tc>
          <w:tcPr>
            <w:tcW w:w="1652" w:type="dxa"/>
            <w:vMerge w:val="restart"/>
            <w:vAlign w:val="center"/>
          </w:tcPr>
          <w:p w14:paraId="6BFC7FA2">
            <w:pPr>
              <w:tabs>
                <w:tab w:val="left" w:pos="690"/>
              </w:tabs>
              <w:spacing w:line="276" w:lineRule="auto"/>
              <w:jc w:val="center"/>
              <w:rPr>
                <w:rFonts w:hint="eastAsia" w:ascii="宋体" w:hAnsi="宋体" w:eastAsia="宋体" w:cs="Calibri"/>
                <w:sz w:val="24"/>
                <w:szCs w:val="24"/>
                <w:highlight w:val="none"/>
                <w:lang w:eastAsia="zh-CN"/>
              </w:rPr>
            </w:pPr>
            <w:r>
              <w:rPr>
                <w:rFonts w:hint="eastAsia" w:ascii="宋体" w:hAnsi="宋体" w:eastAsia="宋体" w:cs="Calibri"/>
                <w:sz w:val="24"/>
                <w:szCs w:val="24"/>
                <w:highlight w:val="none"/>
              </w:rPr>
              <w:t>兼职</w:t>
            </w:r>
            <w:r>
              <w:rPr>
                <w:rFonts w:hint="eastAsia" w:ascii="宋体" w:hAnsi="宋体" w:eastAsia="宋体" w:cs="Calibri"/>
                <w:sz w:val="24"/>
                <w:szCs w:val="24"/>
                <w:highlight w:val="none"/>
                <w:lang w:val="en-US" w:eastAsia="zh-CN"/>
              </w:rPr>
              <w:t>人员</w:t>
            </w:r>
          </w:p>
        </w:tc>
        <w:tc>
          <w:tcPr>
            <w:tcW w:w="2031" w:type="dxa"/>
            <w:vMerge w:val="restart"/>
            <w:vAlign w:val="center"/>
          </w:tcPr>
          <w:p w14:paraId="1E2490E7">
            <w:pPr>
              <w:tabs>
                <w:tab w:val="left" w:pos="690"/>
              </w:tabs>
              <w:spacing w:line="276" w:lineRule="auto"/>
              <w:jc w:val="center"/>
              <w:rPr>
                <w:rFonts w:ascii="宋体" w:hAnsi="宋体" w:eastAsia="宋体" w:cs="Calibri"/>
                <w:sz w:val="24"/>
                <w:szCs w:val="24"/>
                <w:highlight w:val="none"/>
              </w:rPr>
            </w:pPr>
          </w:p>
        </w:tc>
      </w:tr>
      <w:tr w14:paraId="41DBF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7E59E582">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开户银行</w:t>
            </w:r>
          </w:p>
        </w:tc>
        <w:tc>
          <w:tcPr>
            <w:tcW w:w="2064" w:type="dxa"/>
            <w:gridSpan w:val="2"/>
            <w:vAlign w:val="center"/>
          </w:tcPr>
          <w:p w14:paraId="3D3AAF90">
            <w:pPr>
              <w:spacing w:line="276" w:lineRule="auto"/>
              <w:jc w:val="center"/>
              <w:rPr>
                <w:rFonts w:ascii="宋体" w:hAnsi="宋体" w:eastAsia="宋体" w:cs="Calibri"/>
                <w:sz w:val="24"/>
                <w:szCs w:val="24"/>
                <w:highlight w:val="none"/>
              </w:rPr>
            </w:pPr>
          </w:p>
        </w:tc>
        <w:tc>
          <w:tcPr>
            <w:tcW w:w="1102" w:type="dxa"/>
            <w:vMerge w:val="continue"/>
            <w:vAlign w:val="center"/>
          </w:tcPr>
          <w:p w14:paraId="34375576">
            <w:pPr>
              <w:spacing w:line="276" w:lineRule="auto"/>
              <w:jc w:val="center"/>
              <w:rPr>
                <w:rFonts w:ascii="宋体" w:hAnsi="宋体" w:eastAsia="宋体" w:cs="Calibri"/>
                <w:sz w:val="24"/>
                <w:szCs w:val="24"/>
                <w:highlight w:val="none"/>
              </w:rPr>
            </w:pPr>
          </w:p>
        </w:tc>
        <w:tc>
          <w:tcPr>
            <w:tcW w:w="1652" w:type="dxa"/>
            <w:vMerge w:val="continue"/>
            <w:vAlign w:val="center"/>
          </w:tcPr>
          <w:p w14:paraId="68A04AA3">
            <w:pPr>
              <w:tabs>
                <w:tab w:val="left" w:pos="690"/>
              </w:tabs>
              <w:spacing w:line="276" w:lineRule="auto"/>
              <w:jc w:val="center"/>
              <w:rPr>
                <w:rFonts w:ascii="宋体" w:hAnsi="宋体" w:eastAsia="宋体" w:cs="Calibri"/>
                <w:sz w:val="24"/>
                <w:szCs w:val="24"/>
                <w:highlight w:val="none"/>
              </w:rPr>
            </w:pPr>
          </w:p>
        </w:tc>
        <w:tc>
          <w:tcPr>
            <w:tcW w:w="2031" w:type="dxa"/>
            <w:vMerge w:val="continue"/>
            <w:vAlign w:val="center"/>
          </w:tcPr>
          <w:p w14:paraId="19D763A2">
            <w:pPr>
              <w:tabs>
                <w:tab w:val="left" w:pos="690"/>
              </w:tabs>
              <w:spacing w:line="276" w:lineRule="auto"/>
              <w:jc w:val="center"/>
              <w:rPr>
                <w:rFonts w:ascii="宋体" w:hAnsi="宋体" w:eastAsia="宋体" w:cs="Calibri"/>
                <w:sz w:val="24"/>
                <w:szCs w:val="24"/>
                <w:highlight w:val="none"/>
              </w:rPr>
            </w:pPr>
          </w:p>
        </w:tc>
      </w:tr>
      <w:tr w14:paraId="0F658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691CDF29">
            <w:pPr>
              <w:spacing w:line="276" w:lineRule="auto"/>
              <w:jc w:val="center"/>
              <w:rPr>
                <w:rFonts w:ascii="宋体" w:hAnsi="宋体" w:eastAsia="宋体" w:cs="Calibri"/>
                <w:sz w:val="24"/>
                <w:szCs w:val="24"/>
                <w:highlight w:val="none"/>
              </w:rPr>
            </w:pPr>
            <w:r>
              <w:rPr>
                <w:rFonts w:ascii="宋体" w:hAnsi="宋体" w:eastAsia="宋体" w:cs="Calibri"/>
                <w:sz w:val="24"/>
                <w:szCs w:val="24"/>
                <w:highlight w:val="none"/>
              </w:rPr>
              <w:t>银行账号</w:t>
            </w:r>
          </w:p>
        </w:tc>
        <w:tc>
          <w:tcPr>
            <w:tcW w:w="2064" w:type="dxa"/>
            <w:gridSpan w:val="2"/>
            <w:vAlign w:val="center"/>
          </w:tcPr>
          <w:p w14:paraId="70228DF4">
            <w:pPr>
              <w:spacing w:line="276" w:lineRule="auto"/>
              <w:jc w:val="center"/>
              <w:rPr>
                <w:rFonts w:ascii="宋体" w:hAnsi="宋体" w:eastAsia="宋体" w:cs="Calibri"/>
                <w:sz w:val="24"/>
                <w:szCs w:val="24"/>
                <w:highlight w:val="none"/>
              </w:rPr>
            </w:pPr>
          </w:p>
        </w:tc>
        <w:tc>
          <w:tcPr>
            <w:tcW w:w="1102" w:type="dxa"/>
            <w:vMerge w:val="continue"/>
            <w:vAlign w:val="center"/>
          </w:tcPr>
          <w:p w14:paraId="6AF070B6">
            <w:pPr>
              <w:spacing w:line="276" w:lineRule="auto"/>
              <w:jc w:val="center"/>
              <w:rPr>
                <w:rFonts w:ascii="宋体" w:hAnsi="宋体" w:eastAsia="宋体" w:cs="Calibri"/>
                <w:sz w:val="24"/>
                <w:szCs w:val="24"/>
                <w:highlight w:val="none"/>
              </w:rPr>
            </w:pPr>
          </w:p>
        </w:tc>
        <w:tc>
          <w:tcPr>
            <w:tcW w:w="1652" w:type="dxa"/>
            <w:vMerge w:val="continue"/>
            <w:vAlign w:val="center"/>
          </w:tcPr>
          <w:p w14:paraId="7401B99B">
            <w:pPr>
              <w:tabs>
                <w:tab w:val="left" w:pos="690"/>
              </w:tabs>
              <w:spacing w:line="276" w:lineRule="auto"/>
              <w:jc w:val="center"/>
              <w:rPr>
                <w:rFonts w:ascii="宋体" w:hAnsi="宋体" w:eastAsia="宋体" w:cs="Calibri"/>
                <w:sz w:val="24"/>
                <w:szCs w:val="24"/>
                <w:highlight w:val="none"/>
              </w:rPr>
            </w:pPr>
          </w:p>
        </w:tc>
        <w:tc>
          <w:tcPr>
            <w:tcW w:w="2031" w:type="dxa"/>
            <w:vMerge w:val="continue"/>
            <w:vAlign w:val="center"/>
          </w:tcPr>
          <w:p w14:paraId="1546DFF1">
            <w:pPr>
              <w:tabs>
                <w:tab w:val="left" w:pos="690"/>
              </w:tabs>
              <w:spacing w:line="276" w:lineRule="auto"/>
              <w:jc w:val="center"/>
              <w:rPr>
                <w:rFonts w:ascii="宋体" w:hAnsi="宋体" w:eastAsia="宋体" w:cs="Calibri"/>
                <w:sz w:val="24"/>
                <w:szCs w:val="24"/>
                <w:highlight w:val="none"/>
              </w:rPr>
            </w:pPr>
          </w:p>
        </w:tc>
      </w:tr>
      <w:tr w14:paraId="5F5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trPr>
        <w:tc>
          <w:tcPr>
            <w:tcW w:w="9019" w:type="dxa"/>
            <w:gridSpan w:val="6"/>
            <w:vAlign w:val="center"/>
          </w:tcPr>
          <w:p w14:paraId="3CCD00EB">
            <w:pPr>
              <w:tabs>
                <w:tab w:val="left" w:pos="690"/>
              </w:tabs>
              <w:spacing w:line="276" w:lineRule="auto"/>
              <w:jc w:val="left"/>
              <w:rPr>
                <w:rFonts w:ascii="Calibri" w:hAnsi="Calibri" w:eastAsia="宋体" w:cs="Times New Roman"/>
                <w:sz w:val="24"/>
                <w:szCs w:val="22"/>
                <w:highlight w:val="none"/>
              </w:rPr>
            </w:pPr>
            <w:r>
              <w:rPr>
                <w:rFonts w:ascii="Calibri" w:hAnsi="Calibri" w:eastAsia="宋体" w:cs="Times New Roman"/>
                <w:sz w:val="24"/>
                <w:szCs w:val="22"/>
                <w:highlight w:val="none"/>
              </w:rPr>
              <w:t>经营范围</w:t>
            </w:r>
            <w:r>
              <w:rPr>
                <w:rFonts w:hint="eastAsia" w:ascii="Calibri" w:hAnsi="Calibri" w:eastAsia="宋体" w:cs="Times New Roman"/>
                <w:sz w:val="24"/>
                <w:szCs w:val="22"/>
                <w:highlight w:val="none"/>
              </w:rPr>
              <w:t>：</w:t>
            </w:r>
          </w:p>
          <w:p w14:paraId="14D96B09">
            <w:pPr>
              <w:keepNext/>
              <w:widowControl w:val="0"/>
              <w:spacing w:before="240" w:after="60"/>
              <w:jc w:val="both"/>
              <w:outlineLvl w:val="1"/>
              <w:rPr>
                <w:rFonts w:ascii="Cambria" w:hAnsi="Cambria" w:eastAsia="宋体" w:cs="Times New Roman"/>
                <w:b/>
                <w:bCs/>
                <w:i/>
                <w:iCs/>
                <w:kern w:val="2"/>
                <w:sz w:val="28"/>
                <w:szCs w:val="28"/>
                <w:highlight w:val="none"/>
                <w:lang w:val="en-US" w:eastAsia="zh-CN" w:bidi="ar-SA"/>
              </w:rPr>
            </w:pPr>
          </w:p>
          <w:p w14:paraId="4EBAE7C7">
            <w:pPr>
              <w:rPr>
                <w:rFonts w:ascii="Calibri" w:hAnsi="Calibri" w:eastAsia="宋体" w:cs="Times New Roman"/>
                <w:szCs w:val="24"/>
                <w:highlight w:val="none"/>
              </w:rPr>
            </w:pPr>
          </w:p>
          <w:p w14:paraId="50544985">
            <w:pPr>
              <w:keepNext/>
              <w:widowControl w:val="0"/>
              <w:spacing w:before="240" w:after="60"/>
              <w:jc w:val="both"/>
              <w:outlineLvl w:val="1"/>
              <w:rPr>
                <w:rFonts w:ascii="Cambria" w:hAnsi="Cambria" w:eastAsia="宋体" w:cs="Times New Roman"/>
                <w:b/>
                <w:bCs/>
                <w:i/>
                <w:iCs/>
                <w:kern w:val="2"/>
                <w:sz w:val="28"/>
                <w:szCs w:val="28"/>
                <w:highlight w:val="none"/>
                <w:lang w:val="en-US" w:eastAsia="zh-CN" w:bidi="ar-SA"/>
              </w:rPr>
            </w:pPr>
          </w:p>
        </w:tc>
      </w:tr>
      <w:tr w14:paraId="75FD1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8" w:hRule="atLeast"/>
        </w:trPr>
        <w:tc>
          <w:tcPr>
            <w:tcW w:w="9019" w:type="dxa"/>
            <w:gridSpan w:val="6"/>
            <w:vAlign w:val="center"/>
          </w:tcPr>
          <w:p w14:paraId="0DA78639">
            <w:pPr>
              <w:tabs>
                <w:tab w:val="left" w:pos="690"/>
              </w:tabs>
              <w:spacing w:line="276" w:lineRule="auto"/>
              <w:jc w:val="left"/>
              <w:rPr>
                <w:rFonts w:hint="default" w:ascii="Calibri" w:hAnsi="Calibri" w:eastAsia="宋体" w:cs="Times New Roman"/>
                <w:b w:val="0"/>
                <w:bCs w:val="0"/>
                <w:i w:val="0"/>
                <w:iCs w:val="0"/>
                <w:szCs w:val="24"/>
                <w:highlight w:val="none"/>
                <w:lang w:val="en-US" w:eastAsia="zh-CN"/>
              </w:rPr>
            </w:pPr>
            <w:r>
              <w:rPr>
                <w:rFonts w:hint="eastAsia" w:ascii="Calibri" w:hAnsi="Calibri" w:eastAsia="宋体" w:cs="Times New Roman"/>
                <w:sz w:val="24"/>
                <w:szCs w:val="22"/>
                <w:highlight w:val="none"/>
                <w:lang w:val="en-US" w:eastAsia="zh-CN"/>
              </w:rPr>
              <w:t>近三年业绩：</w:t>
            </w:r>
          </w:p>
        </w:tc>
      </w:tr>
    </w:tbl>
    <w:p w14:paraId="25F116E8">
      <w:pPr>
        <w:widowControl w:val="0"/>
        <w:spacing w:line="560" w:lineRule="exact"/>
        <w:ind w:right="283" w:rightChars="135"/>
        <w:jc w:val="both"/>
        <w:rPr>
          <w:rFonts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投标人：（盖章）</w:t>
      </w:r>
    </w:p>
    <w:p w14:paraId="79A8FE54">
      <w:pPr>
        <w:spacing w:line="660" w:lineRule="exact"/>
        <w:rPr>
          <w:rFonts w:ascii="宋体" w:hAnsi="宋体" w:eastAsia="宋体" w:cs="宋体"/>
          <w:sz w:val="24"/>
          <w:szCs w:val="24"/>
          <w:highlight w:val="none"/>
        </w:rPr>
      </w:pPr>
      <w:r>
        <w:rPr>
          <w:rFonts w:hint="eastAsia" w:ascii="宋体" w:hAnsi="宋体" w:eastAsia="宋体" w:cs="宋体"/>
          <w:sz w:val="24"/>
          <w:szCs w:val="24"/>
          <w:highlight w:val="none"/>
        </w:rPr>
        <w:t>法定代表人（委托代理人）：（签字）</w:t>
      </w:r>
    </w:p>
    <w:p w14:paraId="53C582FF">
      <w:pPr>
        <w:widowControl w:val="0"/>
        <w:spacing w:line="560" w:lineRule="exact"/>
        <w:ind w:right="283" w:rightChars="135"/>
        <w:jc w:val="both"/>
        <w:rPr>
          <w:rFonts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日期：    年    月   日</w:t>
      </w:r>
    </w:p>
    <w:p w14:paraId="47058CBE">
      <w:pPr>
        <w:widowControl w:val="0"/>
        <w:spacing w:line="258" w:lineRule="auto"/>
        <w:jc w:val="both"/>
        <w:rPr>
          <w:rFonts w:hint="default" w:ascii="黑体" w:hAnsi="黑体" w:eastAsia="黑体" w:cs="黑体"/>
          <w:kern w:val="2"/>
          <w:sz w:val="32"/>
          <w:szCs w:val="22"/>
          <w:lang w:val="en-US" w:eastAsia="zh-CN" w:bidi="ar-SA"/>
        </w:rPr>
      </w:pPr>
      <w:r>
        <w:rPr>
          <w:rFonts w:hint="eastAsia" w:ascii="黑体" w:hAnsi="黑体" w:eastAsia="黑体" w:cs="黑体"/>
          <w:kern w:val="2"/>
          <w:sz w:val="32"/>
          <w:szCs w:val="22"/>
          <w:lang w:val="en-US" w:eastAsia="zh-CN" w:bidi="ar-SA"/>
        </w:rPr>
        <w:t>附件4</w:t>
      </w:r>
    </w:p>
    <w:p w14:paraId="6B4C5B6B">
      <w:pPr>
        <w:keepNext w:val="0"/>
        <w:keepLines w:val="0"/>
        <w:pageBreakBefore w:val="0"/>
        <w:widowControl w:val="0"/>
        <w:kinsoku/>
        <w:wordWrap/>
        <w:overflowPunct/>
        <w:topLinePunct w:val="0"/>
        <w:autoSpaceDE/>
        <w:autoSpaceDN/>
        <w:bidi w:val="0"/>
        <w:adjustRightInd/>
        <w:snapToGrid/>
        <w:spacing w:line="700" w:lineRule="exact"/>
        <w:ind w:left="0"/>
        <w:jc w:val="center"/>
        <w:textAlignment w:val="auto"/>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spacing w:val="-37"/>
          <w:sz w:val="44"/>
          <w:szCs w:val="44"/>
        </w:rPr>
        <w:t>投标人信誉良好说明</w:t>
      </w:r>
    </w:p>
    <w:p w14:paraId="2A36C2FA">
      <w:pPr>
        <w:keepNext w:val="0"/>
        <w:keepLines w:val="0"/>
        <w:pageBreakBefore w:val="0"/>
        <w:widowControl w:val="0"/>
        <w:kinsoku/>
        <w:wordWrap/>
        <w:overflowPunct/>
        <w:topLinePunct w:val="0"/>
        <w:autoSpaceDE/>
        <w:autoSpaceDN/>
        <w:bidi w:val="0"/>
        <w:adjustRightInd/>
        <w:snapToGrid/>
        <w:spacing w:line="580" w:lineRule="exact"/>
        <w:ind w:left="420" w:leftChars="200" w:firstLine="528"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26"/>
          <w:w w:val="99"/>
          <w:sz w:val="32"/>
          <w:szCs w:val="32"/>
        </w:rPr>
        <w:t>近三年内，在经营活动中没有重大违法记录书面声明</w:t>
      </w:r>
    </w:p>
    <w:p w14:paraId="65492A6B">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13"/>
          <w:sz w:val="32"/>
          <w:szCs w:val="32"/>
        </w:rPr>
        <w:t>致：</w:t>
      </w:r>
      <w:r>
        <w:rPr>
          <w:rFonts w:hint="eastAsia" w:ascii="仿宋_GB2312" w:hAnsi="仿宋_GB2312" w:eastAsia="仿宋_GB2312" w:cs="仿宋_GB2312"/>
          <w:sz w:val="32"/>
          <w:szCs w:val="32"/>
          <w:highlight w:val="none"/>
          <w:lang w:eastAsia="zh-CN"/>
        </w:rPr>
        <w:t>中国重汽集团济南商用车有限公司</w:t>
      </w:r>
      <w:r>
        <w:rPr>
          <w:rFonts w:hint="eastAsia" w:ascii="仿宋_GB2312" w:hAnsi="仿宋_GB2312" w:eastAsia="仿宋_GB2312" w:cs="仿宋_GB2312"/>
          <w:sz w:val="32"/>
          <w:szCs w:val="32"/>
          <w:highlight w:val="none"/>
        </w:rPr>
        <w:t>：</w:t>
      </w:r>
    </w:p>
    <w:p w14:paraId="6AA390E2">
      <w:pPr>
        <w:keepNext w:val="0"/>
        <w:keepLines w:val="0"/>
        <w:pageBreakBefore w:val="0"/>
        <w:widowControl w:val="0"/>
        <w:kinsoku/>
        <w:wordWrap/>
        <w:overflowPunct/>
        <w:topLinePunct w:val="0"/>
        <w:autoSpaceDE/>
        <w:autoSpaceDN/>
        <w:bidi w:val="0"/>
        <w:adjustRightInd/>
        <w:snapToGrid/>
        <w:spacing w:line="580" w:lineRule="exact"/>
        <w:ind w:left="0" w:leftChars="0" w:firstLine="571"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18"/>
          <w:sz w:val="32"/>
          <w:szCs w:val="32"/>
        </w:rPr>
        <w:t>现承诺我公司在参加招标采购活动前三年内，</w:t>
      </w:r>
      <w:r>
        <w:rPr>
          <w:rFonts w:hint="eastAsia" w:ascii="仿宋_GB2312" w:hAnsi="仿宋_GB2312" w:eastAsia="仿宋_GB2312" w:cs="仿宋_GB2312"/>
          <w:spacing w:val="-18"/>
          <w:sz w:val="32"/>
          <w:szCs w:val="32"/>
        </w:rPr>
        <w:t>在经营活动中没有重大</w:t>
      </w:r>
      <w:r>
        <w:rPr>
          <w:rFonts w:hint="eastAsia" w:ascii="仿宋_GB2312" w:hAnsi="仿宋_GB2312" w:eastAsia="仿宋_GB2312" w:cs="仿宋_GB2312"/>
          <w:spacing w:val="-16"/>
          <w:sz w:val="32"/>
          <w:szCs w:val="32"/>
        </w:rPr>
        <w:t>违法记录。我单位未因违法经营受到刑事处罚或者责令停产停业、吊</w:t>
      </w:r>
      <w:r>
        <w:rPr>
          <w:rFonts w:hint="eastAsia" w:ascii="仿宋_GB2312" w:hAnsi="仿宋_GB2312" w:eastAsia="仿宋_GB2312" w:cs="仿宋_GB2312"/>
          <w:spacing w:val="-9"/>
          <w:sz w:val="32"/>
          <w:szCs w:val="32"/>
        </w:rPr>
        <w:t>销许可证或者执照、较大数额罚款等行政处罚，诚实守信，合法经</w:t>
      </w:r>
      <w:r>
        <w:rPr>
          <w:rFonts w:hint="eastAsia" w:ascii="仿宋_GB2312" w:hAnsi="仿宋_GB2312" w:eastAsia="仿宋_GB2312" w:cs="仿宋_GB2312"/>
          <w:spacing w:val="-13"/>
          <w:sz w:val="32"/>
          <w:szCs w:val="32"/>
        </w:rPr>
        <w:t>营。</w:t>
      </w:r>
    </w:p>
    <w:p w14:paraId="0B5BC321">
      <w:pPr>
        <w:keepNext w:val="0"/>
        <w:keepLines w:val="0"/>
        <w:pageBreakBefore w:val="0"/>
        <w:widowControl w:val="0"/>
        <w:kinsoku/>
        <w:wordWrap/>
        <w:overflowPunct/>
        <w:topLinePunct w:val="0"/>
        <w:autoSpaceDE/>
        <w:autoSpaceDN/>
        <w:bidi w:val="0"/>
        <w:adjustRightInd/>
        <w:snapToGrid/>
        <w:spacing w:line="580" w:lineRule="exact"/>
        <w:ind w:left="0" w:leftChars="0" w:firstLine="584"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4"/>
          <w:sz w:val="32"/>
          <w:szCs w:val="32"/>
        </w:rPr>
        <w:t>如违反以上承诺，本公司愿承担一切法律责任。</w:t>
      </w:r>
    </w:p>
    <w:p w14:paraId="74CC5012">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eastAsia" w:ascii="仿宋_GB2312" w:hAnsi="仿宋_GB2312" w:eastAsia="仿宋_GB2312" w:cs="仿宋_GB2312"/>
          <w:kern w:val="2"/>
          <w:sz w:val="32"/>
          <w:szCs w:val="32"/>
          <w:lang w:val="en-US" w:eastAsia="zh-CN" w:bidi="ar-SA"/>
        </w:rPr>
      </w:pPr>
    </w:p>
    <w:p w14:paraId="06D224D1">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eastAsia" w:ascii="仿宋_GB2312" w:hAnsi="仿宋_GB2312" w:eastAsia="仿宋_GB2312" w:cs="仿宋_GB2312"/>
          <w:kern w:val="2"/>
          <w:sz w:val="32"/>
          <w:szCs w:val="32"/>
          <w:lang w:val="en-US" w:eastAsia="zh-CN" w:bidi="ar-SA"/>
        </w:rPr>
      </w:pPr>
    </w:p>
    <w:p w14:paraId="1B1E021B">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eastAsia" w:ascii="仿宋_GB2312" w:hAnsi="仿宋_GB2312" w:eastAsia="仿宋_GB2312" w:cs="仿宋_GB2312"/>
          <w:kern w:val="2"/>
          <w:sz w:val="32"/>
          <w:szCs w:val="32"/>
          <w:lang w:val="en-US" w:eastAsia="zh-CN" w:bidi="ar-SA"/>
        </w:rPr>
      </w:pPr>
    </w:p>
    <w:p w14:paraId="4476FCB9">
      <w:pPr>
        <w:keepNext w:val="0"/>
        <w:keepLines w:val="0"/>
        <w:pageBreakBefore w:val="0"/>
        <w:widowControl w:val="0"/>
        <w:kinsoku/>
        <w:wordWrap/>
        <w:overflowPunct/>
        <w:topLinePunct w:val="0"/>
        <w:autoSpaceDE/>
        <w:autoSpaceDN/>
        <w:bidi w:val="0"/>
        <w:adjustRightInd/>
        <w:snapToGrid/>
        <w:spacing w:line="580" w:lineRule="exact"/>
        <w:ind w:left="3495"/>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7"/>
          <w:sz w:val="32"/>
          <w:szCs w:val="32"/>
        </w:rPr>
        <w:t>公司名称：</w:t>
      </w:r>
    </w:p>
    <w:p w14:paraId="12CAB8EC">
      <w:pPr>
        <w:keepNext w:val="0"/>
        <w:keepLines w:val="0"/>
        <w:pageBreakBefore w:val="0"/>
        <w:widowControl w:val="0"/>
        <w:kinsoku/>
        <w:wordWrap/>
        <w:overflowPunct/>
        <w:topLinePunct w:val="0"/>
        <w:autoSpaceDE/>
        <w:autoSpaceDN/>
        <w:bidi w:val="0"/>
        <w:adjustRightInd/>
        <w:snapToGrid/>
        <w:spacing w:line="580" w:lineRule="exact"/>
        <w:ind w:left="3525"/>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3"/>
          <w:sz w:val="32"/>
          <w:szCs w:val="32"/>
        </w:rPr>
        <w:t>日</w:t>
      </w:r>
      <w:r>
        <w:rPr>
          <w:rFonts w:hint="eastAsia" w:ascii="仿宋_GB2312" w:hAnsi="仿宋_GB2312" w:eastAsia="仿宋_GB2312" w:cs="仿宋_GB2312"/>
          <w:spacing w:val="-13"/>
          <w:sz w:val="32"/>
          <w:szCs w:val="32"/>
          <w:lang w:val="en-US" w:eastAsia="zh-CN"/>
        </w:rPr>
        <w:t xml:space="preserve">     </w:t>
      </w:r>
      <w:r>
        <w:rPr>
          <w:rFonts w:hint="eastAsia" w:ascii="仿宋_GB2312" w:hAnsi="仿宋_GB2312" w:eastAsia="仿宋_GB2312" w:cs="仿宋_GB2312"/>
          <w:spacing w:val="-13"/>
          <w:sz w:val="32"/>
          <w:szCs w:val="32"/>
        </w:rPr>
        <w:t>期：2026年</w:t>
      </w:r>
      <w:r>
        <w:rPr>
          <w:rFonts w:hint="eastAsia" w:ascii="仿宋_GB2312" w:hAnsi="仿宋_GB2312" w:eastAsia="仿宋_GB2312" w:cs="仿宋_GB2312"/>
          <w:spacing w:val="-13"/>
          <w:sz w:val="32"/>
          <w:szCs w:val="32"/>
          <w:lang w:val="en-US" w:eastAsia="zh-CN"/>
        </w:rPr>
        <w:t>XX</w:t>
      </w:r>
      <w:r>
        <w:rPr>
          <w:rFonts w:hint="eastAsia" w:ascii="仿宋_GB2312" w:hAnsi="仿宋_GB2312" w:eastAsia="仿宋_GB2312" w:cs="仿宋_GB2312"/>
          <w:spacing w:val="-13"/>
          <w:sz w:val="32"/>
          <w:szCs w:val="32"/>
        </w:rPr>
        <w:t>月</w:t>
      </w:r>
      <w:r>
        <w:rPr>
          <w:rFonts w:hint="eastAsia" w:ascii="仿宋_GB2312" w:hAnsi="仿宋_GB2312" w:eastAsia="仿宋_GB2312" w:cs="仿宋_GB2312"/>
          <w:spacing w:val="-13"/>
          <w:sz w:val="32"/>
          <w:szCs w:val="32"/>
          <w:lang w:val="en-US" w:eastAsia="zh-CN"/>
        </w:rPr>
        <w:t>XX</w:t>
      </w:r>
      <w:r>
        <w:rPr>
          <w:rFonts w:hint="eastAsia" w:ascii="仿宋_GB2312" w:hAnsi="仿宋_GB2312" w:eastAsia="仿宋_GB2312" w:cs="仿宋_GB2312"/>
          <w:spacing w:val="-13"/>
          <w:sz w:val="32"/>
          <w:szCs w:val="32"/>
        </w:rPr>
        <w:t>日</w:t>
      </w:r>
    </w:p>
    <w:p w14:paraId="258F74E5">
      <w:pPr>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br w:type="page"/>
      </w:r>
    </w:p>
    <w:p w14:paraId="1C27CD6F">
      <w:pPr>
        <w:widowControl w:val="0"/>
        <w:spacing w:line="258" w:lineRule="auto"/>
        <w:jc w:val="both"/>
        <w:rPr>
          <w:rFonts w:hint="eastAsia" w:ascii="黑体" w:hAnsi="黑体" w:eastAsia="黑体" w:cs="黑体"/>
          <w:kern w:val="2"/>
          <w:sz w:val="32"/>
          <w:szCs w:val="22"/>
          <w:lang w:val="en-US" w:eastAsia="zh-CN" w:bidi="ar-SA"/>
        </w:rPr>
      </w:pPr>
      <w:r>
        <w:rPr>
          <w:rFonts w:hint="eastAsia" w:ascii="黑体" w:hAnsi="黑体" w:eastAsia="黑体" w:cs="黑体"/>
          <w:kern w:val="2"/>
          <w:sz w:val="32"/>
          <w:szCs w:val="22"/>
          <w:lang w:val="en-US" w:eastAsia="zh-CN" w:bidi="ar-SA"/>
        </w:rPr>
        <w:t>附件5：SRM非生产供应商注册操作手册</w:t>
      </w:r>
    </w:p>
    <w:p w14:paraId="25522F4D">
      <w:pPr>
        <w:bidi w:val="0"/>
        <w:adjustRightInd w:val="0"/>
        <w:snapToGrid w:val="0"/>
        <w:spacing w:line="360" w:lineRule="auto"/>
        <w:ind w:left="0" w:leftChars="0" w:firstLine="480" w:firstLineChars="200"/>
        <w:jc w:val="both"/>
        <w:rPr>
          <w:rFonts w:hint="eastAsia" w:ascii="宋体" w:hAnsi="宋体" w:eastAsia="宋体" w:cs="宋体"/>
          <w:sz w:val="24"/>
          <w:szCs w:val="24"/>
        </w:rPr>
      </w:pPr>
      <w:r>
        <w:rPr>
          <w:rFonts w:ascii="宋体" w:hAnsi="宋体" w:eastAsia="宋体" w:cs="宋体"/>
          <w:sz w:val="24"/>
          <w:szCs w:val="24"/>
        </w:rPr>
        <w:t>浏览器中输入地址</w:t>
      </w:r>
      <w:r>
        <w:rPr>
          <w:rFonts w:hint="eastAsia" w:ascii="宋体" w:hAnsi="宋体" w:eastAsia="宋体" w:cs="宋体"/>
          <w:sz w:val="24"/>
          <w:szCs w:val="24"/>
          <w:lang w:eastAsia="zh-CN"/>
        </w:rPr>
        <w:t>；</w:t>
      </w:r>
      <w:r>
        <w:rPr>
          <w:rFonts w:ascii="Calibri" w:hAnsi="Calibri" w:eastAsia="宋体" w:cs="Times New Roman"/>
          <w:szCs w:val="24"/>
        </w:rPr>
        <w:fldChar w:fldCharType="begin"/>
      </w:r>
      <w:r>
        <w:rPr>
          <w:rFonts w:ascii="Calibri" w:hAnsi="Calibri" w:eastAsia="宋体" w:cs="Times New Roman"/>
          <w:szCs w:val="24"/>
        </w:rPr>
        <w:instrText xml:space="preserve"> HYPERLINK "http://ecaitong.sinotruk.com:8012/" \l "/login" \t "dlt" </w:instrText>
      </w:r>
      <w:r>
        <w:rPr>
          <w:rFonts w:ascii="Calibri" w:hAnsi="Calibri" w:eastAsia="宋体" w:cs="Times New Roman"/>
          <w:szCs w:val="24"/>
        </w:rP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27C7576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宋体" w:hAnsi="宋体" w:eastAsia="宋体" w:cs="宋体"/>
          <w:sz w:val="24"/>
          <w:szCs w:val="24"/>
        </w:rPr>
      </w:pPr>
      <w:r>
        <w:rPr>
          <w:rFonts w:ascii="宋体" w:hAnsi="宋体" w:eastAsia="宋体" w:cs="宋体"/>
          <w:sz w:val="24"/>
          <w:szCs w:val="24"/>
        </w:rPr>
        <w:t>1.点击立即注册</w:t>
      </w:r>
    </w:p>
    <w:p w14:paraId="4EFF1408">
      <w:pPr>
        <w:keepNext w:val="0"/>
        <w:keepLines w:val="0"/>
        <w:pageBreakBefore w:val="0"/>
        <w:widowControl w:val="0"/>
        <w:kinsoku/>
        <w:wordWrap/>
        <w:overflowPunct/>
        <w:topLinePunct w:val="0"/>
        <w:autoSpaceDE/>
        <w:autoSpaceDN/>
        <w:bidi w:val="0"/>
        <w:snapToGrid w:val="0"/>
        <w:spacing w:line="312" w:lineRule="auto"/>
        <w:jc w:val="both"/>
        <w:textAlignment w:val="auto"/>
        <w:rPr>
          <w:rFonts w:hint="eastAsia" w:ascii="Calibri" w:hAnsi="Calibri" w:eastAsia="宋体" w:cs="Times New Roman"/>
          <w:szCs w:val="24"/>
        </w:rPr>
      </w:pPr>
      <w:r>
        <w:rPr>
          <w:rFonts w:ascii="Calibri" w:hAnsi="Calibri" w:eastAsia="宋体" w:cs="Times New Roman"/>
          <w:szCs w:val="24"/>
        </w:rPr>
        <w:drawing>
          <wp:inline distT="0" distB="0" distL="0" distR="0">
            <wp:extent cx="5760085" cy="29330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5"/>
                    <a:stretch>
                      <a:fillRect/>
                    </a:stretch>
                  </pic:blipFill>
                  <pic:spPr>
                    <a:xfrm>
                      <a:off x="0" y="0"/>
                      <a:ext cx="5760085" cy="2933377"/>
                    </a:xfrm>
                    <a:prstGeom prst="rect">
                      <a:avLst/>
                    </a:prstGeom>
                  </pic:spPr>
                </pic:pic>
              </a:graphicData>
            </a:graphic>
          </wp:inline>
        </w:drawing>
      </w:r>
    </w:p>
    <w:p w14:paraId="26424711">
      <w:pPr>
        <w:keepNext w:val="0"/>
        <w:keepLines w:val="0"/>
        <w:pageBreakBefore w:val="0"/>
        <w:widowControl w:val="0"/>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6C0A00F8">
      <w:pPr>
        <w:keepNext w:val="0"/>
        <w:keepLines w:val="0"/>
        <w:pageBreakBefore w:val="0"/>
        <w:widowControl w:val="0"/>
        <w:kinsoku/>
        <w:wordWrap/>
        <w:overflowPunct/>
        <w:topLinePunct w:val="0"/>
        <w:autoSpaceDE/>
        <w:autoSpaceDN/>
        <w:bidi w:val="0"/>
        <w:snapToGrid w:val="0"/>
        <w:spacing w:line="312" w:lineRule="auto"/>
        <w:jc w:val="both"/>
        <w:textAlignment w:val="auto"/>
        <w:rPr>
          <w:rFonts w:hint="eastAsia" w:ascii="Calibri" w:hAnsi="Calibri" w:eastAsia="宋体" w:cs="Times New Roman"/>
          <w:szCs w:val="24"/>
        </w:rPr>
      </w:pPr>
      <w:r>
        <w:rPr>
          <w:rFonts w:ascii="Calibri" w:hAnsi="Calibri" w:eastAsia="宋体" w:cs="Times New Roman"/>
          <w:szCs w:val="24"/>
        </w:rPr>
        <w:drawing>
          <wp:inline distT="0" distB="0" distL="0" distR="0">
            <wp:extent cx="5760085" cy="2766695"/>
            <wp:effectExtent l="0" t="0" r="5715" b="1905"/>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6"/>
                    <a:stretch>
                      <a:fillRect/>
                    </a:stretch>
                  </pic:blipFill>
                  <pic:spPr>
                    <a:xfrm>
                      <a:off x="0" y="0"/>
                      <a:ext cx="5760085" cy="2766707"/>
                    </a:xfrm>
                    <a:prstGeom prst="rect">
                      <a:avLst/>
                    </a:prstGeom>
                  </pic:spPr>
                </pic:pic>
              </a:graphicData>
            </a:graphic>
          </wp:inline>
        </w:drawing>
      </w:r>
    </w:p>
    <w:p w14:paraId="04F3E8F3">
      <w:pPr>
        <w:keepNext w:val="0"/>
        <w:keepLines w:val="0"/>
        <w:pageBreakBefore w:val="0"/>
        <w:widowControl w:val="0"/>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1A73FC9E">
      <w:pPr>
        <w:keepNext w:val="0"/>
        <w:keepLines w:val="0"/>
        <w:pageBreakBefore w:val="0"/>
        <w:widowControl w:val="0"/>
        <w:kinsoku/>
        <w:wordWrap/>
        <w:overflowPunct/>
        <w:topLinePunct w:val="0"/>
        <w:autoSpaceDE/>
        <w:autoSpaceDN/>
        <w:bidi w:val="0"/>
        <w:snapToGrid w:val="0"/>
        <w:spacing w:line="312" w:lineRule="auto"/>
        <w:jc w:val="both"/>
        <w:textAlignment w:val="auto"/>
        <w:rPr>
          <w:rFonts w:hint="eastAsia" w:ascii="Calibri" w:hAnsi="Calibri" w:eastAsia="宋体" w:cs="Times New Roman"/>
          <w:szCs w:val="24"/>
        </w:rPr>
      </w:pPr>
      <w:r>
        <w:rPr>
          <w:rFonts w:ascii="Calibri" w:hAnsi="Calibri" w:eastAsia="宋体" w:cs="Times New Roman"/>
          <w:szCs w:val="24"/>
        </w:rPr>
        <w:drawing>
          <wp:inline distT="0" distB="0" distL="0" distR="0">
            <wp:extent cx="5760085" cy="2869565"/>
            <wp:effectExtent l="0" t="0" r="5715" b="63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7"/>
                    <a:stretch>
                      <a:fillRect/>
                    </a:stretch>
                  </pic:blipFill>
                  <pic:spPr>
                    <a:xfrm>
                      <a:off x="0" y="0"/>
                      <a:ext cx="5760085" cy="2870054"/>
                    </a:xfrm>
                    <a:prstGeom prst="rect">
                      <a:avLst/>
                    </a:prstGeom>
                  </pic:spPr>
                </pic:pic>
              </a:graphicData>
            </a:graphic>
          </wp:inline>
        </w:drawing>
      </w:r>
    </w:p>
    <w:p w14:paraId="32C6007C">
      <w:pPr>
        <w:keepNext w:val="0"/>
        <w:keepLines w:val="0"/>
        <w:pageBreakBefore w:val="0"/>
        <w:widowControl w:val="0"/>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4BD65823">
      <w:pPr>
        <w:keepNext w:val="0"/>
        <w:keepLines w:val="0"/>
        <w:pageBreakBefore w:val="0"/>
        <w:widowControl w:val="0"/>
        <w:kinsoku/>
        <w:wordWrap/>
        <w:overflowPunct/>
        <w:topLinePunct w:val="0"/>
        <w:autoSpaceDE/>
        <w:autoSpaceDN/>
        <w:bidi w:val="0"/>
        <w:snapToGrid w:val="0"/>
        <w:spacing w:line="312" w:lineRule="auto"/>
        <w:jc w:val="both"/>
        <w:textAlignment w:val="auto"/>
        <w:rPr>
          <w:rFonts w:hint="eastAsia" w:ascii="Calibri" w:hAnsi="Calibri" w:eastAsia="宋体" w:cs="Times New Roman"/>
          <w:szCs w:val="24"/>
        </w:rPr>
      </w:pPr>
      <w:r>
        <w:rPr>
          <w:rFonts w:ascii="Calibri" w:hAnsi="Calibri" w:eastAsia="宋体" w:cs="Times New Roman"/>
          <w:szCs w:val="24"/>
        </w:rPr>
        <w:drawing>
          <wp:inline distT="0" distB="0" distL="0" distR="0">
            <wp:extent cx="5760085" cy="2853055"/>
            <wp:effectExtent l="0" t="0" r="5715" b="4445"/>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8"/>
                    <a:stretch>
                      <a:fillRect/>
                    </a:stretch>
                  </pic:blipFill>
                  <pic:spPr>
                    <a:xfrm>
                      <a:off x="0" y="0"/>
                      <a:ext cx="5760085" cy="2853375"/>
                    </a:xfrm>
                    <a:prstGeom prst="rect">
                      <a:avLst/>
                    </a:prstGeom>
                  </pic:spPr>
                </pic:pic>
              </a:graphicData>
            </a:graphic>
          </wp:inline>
        </w:drawing>
      </w:r>
    </w:p>
    <w:p w14:paraId="3E79FFB5">
      <w:pPr>
        <w:keepNext w:val="0"/>
        <w:keepLines w:val="0"/>
        <w:pageBreakBefore w:val="0"/>
        <w:widowControl w:val="0"/>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3D198A79">
      <w:pPr>
        <w:keepNext w:val="0"/>
        <w:keepLines w:val="0"/>
        <w:pageBreakBefore w:val="0"/>
        <w:widowControl w:val="0"/>
        <w:kinsoku/>
        <w:wordWrap/>
        <w:overflowPunct/>
        <w:topLinePunct w:val="0"/>
        <w:autoSpaceDE/>
        <w:autoSpaceDN/>
        <w:bidi w:val="0"/>
        <w:jc w:val="both"/>
        <w:textAlignment w:val="auto"/>
        <w:rPr>
          <w:rFonts w:hint="eastAsia" w:ascii="Calibri" w:hAnsi="Calibri" w:eastAsia="宋体" w:cs="Times New Roman"/>
          <w:szCs w:val="24"/>
        </w:rPr>
      </w:pPr>
      <w:r>
        <w:rPr>
          <w:rFonts w:ascii="Calibri" w:hAnsi="Calibri" w:eastAsia="宋体" w:cs="Times New Roman"/>
          <w:szCs w:val="24"/>
        </w:rPr>
        <w:drawing>
          <wp:inline distT="0" distB="0" distL="0" distR="0">
            <wp:extent cx="5760085" cy="2809875"/>
            <wp:effectExtent l="0" t="0" r="5715" b="9525"/>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9"/>
                    <a:stretch>
                      <a:fillRect/>
                    </a:stretch>
                  </pic:blipFill>
                  <pic:spPr>
                    <a:xfrm>
                      <a:off x="0" y="0"/>
                      <a:ext cx="5760085" cy="2810122"/>
                    </a:xfrm>
                    <a:prstGeom prst="rect">
                      <a:avLst/>
                    </a:prstGeom>
                  </pic:spPr>
                </pic:pic>
              </a:graphicData>
            </a:graphic>
          </wp:inline>
        </w:drawing>
      </w:r>
    </w:p>
    <w:p w14:paraId="0D2F98EC">
      <w:pPr>
        <w:keepNext w:val="0"/>
        <w:keepLines w:val="0"/>
        <w:pageBreakBefore w:val="0"/>
        <w:widowControl w:val="0"/>
        <w:kinsoku/>
        <w:wordWrap/>
        <w:overflowPunct/>
        <w:topLinePunct w:val="0"/>
        <w:autoSpaceDE/>
        <w:autoSpaceDN/>
        <w:bidi w:val="0"/>
        <w:jc w:val="both"/>
        <w:textAlignment w:val="auto"/>
        <w:rPr>
          <w:rFonts w:ascii="宋体" w:hAnsi="Calibri" w:eastAsia="宋体" w:cs="Times New Roman"/>
          <w:kern w:val="2"/>
          <w:sz w:val="21"/>
          <w:szCs w:val="20"/>
          <w:lang w:val="en-US" w:eastAsia="zh-CN" w:bidi="ar-SA"/>
        </w:rPr>
      </w:pPr>
      <w:r>
        <w:rPr>
          <w:rFonts w:ascii="宋体" w:hAnsi="Calibri" w:eastAsia="宋体" w:cs="Times New Roman"/>
          <w:kern w:val="2"/>
          <w:sz w:val="21"/>
          <w:szCs w:val="20"/>
          <w:lang w:val="en-US" w:eastAsia="zh-CN" w:bidi="ar-SA"/>
        </w:rP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0"/>
                    <a:stretch>
                      <a:fillRect/>
                    </a:stretch>
                  </pic:blipFill>
                  <pic:spPr>
                    <a:xfrm>
                      <a:off x="0" y="0"/>
                      <a:ext cx="5760085" cy="2820042"/>
                    </a:xfrm>
                    <a:prstGeom prst="rect">
                      <a:avLst/>
                    </a:prstGeom>
                  </pic:spPr>
                </pic:pic>
              </a:graphicData>
            </a:graphic>
          </wp:inline>
        </w:drawing>
      </w:r>
    </w:p>
    <w:p w14:paraId="517F399E">
      <w:pPr>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br w:type="page"/>
      </w:r>
    </w:p>
    <w:p w14:paraId="44D4BD22">
      <w:pPr>
        <w:widowControl w:val="0"/>
        <w:spacing w:line="258" w:lineRule="auto"/>
        <w:jc w:val="both"/>
        <w:rPr>
          <w:rFonts w:hint="eastAsia" w:ascii="黑体" w:hAnsi="黑体" w:eastAsia="黑体" w:cs="黑体"/>
          <w:kern w:val="2"/>
          <w:sz w:val="32"/>
          <w:szCs w:val="22"/>
          <w:lang w:val="en-US" w:eastAsia="zh-CN" w:bidi="ar-SA"/>
        </w:rPr>
      </w:pPr>
      <w:r>
        <w:rPr>
          <w:rFonts w:hint="eastAsia" w:ascii="黑体" w:hAnsi="黑体" w:eastAsia="黑体" w:cs="黑体"/>
          <w:kern w:val="2"/>
          <w:sz w:val="32"/>
          <w:szCs w:val="22"/>
          <w:lang w:val="en-US" w:eastAsia="zh-CN" w:bidi="ar-SA"/>
        </w:rPr>
        <w:t>附件6 SRM系统供应商用户手册</w:t>
      </w:r>
    </w:p>
    <w:p w14:paraId="6D9618C0">
      <w:pPr>
        <w:bidi w:val="0"/>
        <w:spacing w:line="360" w:lineRule="auto"/>
        <w:ind w:left="0" w:leftChars="0" w:firstLine="480" w:firstLineChars="200"/>
        <w:jc w:val="both"/>
        <w:rPr>
          <w:rFonts w:hint="eastAsia" w:ascii="宋体" w:hAnsi="宋体" w:eastAsia="宋体" w:cs="宋体"/>
          <w:sz w:val="24"/>
          <w:szCs w:val="24"/>
        </w:rPr>
      </w:pPr>
      <w:r>
        <w:rPr>
          <w:rFonts w:hint="eastAsia" w:ascii="宋体" w:hAnsi="宋体" w:eastAsia="宋体" w:cs="宋体"/>
          <w:color w:val="000000"/>
          <w:sz w:val="24"/>
          <w:szCs w:val="24"/>
        </w:rPr>
        <w:t>系统网址：</w:t>
      </w:r>
      <w:r>
        <w:rPr>
          <w:rFonts w:ascii="Calibri" w:hAnsi="Calibri" w:eastAsia="宋体" w:cs="Times New Roman"/>
          <w:szCs w:val="24"/>
        </w:rPr>
        <w:fldChar w:fldCharType="begin"/>
      </w:r>
      <w:r>
        <w:rPr>
          <w:rFonts w:ascii="Calibri" w:hAnsi="Calibri" w:eastAsia="宋体" w:cs="Times New Roman"/>
          <w:szCs w:val="24"/>
        </w:rPr>
        <w:instrText xml:space="preserve"> HYPERLINK "http://ecaitong.sinotruk.com:8012/" \t "dlt" </w:instrText>
      </w:r>
      <w:r>
        <w:rPr>
          <w:rFonts w:ascii="Calibri" w:hAnsi="Calibri" w:eastAsia="宋体" w:cs="Times New Roman"/>
          <w:szCs w:val="24"/>
        </w:rPr>
        <w:fldChar w:fldCharType="separate"/>
      </w:r>
      <w:r>
        <w:rPr>
          <w:rFonts w:hint="eastAsia" w:ascii="宋体" w:hAnsi="宋体" w:eastAsia="宋体" w:cs="宋体"/>
          <w:color w:val="0000FF"/>
          <w:sz w:val="24"/>
          <w:szCs w:val="24"/>
          <w:u w:val="none"/>
        </w:rPr>
        <w:t>https://ecaitong.sinotruk.com:8012/</w:t>
      </w:r>
      <w:r>
        <w:rPr>
          <w:rFonts w:hint="eastAsia" w:ascii="宋体" w:hAnsi="宋体" w:eastAsia="宋体" w:cs="宋体"/>
          <w:color w:val="0000FF"/>
          <w:sz w:val="24"/>
          <w:szCs w:val="24"/>
          <w:u w:val="none"/>
        </w:rPr>
        <w:fldChar w:fldCharType="end"/>
      </w:r>
    </w:p>
    <w:p w14:paraId="1E4B6FC0">
      <w:pPr>
        <w:bidi w:val="0"/>
        <w:spacing w:line="360" w:lineRule="auto"/>
        <w:ind w:left="0" w:leftChars="0" w:firstLine="480" w:firstLineChars="200"/>
        <w:jc w:val="both"/>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183EFE30">
      <w:pPr>
        <w:bidi w:val="0"/>
        <w:spacing w:line="360" w:lineRule="auto"/>
        <w:ind w:left="0" w:leftChars="0" w:firstLine="480" w:firstLineChars="200"/>
        <w:jc w:val="both"/>
        <w:rPr>
          <w:rFonts w:hint="eastAsia" w:ascii="宋体" w:hAnsi="宋体" w:eastAsia="宋体" w:cs="宋体"/>
          <w:sz w:val="24"/>
          <w:szCs w:val="24"/>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highlight w:val="yellow"/>
        </w:rPr>
        <w:t>scm@2022</w:t>
      </w:r>
    </w:p>
    <w:p w14:paraId="404CC93E">
      <w:pPr>
        <w:spacing w:line="360" w:lineRule="auto"/>
        <w:ind w:left="0" w:leftChars="0" w:firstLine="482" w:firstLineChars="200"/>
        <w:jc w:val="both"/>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79E0969D">
      <w:pPr>
        <w:spacing w:line="360" w:lineRule="auto"/>
        <w:ind w:left="0" w:leftChars="0" w:firstLine="480" w:firstLineChars="200"/>
        <w:jc w:val="both"/>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042BBC9A">
      <w:pPr>
        <w:bidi w:val="0"/>
        <w:spacing w:line="360" w:lineRule="auto"/>
        <w:ind w:left="0" w:leftChars="0" w:firstLine="480" w:firstLineChars="200"/>
        <w:jc w:val="both"/>
        <w:rPr>
          <w:rFonts w:hint="eastAsia"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5C184E31">
      <w:pPr>
        <w:jc w:val="both"/>
        <w:rPr>
          <w:rFonts w:hint="eastAsia" w:ascii="Calibri" w:hAnsi="Calibri" w:eastAsia="宋体" w:cs="Times New Roman"/>
          <w:szCs w:val="24"/>
        </w:rPr>
      </w:pPr>
      <w:r>
        <w:rPr>
          <w:rFonts w:ascii="Calibri" w:hAnsi="Calibri" w:eastAsia="宋体" w:cs="Times New Roman"/>
          <w:szCs w:val="24"/>
        </w:rP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1"/>
                    <a:stretch>
                      <a:fillRect/>
                    </a:stretch>
                  </pic:blipFill>
                  <pic:spPr>
                    <a:xfrm>
                      <a:off x="0" y="0"/>
                      <a:ext cx="5760085" cy="2269864"/>
                    </a:xfrm>
                    <a:prstGeom prst="rect">
                      <a:avLst/>
                    </a:prstGeom>
                  </pic:spPr>
                </pic:pic>
              </a:graphicData>
            </a:graphic>
          </wp:inline>
        </w:drawing>
      </w:r>
    </w:p>
    <w:p w14:paraId="16A7E965">
      <w:pPr>
        <w:spacing w:line="360" w:lineRule="auto"/>
        <w:ind w:left="0" w:leftChars="0" w:firstLine="482" w:firstLineChars="200"/>
        <w:jc w:val="both"/>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53564D9F">
      <w:pPr>
        <w:spacing w:line="360" w:lineRule="auto"/>
        <w:ind w:left="0" w:leftChars="0" w:firstLine="480" w:firstLineChars="200"/>
        <w:jc w:val="both"/>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24947F16">
      <w:pPr>
        <w:jc w:val="both"/>
        <w:rPr>
          <w:rFonts w:hint="eastAsia" w:ascii="宋体" w:hAnsi="宋体" w:eastAsia="宋体" w:cs="宋体"/>
          <w:color w:val="000000"/>
          <w:szCs w:val="24"/>
        </w:rPr>
      </w:pPr>
      <w:r>
        <w:rPr>
          <w:rFonts w:ascii="宋体" w:hAnsi="宋体" w:eastAsia="宋体" w:cs="宋体"/>
          <w:color w:val="000000"/>
          <w:szCs w:val="24"/>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2"/>
                    <a:stretch>
                      <a:fillRect/>
                    </a:stretch>
                  </pic:blipFill>
                  <pic:spPr>
                    <a:xfrm>
                      <a:off x="0" y="0"/>
                      <a:ext cx="5760085" cy="2125673"/>
                    </a:xfrm>
                    <a:prstGeom prst="rect">
                      <a:avLst/>
                    </a:prstGeom>
                  </pic:spPr>
                </pic:pic>
              </a:graphicData>
            </a:graphic>
          </wp:inline>
        </w:drawing>
      </w:r>
    </w:p>
    <w:p w14:paraId="68158158">
      <w:pPr>
        <w:bidi w:val="0"/>
        <w:spacing w:line="360" w:lineRule="auto"/>
        <w:ind w:left="0" w:leftChars="0" w:firstLine="480" w:firstLineChars="200"/>
        <w:jc w:val="both"/>
        <w:rPr>
          <w:rFonts w:hint="eastAsia"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382AB99F">
      <w:pPr>
        <w:widowControl w:val="0"/>
        <w:bidi w:val="0"/>
        <w:ind w:left="0" w:leftChars="0" w:firstLine="480" w:firstLineChars="200"/>
        <w:jc w:val="both"/>
        <w:rPr>
          <w:rFonts w:ascii="宋体" w:hAnsi="Calibri" w:eastAsia="宋体" w:cs="Times New Roman"/>
          <w:kern w:val="2"/>
          <w:sz w:val="21"/>
          <w:szCs w:val="20"/>
          <w:lang w:val="en-US" w:eastAsia="zh-CN" w:bidi="ar-SA"/>
        </w:rPr>
      </w:pPr>
      <w:r>
        <w:rPr>
          <w:rFonts w:hint="eastAsia" w:ascii="宋体" w:hAnsi="宋体" w:eastAsia="宋体" w:cs="宋体"/>
          <w:color w:val="000000"/>
          <w:kern w:val="2"/>
          <w:sz w:val="24"/>
          <w:szCs w:val="28"/>
          <w:highlight w:val="yellow"/>
          <w:lang w:val="en-US" w:eastAsia="zh-CN" w:bidi="ar-SA"/>
        </w:rPr>
        <w:t>注意：系统内的投标报价单位为“万元”，如开标现场发现填错报价，即直接淘汰。</w:t>
      </w:r>
    </w:p>
    <w:p w14:paraId="658C2D65">
      <w:pPr>
        <w:widowControl w:val="0"/>
        <w:bidi w:val="0"/>
        <w:jc w:val="both"/>
        <w:rPr>
          <w:rFonts w:ascii="宋体" w:hAnsi="Calibri" w:eastAsia="宋体" w:cs="Times New Roman"/>
          <w:kern w:val="2"/>
          <w:sz w:val="21"/>
          <w:szCs w:val="20"/>
          <w:lang w:val="en-US" w:eastAsia="zh-CN" w:bidi="ar-SA"/>
        </w:rPr>
      </w:pPr>
      <w:r>
        <w:rPr>
          <w:rFonts w:ascii="宋体" w:hAnsi="Calibri" w:eastAsia="宋体" w:cs="Times New Roman"/>
          <w:kern w:val="2"/>
          <w:sz w:val="21"/>
          <w:szCs w:val="20"/>
          <w:lang w:val="en-US" w:eastAsia="zh-CN" w:bidi="ar-SA"/>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3"/>
                    <a:stretch>
                      <a:fillRect/>
                    </a:stretch>
                  </pic:blipFill>
                  <pic:spPr>
                    <a:xfrm>
                      <a:off x="0" y="0"/>
                      <a:ext cx="5490210" cy="2669498"/>
                    </a:xfrm>
                    <a:prstGeom prst="rect">
                      <a:avLst/>
                    </a:prstGeom>
                  </pic:spPr>
                </pic:pic>
              </a:graphicData>
            </a:graphic>
          </wp:inline>
        </w:drawing>
      </w:r>
    </w:p>
    <w:p w14:paraId="12BC5590">
      <w:pPr>
        <w:spacing w:line="360" w:lineRule="auto"/>
        <w:ind w:left="0" w:leftChars="0" w:firstLine="482" w:firstLineChars="200"/>
        <w:jc w:val="both"/>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1FBCCE88">
      <w:pPr>
        <w:spacing w:line="360" w:lineRule="auto"/>
        <w:ind w:left="0" w:leftChars="0" w:firstLine="480" w:firstLineChars="200"/>
        <w:jc w:val="both"/>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034CA910">
      <w:pPr>
        <w:bidi w:val="0"/>
        <w:spacing w:line="360" w:lineRule="auto"/>
        <w:ind w:left="0" w:leftChars="0" w:firstLine="480" w:firstLineChars="200"/>
        <w:jc w:val="both"/>
        <w:rPr>
          <w:rFonts w:hint="eastAsia" w:ascii="宋体" w:hAnsi="宋体" w:eastAsia="宋体" w:cs="宋体"/>
          <w:sz w:val="24"/>
          <w:szCs w:val="24"/>
        </w:rPr>
      </w:pPr>
      <w:r>
        <w:rPr>
          <w:rFonts w:ascii="宋体" w:hAnsi="宋体" w:eastAsia="宋体" w:cs="宋体"/>
          <w:color w:val="000000"/>
          <w:sz w:val="24"/>
          <w:szCs w:val="24"/>
        </w:rPr>
        <w:t>点击编辑按钮进入系统，上传技术标澄清函。</w:t>
      </w:r>
    </w:p>
    <w:p w14:paraId="62DDB8A7">
      <w:pPr>
        <w:bidi w:val="0"/>
        <w:spacing w:line="360" w:lineRule="auto"/>
        <w:ind w:left="0" w:leftChars="0" w:firstLine="480" w:firstLineChars="200"/>
        <w:jc w:val="both"/>
        <w:rPr>
          <w:rFonts w:ascii="Arial" w:hAnsi="Arial" w:eastAsia="Arial" w:cs="Arial"/>
          <w:color w:val="000000"/>
          <w:sz w:val="28"/>
          <w:szCs w:val="24"/>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szCs w:val="24"/>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14"/>
                    <a:stretch>
                      <a:fillRect/>
                    </a:stretch>
                  </pic:blipFill>
                  <pic:spPr>
                    <a:xfrm>
                      <a:off x="0" y="0"/>
                      <a:ext cx="5490210" cy="1992743"/>
                    </a:xfrm>
                    <a:prstGeom prst="rect">
                      <a:avLst/>
                    </a:prstGeom>
                  </pic:spPr>
                </pic:pic>
              </a:graphicData>
            </a:graphic>
          </wp:inline>
        </w:drawing>
      </w:r>
    </w:p>
    <w:p w14:paraId="2DD95832">
      <w:pPr>
        <w:spacing w:line="360" w:lineRule="auto"/>
        <w:ind w:left="0" w:leftChars="0" w:firstLine="482" w:firstLineChars="200"/>
        <w:jc w:val="both"/>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20009060">
      <w:pPr>
        <w:spacing w:line="360" w:lineRule="auto"/>
        <w:ind w:left="0" w:leftChars="0" w:firstLine="480" w:firstLineChars="200"/>
        <w:jc w:val="both"/>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367D73FA">
      <w:pPr>
        <w:bidi w:val="0"/>
        <w:spacing w:line="360" w:lineRule="auto"/>
        <w:ind w:left="0" w:leftChars="0" w:firstLine="480" w:firstLineChars="200"/>
        <w:jc w:val="both"/>
        <w:rPr>
          <w:rFonts w:hint="eastAsia"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53FAA599">
      <w:pPr>
        <w:spacing w:line="360" w:lineRule="auto"/>
        <w:ind w:left="0" w:leftChars="0" w:firstLine="482" w:firstLineChars="200"/>
        <w:jc w:val="both"/>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4D72645A">
      <w:pPr>
        <w:spacing w:line="360" w:lineRule="auto"/>
        <w:ind w:left="0" w:leftChars="0" w:firstLine="480" w:firstLineChars="200"/>
        <w:jc w:val="both"/>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096DBDF7">
      <w:pPr>
        <w:bidi w:val="0"/>
        <w:spacing w:line="360" w:lineRule="auto"/>
        <w:ind w:left="0" w:leftChars="0" w:firstLine="480" w:firstLineChars="200"/>
        <w:jc w:val="both"/>
        <w:rPr>
          <w:rFonts w:hint="eastAsia"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175F95F8">
      <w:pPr>
        <w:widowControl w:val="0"/>
        <w:bidi w:val="0"/>
        <w:jc w:val="both"/>
        <w:rPr>
          <w:rFonts w:ascii="宋体" w:hAnsi="Calibri" w:eastAsia="宋体" w:cs="Times New Roman"/>
          <w:kern w:val="2"/>
          <w:sz w:val="21"/>
          <w:szCs w:val="20"/>
          <w:lang w:val="en-US" w:eastAsia="zh-CN" w:bidi="ar-SA"/>
        </w:rPr>
      </w:pPr>
      <w:r>
        <w:rPr>
          <w:rFonts w:ascii="宋体" w:hAnsi="Calibri" w:eastAsia="宋体" w:cs="Times New Roman"/>
          <w:kern w:val="2"/>
          <w:sz w:val="21"/>
          <w:szCs w:val="20"/>
          <w:lang w:val="en-US" w:eastAsia="zh-CN" w:bidi="ar-SA"/>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15"/>
                    <a:stretch>
                      <a:fillRect/>
                    </a:stretch>
                  </pic:blipFill>
                  <pic:spPr>
                    <a:xfrm>
                      <a:off x="0" y="0"/>
                      <a:ext cx="5490210" cy="2544669"/>
                    </a:xfrm>
                    <a:prstGeom prst="rect">
                      <a:avLst/>
                    </a:prstGeom>
                  </pic:spPr>
                </pic:pic>
              </a:graphicData>
            </a:graphic>
          </wp:inline>
        </w:drawing>
      </w:r>
    </w:p>
    <w:p w14:paraId="7699293C">
      <w:pPr>
        <w:spacing w:line="360" w:lineRule="auto"/>
        <w:ind w:left="0" w:leftChars="0" w:firstLine="482" w:firstLineChars="200"/>
        <w:jc w:val="both"/>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4610BE2D">
      <w:pPr>
        <w:spacing w:line="360" w:lineRule="auto"/>
        <w:ind w:left="0" w:leftChars="0" w:firstLine="480" w:firstLineChars="200"/>
        <w:jc w:val="both"/>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71A7374F">
      <w:pPr>
        <w:bidi w:val="0"/>
        <w:spacing w:line="360" w:lineRule="auto"/>
        <w:ind w:left="0" w:leftChars="0" w:firstLine="480" w:firstLineChars="200"/>
        <w:jc w:val="both"/>
        <w:rPr>
          <w:rFonts w:hint="eastAsia" w:ascii="宋体" w:hAnsi="宋体" w:eastAsia="宋体" w:cs="宋体"/>
          <w:sz w:val="24"/>
          <w:szCs w:val="24"/>
        </w:rPr>
      </w:pPr>
      <w:r>
        <w:rPr>
          <w:rFonts w:ascii="宋体" w:hAnsi="宋体" w:eastAsia="宋体" w:cs="宋体"/>
          <w:color w:val="000000"/>
          <w:sz w:val="24"/>
          <w:szCs w:val="24"/>
        </w:rPr>
        <w:t>点击查看进入查看中标项目详情</w:t>
      </w:r>
    </w:p>
    <w:p w14:paraId="57618A65">
      <w:pPr>
        <w:jc w:val="both"/>
        <w:rPr>
          <w:rFonts w:hint="eastAsia" w:ascii="Calibri" w:hAnsi="Calibri" w:eastAsia="宋体" w:cs="Times New Roman"/>
          <w:szCs w:val="24"/>
        </w:rPr>
      </w:pPr>
      <w:r>
        <w:rPr>
          <w:rFonts w:ascii="Calibri" w:hAnsi="Calibri" w:eastAsia="宋体" w:cs="Times New Roman"/>
          <w:szCs w:val="24"/>
        </w:rP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16"/>
                    <a:stretch>
                      <a:fillRect/>
                    </a:stretch>
                  </pic:blipFill>
                  <pic:spPr>
                    <a:xfrm>
                      <a:off x="0" y="0"/>
                      <a:ext cx="5760085" cy="1956600"/>
                    </a:xfrm>
                    <a:prstGeom prst="rect">
                      <a:avLst/>
                    </a:prstGeom>
                  </pic:spPr>
                </pic:pic>
              </a:graphicData>
            </a:graphic>
          </wp:inline>
        </w:drawing>
      </w:r>
    </w:p>
    <w:p w14:paraId="2EFC18BF">
      <w:pPr>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br w:type="page"/>
      </w:r>
    </w:p>
    <w:p w14:paraId="3EA1BCE6">
      <w:pPr>
        <w:widowControl w:val="0"/>
        <w:spacing w:line="258" w:lineRule="auto"/>
        <w:jc w:val="both"/>
        <w:rPr>
          <w:rFonts w:hint="eastAsia" w:ascii="黑体" w:hAnsi="黑体" w:eastAsia="黑体" w:cs="黑体"/>
          <w:kern w:val="2"/>
          <w:sz w:val="32"/>
          <w:szCs w:val="22"/>
          <w:lang w:val="en-US" w:eastAsia="zh-CN" w:bidi="ar-SA"/>
        </w:rPr>
      </w:pPr>
      <w:r>
        <w:rPr>
          <w:rFonts w:hint="eastAsia" w:ascii="黑体" w:hAnsi="黑体" w:eastAsia="黑体" w:cs="黑体"/>
          <w:kern w:val="2"/>
          <w:sz w:val="32"/>
          <w:szCs w:val="22"/>
          <w:lang w:val="en-US" w:eastAsia="zh-CN" w:bidi="ar-SA"/>
        </w:rPr>
        <w:t>附件7： SRM系统供应商近三年数据更新</w:t>
      </w:r>
    </w:p>
    <w:p w14:paraId="10358D5C">
      <w:pPr>
        <w:bidi w:val="0"/>
        <w:jc w:val="both"/>
        <w:rPr>
          <w:rFonts w:ascii="Calibri" w:hAnsi="Calibri" w:eastAsia="宋体" w:cs="Times New Roman"/>
          <w:szCs w:val="24"/>
        </w:rPr>
      </w:pPr>
      <w:r>
        <w:rPr>
          <w:rFonts w:ascii="Calibri" w:hAnsi="Calibri" w:eastAsia="宋体" w:cs="Times New Roman"/>
          <w:szCs w:val="24"/>
        </w:rPr>
        <w:drawing>
          <wp:inline distT="0" distB="0" distL="114300" distR="114300">
            <wp:extent cx="5749290" cy="2501265"/>
            <wp:effectExtent l="0" t="0" r="381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7"/>
                    <a:stretch>
                      <a:fillRect/>
                    </a:stretch>
                  </pic:blipFill>
                  <pic:spPr>
                    <a:xfrm>
                      <a:off x="0" y="0"/>
                      <a:ext cx="5749290" cy="2501265"/>
                    </a:xfrm>
                    <a:prstGeom prst="rect">
                      <a:avLst/>
                    </a:prstGeom>
                    <a:noFill/>
                    <a:ln>
                      <a:noFill/>
                    </a:ln>
                  </pic:spPr>
                </pic:pic>
              </a:graphicData>
            </a:graphic>
          </wp:inline>
        </w:drawing>
      </w:r>
    </w:p>
    <w:p w14:paraId="24177D64">
      <w:pPr>
        <w:bidi w:val="0"/>
        <w:jc w:val="both"/>
        <w:rPr>
          <w:rFonts w:ascii="Calibri" w:hAnsi="Calibri" w:eastAsia="宋体" w:cs="Times New Roman"/>
          <w:szCs w:val="24"/>
        </w:rPr>
      </w:pPr>
      <w:r>
        <w:rPr>
          <w:rFonts w:ascii="Calibri" w:hAnsi="Calibri" w:eastAsia="宋体" w:cs="Times New Roman"/>
          <w:szCs w:val="24"/>
        </w:rPr>
        <w:drawing>
          <wp:inline distT="0" distB="0" distL="114300" distR="114300">
            <wp:extent cx="5746750" cy="3303270"/>
            <wp:effectExtent l="0" t="0" r="6350" b="1143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8"/>
                    <a:stretch>
                      <a:fillRect/>
                    </a:stretch>
                  </pic:blipFill>
                  <pic:spPr>
                    <a:xfrm>
                      <a:off x="0" y="0"/>
                      <a:ext cx="5746750" cy="3303270"/>
                    </a:xfrm>
                    <a:prstGeom prst="rect">
                      <a:avLst/>
                    </a:prstGeom>
                    <a:noFill/>
                    <a:ln>
                      <a:noFill/>
                    </a:ln>
                  </pic:spPr>
                </pic:pic>
              </a:graphicData>
            </a:graphic>
          </wp:inline>
        </w:drawing>
      </w:r>
    </w:p>
    <w:p w14:paraId="16948C6B">
      <w:pPr>
        <w:spacing w:line="500" w:lineRule="exact"/>
        <w:jc w:val="both"/>
        <w:outlineLvl w:val="0"/>
        <w:rPr>
          <w:rFonts w:hint="eastAsia" w:ascii="宋体" w:hAnsi="宋体" w:cs="宋体"/>
          <w:bCs/>
          <w:sz w:val="30"/>
          <w:szCs w:val="30"/>
          <w:lang w:val="en-US" w:eastAsia="zh-CN"/>
        </w:rPr>
        <w:sectPr>
          <w:footerReference r:id="rId3" w:type="default"/>
          <w:pgSz w:w="11906" w:h="16838"/>
          <w:pgMar w:top="1440" w:right="1797" w:bottom="1440" w:left="1797" w:header="851" w:footer="992" w:gutter="0"/>
          <w:cols w:space="720" w:num="1"/>
          <w:docGrid w:type="lines" w:linePitch="312" w:charSpace="0"/>
        </w:sectPr>
      </w:pPr>
      <w:r>
        <w:rPr>
          <w:rFonts w:ascii="Calibri" w:hAnsi="Calibri" w:eastAsia="宋体" w:cs="Times New Roman"/>
          <w:szCs w:val="24"/>
        </w:rPr>
        <w:drawing>
          <wp:inline distT="0" distB="0" distL="114300" distR="114300">
            <wp:extent cx="5742940" cy="2099310"/>
            <wp:effectExtent l="0" t="0" r="10160" b="889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9"/>
                    <a:stretch>
                      <a:fillRect/>
                    </a:stretch>
                  </pic:blipFill>
                  <pic:spPr>
                    <a:xfrm>
                      <a:off x="0" y="0"/>
                      <a:ext cx="5742940" cy="2099310"/>
                    </a:xfrm>
                    <a:prstGeom prst="rect">
                      <a:avLst/>
                    </a:prstGeom>
                    <a:noFill/>
                    <a:ln>
                      <a:noFill/>
                    </a:ln>
                  </pic:spPr>
                </pic:pic>
              </a:graphicData>
            </a:graphic>
          </wp:inline>
        </w:drawing>
      </w:r>
      <w:r>
        <w:rPr>
          <w:rFonts w:ascii="Calibri" w:hAnsi="Calibri" w:eastAsia="宋体" w:cs="Times New Roman"/>
          <w:szCs w:val="24"/>
        </w:rPr>
        <w:drawing>
          <wp:inline distT="0" distB="0" distL="114300" distR="114300">
            <wp:extent cx="5742940" cy="2925445"/>
            <wp:effectExtent l="0" t="0" r="10160" b="825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20"/>
                    <a:stretch>
                      <a:fillRect/>
                    </a:stretch>
                  </pic:blipFill>
                  <pic:spPr>
                    <a:xfrm>
                      <a:off x="0" y="0"/>
                      <a:ext cx="5742940" cy="2925445"/>
                    </a:xfrm>
                    <a:prstGeom prst="rect">
                      <a:avLst/>
                    </a:prstGeom>
                    <a:noFill/>
                    <a:ln>
                      <a:noFill/>
                    </a:ln>
                  </pic:spPr>
                </pic:pic>
              </a:graphicData>
            </a:graphic>
          </wp:inline>
        </w:drawing>
      </w:r>
      <w:r>
        <w:rPr>
          <w:rFonts w:hint="eastAsia" w:ascii="宋体" w:hAnsi="宋体" w:cs="宋体"/>
          <w:bCs/>
          <w:sz w:val="30"/>
          <w:szCs w:val="30"/>
          <w:lang w:val="en-US" w:eastAsia="zh-CN"/>
        </w:rPr>
        <w:br w:type="textWrapping"/>
      </w:r>
      <w:r>
        <w:rPr>
          <w:rFonts w:hint="eastAsia" w:ascii="宋体" w:hAnsi="宋体" w:cs="宋体"/>
          <w:bCs/>
          <w:sz w:val="30"/>
          <w:szCs w:val="30"/>
          <w:lang w:val="en-US" w:eastAsia="zh-CN"/>
        </w:rPr>
        <w:br w:type="textWrapping"/>
      </w:r>
      <w:r>
        <w:rPr>
          <w:rFonts w:hint="eastAsia" w:ascii="宋体" w:hAnsi="宋体" w:cs="宋体"/>
          <w:bCs/>
          <w:sz w:val="30"/>
          <w:szCs w:val="30"/>
          <w:lang w:val="en-US" w:eastAsia="zh-CN"/>
        </w:rPr>
        <w:br w:type="textWrapping"/>
      </w:r>
      <w:r>
        <w:rPr>
          <w:rFonts w:hint="eastAsia" w:ascii="宋体" w:hAnsi="宋体" w:cs="宋体"/>
          <w:bCs/>
          <w:sz w:val="30"/>
          <w:szCs w:val="30"/>
          <w:lang w:val="en-US" w:eastAsia="zh-CN"/>
        </w:rPr>
        <w:br w:type="textWrapping"/>
      </w:r>
      <w:r>
        <w:rPr>
          <w:rFonts w:hint="eastAsia" w:ascii="宋体" w:hAnsi="宋体" w:cs="宋体"/>
          <w:bCs/>
          <w:sz w:val="30"/>
          <w:szCs w:val="30"/>
          <w:lang w:val="en-US" w:eastAsia="zh-CN"/>
        </w:rPr>
        <w:br w:type="textWrapping"/>
      </w:r>
      <w:r>
        <w:rPr>
          <w:rFonts w:hint="eastAsia" w:ascii="宋体" w:hAnsi="宋体" w:cs="宋体"/>
          <w:bCs/>
          <w:sz w:val="30"/>
          <w:szCs w:val="30"/>
          <w:lang w:val="en-US" w:eastAsia="zh-CN"/>
        </w:rPr>
        <w:br w:type="textWrapping"/>
      </w:r>
    </w:p>
    <w:p w14:paraId="3C34DB33">
      <w:pPr>
        <w:widowControl w:val="0"/>
        <w:jc w:val="both"/>
        <w:outlineLvl w:val="2"/>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附件8：</w:t>
      </w:r>
      <w:r>
        <w:rPr>
          <w:rFonts w:hint="eastAsia" w:ascii="宋体" w:hAnsi="宋体" w:cs="宋体"/>
          <w:b/>
          <w:bCs/>
          <w:color w:val="000000"/>
          <w:kern w:val="2"/>
          <w:sz w:val="24"/>
          <w:szCs w:val="24"/>
          <w:lang w:val="en-US" w:eastAsia="zh-CN" w:bidi="ar-SA"/>
        </w:rPr>
        <w:t>HOWO轻卡细分市场巡展片项目</w:t>
      </w:r>
      <w:r>
        <w:rPr>
          <w:rFonts w:hint="eastAsia" w:ascii="宋体" w:hAnsi="宋体" w:eastAsia="宋体" w:cs="宋体"/>
          <w:b/>
          <w:bCs/>
          <w:color w:val="000000"/>
          <w:kern w:val="2"/>
          <w:sz w:val="24"/>
          <w:szCs w:val="24"/>
          <w:lang w:val="en-US" w:eastAsia="zh-CN" w:bidi="ar-SA"/>
        </w:rPr>
        <w:t>报价单</w:t>
      </w:r>
    </w:p>
    <w:tbl>
      <w:tblPr>
        <w:tblStyle w:val="8"/>
        <w:tblW w:w="140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3"/>
        <w:gridCol w:w="1647"/>
        <w:gridCol w:w="4869"/>
        <w:gridCol w:w="573"/>
        <w:gridCol w:w="929"/>
        <w:gridCol w:w="929"/>
        <w:gridCol w:w="393"/>
        <w:gridCol w:w="573"/>
        <w:gridCol w:w="929"/>
        <w:gridCol w:w="929"/>
        <w:gridCol w:w="1109"/>
        <w:gridCol w:w="627"/>
      </w:tblGrid>
      <w:tr w14:paraId="7A47F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4080"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3D399">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HOWO轻卡细分市场巡展片项目报价单</w:t>
            </w:r>
          </w:p>
        </w:tc>
      </w:tr>
      <w:tr w14:paraId="2B106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D8589">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序号</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C34A3">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项目类别</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E028A">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项目描述（参考）</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87F29">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品牌</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F8F72">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未税单价</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D19B7">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含税单价</w:t>
            </w:r>
          </w:p>
        </w:tc>
        <w:tc>
          <w:tcPr>
            <w:tcW w:w="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A0C72">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计量单位</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E156D">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数量</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6A703">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未税总价</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3EDD1">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含税总价</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7DA7F">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单价来源说明</w:t>
            </w: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C7C41">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备注</w:t>
            </w:r>
          </w:p>
        </w:tc>
      </w:tr>
      <w:tr w14:paraId="1E779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40504">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9B60F">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创意费</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972A8">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18D83">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3B1AA">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CCCE1">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1E9B6">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项</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97308">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01D2D">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94BC3">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9276B">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7F8EE">
            <w:pPr>
              <w:spacing w:line="240" w:lineRule="auto"/>
              <w:ind w:left="0" w:leftChars="0" w:right="0" w:rightChars="0" w:firstLine="0" w:firstLineChars="0"/>
              <w:rPr>
                <w:rFonts w:hint="default" w:ascii="宋体" w:hAnsi="宋体" w:cs="宋体"/>
                <w:sz w:val="21"/>
                <w:szCs w:val="21"/>
                <w:lang w:val="en-US" w:eastAsia="zh-CN"/>
              </w:rPr>
            </w:pPr>
          </w:p>
        </w:tc>
      </w:tr>
      <w:tr w14:paraId="623B4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EF00C">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2</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40B94">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脚本绘制</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EC6CC">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AD09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5C5F3">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03E70">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B6162">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项</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FC2EF">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1245E">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F1213">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EBD2C">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19F1E">
            <w:pPr>
              <w:spacing w:line="240" w:lineRule="auto"/>
              <w:ind w:left="0" w:leftChars="0" w:right="0" w:rightChars="0" w:firstLine="0" w:firstLineChars="0"/>
              <w:rPr>
                <w:rFonts w:hint="default" w:ascii="宋体" w:hAnsi="宋体" w:cs="宋体"/>
                <w:sz w:val="21"/>
                <w:szCs w:val="21"/>
                <w:lang w:val="en-US" w:eastAsia="zh-CN"/>
              </w:rPr>
            </w:pPr>
          </w:p>
        </w:tc>
      </w:tr>
      <w:tr w14:paraId="3F23E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A31D0">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3</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49737">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导演</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CF2F7">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276B0">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BB4E9">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959FC">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85B2C">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172D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60836">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3EF87">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AF1E8">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56911">
            <w:pPr>
              <w:spacing w:line="240" w:lineRule="auto"/>
              <w:ind w:left="0" w:leftChars="0" w:right="0" w:rightChars="0" w:firstLine="0" w:firstLineChars="0"/>
              <w:rPr>
                <w:rFonts w:hint="default" w:ascii="宋体" w:hAnsi="宋体" w:cs="宋体"/>
                <w:sz w:val="21"/>
                <w:szCs w:val="21"/>
                <w:lang w:val="en-US" w:eastAsia="zh-CN"/>
              </w:rPr>
            </w:pPr>
          </w:p>
        </w:tc>
      </w:tr>
      <w:tr w14:paraId="59A09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6B35E">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4</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4BAD3">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执行制片</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96513">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168BE">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14EEE">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98828">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882E6">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5F1AD">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79934">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D7942">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646CE">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913FD">
            <w:pPr>
              <w:spacing w:line="240" w:lineRule="auto"/>
              <w:ind w:left="0" w:leftChars="0" w:right="0" w:rightChars="0" w:firstLine="0" w:firstLineChars="0"/>
              <w:rPr>
                <w:rFonts w:hint="default" w:ascii="宋体" w:hAnsi="宋体" w:cs="宋体"/>
                <w:sz w:val="21"/>
                <w:szCs w:val="21"/>
                <w:lang w:val="en-US" w:eastAsia="zh-CN"/>
              </w:rPr>
            </w:pPr>
          </w:p>
        </w:tc>
      </w:tr>
      <w:tr w14:paraId="5F304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6FF8A">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5</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FF91A">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摄影指导</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DDA92">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C14FA">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460EA">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80FC1">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CB10D">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E8412">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5403A">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C32FC">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EAE91">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64E8B">
            <w:pPr>
              <w:spacing w:line="240" w:lineRule="auto"/>
              <w:ind w:left="0" w:leftChars="0" w:right="0" w:rightChars="0" w:firstLine="0" w:firstLineChars="0"/>
              <w:rPr>
                <w:rFonts w:hint="default" w:ascii="宋体" w:hAnsi="宋体" w:cs="宋体"/>
                <w:sz w:val="21"/>
                <w:szCs w:val="21"/>
                <w:lang w:val="en-US" w:eastAsia="zh-CN"/>
              </w:rPr>
            </w:pPr>
          </w:p>
        </w:tc>
      </w:tr>
      <w:tr w14:paraId="687CA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C2CA3">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6</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6EB02">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摄像助理</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9FB42">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5E698">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0F3D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EE8DF">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E385C">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C0CC4">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59DF9">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AAED7">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E1CE0">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E4BAD">
            <w:pPr>
              <w:spacing w:line="240" w:lineRule="auto"/>
              <w:ind w:left="0" w:leftChars="0" w:right="0" w:rightChars="0" w:firstLine="0" w:firstLineChars="0"/>
              <w:rPr>
                <w:rFonts w:hint="default" w:ascii="宋体" w:hAnsi="宋体" w:cs="宋体"/>
                <w:sz w:val="21"/>
                <w:szCs w:val="21"/>
                <w:lang w:val="en-US" w:eastAsia="zh-CN"/>
              </w:rPr>
            </w:pPr>
          </w:p>
        </w:tc>
      </w:tr>
      <w:tr w14:paraId="3EB22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FDF1B">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7</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680AC">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演员</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972C3">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BCDBC">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C1963">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3CB36">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DFFE4">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41EE5">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2C217">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F26F0">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00703">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013C6">
            <w:pPr>
              <w:spacing w:line="240" w:lineRule="auto"/>
              <w:ind w:left="0" w:leftChars="0" w:right="0" w:rightChars="0" w:firstLine="0" w:firstLineChars="0"/>
              <w:rPr>
                <w:rFonts w:hint="default" w:ascii="宋体" w:hAnsi="宋体" w:cs="宋体"/>
                <w:sz w:val="21"/>
                <w:szCs w:val="21"/>
                <w:lang w:val="en-US" w:eastAsia="zh-CN"/>
              </w:rPr>
            </w:pPr>
          </w:p>
        </w:tc>
      </w:tr>
      <w:tr w14:paraId="05C8C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8ADB4">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8</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7AB98">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化妆师</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8D4E5">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6587E">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B6876">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086D6">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82E5C">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DA94D">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1CCAA">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124F5">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196B0">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8A9C8">
            <w:pPr>
              <w:spacing w:line="240" w:lineRule="auto"/>
              <w:ind w:left="0" w:leftChars="0" w:right="0" w:rightChars="0" w:firstLine="0" w:firstLineChars="0"/>
              <w:rPr>
                <w:rFonts w:hint="default" w:ascii="宋体" w:hAnsi="宋体" w:cs="宋体"/>
                <w:sz w:val="21"/>
                <w:szCs w:val="21"/>
                <w:lang w:val="en-US" w:eastAsia="zh-CN"/>
              </w:rPr>
            </w:pPr>
          </w:p>
        </w:tc>
      </w:tr>
      <w:tr w14:paraId="001DC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88252">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9</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A00E6">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灯光师</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90766">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42976">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75E8B">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14207">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AEE55">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8C19C">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D7389">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B0CEC">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2E0D4">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19BC0">
            <w:pPr>
              <w:spacing w:line="240" w:lineRule="auto"/>
              <w:ind w:left="0" w:leftChars="0" w:right="0" w:rightChars="0" w:firstLine="0" w:firstLineChars="0"/>
              <w:rPr>
                <w:rFonts w:hint="default" w:ascii="宋体" w:hAnsi="宋体" w:cs="宋体"/>
                <w:sz w:val="21"/>
                <w:szCs w:val="21"/>
                <w:lang w:val="en-US" w:eastAsia="zh-CN"/>
              </w:rPr>
            </w:pPr>
          </w:p>
        </w:tc>
      </w:tr>
      <w:tr w14:paraId="7215F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7A0D4">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BB1E8">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航拍飞手</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64331">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70712">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78155">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70CB0">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DD5B7">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0FDB2">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FACF2">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2F6E3">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8E93A">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9CEFE">
            <w:pPr>
              <w:spacing w:line="240" w:lineRule="auto"/>
              <w:ind w:left="0" w:leftChars="0" w:right="0" w:rightChars="0" w:firstLine="0" w:firstLineChars="0"/>
              <w:rPr>
                <w:rFonts w:hint="default" w:ascii="宋体" w:hAnsi="宋体" w:cs="宋体"/>
                <w:sz w:val="21"/>
                <w:szCs w:val="21"/>
                <w:lang w:val="en-US" w:eastAsia="zh-CN"/>
              </w:rPr>
            </w:pPr>
          </w:p>
        </w:tc>
      </w:tr>
      <w:tr w14:paraId="1039F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E6956">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11</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71935">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工作人员车</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98F34">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E1227">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AAA78">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FFE24">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66CBD">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8E78C">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4E4DC">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4F913">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9F21E">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C0E7F">
            <w:pPr>
              <w:spacing w:line="240" w:lineRule="auto"/>
              <w:ind w:left="0" w:leftChars="0" w:right="0" w:rightChars="0" w:firstLine="0" w:firstLineChars="0"/>
              <w:rPr>
                <w:rFonts w:hint="default" w:ascii="宋体" w:hAnsi="宋体" w:cs="宋体"/>
                <w:sz w:val="21"/>
                <w:szCs w:val="21"/>
                <w:lang w:val="en-US" w:eastAsia="zh-CN"/>
              </w:rPr>
            </w:pPr>
          </w:p>
        </w:tc>
      </w:tr>
      <w:tr w14:paraId="285E0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4F7BA">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12</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8E758">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工作人员餐饮</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575A9">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1E294">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A46A9">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E9C39">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29F08">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04D7E">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75328">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F8D49">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20B28">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3F676">
            <w:pPr>
              <w:spacing w:line="240" w:lineRule="auto"/>
              <w:ind w:left="0" w:leftChars="0" w:right="0" w:rightChars="0" w:firstLine="0" w:firstLineChars="0"/>
              <w:rPr>
                <w:rFonts w:hint="default" w:ascii="宋体" w:hAnsi="宋体" w:cs="宋体"/>
                <w:sz w:val="21"/>
                <w:szCs w:val="21"/>
                <w:lang w:val="en-US" w:eastAsia="zh-CN"/>
              </w:rPr>
            </w:pPr>
          </w:p>
        </w:tc>
      </w:tr>
      <w:tr w14:paraId="41AEE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954DF">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13</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94584">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工作人员住宿</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66A34">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7A44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1EF86">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39730">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1B073">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D38A0">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561EC">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1BC78">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A44A4">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5BFDE">
            <w:pPr>
              <w:spacing w:line="240" w:lineRule="auto"/>
              <w:ind w:left="0" w:leftChars="0" w:right="0" w:rightChars="0" w:firstLine="0" w:firstLineChars="0"/>
              <w:rPr>
                <w:rFonts w:hint="default" w:ascii="宋体" w:hAnsi="宋体" w:cs="宋体"/>
                <w:sz w:val="21"/>
                <w:szCs w:val="21"/>
                <w:lang w:val="en-US" w:eastAsia="zh-CN"/>
              </w:rPr>
            </w:pPr>
          </w:p>
        </w:tc>
      </w:tr>
      <w:tr w14:paraId="34C1D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DDFD6">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14</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AA0A3">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电影级数字摄录机</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F6643">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2803B">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B36C3">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4CD17">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AAEA0">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0EC83">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B9D45">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4AE23">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446B1">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1D0BE">
            <w:pPr>
              <w:spacing w:line="240" w:lineRule="auto"/>
              <w:ind w:left="0" w:leftChars="0" w:right="0" w:rightChars="0" w:firstLine="0" w:firstLineChars="0"/>
              <w:rPr>
                <w:rFonts w:hint="default" w:ascii="宋体" w:hAnsi="宋体" w:cs="宋体"/>
                <w:sz w:val="21"/>
                <w:szCs w:val="21"/>
                <w:lang w:val="en-US" w:eastAsia="zh-CN"/>
              </w:rPr>
            </w:pPr>
          </w:p>
        </w:tc>
      </w:tr>
      <w:tr w14:paraId="2FABD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6D5B2">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15</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8B165">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辅助器材</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DB66A">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BCD60">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C6335">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BD905">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4198B">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2CC46">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C4E8F">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F1E61">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E528">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E2C6C">
            <w:pPr>
              <w:spacing w:line="240" w:lineRule="auto"/>
              <w:ind w:left="0" w:leftChars="0" w:right="0" w:rightChars="0" w:firstLine="0" w:firstLineChars="0"/>
              <w:rPr>
                <w:rFonts w:hint="default" w:ascii="宋体" w:hAnsi="宋体" w:cs="宋体"/>
                <w:sz w:val="21"/>
                <w:szCs w:val="21"/>
                <w:lang w:val="en-US" w:eastAsia="zh-CN"/>
              </w:rPr>
            </w:pPr>
          </w:p>
        </w:tc>
      </w:tr>
      <w:tr w14:paraId="259ED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30034">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16</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BD60C">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轨道车</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3C754">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FF842">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27A54">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53E19">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AF18C">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70870">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9D3CA">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F74CC">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AB9B6">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9EB35">
            <w:pPr>
              <w:spacing w:line="240" w:lineRule="auto"/>
              <w:ind w:left="0" w:leftChars="0" w:right="0" w:rightChars="0" w:firstLine="0" w:firstLineChars="0"/>
              <w:rPr>
                <w:rFonts w:hint="default" w:ascii="宋体" w:hAnsi="宋体" w:cs="宋体"/>
                <w:sz w:val="21"/>
                <w:szCs w:val="21"/>
                <w:lang w:val="en-US" w:eastAsia="zh-CN"/>
              </w:rPr>
            </w:pPr>
          </w:p>
        </w:tc>
      </w:tr>
      <w:tr w14:paraId="1395E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F4720">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17</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FF217">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灯光器材</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494B8">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202ED">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1C208">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47576">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ADC7B">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BDE79">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805BA">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2948F">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41EBD">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4348D">
            <w:pPr>
              <w:spacing w:line="240" w:lineRule="auto"/>
              <w:ind w:left="0" w:leftChars="0" w:right="0" w:rightChars="0" w:firstLine="0" w:firstLineChars="0"/>
              <w:rPr>
                <w:rFonts w:hint="default" w:ascii="宋体" w:hAnsi="宋体" w:cs="宋体"/>
                <w:sz w:val="21"/>
                <w:szCs w:val="21"/>
                <w:lang w:val="en-US" w:eastAsia="zh-CN"/>
              </w:rPr>
            </w:pPr>
          </w:p>
        </w:tc>
      </w:tr>
      <w:tr w14:paraId="29D4B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70F76">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18</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E3826">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影棚租赁</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975B7">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471B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759E0">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B0223">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F6E00">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2AD89">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3802D">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FF257">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33599">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48F98">
            <w:pPr>
              <w:spacing w:line="240" w:lineRule="auto"/>
              <w:ind w:left="0" w:leftChars="0" w:right="0" w:rightChars="0" w:firstLine="0" w:firstLineChars="0"/>
              <w:rPr>
                <w:rFonts w:hint="default" w:ascii="宋体" w:hAnsi="宋体" w:cs="宋体"/>
                <w:sz w:val="21"/>
                <w:szCs w:val="21"/>
                <w:lang w:val="en-US" w:eastAsia="zh-CN"/>
              </w:rPr>
            </w:pPr>
          </w:p>
        </w:tc>
      </w:tr>
      <w:tr w14:paraId="39CF9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41BAE">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19</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C0BDB">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影视器材车</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85FEA">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57B8D">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3F647">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18AE6">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FE31C">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68C8B">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1412C">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E348A">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9E76B">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30D3E">
            <w:pPr>
              <w:spacing w:line="240" w:lineRule="auto"/>
              <w:ind w:left="0" w:leftChars="0" w:right="0" w:rightChars="0" w:firstLine="0" w:firstLineChars="0"/>
              <w:rPr>
                <w:rFonts w:hint="default" w:ascii="宋体" w:hAnsi="宋体" w:cs="宋体"/>
                <w:sz w:val="21"/>
                <w:szCs w:val="21"/>
                <w:lang w:val="en-US" w:eastAsia="zh-CN"/>
              </w:rPr>
            </w:pPr>
          </w:p>
        </w:tc>
      </w:tr>
      <w:tr w14:paraId="4CA52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4A6BB">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20</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C1EF5">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工作车辆加油</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E8BBA">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ADD3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79F5F">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64EAD">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698AC">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E199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AF65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09033">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02364">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373A6">
            <w:pPr>
              <w:spacing w:line="240" w:lineRule="auto"/>
              <w:ind w:left="0" w:leftChars="0" w:right="0" w:rightChars="0" w:firstLine="0" w:firstLineChars="0"/>
              <w:rPr>
                <w:rFonts w:hint="default" w:ascii="宋体" w:hAnsi="宋体" w:cs="宋体"/>
                <w:sz w:val="21"/>
                <w:szCs w:val="21"/>
                <w:lang w:val="en-US" w:eastAsia="zh-CN"/>
              </w:rPr>
            </w:pPr>
          </w:p>
        </w:tc>
      </w:tr>
      <w:tr w14:paraId="02F23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1FA37">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21</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A40A5">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卡车加油费</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8484E">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45C18">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C1946">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D1E17">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CED67">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F3F74">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0028A">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20838">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E1F55">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E008B">
            <w:pPr>
              <w:spacing w:line="240" w:lineRule="auto"/>
              <w:ind w:left="0" w:leftChars="0" w:right="0" w:rightChars="0" w:firstLine="0" w:firstLineChars="0"/>
              <w:rPr>
                <w:rFonts w:hint="default" w:ascii="宋体" w:hAnsi="宋体" w:cs="宋体"/>
                <w:sz w:val="21"/>
                <w:szCs w:val="21"/>
                <w:lang w:val="en-US" w:eastAsia="zh-CN"/>
              </w:rPr>
            </w:pPr>
          </w:p>
        </w:tc>
      </w:tr>
      <w:tr w14:paraId="7DC89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427F8">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22</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D8FC2">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精剪合成</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97D2D">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9B4E7">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5587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D88EA">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C0D06">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项</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086CC">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34F7F">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896FC">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CF4D4">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0F780">
            <w:pPr>
              <w:spacing w:line="240" w:lineRule="auto"/>
              <w:ind w:left="0" w:leftChars="0" w:right="0" w:rightChars="0" w:firstLine="0" w:firstLineChars="0"/>
              <w:rPr>
                <w:rFonts w:hint="default" w:ascii="宋体" w:hAnsi="宋体" w:cs="宋体"/>
                <w:sz w:val="21"/>
                <w:szCs w:val="21"/>
                <w:lang w:val="en-US" w:eastAsia="zh-CN"/>
              </w:rPr>
            </w:pPr>
          </w:p>
        </w:tc>
      </w:tr>
      <w:tr w14:paraId="148B3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22123">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23</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028AE">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特效包装制作</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02BC8">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8A43E">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96B48">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7C530">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8847B">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项</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A0FEC">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DED5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2285D">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2F558">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4CD2E">
            <w:pPr>
              <w:spacing w:line="240" w:lineRule="auto"/>
              <w:ind w:left="0" w:leftChars="0" w:right="0" w:rightChars="0" w:firstLine="0" w:firstLineChars="0"/>
              <w:rPr>
                <w:rFonts w:hint="default" w:ascii="宋体" w:hAnsi="宋体" w:cs="宋体"/>
                <w:sz w:val="21"/>
                <w:szCs w:val="21"/>
                <w:lang w:val="en-US" w:eastAsia="zh-CN"/>
              </w:rPr>
            </w:pPr>
          </w:p>
        </w:tc>
      </w:tr>
      <w:tr w14:paraId="6DB6A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A4FC4">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24</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4657">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视频调色</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D8435">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DA95D">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CAAFD">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CD829">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A50C9">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部</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C21A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B41EF">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5CA0F">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12629">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CD010">
            <w:pPr>
              <w:spacing w:line="240" w:lineRule="auto"/>
              <w:ind w:left="0" w:leftChars="0" w:right="0" w:rightChars="0" w:firstLine="0" w:firstLineChars="0"/>
              <w:rPr>
                <w:rFonts w:hint="default" w:ascii="宋体" w:hAnsi="宋体" w:cs="宋体"/>
                <w:sz w:val="21"/>
                <w:szCs w:val="21"/>
                <w:lang w:val="en-US" w:eastAsia="zh-CN"/>
              </w:rPr>
            </w:pPr>
          </w:p>
        </w:tc>
      </w:tr>
      <w:tr w14:paraId="57CA8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6438657">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25</w:t>
            </w:r>
          </w:p>
        </w:tc>
        <w:tc>
          <w:tcPr>
            <w:tcW w:w="164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01476ED">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音乐剪辑</w:t>
            </w:r>
          </w:p>
        </w:tc>
        <w:tc>
          <w:tcPr>
            <w:tcW w:w="486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C1EEB94">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7E59FB6">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987BE1E">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C00188F">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EE40AA4">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部</w:t>
            </w:r>
          </w:p>
        </w:tc>
        <w:tc>
          <w:tcPr>
            <w:tcW w:w="57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C9104E9">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C3987C5">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4613633">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auto" w:sz="4" w:space="0"/>
              <w:right w:val="single" w:color="000000" w:sz="4" w:space="0"/>
            </w:tcBorders>
            <w:shd w:val="clear" w:color="auto" w:fill="auto"/>
            <w:vAlign w:val="center"/>
          </w:tcPr>
          <w:p w14:paraId="62B765DC">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auto" w:sz="4" w:space="0"/>
              <w:right w:val="single" w:color="000000" w:sz="4" w:space="0"/>
            </w:tcBorders>
            <w:shd w:val="clear" w:color="auto" w:fill="auto"/>
            <w:vAlign w:val="center"/>
          </w:tcPr>
          <w:p w14:paraId="40B167D4">
            <w:pPr>
              <w:spacing w:line="240" w:lineRule="auto"/>
              <w:ind w:left="0" w:leftChars="0" w:right="0" w:rightChars="0" w:firstLine="0" w:firstLineChars="0"/>
              <w:rPr>
                <w:rFonts w:hint="default" w:ascii="宋体" w:hAnsi="宋体" w:cs="宋体"/>
                <w:sz w:val="21"/>
                <w:szCs w:val="21"/>
                <w:lang w:val="en-US" w:eastAsia="zh-CN"/>
              </w:rPr>
            </w:pPr>
          </w:p>
        </w:tc>
      </w:tr>
      <w:tr w14:paraId="4784E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486"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14:paraId="01432463">
            <w:pPr>
              <w:spacing w:line="240" w:lineRule="auto"/>
              <w:ind w:left="0" w:leftChars="0" w:right="0" w:rightChars="0" w:firstLine="0" w:firstLineChars="0"/>
              <w:jc w:val="center"/>
              <w:rPr>
                <w:rFonts w:hint="default" w:ascii="宋体" w:hAnsi="宋体" w:cs="宋体"/>
                <w:sz w:val="21"/>
                <w:szCs w:val="21"/>
                <w:lang w:val="en-US" w:eastAsia="zh-CN"/>
              </w:rPr>
            </w:pPr>
            <w:r>
              <w:rPr>
                <w:rFonts w:hint="eastAsia" w:ascii="宋体" w:hAnsi="宋体" w:cs="宋体"/>
                <w:sz w:val="21"/>
                <w:szCs w:val="21"/>
                <w:lang w:val="en-US" w:eastAsia="zh-CN"/>
              </w:rPr>
              <w:t>总价</w:t>
            </w:r>
          </w:p>
        </w:tc>
        <w:tc>
          <w:tcPr>
            <w:tcW w:w="9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ABE3D8">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FE7B66">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2DC4E6">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0E0CE3">
            <w:pPr>
              <w:spacing w:line="240" w:lineRule="auto"/>
              <w:ind w:left="0" w:leftChars="0" w:right="0" w:rightChars="0" w:firstLine="0" w:firstLineChars="0"/>
              <w:rPr>
                <w:rFonts w:hint="default" w:ascii="宋体" w:hAnsi="宋体" w:cs="宋体"/>
                <w:sz w:val="21"/>
                <w:szCs w:val="21"/>
                <w:lang w:val="en-US" w:eastAsia="zh-CN"/>
              </w:rPr>
            </w:pPr>
          </w:p>
        </w:tc>
      </w:tr>
      <w:tr w14:paraId="4F111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4080" w:type="dxa"/>
            <w:gridSpan w:val="12"/>
            <w:tcBorders>
              <w:top w:val="single" w:color="auto" w:sz="4" w:space="0"/>
              <w:left w:val="single" w:color="auto" w:sz="4" w:space="0"/>
              <w:bottom w:val="single" w:color="auto" w:sz="4" w:space="0"/>
              <w:right w:val="single" w:color="auto" w:sz="4" w:space="0"/>
            </w:tcBorders>
            <w:shd w:val="clear" w:color="auto" w:fill="auto"/>
            <w:vAlign w:val="center"/>
          </w:tcPr>
          <w:p w14:paraId="1874046E">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视频拍摄地点与济南距离超过 800公里，单场增加距离补贴，补贴额度根据差旅报销规定标准（高铁二等座、飞机经济舱7折及以下；自驾按百公里 10升92汽油）按实际产生的人员交通费用在10000元以内据实结算。</w:t>
            </w:r>
          </w:p>
        </w:tc>
      </w:tr>
    </w:tbl>
    <w:p w14:paraId="27FEC8D2">
      <w:pPr>
        <w:spacing w:line="500" w:lineRule="exact"/>
        <w:ind w:left="0" w:leftChars="0" w:firstLine="600" w:firstLineChars="200"/>
        <w:jc w:val="both"/>
        <w:rPr>
          <w:rFonts w:hint="default" w:ascii="宋体" w:hAnsi="宋体" w:cs="宋体"/>
          <w:sz w:val="30"/>
          <w:szCs w:val="30"/>
          <w:lang w:val="en-US" w:eastAsia="zh-CN"/>
        </w:rPr>
      </w:pPr>
    </w:p>
    <w:sectPr>
      <w:pgSz w:w="16838" w:h="11906" w:orient="landscape"/>
      <w:pgMar w:top="1797" w:right="1440" w:bottom="1797"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587AF">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683D20">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23</w:t>
                          </w:r>
                          <w:r>
                            <w:rPr>
                              <w:rFonts w:ascii="Calibri" w:hAnsi="Calibri"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dYBIgy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1gEiDICAABlBAAADgAAAAAAAAABACAAAAAfAQAAZHJzL2Uyb0RvYy54bWxQSwUG&#10;AAAAAAYABgBZAQAAwwUAAAAA&#10;">
              <v:fill on="f" focussize="0,0"/>
              <v:stroke on="f" weight="0.5pt"/>
              <v:imagedata o:title=""/>
              <o:lock v:ext="edit" aspectratio="f"/>
              <v:textbox inset="0mm,0mm,0mm,0mm" style="mso-fit-shape-to-text:t;">
                <w:txbxContent>
                  <w:p w14:paraId="4B683D20">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23</w:t>
                    </w:r>
                    <w:r>
                      <w:rPr>
                        <w:rFonts w:ascii="Calibri" w:hAnsi="Calibri" w:eastAsia="宋体" w:cs="Times New Roman"/>
                        <w:kern w:val="2"/>
                        <w:sz w:val="18"/>
                        <w:szCs w:val="18"/>
                        <w:lang w:val="en-US" w:eastAsia="zh-CN" w:bidi="ar-S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lMjZkMzQ5OGNiODY2MWJhZDc3YTljYzc4MDc3NDcifQ=="/>
  </w:docVars>
  <w:rsids>
    <w:rsidRoot w:val="009275C5"/>
    <w:rsid w:val="00001279"/>
    <w:rsid w:val="000118CA"/>
    <w:rsid w:val="000143FE"/>
    <w:rsid w:val="00015B3E"/>
    <w:rsid w:val="000270DA"/>
    <w:rsid w:val="00032F78"/>
    <w:rsid w:val="0003634B"/>
    <w:rsid w:val="00041088"/>
    <w:rsid w:val="0004434A"/>
    <w:rsid w:val="00057042"/>
    <w:rsid w:val="000769E3"/>
    <w:rsid w:val="00087DA3"/>
    <w:rsid w:val="000A0FFF"/>
    <w:rsid w:val="000A3523"/>
    <w:rsid w:val="000A74E2"/>
    <w:rsid w:val="000C506D"/>
    <w:rsid w:val="000C566A"/>
    <w:rsid w:val="000D083D"/>
    <w:rsid w:val="000D0E17"/>
    <w:rsid w:val="000D6886"/>
    <w:rsid w:val="00105690"/>
    <w:rsid w:val="001104D2"/>
    <w:rsid w:val="001172E9"/>
    <w:rsid w:val="001269F7"/>
    <w:rsid w:val="00132C70"/>
    <w:rsid w:val="00144EC5"/>
    <w:rsid w:val="00145CE4"/>
    <w:rsid w:val="00160A6D"/>
    <w:rsid w:val="00167F7F"/>
    <w:rsid w:val="001814C0"/>
    <w:rsid w:val="00181738"/>
    <w:rsid w:val="00183B7C"/>
    <w:rsid w:val="001A49C6"/>
    <w:rsid w:val="001C00A6"/>
    <w:rsid w:val="001D6034"/>
    <w:rsid w:val="00230902"/>
    <w:rsid w:val="00230B67"/>
    <w:rsid w:val="0023142B"/>
    <w:rsid w:val="00243320"/>
    <w:rsid w:val="002502FD"/>
    <w:rsid w:val="002560A5"/>
    <w:rsid w:val="00265063"/>
    <w:rsid w:val="0026567D"/>
    <w:rsid w:val="00271DBF"/>
    <w:rsid w:val="00275362"/>
    <w:rsid w:val="00275FFC"/>
    <w:rsid w:val="00281ECA"/>
    <w:rsid w:val="00284D2D"/>
    <w:rsid w:val="002853D0"/>
    <w:rsid w:val="0028614A"/>
    <w:rsid w:val="002A26AD"/>
    <w:rsid w:val="002A7E03"/>
    <w:rsid w:val="002B1E00"/>
    <w:rsid w:val="002B2080"/>
    <w:rsid w:val="002D00D5"/>
    <w:rsid w:val="002D0BB4"/>
    <w:rsid w:val="002E1755"/>
    <w:rsid w:val="002E28CF"/>
    <w:rsid w:val="002F2B03"/>
    <w:rsid w:val="002F6C6F"/>
    <w:rsid w:val="00330A0E"/>
    <w:rsid w:val="00343E5F"/>
    <w:rsid w:val="00350D2F"/>
    <w:rsid w:val="00357A30"/>
    <w:rsid w:val="00370DEF"/>
    <w:rsid w:val="00373432"/>
    <w:rsid w:val="00386C12"/>
    <w:rsid w:val="003872A4"/>
    <w:rsid w:val="003B790D"/>
    <w:rsid w:val="003C1302"/>
    <w:rsid w:val="003E4A67"/>
    <w:rsid w:val="003E7E64"/>
    <w:rsid w:val="00411E28"/>
    <w:rsid w:val="004129DB"/>
    <w:rsid w:val="00425674"/>
    <w:rsid w:val="00443809"/>
    <w:rsid w:val="0046527E"/>
    <w:rsid w:val="00466581"/>
    <w:rsid w:val="00472CEA"/>
    <w:rsid w:val="00475A54"/>
    <w:rsid w:val="00476719"/>
    <w:rsid w:val="004B7782"/>
    <w:rsid w:val="004C150F"/>
    <w:rsid w:val="004E3D81"/>
    <w:rsid w:val="00502273"/>
    <w:rsid w:val="00504B52"/>
    <w:rsid w:val="00507929"/>
    <w:rsid w:val="005239B2"/>
    <w:rsid w:val="00526C83"/>
    <w:rsid w:val="0053277D"/>
    <w:rsid w:val="00542DD4"/>
    <w:rsid w:val="00543908"/>
    <w:rsid w:val="00556795"/>
    <w:rsid w:val="00573B45"/>
    <w:rsid w:val="00574228"/>
    <w:rsid w:val="00585047"/>
    <w:rsid w:val="00586E1C"/>
    <w:rsid w:val="005940B1"/>
    <w:rsid w:val="005B41A3"/>
    <w:rsid w:val="005C4769"/>
    <w:rsid w:val="005D2479"/>
    <w:rsid w:val="005E01B3"/>
    <w:rsid w:val="005E4E3B"/>
    <w:rsid w:val="005E7452"/>
    <w:rsid w:val="005E7776"/>
    <w:rsid w:val="00607B09"/>
    <w:rsid w:val="00617D63"/>
    <w:rsid w:val="0062622E"/>
    <w:rsid w:val="0063621F"/>
    <w:rsid w:val="00643383"/>
    <w:rsid w:val="00647AF5"/>
    <w:rsid w:val="00670EAE"/>
    <w:rsid w:val="00674A58"/>
    <w:rsid w:val="0068208F"/>
    <w:rsid w:val="006931ED"/>
    <w:rsid w:val="006B0EC7"/>
    <w:rsid w:val="006B6EE5"/>
    <w:rsid w:val="006E3496"/>
    <w:rsid w:val="00704FB7"/>
    <w:rsid w:val="007074E5"/>
    <w:rsid w:val="00707F68"/>
    <w:rsid w:val="00715D2F"/>
    <w:rsid w:val="0071796C"/>
    <w:rsid w:val="0072371D"/>
    <w:rsid w:val="007251F1"/>
    <w:rsid w:val="00725814"/>
    <w:rsid w:val="00730975"/>
    <w:rsid w:val="007327FA"/>
    <w:rsid w:val="00740083"/>
    <w:rsid w:val="007452E2"/>
    <w:rsid w:val="00750C65"/>
    <w:rsid w:val="007611A6"/>
    <w:rsid w:val="007677B4"/>
    <w:rsid w:val="00781100"/>
    <w:rsid w:val="00793130"/>
    <w:rsid w:val="007B3B24"/>
    <w:rsid w:val="007B3C2A"/>
    <w:rsid w:val="007B619F"/>
    <w:rsid w:val="007C1927"/>
    <w:rsid w:val="007C693D"/>
    <w:rsid w:val="007D6DBC"/>
    <w:rsid w:val="007F2F66"/>
    <w:rsid w:val="007F49F8"/>
    <w:rsid w:val="00807EBC"/>
    <w:rsid w:val="0082636F"/>
    <w:rsid w:val="00843AFC"/>
    <w:rsid w:val="00845DA4"/>
    <w:rsid w:val="00852EFD"/>
    <w:rsid w:val="0087099E"/>
    <w:rsid w:val="0087246D"/>
    <w:rsid w:val="0088257C"/>
    <w:rsid w:val="00883D60"/>
    <w:rsid w:val="00891359"/>
    <w:rsid w:val="00891DD9"/>
    <w:rsid w:val="00892020"/>
    <w:rsid w:val="008D4E8A"/>
    <w:rsid w:val="008E076F"/>
    <w:rsid w:val="008E54F1"/>
    <w:rsid w:val="008F0CDC"/>
    <w:rsid w:val="00900822"/>
    <w:rsid w:val="009217CA"/>
    <w:rsid w:val="00921C48"/>
    <w:rsid w:val="009228E3"/>
    <w:rsid w:val="009275C5"/>
    <w:rsid w:val="009359F7"/>
    <w:rsid w:val="0093603D"/>
    <w:rsid w:val="00940603"/>
    <w:rsid w:val="00941ED2"/>
    <w:rsid w:val="00945FFC"/>
    <w:rsid w:val="00964174"/>
    <w:rsid w:val="00965932"/>
    <w:rsid w:val="00966A25"/>
    <w:rsid w:val="00986BC9"/>
    <w:rsid w:val="00991450"/>
    <w:rsid w:val="009B022B"/>
    <w:rsid w:val="009B7867"/>
    <w:rsid w:val="009C06C6"/>
    <w:rsid w:val="009F08C4"/>
    <w:rsid w:val="00A0724F"/>
    <w:rsid w:val="00A10D50"/>
    <w:rsid w:val="00A135C2"/>
    <w:rsid w:val="00A13809"/>
    <w:rsid w:val="00A22E40"/>
    <w:rsid w:val="00A26728"/>
    <w:rsid w:val="00A41650"/>
    <w:rsid w:val="00A442E0"/>
    <w:rsid w:val="00A57A82"/>
    <w:rsid w:val="00A61580"/>
    <w:rsid w:val="00A63CB3"/>
    <w:rsid w:val="00A66357"/>
    <w:rsid w:val="00A9781B"/>
    <w:rsid w:val="00AD2325"/>
    <w:rsid w:val="00AD5831"/>
    <w:rsid w:val="00AD7B31"/>
    <w:rsid w:val="00AE1AB5"/>
    <w:rsid w:val="00AE2122"/>
    <w:rsid w:val="00AE2366"/>
    <w:rsid w:val="00AE2F55"/>
    <w:rsid w:val="00B00FAE"/>
    <w:rsid w:val="00B0185D"/>
    <w:rsid w:val="00B02A6B"/>
    <w:rsid w:val="00B24BB7"/>
    <w:rsid w:val="00B27FB9"/>
    <w:rsid w:val="00B5555A"/>
    <w:rsid w:val="00B5732E"/>
    <w:rsid w:val="00B64155"/>
    <w:rsid w:val="00B64632"/>
    <w:rsid w:val="00B769EB"/>
    <w:rsid w:val="00B81D67"/>
    <w:rsid w:val="00B92D0A"/>
    <w:rsid w:val="00B95217"/>
    <w:rsid w:val="00BB1396"/>
    <w:rsid w:val="00BE07E8"/>
    <w:rsid w:val="00BF0153"/>
    <w:rsid w:val="00C04A17"/>
    <w:rsid w:val="00C11088"/>
    <w:rsid w:val="00C1188B"/>
    <w:rsid w:val="00C2254A"/>
    <w:rsid w:val="00C3156D"/>
    <w:rsid w:val="00C34BF4"/>
    <w:rsid w:val="00C41480"/>
    <w:rsid w:val="00C430D9"/>
    <w:rsid w:val="00C501D7"/>
    <w:rsid w:val="00C62BD2"/>
    <w:rsid w:val="00C6415E"/>
    <w:rsid w:val="00C71B4A"/>
    <w:rsid w:val="00C75E8A"/>
    <w:rsid w:val="00C7711A"/>
    <w:rsid w:val="00CA184D"/>
    <w:rsid w:val="00CA2CD7"/>
    <w:rsid w:val="00CA78C6"/>
    <w:rsid w:val="00CB35C1"/>
    <w:rsid w:val="00CB6C4D"/>
    <w:rsid w:val="00CB71D4"/>
    <w:rsid w:val="00CC792F"/>
    <w:rsid w:val="00CD469E"/>
    <w:rsid w:val="00CE40ED"/>
    <w:rsid w:val="00CF60EA"/>
    <w:rsid w:val="00CF7195"/>
    <w:rsid w:val="00D013D8"/>
    <w:rsid w:val="00D024DE"/>
    <w:rsid w:val="00D064AD"/>
    <w:rsid w:val="00D31672"/>
    <w:rsid w:val="00D32579"/>
    <w:rsid w:val="00D326D9"/>
    <w:rsid w:val="00D35AA5"/>
    <w:rsid w:val="00D367DF"/>
    <w:rsid w:val="00D55D98"/>
    <w:rsid w:val="00D60E7C"/>
    <w:rsid w:val="00D6191D"/>
    <w:rsid w:val="00D65FCC"/>
    <w:rsid w:val="00D72404"/>
    <w:rsid w:val="00D8215F"/>
    <w:rsid w:val="00D93B26"/>
    <w:rsid w:val="00DA1D29"/>
    <w:rsid w:val="00DA4612"/>
    <w:rsid w:val="00DB23CD"/>
    <w:rsid w:val="00DC14D9"/>
    <w:rsid w:val="00DC6FC3"/>
    <w:rsid w:val="00DD7162"/>
    <w:rsid w:val="00DF6921"/>
    <w:rsid w:val="00E1311D"/>
    <w:rsid w:val="00E265A6"/>
    <w:rsid w:val="00E34119"/>
    <w:rsid w:val="00E3628E"/>
    <w:rsid w:val="00E5353C"/>
    <w:rsid w:val="00E83284"/>
    <w:rsid w:val="00E90C59"/>
    <w:rsid w:val="00EA101C"/>
    <w:rsid w:val="00EA17FB"/>
    <w:rsid w:val="00EB0526"/>
    <w:rsid w:val="00EB18F6"/>
    <w:rsid w:val="00EB7574"/>
    <w:rsid w:val="00ED3BB2"/>
    <w:rsid w:val="00ED4D76"/>
    <w:rsid w:val="00EE0C22"/>
    <w:rsid w:val="00EF7A1E"/>
    <w:rsid w:val="00F04397"/>
    <w:rsid w:val="00F37EFE"/>
    <w:rsid w:val="00F4789A"/>
    <w:rsid w:val="00F47B2C"/>
    <w:rsid w:val="00F70F33"/>
    <w:rsid w:val="00F91DE3"/>
    <w:rsid w:val="00F91F53"/>
    <w:rsid w:val="00FA4E0C"/>
    <w:rsid w:val="00FB29B6"/>
    <w:rsid w:val="00FC3556"/>
    <w:rsid w:val="00FC3ABD"/>
    <w:rsid w:val="00FC3BD3"/>
    <w:rsid w:val="00FF1D0F"/>
    <w:rsid w:val="00FF3339"/>
    <w:rsid w:val="021B4C95"/>
    <w:rsid w:val="02EA018D"/>
    <w:rsid w:val="03AC66BF"/>
    <w:rsid w:val="04D70847"/>
    <w:rsid w:val="05926AFC"/>
    <w:rsid w:val="06173041"/>
    <w:rsid w:val="063B57B7"/>
    <w:rsid w:val="06D73520"/>
    <w:rsid w:val="072F1F4A"/>
    <w:rsid w:val="0737795B"/>
    <w:rsid w:val="073D3C3A"/>
    <w:rsid w:val="08B5322E"/>
    <w:rsid w:val="08E21B49"/>
    <w:rsid w:val="08E66CC8"/>
    <w:rsid w:val="0A4A209B"/>
    <w:rsid w:val="0B2B7B0F"/>
    <w:rsid w:val="0BB377CC"/>
    <w:rsid w:val="0BED7470"/>
    <w:rsid w:val="0C7D11DF"/>
    <w:rsid w:val="0CA13671"/>
    <w:rsid w:val="0E4B63E2"/>
    <w:rsid w:val="0F174AA3"/>
    <w:rsid w:val="0F2B694D"/>
    <w:rsid w:val="0F5016BA"/>
    <w:rsid w:val="0F6239E3"/>
    <w:rsid w:val="0F8C6CB2"/>
    <w:rsid w:val="0FBD6E19"/>
    <w:rsid w:val="10216303"/>
    <w:rsid w:val="104355C3"/>
    <w:rsid w:val="1111112C"/>
    <w:rsid w:val="144821C8"/>
    <w:rsid w:val="15723EEC"/>
    <w:rsid w:val="15D66ED9"/>
    <w:rsid w:val="15D87EFC"/>
    <w:rsid w:val="17826622"/>
    <w:rsid w:val="17E458DD"/>
    <w:rsid w:val="190F698A"/>
    <w:rsid w:val="19FD69B7"/>
    <w:rsid w:val="1B140288"/>
    <w:rsid w:val="1B7F4EBD"/>
    <w:rsid w:val="1B802496"/>
    <w:rsid w:val="1CB1020D"/>
    <w:rsid w:val="1D3A7D4E"/>
    <w:rsid w:val="1E091256"/>
    <w:rsid w:val="1F910289"/>
    <w:rsid w:val="1FEB6F78"/>
    <w:rsid w:val="206D7000"/>
    <w:rsid w:val="20A26336"/>
    <w:rsid w:val="20E97AC1"/>
    <w:rsid w:val="213A2006"/>
    <w:rsid w:val="230A78B4"/>
    <w:rsid w:val="230C13F2"/>
    <w:rsid w:val="238A70B8"/>
    <w:rsid w:val="25154B55"/>
    <w:rsid w:val="25C71A6C"/>
    <w:rsid w:val="25E66CC5"/>
    <w:rsid w:val="26AF34D6"/>
    <w:rsid w:val="27A622B9"/>
    <w:rsid w:val="27DA4233"/>
    <w:rsid w:val="28AA419F"/>
    <w:rsid w:val="29042EAF"/>
    <w:rsid w:val="2994068B"/>
    <w:rsid w:val="29CB4FD9"/>
    <w:rsid w:val="2AEE723D"/>
    <w:rsid w:val="2B312764"/>
    <w:rsid w:val="2B7E01D1"/>
    <w:rsid w:val="2B95319F"/>
    <w:rsid w:val="2BD164B0"/>
    <w:rsid w:val="2BDE1670"/>
    <w:rsid w:val="2BEF7C5F"/>
    <w:rsid w:val="2C2C3A4C"/>
    <w:rsid w:val="2CA67F3B"/>
    <w:rsid w:val="2DA51213"/>
    <w:rsid w:val="2DD61DB7"/>
    <w:rsid w:val="2E510DE6"/>
    <w:rsid w:val="2EA9088F"/>
    <w:rsid w:val="2EC75062"/>
    <w:rsid w:val="2EDB7A44"/>
    <w:rsid w:val="2F624A91"/>
    <w:rsid w:val="2F721768"/>
    <w:rsid w:val="2FD2354D"/>
    <w:rsid w:val="30BB2AFC"/>
    <w:rsid w:val="315A40C3"/>
    <w:rsid w:val="31FF1D26"/>
    <w:rsid w:val="32882DF4"/>
    <w:rsid w:val="34DA163C"/>
    <w:rsid w:val="36141AC9"/>
    <w:rsid w:val="37157DAD"/>
    <w:rsid w:val="37A55CC5"/>
    <w:rsid w:val="38D12FA6"/>
    <w:rsid w:val="38F67792"/>
    <w:rsid w:val="39BA4298"/>
    <w:rsid w:val="39DA28F9"/>
    <w:rsid w:val="3A086DB2"/>
    <w:rsid w:val="3B342B04"/>
    <w:rsid w:val="3BB52F69"/>
    <w:rsid w:val="3BE90CF2"/>
    <w:rsid w:val="3CE138EA"/>
    <w:rsid w:val="3CEF160E"/>
    <w:rsid w:val="3D1C4922"/>
    <w:rsid w:val="3DF0302E"/>
    <w:rsid w:val="3E0E4BB3"/>
    <w:rsid w:val="3E177744"/>
    <w:rsid w:val="3E62585D"/>
    <w:rsid w:val="3E9A08B6"/>
    <w:rsid w:val="3F207C27"/>
    <w:rsid w:val="3FF53257"/>
    <w:rsid w:val="40010DD8"/>
    <w:rsid w:val="410D62A7"/>
    <w:rsid w:val="41E97960"/>
    <w:rsid w:val="424E2D84"/>
    <w:rsid w:val="427F3197"/>
    <w:rsid w:val="43035CC4"/>
    <w:rsid w:val="449E451A"/>
    <w:rsid w:val="44A77A0D"/>
    <w:rsid w:val="45C049E4"/>
    <w:rsid w:val="45E27097"/>
    <w:rsid w:val="470942CE"/>
    <w:rsid w:val="479203FF"/>
    <w:rsid w:val="47B75A9C"/>
    <w:rsid w:val="47FA6986"/>
    <w:rsid w:val="4979542C"/>
    <w:rsid w:val="4A4C6847"/>
    <w:rsid w:val="4A4D7DE8"/>
    <w:rsid w:val="4BCA7971"/>
    <w:rsid w:val="4CA02E7A"/>
    <w:rsid w:val="4CE13577"/>
    <w:rsid w:val="4CE2665F"/>
    <w:rsid w:val="4CFB010C"/>
    <w:rsid w:val="4EAD187E"/>
    <w:rsid w:val="4F302BDB"/>
    <w:rsid w:val="50B35521"/>
    <w:rsid w:val="517E5E8A"/>
    <w:rsid w:val="5278409B"/>
    <w:rsid w:val="53210E1E"/>
    <w:rsid w:val="53DC6D1B"/>
    <w:rsid w:val="54303BAF"/>
    <w:rsid w:val="557401A0"/>
    <w:rsid w:val="568B2B65"/>
    <w:rsid w:val="56C500AD"/>
    <w:rsid w:val="56FD31CC"/>
    <w:rsid w:val="577152FD"/>
    <w:rsid w:val="57C36A41"/>
    <w:rsid w:val="58782EFD"/>
    <w:rsid w:val="58802113"/>
    <w:rsid w:val="58B2640F"/>
    <w:rsid w:val="58CE291B"/>
    <w:rsid w:val="58F52BD0"/>
    <w:rsid w:val="590B3D71"/>
    <w:rsid w:val="592230B2"/>
    <w:rsid w:val="5975743C"/>
    <w:rsid w:val="59AD307A"/>
    <w:rsid w:val="59E940B2"/>
    <w:rsid w:val="5B5F1355"/>
    <w:rsid w:val="5BD60666"/>
    <w:rsid w:val="5C136BA6"/>
    <w:rsid w:val="5CA058E3"/>
    <w:rsid w:val="5D5949FB"/>
    <w:rsid w:val="5E781EA8"/>
    <w:rsid w:val="5FFD6C25"/>
    <w:rsid w:val="604069F0"/>
    <w:rsid w:val="6147320E"/>
    <w:rsid w:val="629A0B99"/>
    <w:rsid w:val="62F16E40"/>
    <w:rsid w:val="6301677C"/>
    <w:rsid w:val="632B2C54"/>
    <w:rsid w:val="642A3F2E"/>
    <w:rsid w:val="645E1773"/>
    <w:rsid w:val="652109E8"/>
    <w:rsid w:val="669B4986"/>
    <w:rsid w:val="672E57FA"/>
    <w:rsid w:val="678F324B"/>
    <w:rsid w:val="67E61D2F"/>
    <w:rsid w:val="67FA6F7B"/>
    <w:rsid w:val="68040358"/>
    <w:rsid w:val="682C1C6B"/>
    <w:rsid w:val="68B70831"/>
    <w:rsid w:val="699F47FA"/>
    <w:rsid w:val="6AC303E0"/>
    <w:rsid w:val="6CD62D60"/>
    <w:rsid w:val="6D3F3718"/>
    <w:rsid w:val="6D426528"/>
    <w:rsid w:val="6D460469"/>
    <w:rsid w:val="6ECE50E0"/>
    <w:rsid w:val="6F062BB9"/>
    <w:rsid w:val="6F3B4F58"/>
    <w:rsid w:val="6F3C715F"/>
    <w:rsid w:val="6F7D5B7A"/>
    <w:rsid w:val="71A70ECA"/>
    <w:rsid w:val="72646574"/>
    <w:rsid w:val="74020F0A"/>
    <w:rsid w:val="743C65F7"/>
    <w:rsid w:val="749018A2"/>
    <w:rsid w:val="749B0247"/>
    <w:rsid w:val="74E2391D"/>
    <w:rsid w:val="75116173"/>
    <w:rsid w:val="755B6EBD"/>
    <w:rsid w:val="763102EB"/>
    <w:rsid w:val="77BE29F4"/>
    <w:rsid w:val="781A6C4F"/>
    <w:rsid w:val="79821289"/>
    <w:rsid w:val="7AA81A3C"/>
    <w:rsid w:val="7C7E7715"/>
    <w:rsid w:val="7D760836"/>
    <w:rsid w:val="7E8910CE"/>
    <w:rsid w:val="7F037115"/>
    <w:rsid w:val="7F9F7384"/>
    <w:rsid w:val="7FA425C5"/>
    <w:rsid w:val="7FD911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22"/>
    <w:autoRedefine/>
    <w:qFormat/>
    <w:uiPriority w:val="0"/>
    <w:rPr>
      <w:rFonts w:ascii="宋体" w:hAnsi="Courier New"/>
      <w:szCs w:val="20"/>
    </w:rPr>
  </w:style>
  <w:style w:type="paragraph" w:styleId="4">
    <w:name w:val="Balloon Text"/>
    <w:basedOn w:val="1"/>
    <w:link w:val="14"/>
    <w:autoRedefine/>
    <w:unhideWhenUsed/>
    <w:qFormat/>
    <w:uiPriority w:val="99"/>
    <w:rPr>
      <w:sz w:val="18"/>
      <w:szCs w:val="18"/>
    </w:rPr>
  </w:style>
  <w:style w:type="paragraph" w:styleId="5">
    <w:name w:val="footer"/>
    <w:basedOn w:val="1"/>
    <w:link w:val="17"/>
    <w:autoRedefine/>
    <w:unhideWhenUsed/>
    <w:qFormat/>
    <w:uiPriority w:val="99"/>
    <w:pPr>
      <w:tabs>
        <w:tab w:val="center" w:pos="4153"/>
        <w:tab w:val="right" w:pos="8306"/>
      </w:tabs>
      <w:snapToGrid w:val="0"/>
      <w:jc w:val="left"/>
    </w:pPr>
    <w:rPr>
      <w:kern w:val="0"/>
      <w:sz w:val="18"/>
      <w:szCs w:val="18"/>
    </w:rPr>
  </w:style>
  <w:style w:type="paragraph" w:styleId="6">
    <w:name w:val="header"/>
    <w:basedOn w:val="1"/>
    <w:link w:val="19"/>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7">
    <w:name w:val="Normal (Web)"/>
    <w:basedOn w:val="1"/>
    <w:autoRedefine/>
    <w:unhideWhenUsed/>
    <w:qFormat/>
    <w:uiPriority w:val="99"/>
    <w:pPr>
      <w:spacing w:before="100" w:beforeAutospacing="1" w:after="100" w:afterAutospacing="1"/>
      <w:jc w:val="left"/>
    </w:pPr>
    <w:rPr>
      <w:kern w:val="0"/>
      <w:sz w:val="24"/>
    </w:rPr>
  </w:style>
  <w:style w:type="table" w:styleId="9">
    <w:name w:val="Table Grid"/>
    <w:basedOn w:val="8"/>
    <w:autoRedefine/>
    <w:semiHidden/>
    <w:unhideWhenUse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FollowedHyperlink"/>
    <w:autoRedefine/>
    <w:unhideWhenUsed/>
    <w:qFormat/>
    <w:uiPriority w:val="99"/>
    <w:rPr>
      <w:color w:val="800080"/>
      <w:u w:val="none"/>
    </w:rPr>
  </w:style>
  <w:style w:type="character" w:styleId="13">
    <w:name w:val="Hyperlink"/>
    <w:autoRedefine/>
    <w:unhideWhenUsed/>
    <w:qFormat/>
    <w:uiPriority w:val="99"/>
    <w:rPr>
      <w:color w:val="0000FF"/>
      <w:u w:val="none"/>
    </w:rPr>
  </w:style>
  <w:style w:type="character" w:customStyle="1" w:styleId="14">
    <w:name w:val="批注框文本 Char"/>
    <w:link w:val="4"/>
    <w:autoRedefine/>
    <w:semiHidden/>
    <w:qFormat/>
    <w:uiPriority w:val="99"/>
    <w:rPr>
      <w:kern w:val="2"/>
      <w:sz w:val="18"/>
      <w:szCs w:val="18"/>
    </w:rPr>
  </w:style>
  <w:style w:type="character" w:customStyle="1" w:styleId="15">
    <w:name w:val="rec_num"/>
    <w:autoRedefine/>
    <w:qFormat/>
    <w:uiPriority w:val="0"/>
    <w:rPr>
      <w:rFonts w:hint="eastAsia" w:ascii="微软雅黑" w:hAnsi="微软雅黑" w:eastAsia="微软雅黑" w:cs="微软雅黑"/>
      <w:color w:val="D9D9D9"/>
      <w:sz w:val="18"/>
      <w:szCs w:val="18"/>
    </w:rPr>
  </w:style>
  <w:style w:type="character" w:customStyle="1" w:styleId="16">
    <w:name w:val="rec_time"/>
    <w:autoRedefine/>
    <w:qFormat/>
    <w:uiPriority w:val="0"/>
    <w:rPr>
      <w:rFonts w:ascii="微软雅黑" w:hAnsi="微软雅黑" w:eastAsia="微软雅黑" w:cs="微软雅黑"/>
      <w:color w:val="999999"/>
      <w:sz w:val="21"/>
      <w:szCs w:val="21"/>
    </w:rPr>
  </w:style>
  <w:style w:type="character" w:customStyle="1" w:styleId="17">
    <w:name w:val="页脚 Char"/>
    <w:link w:val="5"/>
    <w:autoRedefine/>
    <w:qFormat/>
    <w:uiPriority w:val="99"/>
    <w:rPr>
      <w:sz w:val="18"/>
      <w:szCs w:val="18"/>
    </w:rPr>
  </w:style>
  <w:style w:type="character" w:customStyle="1" w:styleId="18">
    <w:name w:val="font71"/>
    <w:autoRedefine/>
    <w:qFormat/>
    <w:uiPriority w:val="0"/>
    <w:rPr>
      <w:rFonts w:hint="eastAsia" w:ascii="宋体" w:hAnsi="宋体" w:eastAsia="宋体" w:cs="宋体"/>
      <w:color w:val="000000"/>
      <w:sz w:val="24"/>
      <w:szCs w:val="24"/>
      <w:u w:val="none"/>
    </w:rPr>
  </w:style>
  <w:style w:type="character" w:customStyle="1" w:styleId="19">
    <w:name w:val="页眉 Char"/>
    <w:link w:val="6"/>
    <w:autoRedefine/>
    <w:qFormat/>
    <w:uiPriority w:val="99"/>
    <w:rPr>
      <w:sz w:val="18"/>
      <w:szCs w:val="18"/>
    </w:rPr>
  </w:style>
  <w:style w:type="character" w:customStyle="1" w:styleId="20">
    <w:name w:val="font51"/>
    <w:autoRedefine/>
    <w:qFormat/>
    <w:uiPriority w:val="0"/>
    <w:rPr>
      <w:rFonts w:hint="eastAsia" w:ascii="宋体" w:hAnsi="宋体" w:eastAsia="宋体" w:cs="宋体"/>
      <w:color w:val="000000"/>
      <w:sz w:val="24"/>
      <w:szCs w:val="24"/>
      <w:u w:val="none"/>
    </w:rPr>
  </w:style>
  <w:style w:type="paragraph" w:customStyle="1" w:styleId="21">
    <w:name w:val="列出段落1"/>
    <w:basedOn w:val="1"/>
    <w:autoRedefine/>
    <w:qFormat/>
    <w:uiPriority w:val="34"/>
    <w:pPr>
      <w:ind w:firstLine="420" w:firstLineChars="200"/>
    </w:pPr>
  </w:style>
  <w:style w:type="character" w:customStyle="1" w:styleId="22">
    <w:name w:val="纯文本 Char"/>
    <w:link w:val="3"/>
    <w:autoRedefine/>
    <w:qFormat/>
    <w:uiPriority w:val="0"/>
    <w:rPr>
      <w:rFonts w:ascii="宋体" w:hAnsi="Courier New"/>
      <w:kern w:val="2"/>
      <w:sz w:val="21"/>
    </w:rPr>
  </w:style>
  <w:style w:type="character" w:customStyle="1" w:styleId="23">
    <w:name w:val="纯文本 字符1"/>
    <w:basedOn w:val="10"/>
    <w:autoRedefine/>
    <w:semiHidden/>
    <w:qFormat/>
    <w:uiPriority w:val="99"/>
    <w:rPr>
      <w:rFonts w:hAnsi="Courier New" w:cs="Courier New" w:asciiTheme="minorEastAsia" w:eastAsiaTheme="minorEastAsia"/>
      <w:kern w:val="2"/>
      <w:sz w:val="21"/>
      <w:szCs w:val="22"/>
    </w:rPr>
  </w:style>
  <w:style w:type="character" w:customStyle="1" w:styleId="24">
    <w:name w:val="font01"/>
    <w:basedOn w:val="1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 (Beijing) Limited</Company>
  <Pages>31</Pages>
  <Words>5132</Words>
  <Characters>5322</Characters>
  <Lines>33</Lines>
  <Paragraphs>9</Paragraphs>
  <TotalTime>6</TotalTime>
  <ScaleCrop>false</ScaleCrop>
  <LinksUpToDate>false</LinksUpToDate>
  <CharactersWithSpaces>5385</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2012-03-19T01:32:00Z</dcterms:created>
  <dc:creator>Lenovo User</dc:creator>
  <cp:lastModifiedBy>Mr S</cp:lastModifiedBy>
  <cp:lastPrinted>2015-01-29T06:23:00Z</cp:lastPrinted>
  <dcterms:modified xsi:type="dcterms:W3CDTF">2026-10-10T02:55:25Z</dcterms:modified>
  <dc:title>招 标 文 件</dc:title>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8C2ECCD6F0E0401A86367BF74F600CB2</vt:lpwstr>
  </property>
  <property fmtid="{D5CDD505-2E9C-101B-9397-08002B2CF9AE}" pid="4" name="KSOTemplateDocerSaveRecord">
    <vt:lpwstr>eyJoZGlkIjoiNGZiMWI4YzJiOGY1MTM2MTEyNzQ3ZGYwZDY3NzI3NjYiLCJ1c2VySWQiOiI0NjI0MTcwMjIifQ==</vt:lpwstr>
  </property>
</Properties>
</file>