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0256">
      <w:pPr>
        <w:pStyle w:val="94"/>
      </w:pPr>
    </w:p>
    <w:p w14:paraId="76F51DE6">
      <w:pPr>
        <w:ind w:right="280"/>
        <w:jc w:val="center"/>
        <w:rPr>
          <w:rFonts w:ascii="宋体" w:hAnsi="宋体"/>
          <w:sz w:val="48"/>
          <w:szCs w:val="48"/>
        </w:rPr>
      </w:pPr>
    </w:p>
    <w:p w14:paraId="096F803A">
      <w:pPr>
        <w:ind w:right="280"/>
        <w:jc w:val="center"/>
        <w:rPr>
          <w:rFonts w:ascii="楷体_GB2312" w:hAnsi="宋体" w:eastAsia="楷体_GB2312"/>
          <w:sz w:val="52"/>
          <w:szCs w:val="52"/>
        </w:rPr>
      </w:pPr>
    </w:p>
    <w:p w14:paraId="0B0804AA">
      <w:pPr>
        <w:pStyle w:val="29"/>
        <w:ind w:left="0" w:leftChars="0" w:firstLine="0" w:firstLineChars="0"/>
        <w:jc w:val="center"/>
        <w:rPr>
          <w:b/>
          <w:bCs/>
          <w:sz w:val="52"/>
          <w:szCs w:val="52"/>
        </w:rPr>
      </w:pPr>
      <w:r>
        <w:rPr>
          <w:rFonts w:hint="eastAsia" w:ascii="宋体" w:hAnsi="宋体"/>
          <w:b/>
          <w:bCs/>
          <w:sz w:val="52"/>
          <w:szCs w:val="52"/>
        </w:rPr>
        <w:t>电梯年度维保及配件采购项目</w:t>
      </w:r>
    </w:p>
    <w:p w14:paraId="0FEAA160">
      <w:pPr>
        <w:jc w:val="center"/>
        <w:rPr>
          <w:rFonts w:hint="eastAsia" w:ascii="宋体" w:hAnsi="宋体" w:eastAsia="宋体" w:cs="宋体"/>
          <w:b/>
          <w:bCs/>
          <w:sz w:val="52"/>
          <w:szCs w:val="52"/>
          <w:lang w:eastAsia="zh-CN"/>
        </w:rPr>
      </w:pPr>
      <w:r>
        <w:rPr>
          <w:rFonts w:hint="eastAsia" w:ascii="宋体" w:hAnsi="宋体" w:cs="宋体"/>
          <w:b/>
          <w:bCs/>
          <w:sz w:val="52"/>
          <w:szCs w:val="52"/>
        </w:rPr>
        <w:t>招标</w:t>
      </w:r>
      <w:r>
        <w:rPr>
          <w:rFonts w:hint="eastAsia" w:ascii="宋体" w:hAnsi="宋体" w:cs="宋体"/>
          <w:b/>
          <w:bCs/>
          <w:sz w:val="52"/>
          <w:szCs w:val="52"/>
          <w:lang w:val="en-US" w:eastAsia="zh-CN"/>
        </w:rPr>
        <w:t>公告</w:t>
      </w:r>
    </w:p>
    <w:p w14:paraId="47747A60">
      <w:pPr>
        <w:jc w:val="center"/>
        <w:rPr>
          <w:rFonts w:ascii="宋体" w:hAnsi="宋体"/>
          <w:sz w:val="48"/>
          <w:szCs w:val="48"/>
        </w:rPr>
      </w:pPr>
    </w:p>
    <w:p w14:paraId="4E9E3222">
      <w:pPr>
        <w:jc w:val="center"/>
        <w:rPr>
          <w:rFonts w:ascii="宋体" w:hAnsi="宋体"/>
          <w:sz w:val="48"/>
          <w:szCs w:val="48"/>
        </w:rPr>
      </w:pPr>
    </w:p>
    <w:p w14:paraId="773F51FB">
      <w:pPr>
        <w:widowControl/>
        <w:spacing w:line="360" w:lineRule="auto"/>
        <w:jc w:val="center"/>
        <w:rPr>
          <w:rFonts w:hint="eastAsia" w:ascii="宋体" w:hAnsi="宋体" w:cs="宋体"/>
          <w:b/>
          <w:bCs/>
          <w:kern w:val="0"/>
          <w:sz w:val="32"/>
          <w:szCs w:val="32"/>
        </w:rPr>
      </w:pPr>
    </w:p>
    <w:p w14:paraId="4146870A">
      <w:pPr>
        <w:widowControl/>
        <w:spacing w:line="360" w:lineRule="auto"/>
        <w:jc w:val="center"/>
        <w:rPr>
          <w:rFonts w:hint="eastAsia" w:ascii="宋体" w:hAnsi="宋体" w:cs="宋体"/>
          <w:b/>
          <w:bCs/>
          <w:kern w:val="0"/>
          <w:sz w:val="32"/>
          <w:szCs w:val="32"/>
        </w:rPr>
      </w:pPr>
    </w:p>
    <w:p w14:paraId="7FD2BAB4">
      <w:pPr>
        <w:widowControl/>
        <w:spacing w:line="360" w:lineRule="auto"/>
        <w:jc w:val="center"/>
        <w:rPr>
          <w:rFonts w:hint="default" w:ascii="宋体" w:hAnsi="宋体" w:eastAsia="宋体" w:cs="宋体"/>
          <w:b/>
          <w:bCs/>
          <w:kern w:val="0"/>
          <w:sz w:val="32"/>
          <w:szCs w:val="32"/>
          <w:u w:val="single"/>
          <w:lang w:val="en-US" w:eastAsia="zh-CN"/>
        </w:rPr>
      </w:pPr>
      <w:r>
        <w:rPr>
          <w:rFonts w:hint="eastAsia" w:ascii="宋体" w:hAnsi="宋体" w:cs="宋体"/>
          <w:b/>
          <w:bCs/>
          <w:kern w:val="0"/>
          <w:sz w:val="32"/>
          <w:szCs w:val="32"/>
        </w:rPr>
        <w:t>项目编号：</w:t>
      </w:r>
      <w:r>
        <w:rPr>
          <w:rFonts w:hint="eastAsia" w:ascii="宋体" w:hAnsi="宋体" w:cs="宋体"/>
          <w:b/>
          <w:bCs/>
          <w:color w:val="000000" w:themeColor="text1"/>
          <w:kern w:val="0"/>
          <w:sz w:val="32"/>
          <w:szCs w:val="32"/>
          <w:lang w:val="en-US" w:eastAsia="zh-CN"/>
          <w14:textFill>
            <w14:solidFill>
              <w14:schemeClr w14:val="tx1"/>
            </w14:solidFill>
          </w14:textFill>
        </w:rPr>
        <w:t>ZBGL2026100068</w:t>
      </w:r>
    </w:p>
    <w:p w14:paraId="20345BBA">
      <w:pPr>
        <w:jc w:val="center"/>
        <w:rPr>
          <w:rFonts w:ascii="宋体" w:hAnsi="宋体"/>
          <w:sz w:val="48"/>
          <w:szCs w:val="48"/>
        </w:rPr>
      </w:pPr>
    </w:p>
    <w:p w14:paraId="031D968C">
      <w:pPr>
        <w:jc w:val="center"/>
        <w:rPr>
          <w:rFonts w:ascii="宋体" w:hAnsi="宋体"/>
          <w:sz w:val="48"/>
          <w:szCs w:val="48"/>
        </w:rPr>
      </w:pPr>
    </w:p>
    <w:p w14:paraId="1CF66C7B">
      <w:pPr>
        <w:jc w:val="center"/>
        <w:rPr>
          <w:rFonts w:ascii="宋体" w:hAnsi="宋体"/>
          <w:sz w:val="28"/>
          <w:szCs w:val="28"/>
        </w:rPr>
      </w:pPr>
    </w:p>
    <w:p w14:paraId="2721F0A9">
      <w:pPr>
        <w:jc w:val="center"/>
        <w:rPr>
          <w:rFonts w:ascii="宋体" w:hAnsi="宋体"/>
          <w:sz w:val="28"/>
          <w:szCs w:val="28"/>
        </w:rPr>
      </w:pPr>
    </w:p>
    <w:p w14:paraId="3AB87E37">
      <w:pPr>
        <w:jc w:val="center"/>
        <w:rPr>
          <w:rFonts w:ascii="宋体" w:hAnsi="宋体"/>
          <w:sz w:val="28"/>
          <w:szCs w:val="28"/>
        </w:rPr>
      </w:pPr>
      <w:r>
        <w:rPr>
          <w:rFonts w:hint="eastAsia" w:ascii="宋体" w:hAnsi="宋体"/>
          <w:sz w:val="28"/>
          <w:szCs w:val="28"/>
        </w:rPr>
        <w:t>招 标 人：中国重汽集团大同</w:t>
      </w:r>
      <w:r>
        <w:rPr>
          <w:rFonts w:hint="eastAsia" w:ascii="宋体" w:hAnsi="宋体"/>
          <w:sz w:val="28"/>
          <w:szCs w:val="28"/>
          <w:lang w:val="en-US" w:eastAsia="zh-CN"/>
        </w:rPr>
        <w:t>世济置业</w:t>
      </w:r>
      <w:r>
        <w:rPr>
          <w:rFonts w:hint="eastAsia" w:ascii="宋体" w:hAnsi="宋体"/>
          <w:sz w:val="28"/>
          <w:szCs w:val="28"/>
        </w:rPr>
        <w:t>有限公司</w:t>
      </w:r>
    </w:p>
    <w:p w14:paraId="4EFDE356">
      <w:pPr>
        <w:jc w:val="center"/>
        <w:rPr>
          <w:rFonts w:ascii="宋体" w:hAnsi="宋体"/>
          <w:sz w:val="28"/>
          <w:szCs w:val="28"/>
        </w:rPr>
      </w:pPr>
    </w:p>
    <w:p w14:paraId="11522BE0">
      <w:pPr>
        <w:jc w:val="center"/>
        <w:rPr>
          <w:rFonts w:ascii="宋体" w:hAnsi="宋体"/>
          <w:sz w:val="28"/>
          <w:szCs w:val="28"/>
          <w:u w:val="single"/>
        </w:rPr>
      </w:pPr>
      <w:r>
        <w:rPr>
          <w:rFonts w:hint="eastAsia" w:ascii="宋体" w:hAnsi="宋体"/>
          <w:sz w:val="28"/>
          <w:szCs w:val="28"/>
          <w:u w:val="single"/>
        </w:rPr>
        <w:t>2026年</w:t>
      </w:r>
      <w:r>
        <w:rPr>
          <w:rFonts w:hint="eastAsia" w:ascii="宋体" w:hAnsi="宋体"/>
          <w:sz w:val="28"/>
          <w:szCs w:val="28"/>
          <w:u w:val="single"/>
          <w:lang w:val="en-US" w:eastAsia="zh-CN"/>
        </w:rPr>
        <w:t>10</w:t>
      </w:r>
      <w:r>
        <w:rPr>
          <w:rFonts w:hint="eastAsia" w:ascii="宋体" w:hAnsi="宋体"/>
          <w:sz w:val="28"/>
          <w:szCs w:val="28"/>
          <w:u w:val="single"/>
        </w:rPr>
        <w:t>月</w:t>
      </w:r>
    </w:p>
    <w:p w14:paraId="63781740">
      <w:pPr>
        <w:spacing w:line="480" w:lineRule="auto"/>
        <w:jc w:val="center"/>
        <w:rPr>
          <w:rFonts w:ascii="宋体" w:hAnsi="宋体"/>
          <w:b/>
          <w:bCs/>
          <w:sz w:val="48"/>
          <w:szCs w:val="48"/>
        </w:rPr>
      </w:pPr>
    </w:p>
    <w:p w14:paraId="673487E3">
      <w:pPr>
        <w:spacing w:line="480" w:lineRule="auto"/>
        <w:jc w:val="center"/>
        <w:rPr>
          <w:rFonts w:ascii="宋体" w:hAnsi="宋体"/>
          <w:b/>
          <w:bCs/>
          <w:sz w:val="48"/>
          <w:szCs w:val="48"/>
        </w:rPr>
        <w:sectPr>
          <w:footerReference r:id="rId7" w:type="first"/>
          <w:headerReference r:id="rId3" w:type="default"/>
          <w:footerReference r:id="rId5" w:type="default"/>
          <w:headerReference r:id="rId4" w:type="even"/>
          <w:footerReference r:id="rId6" w:type="even"/>
          <w:pgSz w:w="11906" w:h="16838"/>
          <w:pgMar w:top="1701" w:right="1418" w:bottom="1134" w:left="1418" w:header="851" w:footer="992" w:gutter="0"/>
          <w:pgNumType w:fmt="decimalFullWidt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val="0"/>
          <w:bCs/>
          <w:caps w:val="0"/>
          <w:color w:val="auto"/>
          <w:kern w:val="2"/>
          <w:sz w:val="21"/>
          <w:szCs w:val="20"/>
          <w:lang w:val="zh-CN"/>
        </w:rPr>
      </w:sdtEndPr>
      <w:sdtContent>
        <w:p w14:paraId="4003BD2D">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7CD1F429">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招标公告（适用于公开招标）</w:t>
          </w:r>
          <w:r>
            <w:tab/>
          </w:r>
          <w:r>
            <w:fldChar w:fldCharType="begin"/>
          </w:r>
          <w:r>
            <w:instrText xml:space="preserve"> PAGEREF _Toc7104 \h </w:instrText>
          </w:r>
          <w:r>
            <w:fldChar w:fldCharType="separate"/>
          </w:r>
          <w:r>
            <w:t>２</w:t>
          </w:r>
          <w:r>
            <w:fldChar w:fldCharType="end"/>
          </w:r>
          <w:r>
            <w:fldChar w:fldCharType="end"/>
          </w:r>
        </w:p>
        <w:p w14:paraId="34AFC09E">
          <w:pPr>
            <w:pStyle w:val="20"/>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８</w:t>
          </w:r>
          <w:r>
            <w:fldChar w:fldCharType="end"/>
          </w:r>
          <w:r>
            <w:fldChar w:fldCharType="end"/>
          </w:r>
        </w:p>
        <w:p w14:paraId="6D7CDFB9">
          <w:pPr>
            <w:pStyle w:val="20"/>
            <w:tabs>
              <w:tab w:val="right" w:leader="middleDot" w:pos="9070"/>
              <w:tab w:val="clear" w:pos="8729"/>
            </w:tabs>
            <w:rPr>
              <w:rFonts w:hint="eastAsia" w:eastAsia="宋体"/>
              <w:lang w:val="en-US" w:eastAsia="zh-CN"/>
            </w:rPr>
          </w:pPr>
          <w:r>
            <w:fldChar w:fldCharType="begin"/>
          </w:r>
          <w:r>
            <w:instrText xml:space="preserve"> HYPERLINK \l "_Toc1910" </w:instrText>
          </w:r>
          <w:r>
            <w:fldChar w:fldCharType="separate"/>
          </w:r>
          <w:r>
            <w:rPr>
              <w:rFonts w:hint="eastAsia"/>
            </w:rPr>
            <w:t>第二部分　投标文件</w:t>
          </w:r>
          <w:r>
            <w:tab/>
          </w:r>
          <w:r>
            <w:rPr>
              <w:rFonts w:hint="eastAsia"/>
              <w:lang w:val="en-US" w:eastAsia="zh-CN"/>
            </w:rPr>
            <w:t>2</w:t>
          </w:r>
          <w:r>
            <w:fldChar w:fldCharType="end"/>
          </w:r>
          <w:r>
            <w:rPr>
              <w:rFonts w:hint="eastAsia"/>
              <w:lang w:val="en-US" w:eastAsia="zh-CN"/>
            </w:rPr>
            <w:t>3</w:t>
          </w:r>
        </w:p>
        <w:p w14:paraId="2622AB80">
          <w:pPr>
            <w:rPr>
              <w:rFonts w:ascii="宋体" w:hAnsi="宋体"/>
              <w:b/>
              <w:caps/>
              <w:sz w:val="28"/>
              <w:szCs w:val="28"/>
            </w:rPr>
            <w:sectPr>
              <w:pgSz w:w="11906" w:h="16838"/>
              <w:pgMar w:top="1701" w:right="1418" w:bottom="1134" w:left="1418" w:header="851" w:footer="992" w:gutter="0"/>
              <w:pgNumType w:fmt="decimalFullWidth" w:start="1"/>
              <w:cols w:space="720" w:num="1"/>
              <w:titlePg/>
              <w:docGrid w:type="lines" w:linePitch="312" w:charSpace="0"/>
            </w:sectPr>
          </w:pPr>
          <w:r>
            <w:rPr>
              <w:rFonts w:hint="eastAsia" w:ascii="Calibri" w:hAnsi="Calibri"/>
              <w:bCs/>
              <w:kern w:val="44"/>
              <w:szCs w:val="44"/>
            </w:rPr>
            <w:fldChar w:fldCharType="end"/>
          </w:r>
        </w:p>
      </w:sdtContent>
    </w:sdt>
    <w:p w14:paraId="12914F07">
      <w:pPr>
        <w:pStyle w:val="71"/>
      </w:pPr>
      <w:bookmarkStart w:id="0" w:name="_Toc47976587"/>
      <w:bookmarkStart w:id="1" w:name="_Toc7104"/>
      <w:r>
        <w:rPr>
          <w:rFonts w:hint="eastAsia"/>
        </w:rPr>
        <w:t>招标公告</w:t>
      </w:r>
      <w:bookmarkEnd w:id="0"/>
      <w:bookmarkEnd w:id="1"/>
    </w:p>
    <w:p w14:paraId="2CE8BC65">
      <w:pPr>
        <w:pStyle w:val="71"/>
      </w:pPr>
      <w:r>
        <w:rPr>
          <w:rFonts w:hint="eastAsia"/>
          <w:sz w:val="28"/>
        </w:rPr>
        <w:t>电梯年度维保及配件采购项目</w:t>
      </w:r>
    </w:p>
    <w:p w14:paraId="0EE681B4">
      <w:pPr>
        <w:pStyle w:val="72"/>
      </w:pPr>
      <w:bookmarkStart w:id="2" w:name="_Toc47976588"/>
      <w:r>
        <w:rPr>
          <w:rFonts w:hint="eastAsia"/>
        </w:rPr>
        <w:t>项目名称及项目编号</w:t>
      </w:r>
      <w:bookmarkEnd w:id="2"/>
    </w:p>
    <w:p w14:paraId="79757895">
      <w:pPr>
        <w:ind w:firstLine="630" w:firstLineChars="300"/>
        <w:rPr>
          <w:rFonts w:hint="default" w:eastAsia="宋体"/>
          <w:lang w:val="en-US" w:eastAsia="zh-CN"/>
        </w:rPr>
      </w:pPr>
      <w:r>
        <w:rPr>
          <w:rFonts w:hint="eastAsia"/>
        </w:rPr>
        <w:t>（一）项目名称：</w:t>
      </w:r>
      <w:r>
        <w:rPr>
          <w:rFonts w:hint="eastAsia" w:ascii="宋体" w:hAnsi="Courier New"/>
          <w:szCs w:val="22"/>
          <w:lang w:val="en-US" w:eastAsia="zh-CN"/>
        </w:rPr>
        <w:t>电梯年度维保及配件采购项目</w:t>
      </w:r>
    </w:p>
    <w:p w14:paraId="6E7B176B">
      <w:pPr>
        <w:pStyle w:val="73"/>
        <w:numPr>
          <w:ilvl w:val="0"/>
          <w:numId w:val="0"/>
        </w:numPr>
        <w:ind w:firstLine="630" w:firstLineChars="300"/>
        <w:rPr>
          <w:rFonts w:hint="eastAsia" w:eastAsia="宋体"/>
          <w:b w:val="0"/>
          <w:bCs/>
          <w:color w:val="000000" w:themeColor="text1"/>
          <w:lang w:val="en-US" w:eastAsia="zh-CN"/>
          <w14:textFill>
            <w14:solidFill>
              <w14:schemeClr w14:val="tx1"/>
            </w14:solidFill>
          </w14:textFill>
        </w:rPr>
      </w:pPr>
      <w:r>
        <w:rPr>
          <w:rFonts w:hint="eastAsia"/>
          <w:b w:val="0"/>
          <w:bCs/>
        </w:rPr>
        <w:t>（二）项目编号</w:t>
      </w:r>
      <w:r>
        <w:rPr>
          <w:rFonts w:hint="eastAsia"/>
          <w:b w:val="0"/>
          <w:bCs/>
          <w:color w:val="000000" w:themeColor="text1"/>
          <w14:textFill>
            <w14:solidFill>
              <w14:schemeClr w14:val="tx1"/>
            </w14:solidFill>
          </w14:textFill>
        </w:rPr>
        <w:t>：</w:t>
      </w:r>
      <w:r>
        <w:rPr>
          <w:rFonts w:hint="eastAsia"/>
          <w:b w:val="0"/>
          <w:bCs/>
          <w:color w:val="000000" w:themeColor="text1"/>
          <w:lang w:val="en-US" w:eastAsia="zh-CN"/>
          <w14:textFill>
            <w14:solidFill>
              <w14:schemeClr w14:val="tx1"/>
            </w14:solidFill>
          </w14:textFill>
        </w:rPr>
        <w:t>ZBGL2026100068</w:t>
      </w:r>
    </w:p>
    <w:p w14:paraId="0CC92B1E">
      <w:pPr>
        <w:pStyle w:val="72"/>
      </w:pPr>
      <w:bookmarkStart w:id="3" w:name="_Toc47976589"/>
      <w:r>
        <w:rPr>
          <w:rFonts w:hint="eastAsia"/>
        </w:rPr>
        <w:t>项目概况及招标形式</w:t>
      </w:r>
      <w:bookmarkEnd w:id="3"/>
    </w:p>
    <w:p w14:paraId="683508E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14:textFill>
            <w14:solidFill>
              <w14:schemeClr w14:val="tx1"/>
            </w14:solidFill>
          </w14:textFill>
        </w:rPr>
        <w:t>（一） 招标内容：</w:t>
      </w:r>
      <w:r>
        <w:rPr>
          <w:rFonts w:hint="eastAsia" w:hAnsi="宋体"/>
          <w:bCs/>
          <w:color w:val="000000" w:themeColor="text1"/>
          <w:lang w:val="en-US" w:eastAsia="zh-CN"/>
          <w14:textFill>
            <w14:solidFill>
              <w14:schemeClr w14:val="tx1"/>
            </w14:solidFill>
          </w14:textFill>
        </w:rPr>
        <w:t>本次公开招标为本公司2026年10月-2027年10月大西街农批市场、大西街商城、世纪百货24部电梯维保及配件采购项目，为保证电梯维护保养符合安全运行标准，投标方根据招标书编制投标文件前来应标。</w:t>
      </w:r>
    </w:p>
    <w:p w14:paraId="642F2F99">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1、服务内容和要求</w:t>
      </w:r>
    </w:p>
    <w:p w14:paraId="448568A0">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1.1电梯日常维保项目：</w:t>
      </w:r>
    </w:p>
    <w:p w14:paraId="31F217D1">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1.1.1完全按照国家电梯标准规范GB7588-2003《电梯制造与安装安全规范》、GB/T7588《电梯维修规范》、TSGT5002-2017《电梯维护保养规则》、电梯维修规范GB/T18775-2009、电梯维护保养服务规范DB37/T2619-2014、电梯安装使用维护说明书，以及当地政府部门相关文件的要求进行维护和保养，确保电梯顺利通过政府部门的验收。保证电梯安全运行。</w:t>
      </w:r>
    </w:p>
    <w:p w14:paraId="5292491B">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1.1.2对所维保设备提供至少每15 天1 次的例行保养工作，其中包括对电梯整体设备的清洁、调整、检查及润滑等内容及机件的安全和功能调试与维护保养。若由于在维保工作过程中损坏轿厢、外厅等外围设备的外观时，成交供应商必须免费恢复原样。对需更换的零部件，要履行进场验收、施工结束检验等相关手续。</w:t>
      </w:r>
    </w:p>
    <w:p w14:paraId="147E36B0">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1.1.3协助采购人管理人员对电梯进行管理。</w:t>
      </w:r>
    </w:p>
    <w:p w14:paraId="65203091">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1.1.4确保通过电梯的年检。</w:t>
      </w:r>
    </w:p>
    <w:p w14:paraId="5F1215E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1.1.5在维保期内，电梯零配件正常损耗时，维保公司需提供所更换的配件清单。</w:t>
      </w:r>
    </w:p>
    <w:p w14:paraId="29366B1D">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1.1.6 电梯维护保养范围：</w:t>
      </w:r>
    </w:p>
    <w:p w14:paraId="05C60F49">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①电梯机房电源下口为界限。</w:t>
      </w:r>
    </w:p>
    <w:p w14:paraId="3618A46B">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②电梯易磨损零部件的监护、维修。</w:t>
      </w:r>
    </w:p>
    <w:p w14:paraId="19A9BE48">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③电梯非易损器件的维护、保养。</w:t>
      </w:r>
    </w:p>
    <w:p w14:paraId="55EB7B25">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④国家规定具有型式试验报告的部件（含轿厢）的维护与保养(不含拆检)。</w:t>
      </w:r>
    </w:p>
    <w:p w14:paraId="40611A39">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⑤电梯其它部件的维护与保养。</w:t>
      </w:r>
    </w:p>
    <w:p w14:paraId="75FCC713">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1.2  24小时紧急维修服务</w:t>
      </w:r>
    </w:p>
    <w:p w14:paraId="5D12B76C">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1.2.1须提供全年365天24小时的应急响应服务，及指定本项目负责人，并确保通讯畅通。</w:t>
      </w:r>
    </w:p>
    <w:p w14:paraId="58298C04">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①要求服务项目维保人员，在接到困人故障或事故报警后，在8：30-17：30时间内10分钟内到达现场，在17：30-次日8：30时间内30分钟内到达现场，超出时间引起的事故或损失应承担相应的责任，并能提供正常连续的服务直至故障或事故排除。</w:t>
      </w:r>
    </w:p>
    <w:p w14:paraId="2DF69888">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②对电梯困人事故要求在到达现场把乘客从轿厢中救出后，对非电子元件原因的常见故障要求在60 分钟内排除。</w:t>
      </w:r>
    </w:p>
    <w:p w14:paraId="618297C3">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③更换主要部件（采购人有备件的情况下）6 小时内完成，特殊情况双方协商解决。</w:t>
      </w:r>
    </w:p>
    <w:p w14:paraId="06FA5CB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1.2.2在紧急维修期间，电梯零配件正常损耗时，维保公司需提供所更换的配件清单并向采购人设备管理人员汇报。</w:t>
      </w:r>
    </w:p>
    <w:p w14:paraId="65EE804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2、人员要求</w:t>
      </w:r>
    </w:p>
    <w:p w14:paraId="28EC4B27">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2.1 维修保养人员须持有特种设备作业人员证。</w:t>
      </w:r>
    </w:p>
    <w:p w14:paraId="51DA2553">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2.2 提供拟派电梯维修保养人员名单、通迅号码及相关电梯安装、维修操作证复印件、从业经历等；合同生效后，中标人需按保养人员名单派驻人员必须经采购人审核同意后，再进驻；否则需及时更换人员，保证进驻人数及人员素质。</w:t>
      </w:r>
    </w:p>
    <w:p w14:paraId="4D2C6CBA">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2.3 相关专业人员配备需执行国家相关文件规定，若达不到工作要求，采购人有权要求更换。</w:t>
      </w:r>
    </w:p>
    <w:p w14:paraId="54DA4274">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3、服务范围</w:t>
      </w:r>
    </w:p>
    <w:p w14:paraId="1DAE8662">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3.1大同市清远西街农批市场、大西街商城、世纪百货在用的24部电梯。</w:t>
      </w:r>
    </w:p>
    <w:p w14:paraId="1F2A0159">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3.2每次巡检维修做好相关纪录及签字确认。</w:t>
      </w:r>
    </w:p>
    <w:p w14:paraId="61BADEE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3.3包括电梯维护维修所必需的专用工具。</w:t>
      </w:r>
    </w:p>
    <w:p w14:paraId="03C0D7AF">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3.4如投标方难以提供或无优势提供以及属于选用配置的，则应当在投标文件的技术偏离条款中，予以详细说明并注明投标报价未包含该部分的货值。</w:t>
      </w:r>
    </w:p>
    <w:p w14:paraId="0D783D8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如果投标方认为本节所列的供货范围难以满足，则仍需要按照本要求提供，但该部分货物应当在投标报价中单独列明货物名称及品质、货值。</w:t>
      </w:r>
    </w:p>
    <w:p w14:paraId="61B3799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4、服务方案</w:t>
      </w:r>
    </w:p>
    <w:p w14:paraId="44FD714E">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针对本项目制定完善的服务方案，应体现投标人的经验和能力，工作计划、工作措施等阐述应详细具体、针对性强并且各项措施切实可行。方案包括但不限于以下内容：</w:t>
      </w:r>
    </w:p>
    <w:p w14:paraId="20EA7F92">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a、管理服务理念和目标。</w:t>
      </w:r>
    </w:p>
    <w:p w14:paraId="160FC37F">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b、管理制度和工作计划。阐述内部管理的职责分工。</w:t>
      </w:r>
    </w:p>
    <w:p w14:paraId="0949E295">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c、提供详细服务方案，至少包括：电梯维护保养方案、紧急情况下的处置预案，对电梯困人事故要求在到达现场后10 分钟内把乘客从轿厢中救出、临时维修方案。</w:t>
      </w:r>
    </w:p>
    <w:p w14:paraId="6126F24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d、提供人员培训方案、维保服务档案管理方案。</w:t>
      </w:r>
    </w:p>
    <w:p w14:paraId="61555641">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5、其他要求</w:t>
      </w:r>
    </w:p>
    <w:p w14:paraId="6CADC8A0">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5.1成交供应商所有工作必须记录在案备查，按照法律法规规定及时认真做好维保记录，包括：电梯急修记录、电梯维护保养记录，等工作完成后必须经采购人作出书面验收或确认。</w:t>
      </w:r>
    </w:p>
    <w:p w14:paraId="74554093">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5.2成交供应商承担安全责任，因成交供应商原因，电梯维保不当，所造成的安全事故、人员伤害、财物损失由成交供应商承担。</w:t>
      </w:r>
    </w:p>
    <w:p w14:paraId="7E182EEB">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5.3成交供应商须按照有关标准和要求提供服务，采购人将按照相应的考核管理办法对成交供应商进行考核，维保期间，因成交供应商的原因造成采购人的经济损失，依据管理办法进行处罚。</w:t>
      </w:r>
    </w:p>
    <w:p w14:paraId="33647B1C">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5.4成交供应商派驻人员应征得采购人的面试同意，采购人对在服务过程中不满意的人员有权要求更换，成交供应商应立即更换。</w:t>
      </w:r>
    </w:p>
    <w:p w14:paraId="024C90E0">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5.5服务期自合同生效之日起为期一年。</w:t>
      </w:r>
    </w:p>
    <w:p w14:paraId="32C611D6">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5.6投标人须在投标文件报价明细表中提供在用电梯所有配件的价目表，以作为配件更换结算的价格依据。</w:t>
      </w:r>
    </w:p>
    <w:p w14:paraId="5107178B">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5.7维保期内，保证电梯通过大同市综合检验检测中心或具有相关资格的检测单位验收，检测费由采购人支付。</w:t>
      </w:r>
    </w:p>
    <w:p w14:paraId="696BAFC3">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5.8维保期间，出现的故障困人事件电梯不得超过3台，总次数不得超过5次。超出后每次扣除1台电梯的1月维保费用。</w:t>
      </w:r>
    </w:p>
    <w:p w14:paraId="3F7FE30B">
      <w:pPr>
        <w:pStyle w:val="14"/>
        <w:numPr>
          <w:ilvl w:val="0"/>
          <w:numId w:val="0"/>
        </w:numPr>
        <w:spacing w:line="360" w:lineRule="auto"/>
        <w:ind w:firstLine="420" w:firstLineChars="200"/>
        <w:rPr>
          <w:rFonts w:hint="eastAsia" w:hAnsi="宋体"/>
          <w:bCs/>
          <w:color w:val="000000" w:themeColor="text1"/>
          <w:lang w:val="en-US" w:eastAsia="zh-CN"/>
          <w14:textFill>
            <w14:solidFill>
              <w14:schemeClr w14:val="tx1"/>
            </w14:solidFill>
          </w14:textFill>
        </w:rPr>
      </w:pPr>
      <w:r>
        <w:rPr>
          <w:rFonts w:hint="eastAsia" w:hAnsi="宋体"/>
          <w:bCs/>
          <w:color w:val="000000" w:themeColor="text1"/>
          <w:lang w:val="en-US" w:eastAsia="zh-CN"/>
          <w14:textFill>
            <w14:solidFill>
              <w14:schemeClr w14:val="tx1"/>
            </w14:solidFill>
          </w14:textFill>
        </w:rPr>
        <w:t>5.9为保障电梯运行安全提高专用设备配件采购的及时性，签订年度配件价格清单框架合作协议，依据该清单价格对损坏配件进行据实结算，投标方必需保证提供正品配件，如发现有弄虚作假、以次充好的行为，将视为投标方违约，合同自动终止，中标自动作废，一切因投标方不诚信带来的损失由投标方自行承担，中国重汽集团大同世济置业有限公司将保留法律诉讼的权力。</w:t>
      </w:r>
    </w:p>
    <w:p w14:paraId="3BA48936">
      <w:pPr>
        <w:pStyle w:val="14"/>
        <w:numPr>
          <w:ilvl w:val="0"/>
          <w:numId w:val="0"/>
        </w:numPr>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14:textFill>
            <w14:solidFill>
              <w14:schemeClr w14:val="tx1"/>
            </w14:solidFill>
          </w14:textFill>
        </w:rPr>
        <w:t>（二）招标形式：公开招标</w:t>
      </w:r>
    </w:p>
    <w:p w14:paraId="197764CF">
      <w:pPr>
        <w:pStyle w:val="72"/>
      </w:pPr>
      <w:bookmarkStart w:id="4" w:name="_Toc47976590"/>
      <w:r>
        <w:rPr>
          <w:rFonts w:hint="eastAsia"/>
        </w:rPr>
        <w:t>投标人资格要求</w:t>
      </w:r>
      <w:bookmarkEnd w:id="4"/>
    </w:p>
    <w:p w14:paraId="2C50B3D8">
      <w:pPr>
        <w:pStyle w:val="14"/>
        <w:numPr>
          <w:ilvl w:val="0"/>
          <w:numId w:val="0"/>
        </w:numPr>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1）</w:t>
      </w:r>
      <w:r>
        <w:rPr>
          <w:rFonts w:hint="eastAsia" w:hAnsi="宋体"/>
          <w:bCs/>
          <w:color w:val="000000" w:themeColor="text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2EA3ED59">
      <w:pPr>
        <w:pStyle w:val="14"/>
        <w:spacing w:line="360" w:lineRule="auto"/>
        <w:ind w:firstLine="420" w:firstLineChars="200"/>
        <w:rPr>
          <w:rFonts w:hAnsi="宋体"/>
          <w:bCs/>
          <w:color w:val="000000" w:themeColor="text1"/>
          <w14:textFill>
            <w14:solidFill>
              <w14:schemeClr w14:val="tx1"/>
            </w14:solidFill>
          </w14:textFill>
        </w:rPr>
      </w:pPr>
      <w:r>
        <w:rPr>
          <w:rFonts w:hint="eastAsia" w:hAnsi="宋体"/>
          <w:bCs/>
          <w:color w:val="000000" w:themeColor="text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4B967FAB">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3）</w:t>
      </w:r>
      <w:r>
        <w:rPr>
          <w:rFonts w:hint="eastAsia" w:hAnsi="宋体"/>
          <w:bCs/>
          <w:color w:val="000000" w:themeColor="text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7EC4CEF0">
      <w:pPr>
        <w:pStyle w:val="14"/>
        <w:spacing w:line="360" w:lineRule="auto"/>
        <w:ind w:firstLine="420" w:firstLineChars="200"/>
        <w:rPr>
          <w:rFonts w:hint="eastAsia" w:hAnsi="宋体" w:eastAsia="宋体"/>
          <w:bCs/>
          <w:color w:val="000000" w:themeColor="text1"/>
          <w:lang w:eastAsia="zh-CN"/>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4）</w:t>
      </w:r>
      <w:r>
        <w:rPr>
          <w:rFonts w:hint="eastAsia" w:hAnsi="宋体"/>
          <w:bCs/>
          <w:color w:val="000000" w:themeColor="text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hAnsi="宋体"/>
          <w:bCs/>
          <w:color w:val="000000" w:themeColor="text1"/>
          <w:lang w:eastAsia="zh-CN"/>
          <w14:textFill>
            <w14:solidFill>
              <w14:schemeClr w14:val="tx1"/>
            </w14:solidFill>
          </w14:textFill>
        </w:rPr>
        <w:t>。</w:t>
      </w:r>
    </w:p>
    <w:p w14:paraId="06A87317">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5）</w:t>
      </w:r>
      <w:r>
        <w:rPr>
          <w:rFonts w:hint="eastAsia" w:hAnsi="宋体"/>
          <w:bCs/>
          <w:color w:val="000000" w:themeColor="text1"/>
          <w14:textFill>
            <w14:solidFill>
              <w14:schemeClr w14:val="tx1"/>
            </w14:solidFill>
          </w14:textFill>
        </w:rPr>
        <w:t>拟投标人须具有履行合同所必须的设备、财务、技术、服务等方面的资质和能力。</w:t>
      </w:r>
    </w:p>
    <w:p w14:paraId="015F3AF0">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6）</w:t>
      </w:r>
      <w:r>
        <w:rPr>
          <w:rFonts w:hint="eastAsia" w:hAnsi="宋体"/>
          <w:bCs/>
          <w:color w:val="000000" w:themeColor="text1"/>
          <w14:textFill>
            <w14:solidFill>
              <w14:schemeClr w14:val="tx1"/>
            </w14:solidFill>
          </w14:textFill>
        </w:rPr>
        <w:t>拟投标人须具有完全履行招标文件的所有要求的能力。</w:t>
      </w:r>
    </w:p>
    <w:p w14:paraId="0C5EE05C">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7）</w:t>
      </w:r>
      <w:r>
        <w:rPr>
          <w:rFonts w:hint="eastAsia" w:hAnsi="宋体"/>
          <w:bCs/>
          <w:color w:val="000000" w:themeColor="text1"/>
          <w14:textFill>
            <w14:solidFill>
              <w14:schemeClr w14:val="tx1"/>
            </w14:solidFill>
          </w14:textFill>
        </w:rPr>
        <w:t>拟投标人须认可招标人的工作指令，包括节、假日能正常开展工作的要求。</w:t>
      </w:r>
    </w:p>
    <w:p w14:paraId="1DD84856">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8）</w:t>
      </w:r>
      <w:r>
        <w:rPr>
          <w:rFonts w:hint="eastAsia" w:hAnsi="宋体"/>
          <w:bCs/>
          <w:color w:val="000000" w:themeColor="text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F24786E">
      <w:pPr>
        <w:pStyle w:val="14"/>
        <w:spacing w:line="360" w:lineRule="auto"/>
        <w:ind w:firstLine="420" w:firstLineChars="200"/>
        <w:rPr>
          <w:rFonts w:hint="eastAsia" w:hAnsi="宋体" w:eastAsia="宋体"/>
          <w:bCs/>
          <w:color w:val="000000" w:themeColor="text1"/>
          <w:lang w:eastAsia="zh-CN"/>
          <w14:textFill>
            <w14:solidFill>
              <w14:schemeClr w14:val="tx1"/>
            </w14:solidFill>
          </w14:textFill>
        </w:rPr>
      </w:pPr>
      <w:r>
        <w:rPr>
          <w:rFonts w:hint="eastAsia" w:hAnsi="宋体"/>
          <w:bCs/>
          <w:color w:val="000000" w:themeColor="text1"/>
          <w14:textFill>
            <w14:solidFill>
              <w14:schemeClr w14:val="tx1"/>
            </w14:solidFill>
          </w14:textFill>
        </w:rPr>
        <w:t>（</w:t>
      </w:r>
      <w:r>
        <w:rPr>
          <w:rFonts w:hint="eastAsia" w:hAnsi="宋体"/>
          <w:bCs/>
          <w:color w:val="000000" w:themeColor="text1"/>
          <w:lang w:val="en-US" w:eastAsia="zh-CN"/>
          <w14:textFill>
            <w14:solidFill>
              <w14:schemeClr w14:val="tx1"/>
            </w14:solidFill>
          </w14:textFill>
        </w:rPr>
        <w:t>9</w:t>
      </w:r>
      <w:r>
        <w:rPr>
          <w:rFonts w:hint="eastAsia" w:hAnsi="宋体"/>
          <w:bCs/>
          <w:color w:val="000000" w:themeColor="text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hAnsi="宋体"/>
          <w:bCs/>
          <w:color w:val="000000" w:themeColor="text1"/>
          <w:lang w:eastAsia="zh-CN"/>
          <w14:textFill>
            <w14:solidFill>
              <w14:schemeClr w14:val="tx1"/>
            </w14:solidFill>
          </w14:textFill>
        </w:rPr>
        <w:t>。</w:t>
      </w:r>
    </w:p>
    <w:p w14:paraId="3ECF7181">
      <w:pPr>
        <w:pStyle w:val="72"/>
        <w:rPr>
          <w:color w:val="000000" w:themeColor="text1"/>
          <w14:textFill>
            <w14:solidFill>
              <w14:schemeClr w14:val="tx1"/>
            </w14:solidFill>
          </w14:textFill>
        </w:rPr>
      </w:pPr>
      <w:bookmarkStart w:id="5" w:name="_Toc47976591"/>
      <w:r>
        <w:rPr>
          <w:rFonts w:hint="eastAsia"/>
        </w:rPr>
        <w:t>报名及招标文件的获取</w:t>
      </w:r>
      <w:bookmarkEnd w:id="5"/>
    </w:p>
    <w:p w14:paraId="199FE0C2">
      <w:pPr>
        <w:pStyle w:val="12"/>
        <w:spacing w:line="360" w:lineRule="auto"/>
        <w:ind w:left="0" w:leftChars="0" w:firstLine="47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4.1应标时间：凡有意参加投标者，请于2</w:t>
      </w:r>
      <w:r>
        <w:rPr>
          <w:rFonts w:hint="eastAsia" w:ascii="宋体" w:hAnsi="宋体" w:cs="宋体"/>
          <w:bCs/>
          <w:color w:val="000000" w:themeColor="text1"/>
          <w:u w:val="single"/>
          <w14:textFill>
            <w14:solidFill>
              <w14:schemeClr w14:val="tx1"/>
            </w14:solidFill>
          </w14:textFill>
        </w:rPr>
        <w:t>02</w:t>
      </w:r>
      <w:r>
        <w:rPr>
          <w:rFonts w:ascii="宋体" w:hAnsi="宋体" w:cs="宋体"/>
          <w:bCs/>
          <w:color w:val="000000" w:themeColor="text1"/>
          <w:u w:val="single"/>
          <w14:textFill>
            <w14:solidFill>
              <w14:schemeClr w14:val="tx1"/>
            </w14:solidFill>
          </w14:textFill>
        </w:rPr>
        <w:t>6</w:t>
      </w:r>
      <w:r>
        <w:rPr>
          <w:rFonts w:hint="eastAsia" w:ascii="宋体" w:hAnsi="宋体" w:cs="宋体"/>
          <w:bCs/>
          <w:color w:val="000000" w:themeColor="text1"/>
          <w:u w:val="single"/>
          <w14:textFill>
            <w14:solidFill>
              <w14:schemeClr w14:val="tx1"/>
            </w14:solidFill>
          </w14:textFill>
        </w:rPr>
        <w:t>年</w:t>
      </w:r>
      <w:r>
        <w:rPr>
          <w:rFonts w:hint="eastAsia" w:ascii="宋体" w:hAnsi="宋体" w:cs="宋体"/>
          <w:bCs/>
          <w:color w:val="000000" w:themeColor="text1"/>
          <w:u w:val="single"/>
          <w:lang w:val="en-US" w:eastAsia="zh-CN"/>
          <w14:textFill>
            <w14:solidFill>
              <w14:schemeClr w14:val="tx1"/>
            </w14:solidFill>
          </w14:textFill>
        </w:rPr>
        <w:t>10</w:t>
      </w:r>
      <w:r>
        <w:rPr>
          <w:rFonts w:hint="eastAsia" w:ascii="宋体" w:hAnsi="宋体" w:cs="宋体"/>
          <w:bCs/>
          <w:color w:val="000000" w:themeColor="text1"/>
          <w:u w:val="single"/>
          <w14:textFill>
            <w14:solidFill>
              <w14:schemeClr w14:val="tx1"/>
            </w14:solidFill>
          </w14:textFill>
        </w:rPr>
        <w:t>月</w:t>
      </w:r>
      <w:r>
        <w:rPr>
          <w:rFonts w:hint="eastAsia" w:ascii="宋体" w:hAnsi="宋体" w:cs="宋体"/>
          <w:bCs/>
          <w:color w:val="000000" w:themeColor="text1"/>
          <w:u w:val="single"/>
          <w:lang w:val="en-US" w:eastAsia="zh-CN"/>
          <w14:textFill>
            <w14:solidFill>
              <w14:schemeClr w14:val="tx1"/>
            </w14:solidFill>
          </w14:textFill>
        </w:rPr>
        <w:t>24</w:t>
      </w:r>
      <w:r>
        <w:rPr>
          <w:rFonts w:hint="eastAsia" w:ascii="宋体" w:hAnsi="宋体" w:cs="宋体"/>
          <w:bCs/>
          <w:color w:val="000000" w:themeColor="text1"/>
          <w:u w:val="single"/>
          <w14:textFill>
            <w14:solidFill>
              <w14:schemeClr w14:val="tx1"/>
            </w14:solidFill>
          </w14:textFill>
        </w:rPr>
        <w:t>日</w:t>
      </w:r>
      <w:r>
        <w:rPr>
          <w:rFonts w:hint="eastAsia" w:ascii="宋体" w:hAnsi="宋体" w:cs="宋体"/>
          <w:bCs/>
          <w:color w:val="000000" w:themeColor="text1"/>
          <w:u w:val="single"/>
          <w:lang w:val="en-US" w:eastAsia="zh-CN"/>
          <w14:textFill>
            <w14:solidFill>
              <w14:schemeClr w14:val="tx1"/>
            </w14:solidFill>
          </w14:textFill>
        </w:rPr>
        <w:t>18</w:t>
      </w:r>
      <w:r>
        <w:rPr>
          <w:rFonts w:hint="eastAsia" w:ascii="宋体" w:hAnsi="宋体" w:cs="宋体"/>
          <w:bCs/>
          <w:color w:val="000000" w:themeColor="text1"/>
          <w:u w:val="single"/>
          <w14:textFill>
            <w14:solidFill>
              <w14:schemeClr w14:val="tx1"/>
            </w14:solidFill>
          </w14:textFill>
        </w:rPr>
        <w:t>时（报名截止时间）前</w:t>
      </w:r>
      <w:r>
        <w:rPr>
          <w:rFonts w:hint="eastAsia" w:ascii="宋体" w:hAnsi="宋体" w:cs="宋体"/>
          <w:bCs/>
          <w:color w:val="000000" w:themeColor="text1"/>
          <w14:textFill>
            <w14:solidFill>
              <w14:schemeClr w14:val="tx1"/>
            </w14:solidFill>
          </w14:textFill>
        </w:rPr>
        <w:t>在重汽e采通完成应标，</w:t>
      </w:r>
      <w:r>
        <w:rPr>
          <w:rFonts w:ascii="宋体" w:hAnsi="宋体" w:cs="宋体"/>
          <w:bCs/>
          <w:color w:val="000000" w:themeColor="text1"/>
          <w14:textFill>
            <w14:solidFill>
              <w14:schemeClr w14:val="tx1"/>
            </w14:solidFill>
          </w14:textFill>
        </w:rPr>
        <w:t>e</w:t>
      </w:r>
      <w:r>
        <w:rPr>
          <w:rFonts w:hint="eastAsia" w:ascii="宋体" w:hAnsi="宋体" w:cs="宋体"/>
          <w:bCs/>
          <w:color w:val="000000" w:themeColor="text1"/>
          <w14:textFill>
            <w14:solidFill>
              <w14:schemeClr w14:val="tx1"/>
            </w14:solidFill>
          </w14:textFill>
        </w:rPr>
        <w:t>采通网址。应标时可查看招标文件，并按应标要求递交以下应标资料进行初审。</w:t>
      </w:r>
    </w:p>
    <w:p w14:paraId="13F85404">
      <w:pPr>
        <w:spacing w:line="360" w:lineRule="auto"/>
        <w:ind w:firstLine="420" w:firstLineChars="20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4.1.1供方资质：统一社会信用代码的新版营业执照副本（加盖公章）、有效的</w:t>
      </w:r>
      <w:r>
        <w:rPr>
          <w:rFonts w:hint="eastAsia" w:ascii="宋体" w:hAnsi="宋体" w:cs="宋体"/>
          <w:bCs/>
          <w:color w:val="000000" w:themeColor="text1"/>
          <w:szCs w:val="22"/>
          <w:lang w:val="en-US" w:eastAsia="zh-CN"/>
          <w14:textFill>
            <w14:solidFill>
              <w14:schemeClr w14:val="tx1"/>
            </w14:solidFill>
          </w14:textFill>
        </w:rPr>
        <w:t>电梯维保资质</w:t>
      </w:r>
      <w:r>
        <w:rPr>
          <w:rFonts w:hint="eastAsia" w:ascii="宋体" w:hAnsi="宋体" w:cs="宋体"/>
          <w:bCs/>
          <w:color w:val="000000" w:themeColor="text1"/>
          <w:szCs w:val="22"/>
          <w14:textFill>
            <w14:solidFill>
              <w14:schemeClr w14:val="tx1"/>
            </w14:solidFill>
          </w14:textFill>
        </w:rPr>
        <w:t>、信用中国（或国家企业信用信息公示系统）截图、开户信息。</w:t>
      </w:r>
    </w:p>
    <w:p w14:paraId="092D80AB">
      <w:pPr>
        <w:pStyle w:val="12"/>
        <w:spacing w:line="360" w:lineRule="auto"/>
        <w:ind w:left="0" w:leftChars="0" w:firstLine="470"/>
        <w:rPr>
          <w:rFonts w:ascii="宋体" w:hAnsi="宋体" w:cs="宋体"/>
          <w:bCs/>
          <w:color w:val="000000" w:themeColor="text1"/>
          <w:szCs w:val="24"/>
          <w14:textFill>
            <w14:solidFill>
              <w14:schemeClr w14:val="tx1"/>
            </w14:solidFill>
          </w14:textFill>
        </w:rPr>
      </w:pPr>
      <w:r>
        <w:rPr>
          <w:rFonts w:hint="eastAsia" w:ascii="宋体" w:hAnsi="宋体" w:cs="宋体"/>
          <w:bCs/>
          <w:color w:val="000000" w:themeColor="text1"/>
          <w:szCs w:val="24"/>
          <w14:textFill>
            <w14:solidFill>
              <w14:schemeClr w14:val="tx1"/>
            </w14:solidFill>
          </w14:textFill>
        </w:rPr>
        <w:t>4.2.2企业简介：投标人基本情况表；</w:t>
      </w:r>
    </w:p>
    <w:p w14:paraId="02E9E3FD">
      <w:pPr>
        <w:pStyle w:val="12"/>
        <w:spacing w:line="360" w:lineRule="auto"/>
        <w:ind w:left="0" w:leftChars="0" w:firstLine="470"/>
        <w:rPr>
          <w:rFonts w:ascii="宋体" w:hAnsi="宋体" w:cs="宋体"/>
          <w:bCs/>
          <w:color w:val="000000" w:themeColor="text1"/>
          <w:szCs w:val="24"/>
          <w14:textFill>
            <w14:solidFill>
              <w14:schemeClr w14:val="tx1"/>
            </w14:solidFill>
          </w14:textFill>
        </w:rPr>
      </w:pPr>
      <w:r>
        <w:rPr>
          <w:rFonts w:hint="eastAsia" w:ascii="宋体" w:hAnsi="宋体" w:cs="宋体"/>
          <w:bCs/>
          <w:color w:val="000000" w:themeColor="text1"/>
          <w:szCs w:val="24"/>
          <w14:textFill>
            <w14:solidFill>
              <w14:schemeClr w14:val="tx1"/>
            </w14:solidFill>
          </w14:textFill>
        </w:rPr>
        <w:t>4.2.3项目业绩：</w:t>
      </w:r>
      <w:r>
        <w:rPr>
          <w:rFonts w:hint="eastAsia" w:ascii="宋体" w:hAnsi="宋体" w:cs="宋体"/>
          <w:color w:val="000000" w:themeColor="text1"/>
          <w:szCs w:val="24"/>
          <w14:textFill>
            <w14:solidFill>
              <w14:schemeClr w14:val="tx1"/>
            </w14:solidFill>
          </w14:textFill>
        </w:rPr>
        <w:t>三年</w:t>
      </w:r>
      <w:r>
        <w:rPr>
          <w:rFonts w:hint="eastAsia" w:ascii="宋体" w:hAnsi="宋体" w:cs="宋体"/>
          <w:bCs/>
          <w:color w:val="000000" w:themeColor="text1"/>
          <w:szCs w:val="24"/>
          <w14:textFill>
            <w14:solidFill>
              <w14:schemeClr w14:val="tx1"/>
            </w14:solidFill>
          </w14:textFill>
        </w:rPr>
        <w:t>内签订的类似项目合同3份；</w:t>
      </w:r>
    </w:p>
    <w:p w14:paraId="62980B1F">
      <w:pPr>
        <w:pStyle w:val="12"/>
        <w:spacing w:line="360" w:lineRule="auto"/>
        <w:ind w:left="0" w:leftChars="0" w:firstLine="470"/>
        <w:rPr>
          <w:rStyle w:val="111"/>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4.2.4</w:t>
      </w:r>
      <w:r>
        <w:rPr>
          <w:rFonts w:hint="eastAsia" w:ascii="宋体" w:hAnsi="宋体" w:cs="宋体"/>
          <w:bCs/>
          <w:color w:val="000000" w:themeColor="text1"/>
          <w:szCs w:val="24"/>
          <w14:textFill>
            <w14:solidFill>
              <w14:schemeClr w14:val="tx1"/>
            </w14:solidFill>
          </w14:textFill>
        </w:rPr>
        <w:t>其他：</w:t>
      </w:r>
      <w:r>
        <w:rPr>
          <w:rStyle w:val="111"/>
          <w:rFonts w:hint="eastAsia" w:ascii="宋体" w:hAnsi="宋体" w:cs="宋体"/>
          <w:color w:val="000000" w:themeColor="text1"/>
          <w14:textFill>
            <w14:solidFill>
              <w14:schemeClr w14:val="tx1"/>
            </w14:solidFill>
          </w14:textFill>
        </w:rPr>
        <w:t>法人授权委托书（含被授权人身份证、电话、邮箱，被授权人为项目</w:t>
      </w:r>
      <w:r>
        <w:rPr>
          <w:rFonts w:hint="eastAsia" w:ascii="宋体" w:hAnsi="宋体" w:cs="宋体"/>
          <w:bCs/>
          <w:color w:val="000000" w:themeColor="text1"/>
          <w14:textFill>
            <w14:solidFill>
              <w14:schemeClr w14:val="tx1"/>
            </w14:solidFill>
          </w14:textFill>
        </w:rPr>
        <w:t>联系人，不得随意更换</w:t>
      </w:r>
      <w:r>
        <w:rPr>
          <w:rStyle w:val="111"/>
          <w:rFonts w:hint="eastAsia" w:ascii="宋体" w:hAnsi="宋体" w:cs="宋体"/>
          <w:color w:val="000000" w:themeColor="text1"/>
          <w14:textFill>
            <w14:solidFill>
              <w14:schemeClr w14:val="tx1"/>
            </w14:solidFill>
          </w14:textFill>
        </w:rPr>
        <w:t>）。</w:t>
      </w:r>
    </w:p>
    <w:p w14:paraId="4A9E526B">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4.2</w:t>
      </w:r>
      <w:r>
        <w:rPr>
          <w:rFonts w:hint="eastAsia" w:ascii="宋体" w:hAnsi="宋体" w:cs="宋体"/>
          <w:b/>
          <w:color w:val="000000" w:themeColor="text1"/>
          <w:szCs w:val="21"/>
          <w:u w:val="single"/>
          <w14:textFill>
            <w14:solidFill>
              <w14:schemeClr w14:val="tx1"/>
            </w14:solidFill>
          </w14:textFill>
        </w:rPr>
        <w:t>应标审核通过后缴纳投标保证金</w:t>
      </w:r>
      <w:r>
        <w:rPr>
          <w:rFonts w:hint="eastAsia" w:ascii="宋体" w:hAnsi="宋体" w:cs="宋体"/>
          <w:bCs/>
          <w:color w:val="000000" w:themeColor="text1"/>
          <w:szCs w:val="21"/>
          <w14:textFill>
            <w14:solidFill>
              <w14:schemeClr w14:val="tx1"/>
            </w14:solidFill>
          </w14:textFill>
        </w:rPr>
        <w:t>。</w:t>
      </w:r>
    </w:p>
    <w:p w14:paraId="4BE175D4">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4.2.1 投标保证金的形式：电汇或网银(需从投标人账户中转出)；</w:t>
      </w:r>
    </w:p>
    <w:p w14:paraId="5FD8976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4.2.2 投标保证金的金额：人民币</w:t>
      </w:r>
      <w:r>
        <w:rPr>
          <w:rFonts w:hint="eastAsia" w:ascii="宋体" w:hAnsi="宋体" w:cs="宋体"/>
          <w:b/>
          <w:color w:val="000000" w:themeColor="text1"/>
          <w:szCs w:val="21"/>
          <w:u w:val="single"/>
          <w14:textFill>
            <w14:solidFill>
              <w14:schemeClr w14:val="tx1"/>
            </w14:solidFill>
          </w14:textFill>
        </w:rPr>
        <w:t xml:space="preserve"> </w:t>
      </w:r>
      <w:r>
        <w:rPr>
          <w:rFonts w:hint="eastAsia" w:ascii="宋体" w:hAnsi="宋体" w:cs="宋体"/>
          <w:b/>
          <w:color w:val="000000" w:themeColor="text1"/>
          <w:szCs w:val="21"/>
          <w:u w:val="single"/>
          <w:lang w:val="en-US" w:eastAsia="zh-CN"/>
          <w14:textFill>
            <w14:solidFill>
              <w14:schemeClr w14:val="tx1"/>
            </w14:solidFill>
          </w14:textFill>
        </w:rPr>
        <w:t>5000</w:t>
      </w:r>
      <w:r>
        <w:rPr>
          <w:rFonts w:hint="eastAsia" w:ascii="宋体" w:hAnsi="宋体" w:cs="宋体"/>
          <w:b/>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 元；</w:t>
      </w:r>
    </w:p>
    <w:p w14:paraId="3FAA088F">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4.2.3 投标保证金收款账户信息：</w:t>
      </w:r>
    </w:p>
    <w:p w14:paraId="2F98F8C9">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户名：中国重汽集团大同</w:t>
      </w:r>
      <w:r>
        <w:rPr>
          <w:rFonts w:hint="eastAsia" w:ascii="宋体" w:hAnsi="宋体" w:cs="宋体"/>
          <w:color w:val="000000" w:themeColor="text1"/>
          <w:szCs w:val="21"/>
          <w:lang w:val="en-US" w:eastAsia="zh-CN"/>
          <w14:textFill>
            <w14:solidFill>
              <w14:schemeClr w14:val="tx1"/>
            </w14:solidFill>
          </w14:textFill>
        </w:rPr>
        <w:t>世济置业</w:t>
      </w:r>
      <w:r>
        <w:rPr>
          <w:rFonts w:hint="eastAsia" w:ascii="宋体" w:hAnsi="宋体" w:cs="宋体"/>
          <w:color w:val="000000" w:themeColor="text1"/>
          <w:szCs w:val="21"/>
          <w14:textFill>
            <w14:solidFill>
              <w14:schemeClr w14:val="tx1"/>
            </w14:solidFill>
          </w14:textFill>
        </w:rPr>
        <w:t>有限公司</w:t>
      </w:r>
    </w:p>
    <w:p w14:paraId="6AD52A2F">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开户银行：中国银行大同新华街支行</w:t>
      </w:r>
    </w:p>
    <w:p w14:paraId="762886EF">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号：1417 6836 5283</w:t>
      </w:r>
    </w:p>
    <w:p w14:paraId="2C0EAAB0">
      <w:pPr>
        <w:spacing w:line="360" w:lineRule="auto"/>
        <w:ind w:firstLine="420" w:firstLineChars="200"/>
        <w:rPr>
          <w:rFonts w:hint="eastAsia"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4.2.4汇款备注信息：</w:t>
      </w:r>
      <w:r>
        <w:rPr>
          <w:rFonts w:hint="eastAsia" w:ascii="宋体" w:hAnsi="宋体" w:cs="宋体"/>
          <w:color w:val="000000" w:themeColor="text1"/>
          <w:szCs w:val="21"/>
          <w:u w:val="single"/>
          <w14:textFill>
            <w14:solidFill>
              <w14:schemeClr w14:val="tx1"/>
            </w14:solidFill>
          </w14:textFill>
        </w:rPr>
        <w:t>xxx项目+投标单位名称+投标保证金</w:t>
      </w:r>
    </w:p>
    <w:p w14:paraId="18008136">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4.2.5</w:t>
      </w:r>
      <w:r>
        <w:rPr>
          <w:rFonts w:hint="eastAsia" w:ascii="宋体" w:hAnsi="宋体" w:cs="宋体"/>
          <w:color w:val="000000" w:themeColor="text1"/>
          <w:szCs w:val="21"/>
          <w:u w:val="single"/>
          <w14:textFill>
            <w14:solidFill>
              <w14:schemeClr w14:val="tx1"/>
            </w14:solidFill>
          </w14:textFill>
        </w:rPr>
        <w:t xml:space="preserve"> 投标保证金收取截至时间：202</w:t>
      </w:r>
      <w:r>
        <w:rPr>
          <w:rFonts w:ascii="宋体" w:hAnsi="宋体" w:cs="宋体"/>
          <w:color w:val="000000" w:themeColor="text1"/>
          <w:szCs w:val="21"/>
          <w:u w:val="single"/>
          <w14:textFill>
            <w14:solidFill>
              <w14:schemeClr w14:val="tx1"/>
            </w14:solidFill>
          </w14:textFill>
        </w:rPr>
        <w:t>6</w:t>
      </w:r>
      <w:r>
        <w:rPr>
          <w:rFonts w:hint="eastAsia" w:ascii="宋体" w:hAnsi="宋体" w:cs="宋体"/>
          <w:color w:val="000000" w:themeColor="text1"/>
          <w:szCs w:val="21"/>
          <w:u w:val="single"/>
          <w14:textFill>
            <w14:solidFill>
              <w14:schemeClr w14:val="tx1"/>
            </w14:solidFill>
          </w14:textFill>
        </w:rPr>
        <w:t>年</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月</w:t>
      </w:r>
      <w:r>
        <w:rPr>
          <w:rFonts w:hint="eastAsia" w:ascii="宋体" w:hAnsi="宋体" w:cs="宋体"/>
          <w:color w:val="000000" w:themeColor="text1"/>
          <w:szCs w:val="21"/>
          <w:u w:val="single"/>
          <w:lang w:val="en-US" w:eastAsia="zh-CN"/>
          <w14:textFill>
            <w14:solidFill>
              <w14:schemeClr w14:val="tx1"/>
            </w14:solidFill>
          </w14:textFill>
        </w:rPr>
        <w:t>24</w:t>
      </w:r>
      <w:r>
        <w:rPr>
          <w:rFonts w:hint="eastAsia" w:ascii="宋体" w:hAnsi="宋体" w:cs="宋体"/>
          <w:color w:val="000000" w:themeColor="text1"/>
          <w:szCs w:val="21"/>
          <w:u w:val="single"/>
          <w14:textFill>
            <w14:solidFill>
              <w14:schemeClr w14:val="tx1"/>
            </w14:solidFill>
          </w14:textFill>
        </w:rPr>
        <w:t>日</w:t>
      </w:r>
      <w:r>
        <w:rPr>
          <w:rFonts w:hint="eastAsia" w:ascii="宋体" w:hAnsi="宋体" w:cs="宋体"/>
          <w:color w:val="000000" w:themeColor="text1"/>
          <w:szCs w:val="21"/>
          <w:u w:val="single"/>
          <w:lang w:val="en-US" w:eastAsia="zh-CN"/>
          <w14:textFill>
            <w14:solidFill>
              <w14:schemeClr w14:val="tx1"/>
            </w14:solidFill>
          </w14:textFill>
        </w:rPr>
        <w:t>18</w:t>
      </w:r>
      <w:r>
        <w:rPr>
          <w:rFonts w:hint="eastAsia" w:ascii="宋体" w:hAnsi="宋体" w:cs="宋体"/>
          <w:color w:val="000000" w:themeColor="text1"/>
          <w:szCs w:val="21"/>
          <w:u w:val="single"/>
          <w14:textFill>
            <w14:solidFill>
              <w14:schemeClr w14:val="tx1"/>
            </w14:solidFill>
          </w14:textFill>
        </w:rPr>
        <w:t>时。</w:t>
      </w:r>
    </w:p>
    <w:p w14:paraId="1402ED1B">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4.2.6说明：</w:t>
      </w:r>
    </w:p>
    <w:p w14:paraId="152ED26E">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（1）招标人按照财务制度退款，在确定中标人后，按投标人所提供的账户信息一个付款周期内退还投标保证金（本金，不计息）。</w:t>
      </w:r>
    </w:p>
    <w:p w14:paraId="12F448D3">
      <w:pPr>
        <w:spacing w:line="360" w:lineRule="auto"/>
        <w:ind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（2）投标人在向招标人出示《投标保证金缴纳凭证》后方可进行投标。</w:t>
      </w:r>
    </w:p>
    <w:p w14:paraId="63E03A8F">
      <w:pPr>
        <w:spacing w:line="360" w:lineRule="auto"/>
        <w:ind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（3）发生以下情况时，招标人有权没收保证金：</w:t>
      </w:r>
    </w:p>
    <w:p w14:paraId="787695D4">
      <w:pPr>
        <w:spacing w:line="360" w:lineRule="auto"/>
        <w:ind w:firstLine="840" w:firstLineChars="4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a）截至开标前3个工作日，投标人无正当理由且未以书面形式递交说明而在投标截止日不来投标的；</w:t>
      </w:r>
    </w:p>
    <w:p w14:paraId="695278D3">
      <w:pPr>
        <w:spacing w:line="360" w:lineRule="auto"/>
        <w:ind w:firstLine="840" w:firstLineChars="4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b）投标人递送投标文件后，无正当理由放弃投标的；</w:t>
      </w:r>
    </w:p>
    <w:p w14:paraId="4D717776">
      <w:pPr>
        <w:spacing w:line="360" w:lineRule="auto"/>
        <w:ind w:firstLine="840" w:firstLineChars="4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c）自中标通知书发出之日起30日内，中标人无正当理由不签订合同的；</w:t>
      </w:r>
    </w:p>
    <w:p w14:paraId="55DA1AC1">
      <w:pPr>
        <w:spacing w:line="360" w:lineRule="auto"/>
        <w:ind w:firstLine="840" w:firstLineChars="4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d）投标人在投标过程中被查实有串标、围标、陪标等违规违纪行为的；</w:t>
      </w:r>
    </w:p>
    <w:p w14:paraId="4D460280">
      <w:pPr>
        <w:spacing w:line="360" w:lineRule="auto"/>
        <w:ind w:firstLine="840" w:firstLineChars="4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e）投标人有违约违规行为或被投诉、举报的，在调查处理期间，保证金暂不退还，待调查处理结束后按有关规定处理。</w:t>
      </w:r>
    </w:p>
    <w:p w14:paraId="5F774E38">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4.3投标时间：应标审核通过后，投标人在重汽e采通进行投标，</w:t>
      </w:r>
      <w:r>
        <w:rPr>
          <w:rFonts w:hint="eastAsia" w:ascii="宋体" w:hAnsi="宋体" w:cs="宋体"/>
          <w:bCs/>
          <w:color w:val="000000" w:themeColor="text1"/>
          <w:szCs w:val="21"/>
          <w:u w:val="single"/>
          <w14:textFill>
            <w14:solidFill>
              <w14:schemeClr w14:val="tx1"/>
            </w14:solidFill>
          </w14:textFill>
        </w:rPr>
        <w:t>投标截止时间202</w:t>
      </w:r>
      <w:r>
        <w:rPr>
          <w:rFonts w:ascii="宋体" w:hAnsi="宋体" w:cs="宋体"/>
          <w:bCs/>
          <w:color w:val="000000" w:themeColor="text1"/>
          <w:szCs w:val="21"/>
          <w:u w:val="single"/>
          <w14:textFill>
            <w14:solidFill>
              <w14:schemeClr w14:val="tx1"/>
            </w14:solidFill>
          </w14:textFill>
        </w:rPr>
        <w:t>6</w:t>
      </w:r>
      <w:r>
        <w:rPr>
          <w:rFonts w:hint="eastAsia" w:ascii="宋体" w:hAnsi="宋体" w:cs="宋体"/>
          <w:bCs/>
          <w:color w:val="000000" w:themeColor="text1"/>
          <w:szCs w:val="21"/>
          <w:u w:val="single"/>
          <w14:textFill>
            <w14:solidFill>
              <w14:schemeClr w14:val="tx1"/>
            </w14:solidFill>
          </w14:textFill>
        </w:rPr>
        <w:t>年</w:t>
      </w:r>
      <w:r>
        <w:rPr>
          <w:rFonts w:hint="eastAsia" w:ascii="宋体" w:hAnsi="宋体" w:cs="宋体"/>
          <w:bCs/>
          <w:color w:val="000000" w:themeColor="text1"/>
          <w:szCs w:val="21"/>
          <w:u w:val="single"/>
          <w:lang w:val="en-US" w:eastAsia="zh-CN"/>
          <w14:textFill>
            <w14:solidFill>
              <w14:schemeClr w14:val="tx1"/>
            </w14:solidFill>
          </w14:textFill>
        </w:rPr>
        <w:t>10</w:t>
      </w:r>
      <w:r>
        <w:rPr>
          <w:rFonts w:hint="eastAsia" w:ascii="宋体" w:hAnsi="宋体" w:cs="宋体"/>
          <w:bCs/>
          <w:color w:val="000000" w:themeColor="text1"/>
          <w:szCs w:val="21"/>
          <w:u w:val="single"/>
          <w14:textFill>
            <w14:solidFill>
              <w14:schemeClr w14:val="tx1"/>
            </w14:solidFill>
          </w14:textFill>
        </w:rPr>
        <w:t>月</w:t>
      </w:r>
      <w:r>
        <w:rPr>
          <w:rFonts w:hint="eastAsia" w:ascii="宋体" w:hAnsi="宋体" w:cs="宋体"/>
          <w:bCs/>
          <w:color w:val="000000" w:themeColor="text1"/>
          <w:szCs w:val="21"/>
          <w:u w:val="single"/>
          <w:lang w:val="en-US" w:eastAsia="zh-CN"/>
          <w14:textFill>
            <w14:solidFill>
              <w14:schemeClr w14:val="tx1"/>
            </w14:solidFill>
          </w14:textFill>
        </w:rPr>
        <w:t>29</w:t>
      </w:r>
      <w:r>
        <w:rPr>
          <w:rFonts w:hint="eastAsia" w:ascii="宋体" w:hAnsi="宋体" w:cs="宋体"/>
          <w:bCs/>
          <w:color w:val="000000" w:themeColor="text1"/>
          <w:szCs w:val="21"/>
          <w:u w:val="single"/>
          <w14:textFill>
            <w14:solidFill>
              <w14:schemeClr w14:val="tx1"/>
            </w14:solidFill>
          </w14:textFill>
        </w:rPr>
        <w:t>日</w:t>
      </w:r>
      <w:r>
        <w:rPr>
          <w:rFonts w:hint="eastAsia" w:ascii="宋体" w:hAnsi="宋体" w:cs="宋体"/>
          <w:bCs/>
          <w:color w:val="000000" w:themeColor="text1"/>
          <w:szCs w:val="21"/>
          <w:u w:val="single"/>
          <w:lang w:val="en-US" w:eastAsia="zh-CN"/>
          <w14:textFill>
            <w14:solidFill>
              <w14:schemeClr w14:val="tx1"/>
            </w14:solidFill>
          </w14:textFill>
        </w:rPr>
        <w:t>18</w:t>
      </w:r>
      <w:r>
        <w:rPr>
          <w:rFonts w:hint="eastAsia" w:ascii="宋体" w:hAnsi="宋体" w:cs="宋体"/>
          <w:bCs/>
          <w:color w:val="000000" w:themeColor="text1"/>
          <w:szCs w:val="21"/>
          <w:u w:val="single"/>
          <w14:textFill>
            <w14:solidFill>
              <w14:schemeClr w14:val="tx1"/>
            </w14:solidFill>
          </w14:textFill>
        </w:rPr>
        <w:t>时</w:t>
      </w:r>
      <w:r>
        <w:rPr>
          <w:rFonts w:hint="eastAsia" w:ascii="宋体" w:hAnsi="宋体" w:cs="宋体"/>
          <w:bCs/>
          <w:color w:val="000000" w:themeColor="text1"/>
          <w:szCs w:val="21"/>
          <w14:textFill>
            <w14:solidFill>
              <w14:schemeClr w14:val="tx1"/>
            </w14:solidFill>
          </w14:textFill>
        </w:rPr>
        <w:t>。按照要求递交以下投标资料。</w:t>
      </w:r>
    </w:p>
    <w:p w14:paraId="35BE1794">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4.3.1资质证明文件：具体内容详见招标文件；</w:t>
      </w:r>
    </w:p>
    <w:p w14:paraId="2634CB99">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4.3.2技术标文件：具体内容详见招标文件；</w:t>
      </w:r>
    </w:p>
    <w:p w14:paraId="373DBA9C">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4.3.3</w:t>
      </w:r>
      <w:r>
        <w:rPr>
          <w:rFonts w:hint="eastAsia" w:ascii="宋体" w:hAnsi="宋体" w:cs="宋体"/>
          <w:bCs/>
          <w:color w:val="000000" w:themeColor="text1"/>
          <w:szCs w:val="21"/>
          <w14:textFill>
            <w14:solidFill>
              <w14:schemeClr w14:val="tx1"/>
            </w14:solidFill>
          </w14:textFill>
        </w:rPr>
        <w:t>商务标文件：具体内容详见招标文件；</w:t>
      </w:r>
    </w:p>
    <w:p w14:paraId="02DEA9E9">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4.3.</w:t>
      </w:r>
      <w:r>
        <w:rPr>
          <w:rFonts w:ascii="宋体" w:hAnsi="宋体" w:cs="宋体"/>
          <w:bCs/>
          <w:color w:val="000000" w:themeColor="text1"/>
          <w:szCs w:val="21"/>
          <w14:textFill>
            <w14:solidFill>
              <w14:schemeClr w14:val="tx1"/>
            </w14:solidFill>
          </w14:textFill>
        </w:rPr>
        <w:t>4</w:t>
      </w:r>
      <w:r>
        <w:rPr>
          <w:rFonts w:hint="eastAsia" w:ascii="宋体" w:hAnsi="宋体" w:cs="宋体"/>
          <w:bCs/>
          <w:color w:val="000000" w:themeColor="text1"/>
          <w:szCs w:val="21"/>
          <w14:textFill>
            <w14:solidFill>
              <w14:schemeClr w14:val="tx1"/>
            </w14:solidFill>
          </w14:textFill>
        </w:rPr>
        <w:t>近三年财务报告；</w:t>
      </w:r>
    </w:p>
    <w:p w14:paraId="295B623D">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4.3.</w:t>
      </w:r>
      <w:r>
        <w:rPr>
          <w:rFonts w:ascii="宋体" w:hAnsi="宋体" w:cs="宋体"/>
          <w:bCs/>
          <w:color w:val="000000" w:themeColor="text1"/>
          <w:szCs w:val="21"/>
          <w14:textFill>
            <w14:solidFill>
              <w14:schemeClr w14:val="tx1"/>
            </w14:solidFill>
          </w14:textFill>
        </w:rPr>
        <w:t>5</w:t>
      </w:r>
      <w:r>
        <w:rPr>
          <w:rFonts w:hint="eastAsia" w:ascii="宋体" w:hAnsi="宋体" w:cs="宋体"/>
          <w:bCs/>
          <w:color w:val="000000" w:themeColor="text1"/>
          <w:szCs w:val="21"/>
          <w14:textFill>
            <w14:solidFill>
              <w14:schemeClr w14:val="tx1"/>
            </w14:solidFill>
          </w14:textFill>
        </w:rPr>
        <w:t>其他：投标保证金缴纳电子回单。</w:t>
      </w:r>
    </w:p>
    <w:p w14:paraId="72341974">
      <w:pPr>
        <w:pStyle w:val="12"/>
        <w:spacing w:line="360" w:lineRule="auto"/>
        <w:ind w:left="0" w:leftChars="0" w:firstLine="47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4.4开标时间：</w:t>
      </w:r>
      <w:r>
        <w:rPr>
          <w:rFonts w:hint="eastAsia" w:ascii="宋体" w:hAnsi="宋体" w:cs="宋体"/>
          <w:bCs/>
          <w:color w:val="000000" w:themeColor="text1"/>
          <w:szCs w:val="21"/>
          <w:u w:val="single"/>
          <w14:textFill>
            <w14:solidFill>
              <w14:schemeClr w14:val="tx1"/>
            </w14:solidFill>
          </w14:textFill>
        </w:rPr>
        <w:t>202</w:t>
      </w:r>
      <w:r>
        <w:rPr>
          <w:rFonts w:ascii="宋体" w:hAnsi="宋体" w:cs="宋体"/>
          <w:bCs/>
          <w:color w:val="000000" w:themeColor="text1"/>
          <w:szCs w:val="21"/>
          <w:u w:val="single"/>
          <w14:textFill>
            <w14:solidFill>
              <w14:schemeClr w14:val="tx1"/>
            </w14:solidFill>
          </w14:textFill>
        </w:rPr>
        <w:t>6</w:t>
      </w:r>
      <w:r>
        <w:rPr>
          <w:rFonts w:hint="eastAsia" w:ascii="宋体" w:hAnsi="宋体" w:cs="宋体"/>
          <w:bCs/>
          <w:color w:val="000000" w:themeColor="text1"/>
          <w:szCs w:val="21"/>
          <w:u w:val="single"/>
          <w14:textFill>
            <w14:solidFill>
              <w14:schemeClr w14:val="tx1"/>
            </w14:solidFill>
          </w14:textFill>
        </w:rPr>
        <w:t>年</w:t>
      </w:r>
      <w:r>
        <w:rPr>
          <w:rFonts w:hint="eastAsia" w:ascii="宋体" w:hAnsi="宋体" w:cs="宋体"/>
          <w:bCs/>
          <w:color w:val="000000" w:themeColor="text1"/>
          <w:szCs w:val="21"/>
          <w:u w:val="single"/>
          <w:lang w:val="en-US" w:eastAsia="zh-CN"/>
          <w14:textFill>
            <w14:solidFill>
              <w14:schemeClr w14:val="tx1"/>
            </w14:solidFill>
          </w14:textFill>
        </w:rPr>
        <w:t>10</w:t>
      </w:r>
      <w:r>
        <w:rPr>
          <w:rFonts w:hint="eastAsia" w:ascii="宋体" w:hAnsi="宋体" w:cs="宋体"/>
          <w:bCs/>
          <w:color w:val="000000" w:themeColor="text1"/>
          <w:szCs w:val="21"/>
          <w:u w:val="single"/>
          <w14:textFill>
            <w14:solidFill>
              <w14:schemeClr w14:val="tx1"/>
            </w14:solidFill>
          </w14:textFill>
        </w:rPr>
        <w:t>月</w:t>
      </w:r>
      <w:r>
        <w:rPr>
          <w:rFonts w:hint="eastAsia" w:ascii="宋体" w:hAnsi="宋体" w:cs="宋体"/>
          <w:bCs/>
          <w:color w:val="000000" w:themeColor="text1"/>
          <w:szCs w:val="21"/>
          <w:u w:val="single"/>
          <w:lang w:val="en-US" w:eastAsia="zh-CN"/>
          <w14:textFill>
            <w14:solidFill>
              <w14:schemeClr w14:val="tx1"/>
            </w14:solidFill>
          </w14:textFill>
        </w:rPr>
        <w:t>30</w:t>
      </w:r>
      <w:r>
        <w:rPr>
          <w:rFonts w:hint="eastAsia" w:ascii="宋体" w:hAnsi="宋体" w:cs="宋体"/>
          <w:bCs/>
          <w:color w:val="000000" w:themeColor="text1"/>
          <w:szCs w:val="21"/>
          <w:u w:val="single"/>
          <w14:textFill>
            <w14:solidFill>
              <w14:schemeClr w14:val="tx1"/>
            </w14:solidFill>
          </w14:textFill>
        </w:rPr>
        <w:t>日</w:t>
      </w:r>
      <w:r>
        <w:rPr>
          <w:rFonts w:hint="eastAsia" w:ascii="宋体" w:hAnsi="宋体" w:cs="宋体"/>
          <w:bCs/>
          <w:color w:val="000000" w:themeColor="text1"/>
          <w:szCs w:val="21"/>
          <w:u w:val="single"/>
          <w:lang w:val="en-US" w:eastAsia="zh-CN"/>
          <w14:textFill>
            <w14:solidFill>
              <w14:schemeClr w14:val="tx1"/>
            </w14:solidFill>
          </w14:textFill>
        </w:rPr>
        <w:t>9：30</w:t>
      </w:r>
      <w:r>
        <w:rPr>
          <w:rFonts w:hint="eastAsia" w:ascii="宋体" w:hAnsi="宋体" w:cs="宋体"/>
          <w:bCs/>
          <w:color w:val="000000" w:themeColor="text1"/>
          <w:szCs w:val="21"/>
          <w:u w:val="single"/>
          <w14:textFill>
            <w14:solidFill>
              <w14:schemeClr w14:val="tx1"/>
            </w14:solidFill>
          </w14:textFill>
        </w:rPr>
        <w:t>(初定）。</w:t>
      </w:r>
      <w:r>
        <w:rPr>
          <w:rFonts w:hint="eastAsia" w:ascii="宋体" w:hAnsi="宋体" w:cs="宋体"/>
          <w:bCs/>
          <w:color w:val="000000" w:themeColor="text1"/>
          <w:szCs w:val="21"/>
          <w14:textFill>
            <w14:solidFill>
              <w14:schemeClr w14:val="tx1"/>
            </w14:solidFill>
          </w14:textFill>
        </w:rPr>
        <w:t>在重汽e采通进行开标。</w:t>
      </w:r>
    </w:p>
    <w:p w14:paraId="4EDCDAF4">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3CD90D0B">
      <w:pPr>
        <w:spacing w:line="360" w:lineRule="auto"/>
        <w:ind w:firstLine="420" w:firstLineChars="200"/>
        <w:rPr>
          <w:rFonts w:ascii="宋体" w:hAnsi="宋体" w:cs="宋体"/>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4.5</w:t>
      </w:r>
      <w:r>
        <w:rPr>
          <w:rFonts w:hint="eastAsia" w:ascii="宋体" w:hAnsi="宋体" w:cs="宋体"/>
          <w:color w:val="000000" w:themeColor="text1"/>
          <w:szCs w:val="21"/>
          <w14:textFill>
            <w14:solidFill>
              <w14:schemeClr w14:val="tx1"/>
            </w14:solidFill>
          </w14:textFill>
        </w:rPr>
        <w:t>报名时请按照附件《非生产供应商注册操作手册》完成平台注册（网址：</w:t>
      </w:r>
      <w:r>
        <w:fldChar w:fldCharType="begin"/>
      </w:r>
      <w:r>
        <w:instrText xml:space="preserve"> HYPERLINK "https://ecaitong.sinotruk.com:8012），已注册的不用重复注册，注册时，配套能力-供货类别选择" </w:instrText>
      </w:r>
      <w:r>
        <w:fldChar w:fldCharType="separate"/>
      </w:r>
      <w:r>
        <w:rPr>
          <w:rStyle w:val="37"/>
          <w:rFonts w:ascii="宋体" w:hAnsi="宋体" w:cs="宋体"/>
          <w:color w:val="000000" w:themeColor="text1"/>
          <w:szCs w:val="21"/>
          <w14:textFill>
            <w14:solidFill>
              <w14:schemeClr w14:val="tx1"/>
            </w14:solidFill>
          </w14:textFill>
        </w:rPr>
        <w:t>https://ecaitong.sinotruk.com:8012</w:t>
      </w:r>
      <w:r>
        <w:rPr>
          <w:rStyle w:val="37"/>
          <w:rFonts w:hint="eastAsia" w:ascii="宋体" w:hAnsi="宋体" w:cs="宋体"/>
          <w:color w:val="000000" w:themeColor="text1"/>
          <w:szCs w:val="21"/>
          <w14:textFill>
            <w14:solidFill>
              <w14:schemeClr w14:val="tx1"/>
            </w14:solidFill>
          </w14:textFill>
        </w:rPr>
        <w:t>），已注册的不用重复注册，注册时，</w:t>
      </w:r>
      <w:r>
        <w:rPr>
          <w:rStyle w:val="37"/>
          <w:rFonts w:hint="eastAsia" w:ascii="宋体" w:hAnsi="宋体" w:cs="宋体"/>
          <w:b/>
          <w:color w:val="000000" w:themeColor="text1"/>
          <w:szCs w:val="21"/>
          <w:highlight w:val="yellow"/>
          <w14:textFill>
            <w14:solidFill>
              <w14:schemeClr w14:val="tx1"/>
            </w14:solidFill>
          </w14:textFill>
        </w:rPr>
        <w:t>配套能力</w:t>
      </w:r>
      <w:r>
        <w:rPr>
          <w:rStyle w:val="37"/>
          <w:rFonts w:hint="eastAsia" w:ascii="宋体" w:hAnsi="宋体" w:cs="宋体"/>
          <w:color w:val="000000" w:themeColor="text1"/>
          <w:szCs w:val="21"/>
          <w:highlight w:val="yellow"/>
          <w14:textFill>
            <w14:solidFill>
              <w14:schemeClr w14:val="tx1"/>
            </w14:solidFill>
          </w14:textFill>
        </w:rPr>
        <w:t>-</w:t>
      </w:r>
      <w:r>
        <w:rPr>
          <w:rStyle w:val="37"/>
          <w:rFonts w:hint="eastAsia" w:ascii="宋体" w:hAnsi="宋体" w:cs="宋体"/>
          <w:b/>
          <w:color w:val="000000" w:themeColor="text1"/>
          <w:szCs w:val="21"/>
          <w:highlight w:val="yellow"/>
          <w14:textFill>
            <w14:solidFill>
              <w14:schemeClr w14:val="tx1"/>
            </w14:solidFill>
          </w14:textFill>
        </w:rPr>
        <w:t>供货类别选择“非生产招标-服务-</w:t>
      </w:r>
      <w:r>
        <w:rPr>
          <w:rStyle w:val="37"/>
          <w:rFonts w:hint="eastAsia" w:ascii="宋体" w:hAnsi="宋体" w:cs="宋体"/>
          <w:b/>
          <w:color w:val="000000" w:themeColor="text1"/>
          <w:szCs w:val="21"/>
          <w:highlight w:val="yellow"/>
          <w:lang w:val="en-US" w:eastAsia="zh-CN"/>
          <w14:textFill>
            <w14:solidFill>
              <w14:schemeClr w14:val="tx1"/>
            </w14:solidFill>
          </w14:textFill>
        </w:rPr>
        <w:t>电梯维保维修</w:t>
      </w:r>
      <w:r>
        <w:rPr>
          <w:rStyle w:val="37"/>
          <w:rFonts w:hint="eastAsia" w:ascii="宋体" w:hAnsi="宋体" w:cs="宋体"/>
          <w:b/>
          <w:color w:val="000000" w:themeColor="text1"/>
          <w:szCs w:val="21"/>
          <w:highlight w:val="yellow"/>
          <w14:textFill>
            <w14:solidFill>
              <w14:schemeClr w14:val="tx1"/>
            </w14:solidFill>
          </w14:textFill>
        </w:rPr>
        <w:t>”</w:t>
      </w:r>
      <w:r>
        <w:rPr>
          <w:rStyle w:val="37"/>
          <w:rFonts w:hint="eastAsia" w:ascii="宋体" w:hAnsi="宋体" w:cs="宋体"/>
          <w:color w:val="000000" w:themeColor="text1"/>
          <w:szCs w:val="21"/>
          <w:highlight w:val="yellow"/>
          <w14:textFill>
            <w14:solidFill>
              <w14:schemeClr w14:val="tx1"/>
            </w14:solidFill>
          </w14:textFill>
        </w:rPr>
        <w:t>。</w:t>
      </w:r>
      <w:r>
        <w:rPr>
          <w:rStyle w:val="37"/>
          <w:rFonts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项目编号为</w:t>
      </w:r>
      <w:r>
        <w:rPr>
          <w:rFonts w:hint="eastAsia" w:ascii="宋体" w:hAnsi="宋体" w:cs="宋体"/>
          <w:color w:val="FF0000"/>
          <w:szCs w:val="21"/>
        </w:rPr>
        <w:t>“</w:t>
      </w:r>
      <w:r>
        <w:rPr>
          <w:rFonts w:ascii="宋体" w:hAnsi="宋体" w:cs="宋体"/>
          <w:color w:val="FF0000"/>
          <w:szCs w:val="21"/>
        </w:rPr>
        <w:t xml:space="preserve"> </w:t>
      </w:r>
      <w:r>
        <w:rPr>
          <w:rFonts w:hint="eastAsia" w:ascii="宋体" w:hAnsi="宋体" w:cs="宋体"/>
          <w:color w:val="FF0000"/>
          <w:szCs w:val="21"/>
          <w:u w:val="single"/>
          <w:lang w:val="en-US" w:eastAsia="zh-CN"/>
        </w:rPr>
        <w:t>ZBGL2026100068</w:t>
      </w:r>
      <w:r>
        <w:rPr>
          <w:rFonts w:hint="eastAsia" w:ascii="宋体" w:hAnsi="宋体" w:cs="宋体"/>
          <w:color w:val="FF0000"/>
          <w:szCs w:val="21"/>
        </w:rPr>
        <w:t>”</w:t>
      </w:r>
      <w:r>
        <w:rPr>
          <w:rFonts w:hint="eastAsia" w:ascii="宋体" w:hAnsi="宋体" w:cs="宋体"/>
          <w:color w:val="000000" w:themeColor="text1"/>
          <w:szCs w:val="21"/>
          <w14:textFill>
            <w14:solidFill>
              <w14:schemeClr w14:val="tx1"/>
            </w14:solidFill>
          </w14:textFill>
        </w:rPr>
        <w:t>。注册并审核通过后，按照短信账号、密码登录，方能参与本项目投标。</w:t>
      </w:r>
    </w:p>
    <w:p w14:paraId="6619E229">
      <w:pPr>
        <w:spacing w:line="360" w:lineRule="auto"/>
        <w:ind w:firstLine="420" w:firstLineChars="200"/>
        <w:rPr>
          <w:rFonts w:ascii="宋体" w:hAnsi="宋体" w:cs="宋体"/>
          <w:b/>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4.6</w:t>
      </w:r>
      <w:r>
        <w:rPr>
          <w:rFonts w:hint="eastAsia" w:ascii="宋体" w:hAnsi="宋体" w:cs="宋体"/>
          <w:color w:val="000000" w:themeColor="text1"/>
          <w:szCs w:val="21"/>
          <w14:textFill>
            <w14:solidFill>
              <w14:schemeClr w14:val="tx1"/>
            </w14:solidFill>
          </w14:textFill>
        </w:rPr>
        <w:t>资格审查方式：</w:t>
      </w:r>
    </w:p>
    <w:p w14:paraId="395C49B9">
      <w:pPr>
        <w:spacing w:line="360" w:lineRule="auto"/>
        <w:ind w:firstLine="48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本项目实行资格后审，应标报名成功不代表资格审查通过，以最终通过资格审查委员会的审查为准。</w:t>
      </w:r>
    </w:p>
    <w:p w14:paraId="09E94C1E">
      <w:pPr>
        <w:spacing w:line="360" w:lineRule="auto"/>
        <w:rPr>
          <w:rFonts w:ascii="宋体" w:hAnsi="宋体" w:cs="宋体"/>
          <w:b/>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5</w:t>
      </w:r>
      <w:r>
        <w:rPr>
          <w:rFonts w:hint="eastAsia" w:ascii="宋体" w:hAnsi="宋体" w:cs="宋体"/>
          <w:b/>
          <w:color w:val="000000" w:themeColor="text1"/>
          <w:szCs w:val="21"/>
          <w14:textFill>
            <w14:solidFill>
              <w14:schemeClr w14:val="tx1"/>
            </w14:solidFill>
          </w14:textFill>
        </w:rPr>
        <w:t>、投标文件的递交</w:t>
      </w:r>
    </w:p>
    <w:p w14:paraId="18BACCC0">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5.1 电子版投标文件应在2026年</w:t>
      </w:r>
      <w:r>
        <w:rPr>
          <w:rFonts w:hint="eastAsia" w:ascii="宋体" w:hAnsi="宋体" w:cs="宋体"/>
          <w:color w:val="000000" w:themeColor="text1"/>
          <w:szCs w:val="21"/>
          <w:lang w:val="en-US" w:eastAsia="zh-CN"/>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月</w:t>
      </w:r>
      <w:r>
        <w:rPr>
          <w:rFonts w:hint="eastAsia" w:ascii="宋体" w:hAnsi="宋体" w:cs="宋体"/>
          <w:color w:val="000000" w:themeColor="text1"/>
          <w:szCs w:val="21"/>
          <w:lang w:val="en-US" w:eastAsia="zh-CN"/>
          <w14:textFill>
            <w14:solidFill>
              <w14:schemeClr w14:val="tx1"/>
            </w14:solidFill>
          </w14:textFill>
        </w:rPr>
        <w:t>29</w:t>
      </w:r>
      <w:r>
        <w:rPr>
          <w:rFonts w:hint="eastAsia" w:ascii="宋体" w:hAnsi="宋体" w:cs="宋体"/>
          <w:color w:val="000000" w:themeColor="text1"/>
          <w:szCs w:val="21"/>
          <w14:textFill>
            <w14:solidFill>
              <w14:schemeClr w14:val="tx1"/>
            </w14:solidFill>
          </w14:textFill>
        </w:rPr>
        <w:t>日</w:t>
      </w:r>
      <w:r>
        <w:rPr>
          <w:rFonts w:hint="eastAsia" w:ascii="宋体" w:hAnsi="宋体" w:cs="宋体"/>
          <w:color w:val="000000" w:themeColor="text1"/>
          <w:szCs w:val="21"/>
          <w:lang w:val="en-US" w:eastAsia="zh-CN"/>
          <w14:textFill>
            <w14:solidFill>
              <w14:schemeClr w14:val="tx1"/>
            </w14:solidFill>
          </w14:textFill>
        </w:rPr>
        <w:t>18</w:t>
      </w:r>
      <w:r>
        <w:rPr>
          <w:rFonts w:hint="eastAsia" w:ascii="宋体" w:hAnsi="宋体" w:cs="宋体"/>
          <w:color w:val="000000" w:themeColor="text1"/>
          <w:szCs w:val="21"/>
          <w14:textFill>
            <w14:solidFill>
              <w14:schemeClr w14:val="tx1"/>
            </w14:solidFill>
          </w14:textFill>
        </w:rPr>
        <w:t>时前上传至e采通。</w:t>
      </w:r>
    </w:p>
    <w:p w14:paraId="03D7A19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5.2 逾期未上传的投标文件，招标人不予受理。</w:t>
      </w:r>
    </w:p>
    <w:p w14:paraId="33D6A6F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5.3 开标当日，投标人携带电脑到现场。</w:t>
      </w:r>
    </w:p>
    <w:p w14:paraId="4540F2FC">
      <w:pPr>
        <w:spacing w:line="360" w:lineRule="auto"/>
        <w:rPr>
          <w:rFonts w:ascii="宋体" w:hAnsi="宋体" w:cs="宋体"/>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6</w:t>
      </w:r>
      <w:r>
        <w:rPr>
          <w:rFonts w:hint="eastAsia" w:ascii="宋体" w:hAnsi="宋体" w:cs="宋体"/>
          <w:b/>
          <w:color w:val="000000" w:themeColor="text1"/>
          <w:szCs w:val="21"/>
          <w14:textFill>
            <w14:solidFill>
              <w14:schemeClr w14:val="tx1"/>
            </w14:solidFill>
          </w14:textFill>
        </w:rPr>
        <w:t>、招标公告发布媒介</w:t>
      </w:r>
    </w:p>
    <w:p w14:paraId="5BAC92D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本次招标公告在中国重汽官方网站公开媒体发布。</w:t>
      </w:r>
    </w:p>
    <w:p w14:paraId="3C50DF69">
      <w:pPr>
        <w:spacing w:line="360" w:lineRule="auto"/>
        <w:rPr>
          <w:rFonts w:ascii="宋体" w:hAnsi="宋体" w:cs="宋体"/>
          <w:b/>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7</w:t>
      </w:r>
      <w:r>
        <w:rPr>
          <w:rFonts w:hint="eastAsia" w:ascii="宋体" w:hAnsi="宋体" w:cs="宋体"/>
          <w:b/>
          <w:color w:val="000000" w:themeColor="text1"/>
          <w:szCs w:val="21"/>
          <w14:textFill>
            <w14:solidFill>
              <w14:schemeClr w14:val="tx1"/>
            </w14:solidFill>
          </w14:textFill>
        </w:rPr>
        <w:t>、 联系方式</w:t>
      </w:r>
    </w:p>
    <w:p w14:paraId="2AF92594">
      <w:pPr>
        <w:spacing w:line="360" w:lineRule="auto"/>
        <w:ind w:firstLine="420" w:firstLineChars="200"/>
        <w:rPr>
          <w:rFonts w:ascii="宋体" w:hAnsi="宋体" w:cs="宋体"/>
          <w:bCs/>
          <w:color w:val="000000" w:themeColor="text1"/>
          <w:szCs w:val="21"/>
          <w14:textFill>
            <w14:solidFill>
              <w14:schemeClr w14:val="tx1"/>
            </w14:solidFill>
          </w14:textFill>
        </w:rPr>
      </w:pPr>
      <w:bookmarkStart w:id="6" w:name="OLE_LINK7"/>
      <w:r>
        <w:rPr>
          <w:rFonts w:hint="eastAsia" w:ascii="宋体" w:hAnsi="宋体" w:cs="宋体"/>
          <w:color w:val="000000" w:themeColor="text1"/>
          <w:szCs w:val="21"/>
          <w14:textFill>
            <w14:solidFill>
              <w14:schemeClr w14:val="tx1"/>
            </w14:solidFill>
          </w14:textFill>
        </w:rPr>
        <w:t>招 标 人：</w:t>
      </w:r>
      <w:r>
        <w:rPr>
          <w:rFonts w:hint="eastAsia" w:ascii="宋体" w:hAnsi="宋体" w:cs="宋体"/>
          <w:bCs/>
          <w:color w:val="000000" w:themeColor="text1"/>
          <w:szCs w:val="21"/>
          <w14:textFill>
            <w14:solidFill>
              <w14:schemeClr w14:val="tx1"/>
            </w14:solidFill>
          </w14:textFill>
        </w:rPr>
        <w:t>中国重汽集团大同</w:t>
      </w:r>
      <w:r>
        <w:rPr>
          <w:rFonts w:hint="eastAsia" w:ascii="宋体" w:hAnsi="宋体" w:cs="宋体"/>
          <w:bCs/>
          <w:color w:val="000000" w:themeColor="text1"/>
          <w:szCs w:val="21"/>
          <w:lang w:val="en-US" w:eastAsia="zh-CN"/>
          <w14:textFill>
            <w14:solidFill>
              <w14:schemeClr w14:val="tx1"/>
            </w14:solidFill>
          </w14:textFill>
        </w:rPr>
        <w:t>世济置业</w:t>
      </w:r>
      <w:r>
        <w:rPr>
          <w:rFonts w:hint="eastAsia" w:ascii="宋体" w:hAnsi="宋体" w:cs="宋体"/>
          <w:bCs/>
          <w:color w:val="000000" w:themeColor="text1"/>
          <w:szCs w:val="21"/>
          <w14:textFill>
            <w14:solidFill>
              <w14:schemeClr w14:val="tx1"/>
            </w14:solidFill>
          </w14:textFill>
        </w:rPr>
        <w:t>有限公司</w:t>
      </w:r>
    </w:p>
    <w:p w14:paraId="33F05FC1">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 系 人：</w:t>
      </w:r>
      <w:r>
        <w:rPr>
          <w:rFonts w:hint="eastAsia" w:ascii="宋体" w:hAnsi="宋体" w:cs="宋体"/>
          <w:color w:val="000000" w:themeColor="text1"/>
          <w:szCs w:val="21"/>
          <w:lang w:val="en-US" w:eastAsia="zh-CN"/>
          <w14:textFill>
            <w14:solidFill>
              <w14:schemeClr w14:val="tx1"/>
            </w14:solidFill>
          </w14:textFill>
        </w:rPr>
        <w:t>栗悉霞</w:t>
      </w:r>
      <w:r>
        <w:rPr>
          <w:rFonts w:hint="eastAsia" w:ascii="宋体" w:hAnsi="宋体" w:cs="宋体"/>
          <w:color w:val="000000" w:themeColor="text1"/>
          <w:szCs w:val="21"/>
          <w14:textFill>
            <w14:solidFill>
              <w14:schemeClr w14:val="tx1"/>
            </w14:solidFill>
          </w14:textFill>
        </w:rPr>
        <w:t>，联系方式：15035288035</w:t>
      </w:r>
    </w:p>
    <w:p w14:paraId="64BFE8D4">
      <w:pPr>
        <w:spacing w:line="360" w:lineRule="auto"/>
        <w:ind w:firstLine="420" w:firstLineChars="200"/>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邮    箱：</w:t>
      </w:r>
      <w:r>
        <w:rPr>
          <w:rFonts w:hint="default" w:ascii="Times New Roman" w:hAnsi="宋体" w:eastAsia="宋体" w:cs="宋体"/>
          <w:color w:val="0000FF"/>
          <w:kern w:val="2"/>
          <w:sz w:val="24"/>
          <w:szCs w:val="20"/>
          <w:lang w:val="en-US" w:eastAsia="zh-CN" w:bidi="ar"/>
        </w:rPr>
        <w:t>1107763062@qq.com</w:t>
      </w:r>
    </w:p>
    <w:p w14:paraId="426EC80B">
      <w:pPr>
        <w:spacing w:line="360" w:lineRule="auto"/>
        <w:ind w:firstLine="420" w:firstLineChars="200"/>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地址：山西省大同市</w:t>
      </w:r>
      <w:r>
        <w:rPr>
          <w:rFonts w:hint="eastAsia" w:ascii="宋体" w:hAnsi="宋体" w:cs="宋体"/>
          <w:color w:val="000000" w:themeColor="text1"/>
          <w:szCs w:val="21"/>
          <w:lang w:val="en-US" w:eastAsia="zh-CN"/>
          <w14:textFill>
            <w14:solidFill>
              <w14:schemeClr w14:val="tx1"/>
            </w14:solidFill>
          </w14:textFill>
        </w:rPr>
        <w:t>平城区世经百货四楼</w:t>
      </w:r>
    </w:p>
    <w:bookmarkEnd w:id="6"/>
    <w:p w14:paraId="398525E1">
      <w:pPr>
        <w:pStyle w:val="76"/>
        <w:rPr>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以上条款最终解释权归中国重汽集团大同</w:t>
      </w:r>
      <w:r>
        <w:rPr>
          <w:rFonts w:hint="eastAsia" w:hAnsi="宋体" w:cs="宋体"/>
          <w:color w:val="000000" w:themeColor="text1"/>
          <w:szCs w:val="21"/>
          <w:lang w:val="en-US" w:eastAsia="zh-CN"/>
          <w14:textFill>
            <w14:solidFill>
              <w14:schemeClr w14:val="tx1"/>
            </w14:solidFill>
          </w14:textFill>
        </w:rPr>
        <w:t>世济置业</w:t>
      </w:r>
      <w:r>
        <w:rPr>
          <w:rFonts w:hint="eastAsia" w:hAnsi="宋体" w:cs="宋体"/>
          <w:color w:val="000000" w:themeColor="text1"/>
          <w:szCs w:val="21"/>
          <w14:textFill>
            <w14:solidFill>
              <w14:schemeClr w14:val="tx1"/>
            </w14:solidFill>
          </w14:textFill>
        </w:rPr>
        <w:t>有限公司所有。</w:t>
      </w:r>
    </w:p>
    <w:p w14:paraId="314C4952">
      <w:pPr>
        <w:pStyle w:val="76"/>
        <w:rPr>
          <w:color w:val="000000" w:themeColor="text1"/>
          <w:szCs w:val="21"/>
          <w14:textFill>
            <w14:solidFill>
              <w14:schemeClr w14:val="tx1"/>
            </w14:solidFill>
          </w14:textFill>
        </w:rPr>
      </w:pPr>
    </w:p>
    <w:p w14:paraId="503A1634">
      <w:pPr>
        <w:pStyle w:val="76"/>
        <w:jc w:val="both"/>
        <w:rPr>
          <w:color w:val="000000" w:themeColor="text1"/>
          <w:szCs w:val="21"/>
          <w:highlight w:val="cyan"/>
          <w:u w:val="single"/>
          <w14:textFill>
            <w14:solidFill>
              <w14:schemeClr w14:val="tx1"/>
            </w14:solidFill>
          </w14:textFill>
        </w:rPr>
      </w:pPr>
    </w:p>
    <w:p w14:paraId="5C7B5538">
      <w:pPr>
        <w:pStyle w:val="76"/>
        <w:jc w:val="right"/>
        <w:rPr>
          <w:color w:val="000000" w:themeColor="text1"/>
          <w:szCs w:val="21"/>
          <w:highlight w:val="cyan"/>
          <w:u w:val="single"/>
          <w14:textFill>
            <w14:solidFill>
              <w14:schemeClr w14:val="tx1"/>
            </w14:solidFill>
          </w14:textFill>
        </w:rPr>
      </w:pPr>
    </w:p>
    <w:p w14:paraId="2FDB6AD8">
      <w:pPr>
        <w:pStyle w:val="76"/>
        <w:jc w:val="right"/>
        <w:rPr>
          <w:color w:val="000000" w:themeColor="text1"/>
          <w:szCs w:val="21"/>
          <w:highlight w:val="cyan"/>
          <w:u w:val="single"/>
          <w14:textFill>
            <w14:solidFill>
              <w14:schemeClr w14:val="tx1"/>
            </w14:solidFill>
          </w14:textFill>
        </w:rPr>
      </w:pPr>
    </w:p>
    <w:p w14:paraId="2AB5B0B2">
      <w:pPr>
        <w:pStyle w:val="76"/>
        <w:ind w:firstLine="6510" w:firstLineChars="3100"/>
        <w:jc w:val="both"/>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2026年</w:t>
      </w:r>
      <w:r>
        <w:rPr>
          <w:rFonts w:hint="eastAsia"/>
          <w:color w:val="000000" w:themeColor="text1"/>
          <w:szCs w:val="21"/>
          <w:u w:val="single"/>
          <w:lang w:val="en-US" w:eastAsia="zh-CN"/>
          <w14:textFill>
            <w14:solidFill>
              <w14:schemeClr w14:val="tx1"/>
            </w14:solidFill>
          </w14:textFill>
        </w:rPr>
        <w:t>10</w:t>
      </w:r>
      <w:r>
        <w:rPr>
          <w:rFonts w:hint="eastAsia"/>
          <w:color w:val="000000" w:themeColor="text1"/>
          <w:szCs w:val="21"/>
          <w:u w:val="single"/>
          <w14:textFill>
            <w14:solidFill>
              <w14:schemeClr w14:val="tx1"/>
            </w14:solidFill>
          </w14:textFill>
        </w:rPr>
        <w:t>月</w:t>
      </w:r>
      <w:r>
        <w:rPr>
          <w:color w:val="000000" w:themeColor="text1"/>
          <w:szCs w:val="21"/>
          <w:u w:val="single"/>
          <w14:textFill>
            <w14:solidFill>
              <w14:schemeClr w14:val="tx1"/>
            </w14:solidFill>
          </w14:textFill>
        </w:rPr>
        <w:t xml:space="preserve"> </w:t>
      </w:r>
    </w:p>
    <w:p w14:paraId="7917D229">
      <w:pPr>
        <w:pStyle w:val="71"/>
        <w:jc w:val="both"/>
        <w:rPr>
          <w:color w:val="000000" w:themeColor="text1"/>
          <w14:textFill>
            <w14:solidFill>
              <w14:schemeClr w14:val="tx1"/>
            </w14:solidFill>
          </w14:textFill>
        </w:rPr>
      </w:pPr>
      <w:bookmarkStart w:id="7" w:name="_Toc47976595"/>
      <w:bookmarkStart w:id="8" w:name="_Toc7753"/>
    </w:p>
    <w:p w14:paraId="108BEB5E">
      <w:pPr>
        <w:pStyle w:val="71"/>
        <w:jc w:val="both"/>
        <w:rPr>
          <w:color w:val="000000" w:themeColor="text1"/>
          <w14:textFill>
            <w14:solidFill>
              <w14:schemeClr w14:val="tx1"/>
            </w14:solidFill>
          </w14:textFill>
        </w:rPr>
      </w:pPr>
    </w:p>
    <w:p w14:paraId="2DCE6FD3">
      <w:pPr>
        <w:pStyle w:val="71"/>
        <w:jc w:val="both"/>
        <w:rPr>
          <w:color w:val="000000" w:themeColor="text1"/>
          <w14:textFill>
            <w14:solidFill>
              <w14:schemeClr w14:val="tx1"/>
            </w14:solidFill>
          </w14:textFill>
        </w:rPr>
      </w:pPr>
    </w:p>
    <w:p w14:paraId="41D62588">
      <w:pPr>
        <w:pStyle w:val="71"/>
        <w:jc w:val="both"/>
        <w:rPr>
          <w:color w:val="000000" w:themeColor="text1"/>
          <w14:textFill>
            <w14:solidFill>
              <w14:schemeClr w14:val="tx1"/>
            </w14:solidFill>
          </w14:textFill>
        </w:rPr>
      </w:pPr>
    </w:p>
    <w:p w14:paraId="424B7846">
      <w:pPr>
        <w:pStyle w:val="71"/>
        <w:jc w:val="both"/>
        <w:rPr>
          <w:color w:val="000000" w:themeColor="text1"/>
          <w14:textFill>
            <w14:solidFill>
              <w14:schemeClr w14:val="tx1"/>
            </w14:solidFill>
          </w14:textFill>
        </w:rPr>
      </w:pPr>
    </w:p>
    <w:p w14:paraId="36B3ABA0">
      <w:pPr>
        <w:pStyle w:val="71"/>
        <w:rPr>
          <w:color w:val="000000" w:themeColor="text1"/>
          <w14:textFill>
            <w14:solidFill>
              <w14:schemeClr w14:val="tx1"/>
            </w14:solidFill>
          </w14:textFill>
        </w:rPr>
      </w:pPr>
      <w:r>
        <w:rPr>
          <w:rFonts w:hint="eastAsia"/>
          <w:color w:val="000000" w:themeColor="text1"/>
          <w14:textFill>
            <w14:solidFill>
              <w14:schemeClr w14:val="tx1"/>
            </w14:solidFill>
          </w14:textFill>
        </w:rPr>
        <w:t>第一部分  投标人须知</w:t>
      </w:r>
      <w:bookmarkEnd w:id="7"/>
      <w:bookmarkEnd w:id="8"/>
    </w:p>
    <w:p w14:paraId="52B47142">
      <w:pPr>
        <w:pStyle w:val="72"/>
        <w:numPr>
          <w:ilvl w:val="0"/>
          <w:numId w:val="9"/>
        </w:numPr>
        <w:ind w:left="420"/>
        <w:jc w:val="left"/>
        <w:rPr>
          <w:color w:val="000000" w:themeColor="text1"/>
          <w14:textFill>
            <w14:solidFill>
              <w14:schemeClr w14:val="tx1"/>
            </w14:solidFill>
          </w14:textFill>
        </w:rPr>
      </w:pPr>
      <w:bookmarkStart w:id="9" w:name="_Toc47976596"/>
      <w:r>
        <w:rPr>
          <w:rFonts w:hint="eastAsia"/>
          <w:color w:val="000000" w:themeColor="text1"/>
          <w14:textFill>
            <w14:solidFill>
              <w14:schemeClr w14:val="tx1"/>
            </w14:solidFill>
          </w14:textFill>
        </w:rPr>
        <w:t>项目介绍</w:t>
      </w:r>
      <w:bookmarkEnd w:id="9"/>
    </w:p>
    <w:p w14:paraId="06ACD153">
      <w:pPr>
        <w:pStyle w:val="76"/>
        <w:numPr>
          <w:ilvl w:val="0"/>
          <w:numId w:val="10"/>
        </w:numPr>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项目名称：</w:t>
      </w:r>
      <w:r>
        <w:rPr>
          <w:rFonts w:hint="eastAsia"/>
          <w:color w:val="000000" w:themeColor="text1"/>
          <w:lang w:val="en-US" w:eastAsia="zh-CN"/>
          <w14:textFill>
            <w14:solidFill>
              <w14:schemeClr w14:val="tx1"/>
            </w14:solidFill>
          </w14:textFill>
        </w:rPr>
        <w:t>电梯年度维保及配件采购项目</w:t>
      </w:r>
    </w:p>
    <w:p w14:paraId="7C2E6E1F">
      <w:pPr>
        <w:pStyle w:val="76"/>
        <w:numPr>
          <w:ilvl w:val="0"/>
          <w:numId w:val="10"/>
        </w:numPr>
        <w:rPr>
          <w:rFonts w:hint="default" w:eastAsia="宋体"/>
          <w:color w:val="auto"/>
          <w:lang w:val="en-US" w:eastAsia="zh-CN"/>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项目编号：</w:t>
      </w:r>
      <w:r>
        <w:rPr>
          <w:rFonts w:hint="eastAsia"/>
          <w:color w:val="auto"/>
          <w:lang w:val="en-US" w:eastAsia="zh-CN"/>
        </w:rPr>
        <w:t>ZBGL2026100068</w:t>
      </w:r>
    </w:p>
    <w:p w14:paraId="2B1C93E5">
      <w:pPr>
        <w:pStyle w:val="76"/>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招标形式：</w:t>
      </w:r>
      <w:bookmarkStart w:id="10" w:name="_Toc47112482"/>
      <w:r>
        <w:rPr>
          <w:rFonts w:hint="eastAsia"/>
          <w:color w:val="000000" w:themeColor="text1"/>
          <w14:textFill>
            <w14:solidFill>
              <w14:schemeClr w14:val="tx1"/>
            </w14:solidFill>
          </w14:textFill>
        </w:rPr>
        <w:t>公开招标</w:t>
      </w:r>
    </w:p>
    <w:p w14:paraId="11F8DC43">
      <w:pPr>
        <w:pStyle w:val="76"/>
        <w:jc w:val="both"/>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项目概况：</w:t>
      </w:r>
      <w:r>
        <w:rPr>
          <w:rFonts w:hint="eastAsia"/>
          <w:color w:val="000000" w:themeColor="text1"/>
          <w:lang w:val="en-US" w:eastAsia="zh-CN"/>
          <w14:textFill>
            <w14:solidFill>
              <w14:schemeClr w14:val="tx1"/>
            </w14:solidFill>
          </w14:textFill>
        </w:rPr>
        <w:t>本次公开招标为本公司2026年10月-2027年10月大西街农批市场、大西街商城、世纪百货24部电梯维保及配件采购项目，为保证电梯维护保养符合安全运行标准，投标方根据招标书编制投标文件前来应标。</w:t>
      </w:r>
    </w:p>
    <w:p w14:paraId="001B64C6">
      <w:pPr>
        <w:pStyle w:val="76"/>
        <w:rPr>
          <w:color w:val="000000" w:themeColor="text1"/>
          <w14:textFill>
            <w14:solidFill>
              <w14:schemeClr w14:val="tx1"/>
            </w14:solidFill>
          </w14:textFill>
        </w:rPr>
      </w:pPr>
      <w:r>
        <w:rPr>
          <w:rFonts w:hint="eastAsia"/>
          <w:color w:val="000000" w:themeColor="text1"/>
          <w14:textFill>
            <w14:solidFill>
              <w14:schemeClr w14:val="tx1"/>
            </w14:solidFill>
          </w14:textFill>
        </w:rPr>
        <w:t>6.招标内容具体要求详见《技术标书》。</w:t>
      </w:r>
    </w:p>
    <w:p w14:paraId="155F7E30">
      <w:pPr>
        <w:pStyle w:val="76"/>
        <w:rPr>
          <w:color w:val="000000" w:themeColor="text1"/>
          <w14:textFill>
            <w14:solidFill>
              <w14:schemeClr w14:val="tx1"/>
            </w14:solidFill>
          </w14:textFill>
        </w:rPr>
      </w:pPr>
      <w:r>
        <w:rPr>
          <w:rFonts w:hint="eastAsia"/>
          <w:color w:val="000000" w:themeColor="text1"/>
          <w14:textFill>
            <w14:solidFill>
              <w14:schemeClr w14:val="tx1"/>
            </w14:solidFill>
          </w14:textFill>
        </w:rPr>
        <w:t>7.报价：</w:t>
      </w:r>
      <w:r>
        <w:rPr>
          <w:rFonts w:hint="eastAsia"/>
          <w:color w:val="000000" w:themeColor="text1"/>
          <w:lang w:val="en-US" w:eastAsia="zh-CN"/>
          <w14:textFill>
            <w14:solidFill>
              <w14:schemeClr w14:val="tx1"/>
            </w14:solidFill>
          </w14:textFill>
        </w:rPr>
        <w:t>含</w:t>
      </w:r>
      <w:r>
        <w:rPr>
          <w:rFonts w:hint="eastAsia"/>
          <w:color w:val="000000" w:themeColor="text1"/>
          <w14:textFill>
            <w14:solidFill>
              <w14:schemeClr w14:val="tx1"/>
            </w14:solidFill>
          </w14:textFill>
        </w:rPr>
        <w:t>税</w:t>
      </w:r>
      <w:r>
        <w:rPr>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5.9</w:t>
      </w:r>
      <w:r>
        <w:rPr>
          <w:rFonts w:hint="eastAsia"/>
          <w:color w:val="000000" w:themeColor="text1"/>
          <w:u w:val="single"/>
          <w14:textFill>
            <w14:solidFill>
              <w14:schemeClr w14:val="tx1"/>
            </w14:solidFill>
          </w14:textFill>
        </w:rPr>
        <w:t>万</w:t>
      </w:r>
      <w:r>
        <w:rPr>
          <w:rFonts w:hint="eastAsia"/>
          <w:color w:val="000000" w:themeColor="text1"/>
          <w14:textFill>
            <w14:solidFill>
              <w14:schemeClr w14:val="tx1"/>
            </w14:solidFill>
          </w14:textFill>
        </w:rPr>
        <w:t>元（人民币）</w:t>
      </w:r>
    </w:p>
    <w:p w14:paraId="6ADE7BE9">
      <w:pPr>
        <w:pStyle w:val="76"/>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8.招标人信息：</w:t>
      </w:r>
    </w:p>
    <w:p w14:paraId="751ECCEB">
      <w:pPr>
        <w:spacing w:line="360" w:lineRule="auto"/>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招 标 人：</w:t>
      </w:r>
      <w:r>
        <w:rPr>
          <w:rFonts w:hint="eastAsia" w:ascii="宋体" w:hAnsi="宋体" w:cs="宋体"/>
          <w:bCs/>
          <w:color w:val="000000" w:themeColor="text1"/>
          <w:szCs w:val="21"/>
          <w14:textFill>
            <w14:solidFill>
              <w14:schemeClr w14:val="tx1"/>
            </w14:solidFill>
          </w14:textFill>
        </w:rPr>
        <w:t>中国重汽集团大同</w:t>
      </w:r>
      <w:r>
        <w:rPr>
          <w:rFonts w:hint="eastAsia" w:ascii="宋体" w:hAnsi="宋体" w:cs="宋体"/>
          <w:bCs/>
          <w:color w:val="000000" w:themeColor="text1"/>
          <w:szCs w:val="21"/>
          <w:lang w:val="en-US" w:eastAsia="zh-CN"/>
          <w14:textFill>
            <w14:solidFill>
              <w14:schemeClr w14:val="tx1"/>
            </w14:solidFill>
          </w14:textFill>
        </w:rPr>
        <w:t>世济置业</w:t>
      </w:r>
      <w:r>
        <w:rPr>
          <w:rFonts w:hint="eastAsia" w:ascii="宋体" w:hAnsi="宋体" w:cs="宋体"/>
          <w:bCs/>
          <w:color w:val="000000" w:themeColor="text1"/>
          <w:szCs w:val="21"/>
          <w14:textFill>
            <w14:solidFill>
              <w14:schemeClr w14:val="tx1"/>
            </w14:solidFill>
          </w14:textFill>
        </w:rPr>
        <w:t>有限公司</w:t>
      </w:r>
    </w:p>
    <w:p w14:paraId="493F0D22">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 系 人：</w:t>
      </w:r>
      <w:r>
        <w:rPr>
          <w:rFonts w:hint="eastAsia" w:ascii="宋体" w:hAnsi="宋体" w:cs="宋体"/>
          <w:color w:val="000000" w:themeColor="text1"/>
          <w:szCs w:val="21"/>
          <w:lang w:val="en-US" w:eastAsia="zh-CN"/>
          <w14:textFill>
            <w14:solidFill>
              <w14:schemeClr w14:val="tx1"/>
            </w14:solidFill>
          </w14:textFill>
        </w:rPr>
        <w:t>栗悉霞</w:t>
      </w:r>
      <w:r>
        <w:rPr>
          <w:rFonts w:hint="eastAsia" w:ascii="宋体" w:hAnsi="宋体" w:cs="宋体"/>
          <w:color w:val="000000" w:themeColor="text1"/>
          <w:szCs w:val="21"/>
          <w14:textFill>
            <w14:solidFill>
              <w14:schemeClr w14:val="tx1"/>
            </w14:solidFill>
          </w14:textFill>
        </w:rPr>
        <w:t>，联系方式：15035288035</w:t>
      </w:r>
    </w:p>
    <w:p w14:paraId="1EA8F676">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邮    箱：1107763062@qq.com</w:t>
      </w:r>
    </w:p>
    <w:p w14:paraId="66068198">
      <w:pPr>
        <w:spacing w:line="360" w:lineRule="auto"/>
        <w:rPr>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地址：山西省大同市平城区世经百货四楼</w:t>
      </w:r>
    </w:p>
    <w:bookmarkEnd w:id="10"/>
    <w:p w14:paraId="72F572FB">
      <w:pPr>
        <w:pStyle w:val="72"/>
        <w:rPr>
          <w:color w:val="000000" w:themeColor="text1"/>
          <w14:textFill>
            <w14:solidFill>
              <w14:schemeClr w14:val="tx1"/>
            </w14:solidFill>
          </w14:textFill>
        </w:rPr>
      </w:pPr>
      <w:bookmarkStart w:id="11" w:name="_Toc47976598"/>
      <w:r>
        <w:rPr>
          <w:rFonts w:hint="eastAsia"/>
          <w:color w:val="000000" w:themeColor="text1"/>
          <w14:textFill>
            <w14:solidFill>
              <w14:schemeClr w14:val="tx1"/>
            </w14:solidFill>
          </w14:textFill>
        </w:rPr>
        <w:t>合格的投标人。</w:t>
      </w:r>
      <w:bookmarkEnd w:id="11"/>
    </w:p>
    <w:p w14:paraId="723F3413">
      <w:pPr>
        <w:pStyle w:val="14"/>
        <w:numPr>
          <w:ilvl w:val="0"/>
          <w:numId w:val="0"/>
        </w:numPr>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1）</w:t>
      </w:r>
      <w:r>
        <w:rPr>
          <w:rFonts w:hint="eastAsia" w:hAnsi="宋体"/>
          <w:bCs/>
          <w:color w:val="000000" w:themeColor="text1"/>
          <w14:textFill>
            <w14:solidFill>
              <w14:schemeClr w14:val="tx1"/>
            </w14:solidFill>
          </w14:textFill>
        </w:rPr>
        <w:t>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6F6BB51A">
      <w:pPr>
        <w:pStyle w:val="14"/>
        <w:spacing w:line="360" w:lineRule="auto"/>
        <w:ind w:firstLine="420" w:firstLineChars="200"/>
        <w:rPr>
          <w:rFonts w:hAnsi="宋体"/>
          <w:bCs/>
          <w:color w:val="000000" w:themeColor="text1"/>
          <w14:textFill>
            <w14:solidFill>
              <w14:schemeClr w14:val="tx1"/>
            </w14:solidFill>
          </w14:textFill>
        </w:rPr>
      </w:pPr>
      <w:r>
        <w:rPr>
          <w:rFonts w:hint="eastAsia" w:hAnsi="宋体"/>
          <w:bCs/>
          <w:color w:val="000000" w:themeColor="text1"/>
          <w14:textFill>
            <w14:solidFill>
              <w14:schemeClr w14:val="tx1"/>
            </w14:solidFill>
          </w14:textFill>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2C19677B">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3）</w:t>
      </w:r>
      <w:r>
        <w:rPr>
          <w:rFonts w:hint="eastAsia" w:hAnsi="宋体"/>
          <w:bCs/>
          <w:color w:val="000000" w:themeColor="text1"/>
          <w14:textFill>
            <w14:solidFill>
              <w14:schemeClr w14:val="tx1"/>
            </w14:solidFill>
          </w14:textFill>
        </w:rPr>
        <w:t>具有健全的财务会计制度，财务状况和市场行为良好。没有处于被有权机关吊销营业执照、吊销资质、停业整顿、取消投标资格以及财产被接管、冻结或进入破产程序等任何不利于合同目的实现的情形。</w:t>
      </w:r>
    </w:p>
    <w:p w14:paraId="4CE6140C">
      <w:pPr>
        <w:pStyle w:val="14"/>
        <w:spacing w:line="360" w:lineRule="auto"/>
        <w:ind w:firstLine="420" w:firstLineChars="200"/>
        <w:rPr>
          <w:rFonts w:hint="eastAsia" w:hAnsi="宋体" w:eastAsia="宋体"/>
          <w:bCs/>
          <w:color w:val="000000" w:themeColor="text1"/>
          <w:lang w:eastAsia="zh-CN"/>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4）</w:t>
      </w:r>
      <w:r>
        <w:rPr>
          <w:rFonts w:hint="eastAsia" w:hAnsi="宋体"/>
          <w:bCs/>
          <w:color w:val="000000" w:themeColor="text1"/>
          <w14:textFill>
            <w14:solidFill>
              <w14:schemeClr w14:val="tx1"/>
            </w14:solidFill>
          </w14:textFill>
        </w:rPr>
        <w:t>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r>
        <w:rPr>
          <w:rFonts w:hint="eastAsia" w:hAnsi="宋体"/>
          <w:bCs/>
          <w:color w:val="000000" w:themeColor="text1"/>
          <w:lang w:eastAsia="zh-CN"/>
          <w14:textFill>
            <w14:solidFill>
              <w14:schemeClr w14:val="tx1"/>
            </w14:solidFill>
          </w14:textFill>
        </w:rPr>
        <w:t>。</w:t>
      </w:r>
    </w:p>
    <w:p w14:paraId="060C0CDB">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5）</w:t>
      </w:r>
      <w:r>
        <w:rPr>
          <w:rFonts w:hint="eastAsia" w:hAnsi="宋体"/>
          <w:bCs/>
          <w:color w:val="000000" w:themeColor="text1"/>
          <w14:textFill>
            <w14:solidFill>
              <w14:schemeClr w14:val="tx1"/>
            </w14:solidFill>
          </w14:textFill>
        </w:rPr>
        <w:t>拟投标人须具有履行合同所必须的设备、财务、技术、服务等方面的资质和能力。</w:t>
      </w:r>
    </w:p>
    <w:p w14:paraId="0339832A">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6）</w:t>
      </w:r>
      <w:r>
        <w:rPr>
          <w:rFonts w:hint="eastAsia" w:hAnsi="宋体"/>
          <w:bCs/>
          <w:color w:val="000000" w:themeColor="text1"/>
          <w14:textFill>
            <w14:solidFill>
              <w14:schemeClr w14:val="tx1"/>
            </w14:solidFill>
          </w14:textFill>
        </w:rPr>
        <w:t>拟投标人须具有完全履行招标文件的所有要求的能力。</w:t>
      </w:r>
    </w:p>
    <w:p w14:paraId="1CA1686A">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7）</w:t>
      </w:r>
      <w:r>
        <w:rPr>
          <w:rFonts w:hint="eastAsia" w:hAnsi="宋体"/>
          <w:bCs/>
          <w:color w:val="000000" w:themeColor="text1"/>
          <w14:textFill>
            <w14:solidFill>
              <w14:schemeClr w14:val="tx1"/>
            </w14:solidFill>
          </w14:textFill>
        </w:rPr>
        <w:t>拟投标人须认可招标人的工作指令，包括节、假日能正常开展工作的要求。</w:t>
      </w:r>
    </w:p>
    <w:p w14:paraId="1F3AC7A1">
      <w:pPr>
        <w:pStyle w:val="14"/>
        <w:spacing w:line="360" w:lineRule="auto"/>
        <w:ind w:firstLine="420" w:firstLineChars="200"/>
        <w:rPr>
          <w:rFonts w:hint="eastAsia" w:hAnsi="宋体"/>
          <w:bCs/>
          <w:color w:val="000000" w:themeColor="text1"/>
          <w14:textFill>
            <w14:solidFill>
              <w14:schemeClr w14:val="tx1"/>
            </w14:solidFill>
          </w14:textFill>
        </w:rPr>
      </w:pPr>
      <w:r>
        <w:rPr>
          <w:rFonts w:hint="eastAsia" w:hAnsi="宋体"/>
          <w:bCs/>
          <w:color w:val="000000" w:themeColor="text1"/>
          <w:lang w:eastAsia="zh-CN"/>
          <w14:textFill>
            <w14:solidFill>
              <w14:schemeClr w14:val="tx1"/>
            </w14:solidFill>
          </w14:textFill>
        </w:rPr>
        <w:t>（</w:t>
      </w:r>
      <w:r>
        <w:rPr>
          <w:rFonts w:hint="eastAsia" w:hAnsi="宋体"/>
          <w:bCs/>
          <w:color w:val="000000" w:themeColor="text1"/>
          <w:lang w:val="en-US" w:eastAsia="zh-CN"/>
          <w14:textFill>
            <w14:solidFill>
              <w14:schemeClr w14:val="tx1"/>
            </w14:solidFill>
          </w14:textFill>
        </w:rPr>
        <w:t>8）</w:t>
      </w:r>
      <w:r>
        <w:rPr>
          <w:rFonts w:hint="eastAsia" w:hAnsi="宋体"/>
          <w:bCs/>
          <w:color w:val="000000" w:themeColor="text1"/>
          <w14:textFill>
            <w14:solidFill>
              <w14:schemeClr w14:val="tx1"/>
            </w14:solidFill>
          </w14:textFill>
        </w:rPr>
        <w:t>本次招标项目不接受联合体投标。拟投标人必须是最终投标、签订合同的单位，不得以任何理由将已中标项目以任何形式转包或者分包给其他单位。</w:t>
      </w:r>
    </w:p>
    <w:p w14:paraId="09A36C12">
      <w:pPr>
        <w:pStyle w:val="14"/>
        <w:spacing w:line="360" w:lineRule="auto"/>
        <w:ind w:firstLine="420" w:firstLineChars="200"/>
        <w:rPr>
          <w:rFonts w:hint="eastAsia" w:hAnsi="宋体" w:eastAsia="宋体"/>
          <w:bCs/>
          <w:color w:val="000000" w:themeColor="text1"/>
          <w:lang w:eastAsia="zh-CN"/>
          <w14:textFill>
            <w14:solidFill>
              <w14:schemeClr w14:val="tx1"/>
            </w14:solidFill>
          </w14:textFill>
        </w:rPr>
      </w:pPr>
      <w:r>
        <w:rPr>
          <w:rFonts w:hint="eastAsia" w:hAnsi="宋体"/>
          <w:bCs/>
          <w:color w:val="000000" w:themeColor="text1"/>
          <w14:textFill>
            <w14:solidFill>
              <w14:schemeClr w14:val="tx1"/>
            </w14:solidFill>
          </w14:textFill>
        </w:rPr>
        <w:t>（</w:t>
      </w:r>
      <w:r>
        <w:rPr>
          <w:rFonts w:hint="eastAsia" w:hAnsi="宋体"/>
          <w:bCs/>
          <w:color w:val="000000" w:themeColor="text1"/>
          <w:lang w:val="en-US" w:eastAsia="zh-CN"/>
          <w14:textFill>
            <w14:solidFill>
              <w14:schemeClr w14:val="tx1"/>
            </w14:solidFill>
          </w14:textFill>
        </w:rPr>
        <w:t>9</w:t>
      </w:r>
      <w:r>
        <w:rPr>
          <w:rFonts w:hint="eastAsia" w:hAnsi="宋体"/>
          <w:bCs/>
          <w:color w:val="000000" w:themeColor="text1"/>
          <w14:textFill>
            <w14:solidFill>
              <w14:schemeClr w14:val="tx1"/>
            </w14:solidFill>
          </w14:textFill>
        </w:rPr>
        <w:t>）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r>
        <w:rPr>
          <w:rFonts w:hint="eastAsia" w:hAnsi="宋体"/>
          <w:bCs/>
          <w:color w:val="000000" w:themeColor="text1"/>
          <w:lang w:eastAsia="zh-CN"/>
          <w14:textFill>
            <w14:solidFill>
              <w14:schemeClr w14:val="tx1"/>
            </w14:solidFill>
          </w14:textFill>
        </w:rPr>
        <w:t>。</w:t>
      </w:r>
    </w:p>
    <w:p w14:paraId="008A0AF2">
      <w:pPr>
        <w:pStyle w:val="72"/>
        <w:rPr>
          <w:color w:val="000000" w:themeColor="text1"/>
          <w14:textFill>
            <w14:solidFill>
              <w14:schemeClr w14:val="tx1"/>
            </w14:solidFill>
          </w14:textFill>
        </w:rPr>
      </w:pPr>
      <w:r>
        <w:rPr>
          <w:rFonts w:hint="eastAsia"/>
          <w:color w:val="000000" w:themeColor="text1"/>
          <w14:textFill>
            <w14:solidFill>
              <w14:schemeClr w14:val="tx1"/>
            </w14:solidFill>
          </w14:textFill>
        </w:rPr>
        <w:t>招标文件的领取、答疑、应标及投标报名</w:t>
      </w:r>
    </w:p>
    <w:p w14:paraId="6C499F55">
      <w:pPr>
        <w:pStyle w:val="76"/>
        <w:ind w:left="425"/>
        <w:jc w:val="both"/>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发标时间：2026年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19</w:t>
      </w:r>
      <w:r>
        <w:rPr>
          <w:rFonts w:hint="eastAsia"/>
          <w:bCs/>
          <w:color w:val="000000" w:themeColor="text1"/>
          <w14:textFill>
            <w14:solidFill>
              <w14:schemeClr w14:val="tx1"/>
            </w14:solidFill>
          </w14:textFill>
        </w:rPr>
        <w:t>日</w:t>
      </w:r>
    </w:p>
    <w:p w14:paraId="67E1BE06">
      <w:pPr>
        <w:pStyle w:val="14"/>
        <w:spacing w:line="360" w:lineRule="auto"/>
        <w:ind w:firstLine="420" w:firstLineChars="200"/>
        <w:rPr>
          <w:bCs/>
          <w:color w:val="000000" w:themeColor="text1"/>
          <w14:textFill>
            <w14:solidFill>
              <w14:schemeClr w14:val="tx1"/>
            </w14:solidFill>
          </w14:textFill>
        </w:rPr>
      </w:pPr>
      <w:r>
        <w:rPr>
          <w:bCs/>
          <w:color w:val="000000" w:themeColor="text1"/>
          <w14:textFill>
            <w14:solidFill>
              <w14:schemeClr w14:val="tx1"/>
            </w14:solidFill>
          </w14:textFill>
        </w:rPr>
        <w:t>2.</w:t>
      </w:r>
      <w:r>
        <w:rPr>
          <w:rFonts w:hint="eastAsia"/>
          <w:bCs/>
          <w:color w:val="000000" w:themeColor="text1"/>
          <w14:textFill>
            <w14:solidFill>
              <w14:schemeClr w14:val="tx1"/>
            </w14:solidFill>
          </w14:textFill>
        </w:rPr>
        <w:t>招标文件领取方式、地点及领取截止时间：凡有意参加投标者，请于2026年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24</w:t>
      </w:r>
      <w:r>
        <w:rPr>
          <w:rFonts w:hint="eastAsia"/>
          <w:bCs/>
          <w:color w:val="000000" w:themeColor="text1"/>
          <w14:textFill>
            <w14:solidFill>
              <w14:schemeClr w14:val="tx1"/>
            </w14:solidFill>
          </w14:textFill>
        </w:rPr>
        <w:t>日</w:t>
      </w:r>
      <w:r>
        <w:rPr>
          <w:rFonts w:hint="eastAsia"/>
          <w:bCs/>
          <w:color w:val="000000" w:themeColor="text1"/>
          <w:lang w:val="en-US" w:eastAsia="zh-CN"/>
          <w14:textFill>
            <w14:solidFill>
              <w14:schemeClr w14:val="tx1"/>
            </w14:solidFill>
          </w14:textFill>
        </w:rPr>
        <w:t>18</w:t>
      </w:r>
      <w:r>
        <w:rPr>
          <w:rFonts w:hint="eastAsia"/>
          <w:bCs/>
          <w:color w:val="000000" w:themeColor="text1"/>
          <w14:textFill>
            <w14:solidFill>
              <w14:schemeClr w14:val="tx1"/>
            </w14:solidFill>
          </w14:textFill>
        </w:rPr>
        <w:t>时（报名截止时间）前在重汽e采通完成应标，e采通网址：https://ecaitong.sinotruk.com:8012。应标时可查看招标文件，并按应标要求递交应标资料（注意修改上传文件名称）进行初审。</w:t>
      </w:r>
    </w:p>
    <w:p w14:paraId="2C9886D0">
      <w:pPr>
        <w:pStyle w:val="14"/>
        <w:spacing w:line="360" w:lineRule="auto"/>
        <w:ind w:firstLine="420" w:firstLineChars="200"/>
        <w:rPr>
          <w:bCs/>
          <w:color w:val="000000" w:themeColor="text1"/>
          <w14:textFill>
            <w14:solidFill>
              <w14:schemeClr w14:val="tx1"/>
            </w14:solidFill>
          </w14:textFill>
        </w:rPr>
      </w:pPr>
      <w:r>
        <w:rPr>
          <w:bCs/>
          <w:color w:val="000000" w:themeColor="text1"/>
          <w14:textFill>
            <w14:solidFill>
              <w14:schemeClr w14:val="tx1"/>
            </w14:solidFill>
          </w14:textFill>
        </w:rPr>
        <w:t>3.</w:t>
      </w:r>
      <w:r>
        <w:rPr>
          <w:rFonts w:hint="eastAsia"/>
          <w:bCs/>
          <w:color w:val="000000" w:themeColor="text1"/>
          <w14:textFill>
            <w14:solidFill>
              <w14:schemeClr w14:val="tx1"/>
            </w14:solidFill>
          </w14:textFill>
        </w:rPr>
        <w:tab/>
      </w:r>
      <w:r>
        <w:rPr>
          <w:rFonts w:hint="eastAsia"/>
          <w:bCs/>
          <w:color w:val="000000" w:themeColor="text1"/>
          <w14:textFill>
            <w14:solidFill>
              <w14:schemeClr w14:val="tx1"/>
            </w14:solidFill>
          </w14:textFill>
        </w:rPr>
        <w:t>答疑时间：2026年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27</w:t>
      </w:r>
      <w:r>
        <w:rPr>
          <w:rFonts w:hint="eastAsia"/>
          <w:bCs/>
          <w:color w:val="000000" w:themeColor="text1"/>
          <w14:textFill>
            <w14:solidFill>
              <w14:schemeClr w14:val="tx1"/>
            </w14:solidFill>
          </w14:textFill>
        </w:rPr>
        <w:t>日前</w:t>
      </w:r>
    </w:p>
    <w:p w14:paraId="4F4D0407">
      <w:pPr>
        <w:spacing w:line="360" w:lineRule="auto"/>
        <w:rPr>
          <w:bCs/>
          <w:color w:val="000000" w:themeColor="text1"/>
          <w14:textFill>
            <w14:solidFill>
              <w14:schemeClr w14:val="tx1"/>
            </w14:solidFill>
          </w14:textFill>
        </w:rPr>
      </w:pPr>
      <w:r>
        <w:rPr>
          <w:bCs/>
          <w:color w:val="000000" w:themeColor="text1"/>
          <w14:textFill>
            <w14:solidFill>
              <w14:schemeClr w14:val="tx1"/>
            </w14:solidFill>
          </w14:textFill>
        </w:rPr>
        <w:t>4.</w:t>
      </w:r>
      <w:r>
        <w:rPr>
          <w:rFonts w:hint="eastAsia"/>
          <w:bCs/>
          <w:color w:val="000000" w:themeColor="text1"/>
          <w14:textFill>
            <w14:solidFill>
              <w14:schemeClr w14:val="tx1"/>
            </w14:solidFill>
          </w14:textFill>
        </w:rPr>
        <w:t>提交疑问方式：将答疑问题以word文件格式发送至联系人邮件内，或电话联系答疑，</w:t>
      </w:r>
      <w:r>
        <w:rPr>
          <w:rFonts w:hint="eastAsia"/>
          <w:b/>
          <w:bCs/>
          <w:color w:val="000000" w:themeColor="text1"/>
          <w14:textFill>
            <w14:solidFill>
              <w14:schemeClr w14:val="tx1"/>
            </w14:solidFill>
          </w14:textFill>
        </w:rPr>
        <w:t>答疑联系人及其联系电话：</w:t>
      </w:r>
      <w:r>
        <w:rPr>
          <w:rFonts w:hint="eastAsia"/>
          <w:bCs/>
          <w:color w:val="000000" w:themeColor="text1"/>
          <w:lang w:val="en-US" w:eastAsia="zh-CN"/>
          <w14:textFill>
            <w14:solidFill>
              <w14:schemeClr w14:val="tx1"/>
            </w14:solidFill>
          </w14:textFill>
        </w:rPr>
        <w:t>栗悉霞</w:t>
      </w:r>
      <w:r>
        <w:rPr>
          <w:rFonts w:hint="eastAsia"/>
          <w:bCs/>
          <w:color w:val="000000" w:themeColor="text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15035288035</w:t>
      </w:r>
      <w:r>
        <w:rPr>
          <w:rFonts w:hint="eastAsia" w:ascii="宋体" w:hAnsi="宋体" w:cs="宋体"/>
          <w:color w:val="000000" w:themeColor="text1"/>
          <w:szCs w:val="21"/>
          <w:lang w:eastAsia="zh-CN"/>
          <w14:textFill>
            <w14:solidFill>
              <w14:schemeClr w14:val="tx1"/>
            </w14:solidFill>
          </w14:textFill>
        </w:rPr>
        <w:t>，邮箱：1107763062@qq.com</w:t>
      </w:r>
      <w:r>
        <w:rPr>
          <w:rFonts w:hint="eastAsia"/>
          <w:bCs/>
          <w:color w:val="000000" w:themeColor="text1"/>
          <w14:textFill>
            <w14:solidFill>
              <w14:schemeClr w14:val="tx1"/>
            </w14:solidFill>
          </w14:textFill>
        </w:rPr>
        <w:t>。邮件名格式为：XXX公司（五个字以内公司简称）XX项目答疑文件。同时必须在邮件中以文字方式提供投标人全称、投标授权人姓名、联系方式（固定电话、手机、电子邮箱），并提供附件2法定代表人授权委托书。</w:t>
      </w:r>
    </w:p>
    <w:p w14:paraId="4D94190F">
      <w:pPr>
        <w:pStyle w:val="14"/>
        <w:spacing w:line="360" w:lineRule="auto"/>
        <w:ind w:firstLine="420" w:firstLineChars="200"/>
        <w:rPr>
          <w:bCs/>
          <w:color w:val="000000" w:themeColor="text1"/>
          <w14:textFill>
            <w14:solidFill>
              <w14:schemeClr w14:val="tx1"/>
            </w14:solidFill>
          </w14:textFill>
        </w:rPr>
      </w:pPr>
      <w:r>
        <w:rPr>
          <w:bCs/>
          <w:color w:val="000000" w:themeColor="text1"/>
          <w14:textFill>
            <w14:solidFill>
              <w14:schemeClr w14:val="tx1"/>
            </w14:solidFill>
          </w14:textFill>
        </w:rPr>
        <w:t>5.</w:t>
      </w:r>
      <w:r>
        <w:rPr>
          <w:rFonts w:hint="eastAsia"/>
          <w:bCs/>
          <w:color w:val="000000" w:themeColor="text1"/>
          <w14:textFill>
            <w14:solidFill>
              <w14:schemeClr w14:val="tx1"/>
            </w14:solidFill>
          </w14:textFill>
        </w:rPr>
        <w:tab/>
      </w:r>
      <w:r>
        <w:rPr>
          <w:rFonts w:hint="eastAsia"/>
          <w:bCs/>
          <w:color w:val="000000" w:themeColor="text1"/>
          <w14:textFill>
            <w14:solidFill>
              <w14:schemeClr w14:val="tx1"/>
            </w14:solidFill>
          </w14:textFill>
        </w:rPr>
        <w:t>领取答疑、澄清和修改文件时间：2026年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27</w:t>
      </w:r>
      <w:bookmarkStart w:id="25" w:name="_GoBack"/>
      <w:bookmarkEnd w:id="25"/>
      <w:r>
        <w:rPr>
          <w:rFonts w:hint="eastAsia"/>
          <w:bCs/>
          <w:color w:val="000000" w:themeColor="text1"/>
          <w14:textFill>
            <w14:solidFill>
              <w14:schemeClr w14:val="tx1"/>
            </w14:solidFill>
          </w14:textFill>
        </w:rPr>
        <w:t>日前。</w:t>
      </w:r>
    </w:p>
    <w:p w14:paraId="5A814A57">
      <w:pPr>
        <w:pStyle w:val="14"/>
        <w:spacing w:line="360" w:lineRule="auto"/>
        <w:ind w:firstLine="420" w:firstLineChars="200"/>
        <w:rPr>
          <w:bCs/>
          <w:color w:val="000000" w:themeColor="text1"/>
          <w14:textFill>
            <w14:solidFill>
              <w14:schemeClr w14:val="tx1"/>
            </w14:solidFill>
          </w14:textFill>
        </w:rPr>
      </w:pPr>
      <w:r>
        <w:rPr>
          <w:bCs/>
          <w:color w:val="000000" w:themeColor="text1"/>
          <w14:textFill>
            <w14:solidFill>
              <w14:schemeClr w14:val="tx1"/>
            </w14:solidFill>
          </w14:textFill>
        </w:rPr>
        <w:t>6.</w:t>
      </w:r>
      <w:r>
        <w:rPr>
          <w:rFonts w:hint="eastAsia"/>
          <w:bCs/>
          <w:color w:val="000000" w:themeColor="text1"/>
          <w14:textFill>
            <w14:solidFill>
              <w14:schemeClr w14:val="tx1"/>
            </w14:solidFill>
          </w14:textFill>
        </w:rPr>
        <w:tab/>
      </w:r>
      <w:r>
        <w:rPr>
          <w:rFonts w:hint="eastAsia"/>
          <w:bCs/>
          <w:color w:val="000000" w:themeColor="text1"/>
          <w14:textFill>
            <w14:solidFill>
              <w14:schemeClr w14:val="tx1"/>
            </w14:solidFill>
          </w14:textFill>
        </w:rPr>
        <w:t>答疑、澄清和修改文件方式：招标人将以电子邮件的方式将招标文件的答疑澄清文件发送至答疑文件提交时登记的电子邮箱。</w:t>
      </w:r>
    </w:p>
    <w:p w14:paraId="4682F072">
      <w:pPr>
        <w:pStyle w:val="14"/>
        <w:spacing w:line="360" w:lineRule="auto"/>
        <w:ind w:firstLine="42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7.</w:t>
      </w:r>
      <w:r>
        <w:rPr>
          <w:rFonts w:hint="eastAsia"/>
          <w:bCs/>
          <w:color w:val="000000" w:themeColor="text1"/>
          <w14:textFill>
            <w14:solidFill>
              <w14:schemeClr w14:val="tx1"/>
            </w14:solidFill>
          </w14:textFill>
        </w:rPr>
        <w:tab/>
      </w:r>
      <w:r>
        <w:rPr>
          <w:rFonts w:hint="eastAsia"/>
          <w:bCs/>
          <w:color w:val="000000" w:themeColor="text1"/>
          <w14:textFill>
            <w14:solidFill>
              <w14:schemeClr w14:val="tx1"/>
            </w14:solidFill>
          </w14:textFill>
        </w:rPr>
        <w:t>报名方式：重汽e采通</w:t>
      </w:r>
    </w:p>
    <w:p w14:paraId="415A6EE2">
      <w:pPr>
        <w:pStyle w:val="14"/>
        <w:spacing w:line="360" w:lineRule="auto"/>
        <w:ind w:firstLine="42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8.</w:t>
      </w:r>
      <w:r>
        <w:rPr>
          <w:rFonts w:hint="eastAsia"/>
          <w:bCs/>
          <w:color w:val="000000" w:themeColor="text1"/>
          <w14:textFill>
            <w14:solidFill>
              <w14:schemeClr w14:val="tx1"/>
            </w14:solidFill>
          </w14:textFill>
        </w:rPr>
        <w:tab/>
      </w:r>
      <w:r>
        <w:rPr>
          <w:rFonts w:hint="eastAsia"/>
          <w:bCs/>
          <w:color w:val="000000" w:themeColor="text1"/>
          <w14:textFill>
            <w14:solidFill>
              <w14:schemeClr w14:val="tx1"/>
            </w14:solidFill>
          </w14:textFill>
        </w:rPr>
        <w:t>应标截止时间：2026年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24</w:t>
      </w:r>
      <w:r>
        <w:rPr>
          <w:rFonts w:hint="eastAsia"/>
          <w:bCs/>
          <w:color w:val="000000" w:themeColor="text1"/>
          <w14:textFill>
            <w14:solidFill>
              <w14:schemeClr w14:val="tx1"/>
            </w14:solidFill>
          </w14:textFill>
        </w:rPr>
        <w:t>日</w:t>
      </w:r>
      <w:r>
        <w:rPr>
          <w:rFonts w:hint="eastAsia"/>
          <w:bCs/>
          <w:color w:val="000000" w:themeColor="text1"/>
          <w:lang w:val="en-US" w:eastAsia="zh-CN"/>
          <w14:textFill>
            <w14:solidFill>
              <w14:schemeClr w14:val="tx1"/>
            </w14:solidFill>
          </w14:textFill>
        </w:rPr>
        <w:t>18</w:t>
      </w:r>
      <w:r>
        <w:rPr>
          <w:rFonts w:hint="eastAsia"/>
          <w:bCs/>
          <w:color w:val="000000" w:themeColor="text1"/>
          <w14:textFill>
            <w14:solidFill>
              <w14:schemeClr w14:val="tx1"/>
            </w14:solidFill>
          </w14:textFill>
        </w:rPr>
        <w:t>时前</w:t>
      </w:r>
    </w:p>
    <w:p w14:paraId="05465A7B">
      <w:pPr>
        <w:pStyle w:val="72"/>
        <w:rPr>
          <w:rFonts w:ascii="宋体" w:eastAsia="宋体"/>
          <w:color w:val="000000" w:themeColor="text1"/>
          <w14:textFill>
            <w14:solidFill>
              <w14:schemeClr w14:val="tx1"/>
            </w14:solidFill>
          </w14:textFill>
        </w:rPr>
      </w:pPr>
      <w:r>
        <w:rPr>
          <w:rFonts w:hint="eastAsia"/>
          <w:color w:val="000000" w:themeColor="text1"/>
          <w14:textFill>
            <w14:solidFill>
              <w14:schemeClr w14:val="tx1"/>
            </w14:solidFill>
          </w14:textFill>
        </w:rPr>
        <w:t>投标文件编制</w:t>
      </w:r>
    </w:p>
    <w:p w14:paraId="711E71EB">
      <w:pPr>
        <w:pStyle w:val="73"/>
        <w:numPr>
          <w:ilvl w:val="0"/>
          <w:numId w:val="11"/>
        </w:numPr>
        <w:ind w:firstLine="0"/>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投标文件的组成</w:t>
      </w:r>
    </w:p>
    <w:p w14:paraId="77B9A42E">
      <w:pPr>
        <w:pStyle w:val="73"/>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投标人编写的投标文件由《投标文件（资质标）》、《投标文件（技术标）》、《投标文件（商务标）》（开标一览表）文件组成，共计</w:t>
      </w:r>
      <w:r>
        <w:rPr>
          <w:rFonts w:hint="eastAsia"/>
          <w:b w:val="0"/>
          <w:bCs/>
          <w:color w:val="000000" w:themeColor="text1"/>
          <w:u w:val="single"/>
          <w14:textFill>
            <w14:solidFill>
              <w14:schemeClr w14:val="tx1"/>
            </w14:solidFill>
          </w14:textFill>
        </w:rPr>
        <w:t xml:space="preserve"> 3 </w:t>
      </w:r>
      <w:r>
        <w:rPr>
          <w:rFonts w:hint="eastAsia"/>
          <w:b w:val="0"/>
          <w:bCs/>
          <w:color w:val="000000" w:themeColor="text1"/>
          <w14:textFill>
            <w14:solidFill>
              <w14:schemeClr w14:val="tx1"/>
            </w14:solidFill>
          </w14:textFill>
        </w:rPr>
        <w:t>个文件。</w:t>
      </w:r>
    </w:p>
    <w:p w14:paraId="157E6FFB">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w:t>
      </w:r>
      <w:r>
        <w:rPr>
          <w:rFonts w:hint="eastAsia"/>
          <w:b w:val="0"/>
          <w:bCs/>
          <w:color w:val="000000" w:themeColor="text1"/>
          <w14:textFill>
            <w14:solidFill>
              <w14:schemeClr w14:val="tx1"/>
            </w14:solidFill>
          </w14:textFill>
        </w:rPr>
        <w:t>资质文件：</w:t>
      </w:r>
    </w:p>
    <w:p w14:paraId="483B9CFE">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（1）营业执照副本复印件</w:t>
      </w:r>
    </w:p>
    <w:p w14:paraId="6B6BDCBC">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（2）有效的</w:t>
      </w:r>
      <w:r>
        <w:rPr>
          <w:rFonts w:hint="eastAsia"/>
          <w:b w:val="0"/>
          <w:bCs/>
          <w:color w:val="000000" w:themeColor="text1"/>
          <w:lang w:val="en-US" w:eastAsia="zh-CN"/>
          <w14:textFill>
            <w14:solidFill>
              <w14:schemeClr w14:val="tx1"/>
            </w14:solidFill>
          </w14:textFill>
        </w:rPr>
        <w:t>电梯维保</w:t>
      </w:r>
      <w:r>
        <w:rPr>
          <w:rFonts w:hint="eastAsia"/>
          <w:b w:val="0"/>
          <w:bCs/>
          <w:color w:val="000000" w:themeColor="text1"/>
          <w14:textFill>
            <w14:solidFill>
              <w14:schemeClr w14:val="tx1"/>
            </w14:solidFill>
          </w14:textFill>
        </w:rPr>
        <w:t>经营许可证</w:t>
      </w:r>
    </w:p>
    <w:p w14:paraId="71B5D5F8">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3</w:t>
      </w:r>
      <w:r>
        <w:rPr>
          <w:rFonts w:hint="eastAsia"/>
          <w:b w:val="0"/>
          <w:bCs/>
          <w:color w:val="000000" w:themeColor="text1"/>
          <w14:textFill>
            <w14:solidFill>
              <w14:schemeClr w14:val="tx1"/>
            </w14:solidFill>
          </w14:textFill>
        </w:rPr>
        <w:t>）投标函（附件一）</w:t>
      </w:r>
    </w:p>
    <w:p w14:paraId="7686C121">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4</w:t>
      </w:r>
      <w:r>
        <w:rPr>
          <w:rFonts w:hint="eastAsia"/>
          <w:b w:val="0"/>
          <w:bCs/>
          <w:color w:val="000000" w:themeColor="text1"/>
          <w14:textFill>
            <w14:solidFill>
              <w14:schemeClr w14:val="tx1"/>
            </w14:solidFill>
          </w14:textFill>
        </w:rPr>
        <w:t>）投标人基本情况表（附件二）</w:t>
      </w:r>
    </w:p>
    <w:p w14:paraId="7E851DBF">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5</w:t>
      </w:r>
      <w:r>
        <w:rPr>
          <w:rFonts w:hint="eastAsia"/>
          <w:b w:val="0"/>
          <w:bCs/>
          <w:color w:val="000000" w:themeColor="text1"/>
          <w14:textFill>
            <w14:solidFill>
              <w14:schemeClr w14:val="tx1"/>
            </w14:solidFill>
          </w14:textFill>
        </w:rPr>
        <w:t>）近三年经第三方机构审计的财务报表（附件三）</w:t>
      </w:r>
    </w:p>
    <w:p w14:paraId="30E6FB59">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6</w:t>
      </w:r>
      <w:r>
        <w:rPr>
          <w:rFonts w:hint="eastAsia"/>
          <w:b w:val="0"/>
          <w:bCs/>
          <w:color w:val="000000" w:themeColor="text1"/>
          <w14:textFill>
            <w14:solidFill>
              <w14:schemeClr w14:val="tx1"/>
            </w14:solidFill>
          </w14:textFill>
        </w:rPr>
        <w:t>）法定代表人（经营者）授权书（附件四）</w:t>
      </w:r>
    </w:p>
    <w:p w14:paraId="19FDAFB9">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7</w:t>
      </w:r>
      <w:r>
        <w:rPr>
          <w:rFonts w:hint="eastAsia"/>
          <w:b w:val="0"/>
          <w:bCs/>
          <w:color w:val="000000" w:themeColor="text1"/>
          <w14:textFill>
            <w14:solidFill>
              <w14:schemeClr w14:val="tx1"/>
            </w14:solidFill>
          </w14:textFill>
        </w:rPr>
        <w:t>）近三年内在经营活动中没有违法违纪行为的声明</w:t>
      </w:r>
    </w:p>
    <w:p w14:paraId="0880DBFA">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8</w:t>
      </w:r>
      <w:r>
        <w:rPr>
          <w:rFonts w:hint="eastAsia"/>
          <w:b w:val="0"/>
          <w:bCs/>
          <w:color w:val="000000" w:themeColor="text1"/>
          <w14:textFill>
            <w14:solidFill>
              <w14:schemeClr w14:val="tx1"/>
            </w14:solidFill>
          </w14:textFill>
        </w:rPr>
        <w:t>）国家企业信用信息公示系统中无与本项目有关的行政处罚、经营异常和失信信息的声明（如有）</w:t>
      </w:r>
    </w:p>
    <w:p w14:paraId="4FC73401">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9</w:t>
      </w:r>
      <w:r>
        <w:rPr>
          <w:rFonts w:hint="eastAsia"/>
          <w:b w:val="0"/>
          <w:bCs/>
          <w:color w:val="000000" w:themeColor="text1"/>
          <w14:textFill>
            <w14:solidFill>
              <w14:schemeClr w14:val="tx1"/>
            </w14:solidFill>
          </w14:textFill>
        </w:rPr>
        <w:t>）企业最近半年的完税证明</w:t>
      </w:r>
    </w:p>
    <w:p w14:paraId="7748B700">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0</w:t>
      </w:r>
      <w:r>
        <w:rPr>
          <w:rFonts w:hint="eastAsia"/>
          <w:b w:val="0"/>
          <w:bCs/>
          <w:color w:val="000000" w:themeColor="text1"/>
          <w14:textFill>
            <w14:solidFill>
              <w14:schemeClr w14:val="tx1"/>
            </w14:solidFill>
          </w14:textFill>
        </w:rPr>
        <w:t>）企业近三年同类项目业绩证明</w:t>
      </w:r>
    </w:p>
    <w:p w14:paraId="6C64A511">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1</w:t>
      </w:r>
      <w:r>
        <w:rPr>
          <w:rFonts w:hint="eastAsia"/>
          <w:b w:val="0"/>
          <w:bCs/>
          <w:color w:val="000000" w:themeColor="text1"/>
          <w14:textFill>
            <w14:solidFill>
              <w14:schemeClr w14:val="tx1"/>
            </w14:solidFill>
          </w14:textFill>
        </w:rPr>
        <w:t>）</w:t>
      </w:r>
      <w:bookmarkStart w:id="12" w:name="OLE_LINK2"/>
      <w:bookmarkStart w:id="13" w:name="OLE_LINK1"/>
      <w:r>
        <w:rPr>
          <w:rFonts w:hint="eastAsia"/>
          <w:b w:val="0"/>
          <w:bCs/>
          <w:color w:val="000000" w:themeColor="text1"/>
          <w14:textFill>
            <w14:solidFill>
              <w14:schemeClr w14:val="tx1"/>
            </w14:solidFill>
          </w14:textFill>
        </w:rPr>
        <w:t>年度纳税信用评价信息</w:t>
      </w:r>
      <w:bookmarkEnd w:id="12"/>
      <w:bookmarkEnd w:id="13"/>
    </w:p>
    <w:p w14:paraId="6A4C10FE">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2</w:t>
      </w:r>
      <w:r>
        <w:rPr>
          <w:rFonts w:hint="eastAsia"/>
          <w:b w:val="0"/>
          <w:bCs/>
          <w:color w:val="000000" w:themeColor="text1"/>
          <w14:textFill>
            <w14:solidFill>
              <w14:schemeClr w14:val="tx1"/>
            </w14:solidFill>
          </w14:textFill>
        </w:rPr>
        <w:t>）投标保证金缴纳凭证</w:t>
      </w:r>
    </w:p>
    <w:p w14:paraId="3053B195">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3</w:t>
      </w:r>
      <w:r>
        <w:rPr>
          <w:rFonts w:hint="eastAsia"/>
          <w:b w:val="0"/>
          <w:bCs/>
          <w:color w:val="000000" w:themeColor="text1"/>
          <w14:textFill>
            <w14:solidFill>
              <w14:schemeClr w14:val="tx1"/>
            </w14:solidFill>
          </w14:textFill>
        </w:rPr>
        <w:t>）投标合规承诺书（附件五）</w:t>
      </w:r>
    </w:p>
    <w:p w14:paraId="5101E4B3">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w:t>
      </w:r>
      <w:r>
        <w:rPr>
          <w:b w:val="0"/>
          <w:bCs/>
          <w:color w:val="000000" w:themeColor="text1"/>
          <w14:textFill>
            <w14:solidFill>
              <w14:schemeClr w14:val="tx1"/>
            </w14:solidFill>
          </w14:textFill>
        </w:rPr>
        <w:t>4</w:t>
      </w:r>
      <w:r>
        <w:rPr>
          <w:rFonts w:hint="eastAsia"/>
          <w:b w:val="0"/>
          <w:bCs/>
          <w:color w:val="000000" w:themeColor="text1"/>
          <w14:textFill>
            <w14:solidFill>
              <w14:schemeClr w14:val="tx1"/>
            </w14:solidFill>
          </w14:textFill>
        </w:rPr>
        <w:t>）供应商廉洁自律承诺书（附件六）</w:t>
      </w:r>
    </w:p>
    <w:p w14:paraId="1C58BF53">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2.技术标：</w:t>
      </w:r>
    </w:p>
    <w:p w14:paraId="592EC05E">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（1）企业综合实力</w:t>
      </w:r>
    </w:p>
    <w:p w14:paraId="6D5F9086">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（2）零配件质量与供应保障</w:t>
      </w:r>
    </w:p>
    <w:p w14:paraId="51EF6B04">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（3）整体维</w:t>
      </w:r>
      <w:r>
        <w:rPr>
          <w:rFonts w:hint="eastAsia"/>
          <w:b w:val="0"/>
          <w:bCs/>
          <w:color w:val="000000" w:themeColor="text1"/>
          <w:lang w:val="en-US" w:eastAsia="zh-CN"/>
          <w14:textFill>
            <w14:solidFill>
              <w14:schemeClr w14:val="tx1"/>
            </w14:solidFill>
          </w14:textFill>
        </w:rPr>
        <w:t>保</w:t>
      </w:r>
      <w:r>
        <w:rPr>
          <w:rFonts w:hint="eastAsia"/>
          <w:b w:val="0"/>
          <w:bCs/>
          <w:color w:val="000000" w:themeColor="text1"/>
          <w14:textFill>
            <w14:solidFill>
              <w14:schemeClr w14:val="tx1"/>
            </w14:solidFill>
          </w14:textFill>
        </w:rPr>
        <w:t>服务实施方案</w:t>
      </w:r>
    </w:p>
    <w:p w14:paraId="2BEC1B43">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（4）售后服务与投诉处理</w:t>
      </w:r>
    </w:p>
    <w:p w14:paraId="5F546656">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5</w:t>
      </w:r>
      <w:r>
        <w:rPr>
          <w:rFonts w:hint="eastAsia"/>
          <w:b w:val="0"/>
          <w:bCs/>
          <w:color w:val="000000" w:themeColor="text1"/>
          <w14:textFill>
            <w14:solidFill>
              <w14:schemeClr w14:val="tx1"/>
            </w14:solidFill>
          </w14:textFill>
        </w:rPr>
        <w:t>）技术偏离表（附件七）</w:t>
      </w:r>
    </w:p>
    <w:p w14:paraId="3261978F">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6</w:t>
      </w:r>
      <w:r>
        <w:rPr>
          <w:rFonts w:hint="eastAsia"/>
          <w:b w:val="0"/>
          <w:bCs/>
          <w:color w:val="000000" w:themeColor="text1"/>
          <w14:textFill>
            <w14:solidFill>
              <w14:schemeClr w14:val="tx1"/>
            </w14:solidFill>
          </w14:textFill>
        </w:rPr>
        <w:t>）服务质量承诺函（附件八）</w:t>
      </w:r>
    </w:p>
    <w:p w14:paraId="37E461C4">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7</w:t>
      </w:r>
      <w:r>
        <w:rPr>
          <w:rFonts w:hint="eastAsia"/>
          <w:b w:val="0"/>
          <w:bCs/>
          <w:color w:val="000000" w:themeColor="text1"/>
          <w14:textFill>
            <w14:solidFill>
              <w14:schemeClr w14:val="tx1"/>
            </w14:solidFill>
          </w14:textFill>
        </w:rPr>
        <w:t>）投标人认为需投递的其他材料</w:t>
      </w:r>
    </w:p>
    <w:p w14:paraId="1F6355E6">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3.商务标：</w:t>
      </w:r>
    </w:p>
    <w:p w14:paraId="57155D04">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（1）投标函</w:t>
      </w:r>
    </w:p>
    <w:p w14:paraId="26F7C9D6">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（2）开标一览表</w:t>
      </w:r>
    </w:p>
    <w:p w14:paraId="1758CA03">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（3）</w:t>
      </w:r>
      <w:r>
        <w:rPr>
          <w:rFonts w:hint="eastAsia"/>
          <w:b w:val="0"/>
          <w:bCs/>
          <w:color w:val="000000" w:themeColor="text1"/>
          <w:lang w:val="en-US" w:eastAsia="zh-CN"/>
          <w14:textFill>
            <w14:solidFill>
              <w14:schemeClr w14:val="tx1"/>
            </w14:solidFill>
          </w14:textFill>
        </w:rPr>
        <w:t>电梯保</w:t>
      </w:r>
      <w:r>
        <w:rPr>
          <w:rFonts w:hint="eastAsia"/>
          <w:b w:val="0"/>
          <w:bCs/>
          <w:color w:val="000000" w:themeColor="text1"/>
          <w14:textFill>
            <w14:solidFill>
              <w14:schemeClr w14:val="tx1"/>
            </w14:solidFill>
          </w14:textFill>
        </w:rPr>
        <w:t>材料及工时报价</w:t>
      </w:r>
    </w:p>
    <w:p w14:paraId="3EAB6042">
      <w:pPr>
        <w:pStyle w:val="74"/>
        <w:numPr>
          <w:ilvl w:val="0"/>
          <w:numId w:val="0"/>
        </w:numP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4</w:t>
      </w:r>
      <w:r>
        <w:rPr>
          <w:rFonts w:hint="eastAsia"/>
          <w:b w:val="0"/>
          <w:bCs/>
          <w:color w:val="000000" w:themeColor="text1"/>
          <w14:textFill>
            <w14:solidFill>
              <w14:schemeClr w14:val="tx1"/>
            </w14:solidFill>
          </w14:textFill>
        </w:rPr>
        <w:t>）相关条款偏离表</w:t>
      </w:r>
    </w:p>
    <w:p w14:paraId="5AE96D8F">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w:t>
      </w:r>
      <w:r>
        <w:rPr>
          <w:b w:val="0"/>
          <w:bCs/>
          <w:color w:val="000000" w:themeColor="text1"/>
          <w14:textFill>
            <w14:solidFill>
              <w14:schemeClr w14:val="tx1"/>
            </w14:solidFill>
          </w14:textFill>
        </w:rPr>
        <w:t>5</w:t>
      </w:r>
      <w:r>
        <w:rPr>
          <w:rFonts w:hint="eastAsia"/>
          <w:b w:val="0"/>
          <w:bCs/>
          <w:color w:val="000000" w:themeColor="text1"/>
          <w14:textFill>
            <w14:solidFill>
              <w14:schemeClr w14:val="tx1"/>
            </w14:solidFill>
          </w14:textFill>
        </w:rPr>
        <w:t>）投标人承诺函</w:t>
      </w:r>
    </w:p>
    <w:p w14:paraId="308595A9">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4.</w:t>
      </w:r>
      <w:r>
        <w:rPr>
          <w:rFonts w:hint="eastAsia"/>
          <w:b w:val="0"/>
          <w:bCs/>
          <w:color w:val="000000" w:themeColor="text1"/>
          <w14:textFill>
            <w14:solidFill>
              <w14:schemeClr w14:val="tx1"/>
            </w14:solidFill>
          </w14:textFill>
        </w:rPr>
        <w:t>所有报价货币单位均为：元（人民币），含税，备注税率；</w:t>
      </w:r>
    </w:p>
    <w:p w14:paraId="7777F54F">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（1）招标人对服务完成情况确认同意后，投标人给世济公司提交金额为合同执行项目价款相应的财务票据（增值税专用发票或者财政部监印票据）。世济公司依据财务制度审核无误后支付</w:t>
      </w:r>
      <w:r>
        <w:rPr>
          <w:rFonts w:hint="eastAsia"/>
          <w:b w:val="0"/>
          <w:bCs/>
          <w:color w:val="000000" w:themeColor="text1"/>
          <w:lang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支付方式为银行转账</w:t>
      </w:r>
      <w:r>
        <w:rPr>
          <w:rFonts w:hint="eastAsia"/>
          <w:b w:val="0"/>
          <w:bCs/>
          <w:color w:val="000000" w:themeColor="text1"/>
          <w14:textFill>
            <w14:solidFill>
              <w14:schemeClr w14:val="tx1"/>
            </w14:solidFill>
          </w14:textFill>
        </w:rPr>
        <w:t>。具体开票信息另附。</w:t>
      </w:r>
    </w:p>
    <w:p w14:paraId="13859E5C">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（2）投标人所提供的价格在合同实施期间不因市场变化因素而变化，投标人在计算报价时可考虑一定的风险系数；凡漏项报价者，中标后不得调整价格。</w:t>
      </w:r>
    </w:p>
    <w:p w14:paraId="00C5AF09">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（3）投标人应对项目内招标的全部内容进行报价，不允许挑项报价、空项报价，否则视为主动弃标。</w:t>
      </w:r>
    </w:p>
    <w:p w14:paraId="68F78B89">
      <w:pPr>
        <w:pStyle w:val="74"/>
        <w:numPr>
          <w:ilvl w:val="0"/>
          <w:numId w:val="0"/>
        </w:numPr>
        <w:rPr>
          <w:rFonts w:hint="eastAsia"/>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其余未尽事宜，均按合同约定。</w:t>
      </w:r>
    </w:p>
    <w:p w14:paraId="64B2689D">
      <w:pPr>
        <w:pStyle w:val="73"/>
        <w:numPr>
          <w:ilvl w:val="0"/>
          <w:numId w:val="11"/>
        </w:numPr>
        <w:ind w:firstLine="0"/>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投标文件的投递</w:t>
      </w:r>
    </w:p>
    <w:p w14:paraId="6F7BEF47">
      <w:pPr>
        <w:pStyle w:val="75"/>
        <w:numPr>
          <w:ilvl w:val="0"/>
          <w:numId w:val="12"/>
        </w:num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投标方式：线上</w:t>
      </w:r>
    </w:p>
    <w:p w14:paraId="254F5980">
      <w:pPr>
        <w:pStyle w:val="75"/>
        <w:numPr>
          <w:ilvl w:val="0"/>
          <w:numId w:val="12"/>
        </w:num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投标地点：重汽e采通</w:t>
      </w:r>
    </w:p>
    <w:p w14:paraId="361E9116">
      <w:pPr>
        <w:pStyle w:val="75"/>
        <w:numPr>
          <w:ilvl w:val="0"/>
          <w:numId w:val="12"/>
        </w:num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联系人及联系方式：</w:t>
      </w:r>
      <w:r>
        <w:rPr>
          <w:rFonts w:hint="eastAsia"/>
          <w:bCs/>
          <w:color w:val="000000" w:themeColor="text1"/>
          <w:lang w:val="en-US" w:eastAsia="zh-CN"/>
          <w14:textFill>
            <w14:solidFill>
              <w14:schemeClr w14:val="tx1"/>
            </w14:solidFill>
          </w14:textFill>
        </w:rPr>
        <w:t>栗悉霞</w:t>
      </w:r>
      <w:r>
        <w:rPr>
          <w:rFonts w:hint="eastAsia"/>
          <w:bCs/>
          <w:color w:val="000000" w:themeColor="text1"/>
          <w14:textFill>
            <w14:solidFill>
              <w14:schemeClr w14:val="tx1"/>
            </w14:solidFill>
          </w14:textFill>
        </w:rPr>
        <w:t>，</w:t>
      </w:r>
      <w:r>
        <w:rPr>
          <w:rFonts w:hint="eastAsia"/>
          <w:bCs/>
          <w:color w:val="000000" w:themeColor="text1"/>
          <w:lang w:val="en-US" w:eastAsia="zh-CN"/>
          <w14:textFill>
            <w14:solidFill>
              <w14:schemeClr w14:val="tx1"/>
            </w14:solidFill>
          </w14:textFill>
        </w:rPr>
        <w:t>15035288035</w:t>
      </w:r>
    </w:p>
    <w:p w14:paraId="70A5BCB1">
      <w:pPr>
        <w:pStyle w:val="75"/>
        <w:numPr>
          <w:ilvl w:val="0"/>
          <w:numId w:val="12"/>
        </w:numP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投标文件递交截止时间：2026年</w:t>
      </w:r>
      <w:r>
        <w:rPr>
          <w:rFonts w:hint="eastAsia"/>
          <w:bCs/>
          <w:color w:val="000000" w:themeColor="text1"/>
          <w:lang w:val="en-US" w:eastAsia="zh-CN"/>
          <w14:textFill>
            <w14:solidFill>
              <w14:schemeClr w14:val="tx1"/>
            </w14:solidFill>
          </w14:textFill>
        </w:rPr>
        <w:t>10</w:t>
      </w:r>
      <w:r>
        <w:rPr>
          <w:rFonts w:hint="eastAsia"/>
          <w:bCs/>
          <w:color w:val="000000" w:themeColor="text1"/>
          <w14:textFill>
            <w14:solidFill>
              <w14:schemeClr w14:val="tx1"/>
            </w14:solidFill>
          </w14:textFill>
        </w:rPr>
        <w:t>月</w:t>
      </w:r>
      <w:r>
        <w:rPr>
          <w:rFonts w:hint="eastAsia"/>
          <w:bCs/>
          <w:color w:val="000000" w:themeColor="text1"/>
          <w:lang w:val="en-US" w:eastAsia="zh-CN"/>
          <w14:textFill>
            <w14:solidFill>
              <w14:schemeClr w14:val="tx1"/>
            </w14:solidFill>
          </w14:textFill>
        </w:rPr>
        <w:t>29</w:t>
      </w:r>
      <w:r>
        <w:rPr>
          <w:rFonts w:hint="eastAsia"/>
          <w:bCs/>
          <w:color w:val="000000" w:themeColor="text1"/>
          <w14:textFill>
            <w14:solidFill>
              <w14:schemeClr w14:val="tx1"/>
            </w14:solidFill>
          </w14:textFill>
        </w:rPr>
        <w:t>日</w:t>
      </w:r>
      <w:r>
        <w:rPr>
          <w:rFonts w:hint="eastAsia"/>
          <w:bCs/>
          <w:color w:val="000000" w:themeColor="text1"/>
          <w:lang w:val="en-US" w:eastAsia="zh-CN"/>
          <w14:textFill>
            <w14:solidFill>
              <w14:schemeClr w14:val="tx1"/>
            </w14:solidFill>
          </w14:textFill>
        </w:rPr>
        <w:t>18</w:t>
      </w:r>
      <w:r>
        <w:rPr>
          <w:rFonts w:hint="eastAsia"/>
          <w:bCs/>
          <w:color w:val="000000" w:themeColor="text1"/>
          <w14:textFill>
            <w14:solidFill>
              <w14:schemeClr w14:val="tx1"/>
            </w14:solidFill>
          </w14:textFill>
        </w:rPr>
        <w:t>时前</w:t>
      </w:r>
    </w:p>
    <w:p w14:paraId="5D7FF90E">
      <w:pPr>
        <w:pStyle w:val="72"/>
        <w:rPr>
          <w:color w:val="000000" w:themeColor="text1"/>
          <w14:textFill>
            <w14:solidFill>
              <w14:schemeClr w14:val="tx1"/>
            </w14:solidFill>
          </w14:textFill>
        </w:rPr>
      </w:pPr>
      <w:bookmarkStart w:id="14" w:name="_Toc47976601"/>
      <w:r>
        <w:rPr>
          <w:rFonts w:hint="eastAsia"/>
          <w:color w:val="000000" w:themeColor="text1"/>
          <w14:textFill>
            <w14:solidFill>
              <w14:schemeClr w14:val="tx1"/>
            </w14:solidFill>
          </w14:textFill>
        </w:rPr>
        <w:t>投标保证金收取、缴纳有效期及罚没</w:t>
      </w:r>
    </w:p>
    <w:p w14:paraId="2B4003C1">
      <w:pPr>
        <w:pStyle w:val="72"/>
        <w:numPr>
          <w:ilvl w:val="0"/>
          <w:numId w:val="0"/>
        </w:numPr>
        <w:tabs>
          <w:tab w:val="left" w:pos="312"/>
        </w:tabs>
        <w:ind w:left="420" w:hanging="420"/>
        <w:rPr>
          <w:rFonts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w:t>
      </w:r>
      <w:r>
        <w:rPr>
          <w:rFonts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投标保证金的缴纳</w:t>
      </w:r>
    </w:p>
    <w:p w14:paraId="6F07C1E3">
      <w:pPr>
        <w:pStyle w:val="72"/>
        <w:numPr>
          <w:ilvl w:val="0"/>
          <w:numId w:val="0"/>
        </w:numPr>
        <w:rPr>
          <w:rFonts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（1）投标保证金的缴纳形式：</w:t>
      </w:r>
      <w:r>
        <w:rPr>
          <w:rFonts w:hint="eastAsia" w:ascii="宋体" w:hAnsi="宋体" w:eastAsia="宋体" w:cs="宋体"/>
          <w:b w:val="0"/>
          <w:bCs w:val="0"/>
          <w:color w:val="000000" w:themeColor="text1"/>
          <w:sz w:val="21"/>
          <w:szCs w:val="21"/>
          <w:u w:val="single"/>
          <w14:textFill>
            <w14:solidFill>
              <w14:schemeClr w14:val="tx1"/>
            </w14:solidFill>
          </w14:textFill>
        </w:rPr>
        <w:t>电汇或网银(需从投标人账户中转出)</w:t>
      </w:r>
    </w:p>
    <w:p w14:paraId="5D0E78C0">
      <w:pPr>
        <w:pStyle w:val="72"/>
        <w:numPr>
          <w:ilvl w:val="0"/>
          <w:numId w:val="0"/>
        </w:numPr>
        <w:rPr>
          <w:rFonts w:ascii="宋体" w:hAnsi="宋体" w:eastAsia="宋体" w:cs="宋体"/>
          <w:b w:val="0"/>
          <w:bCs w:val="0"/>
          <w:color w:val="000000" w:themeColor="text1"/>
          <w:sz w:val="21"/>
          <w:szCs w:val="21"/>
          <w:u w:val="singl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（2）投标保证金的金额：人民币</w:t>
      </w:r>
      <w:r>
        <w:rPr>
          <w:rFonts w:hint="eastAsia" w:ascii="宋体" w:hAnsi="宋体" w:eastAsia="宋体" w:cs="宋体"/>
          <w:b w:val="0"/>
          <w:bCs w:val="0"/>
          <w:color w:val="000000" w:themeColor="text1"/>
          <w:sz w:val="21"/>
          <w:szCs w:val="21"/>
          <w:u w:val="single"/>
          <w14:textFill>
            <w14:solidFill>
              <w14:schemeClr w14:val="tx1"/>
            </w14:solidFill>
          </w14:textFill>
        </w:rPr>
        <w:t xml:space="preserve"> 5000  </w:t>
      </w:r>
      <w:r>
        <w:rPr>
          <w:rFonts w:hint="eastAsia" w:ascii="宋体" w:hAnsi="宋体" w:eastAsia="宋体" w:cs="宋体"/>
          <w:b w:val="0"/>
          <w:bCs w:val="0"/>
          <w:color w:val="000000" w:themeColor="text1"/>
          <w:sz w:val="21"/>
          <w:szCs w:val="21"/>
          <w14:textFill>
            <w14:solidFill>
              <w14:schemeClr w14:val="tx1"/>
            </w14:solidFill>
          </w14:textFill>
        </w:rPr>
        <w:t>元</w:t>
      </w:r>
    </w:p>
    <w:p w14:paraId="0607FFE9">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（3）开户名称：中国重汽集团大同</w:t>
      </w:r>
      <w:r>
        <w:rPr>
          <w:rFonts w:hint="eastAsia" w:ascii="宋体" w:hAnsi="宋体" w:cs="宋体"/>
          <w:color w:val="000000" w:themeColor="text1"/>
          <w:szCs w:val="21"/>
          <w:lang w:val="en-US" w:eastAsia="zh-CN"/>
          <w14:textFill>
            <w14:solidFill>
              <w14:schemeClr w14:val="tx1"/>
            </w14:solidFill>
          </w14:textFill>
        </w:rPr>
        <w:t>世济置业</w:t>
      </w:r>
      <w:r>
        <w:rPr>
          <w:rFonts w:hint="eastAsia" w:ascii="宋体" w:hAnsi="宋体" w:cs="宋体"/>
          <w:color w:val="000000" w:themeColor="text1"/>
          <w:szCs w:val="21"/>
          <w14:textFill>
            <w14:solidFill>
              <w14:schemeClr w14:val="tx1"/>
            </w14:solidFill>
          </w14:textFill>
        </w:rPr>
        <w:t>有限公司</w:t>
      </w:r>
    </w:p>
    <w:p w14:paraId="61F33FFA">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开户银行：中国银行大同新华街支行</w:t>
      </w:r>
    </w:p>
    <w:p w14:paraId="1578290C">
      <w:pPr>
        <w:spacing w:line="360" w:lineRule="auto"/>
        <w:ind w:left="1" w:firstLine="493" w:firstLineChars="23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号：1417 6836 5283</w:t>
      </w:r>
    </w:p>
    <w:p w14:paraId="0BA9A2D5">
      <w:pPr>
        <w:pStyle w:val="75"/>
        <w:numPr>
          <w:ilvl w:val="0"/>
          <w:numId w:val="13"/>
        </w:numPr>
        <w:ind w:left="10" w:firstLine="0"/>
        <w:rPr>
          <w:bCs/>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4.2.4汇款备注信息：</w:t>
      </w:r>
      <w:r>
        <w:rPr>
          <w:rFonts w:hint="eastAsia" w:ascii="宋体" w:hAnsi="宋体" w:cs="宋体"/>
          <w:color w:val="000000" w:themeColor="text1"/>
          <w:szCs w:val="21"/>
          <w:u w:val="single"/>
          <w14:textFill>
            <w14:solidFill>
              <w14:schemeClr w14:val="tx1"/>
            </w14:solidFill>
          </w14:textFill>
        </w:rPr>
        <w:t>xxx项目+投标单位名称+投标保证金</w:t>
      </w:r>
      <w:r>
        <w:rPr>
          <w:rFonts w:hint="eastAsia"/>
          <w:bCs/>
          <w:color w:val="000000" w:themeColor="text1"/>
          <w14:textFill>
            <w14:solidFill>
              <w14:schemeClr w14:val="tx1"/>
            </w14:solidFill>
          </w14:textFill>
        </w:rPr>
        <w:t>转账附言</w:t>
      </w:r>
    </w:p>
    <w:p w14:paraId="5F3D3059">
      <w:pPr>
        <w:pStyle w:val="72"/>
        <w:numPr>
          <w:ilvl w:val="0"/>
          <w:numId w:val="0"/>
        </w:numPr>
        <w:ind w:left="425" w:hanging="425"/>
        <w:rPr>
          <w:rFonts w:ascii="宋体" w:hAnsi="宋体" w:eastAsia="宋体" w:cs="宋体"/>
          <w:b w:val="0"/>
          <w:bCs w:val="0"/>
          <w:color w:val="000000" w:themeColor="text1"/>
          <w:sz w:val="21"/>
          <w:szCs w:val="21"/>
          <w14:textFill>
            <w14:solidFill>
              <w14:schemeClr w14:val="tx1"/>
            </w14:solidFill>
          </w14:textFill>
        </w:rPr>
      </w:pPr>
      <w:r>
        <w:rPr>
          <w:rFonts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4</w:t>
      </w:r>
      <w:r>
        <w:rPr>
          <w:rFonts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保证金缴纳截止时间：2026年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24</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18</w:t>
      </w:r>
      <w:r>
        <w:rPr>
          <w:rFonts w:hint="eastAsia" w:ascii="宋体" w:hAnsi="宋体" w:eastAsia="宋体" w:cs="宋体"/>
          <w:b w:val="0"/>
          <w:bCs w:val="0"/>
          <w:color w:val="000000" w:themeColor="text1"/>
          <w:sz w:val="21"/>
          <w:szCs w:val="21"/>
          <w14:textFill>
            <w14:solidFill>
              <w14:schemeClr w14:val="tx1"/>
            </w14:solidFill>
          </w14:textFill>
        </w:rPr>
        <w:t>前（同应标截止时间）</w:t>
      </w:r>
    </w:p>
    <w:p w14:paraId="044B223A">
      <w:pPr>
        <w:pStyle w:val="72"/>
        <w:numPr>
          <w:ilvl w:val="0"/>
          <w:numId w:val="14"/>
        </w:numPr>
        <w:ind w:left="0" w:firstLine="0"/>
        <w:rPr>
          <w:rFonts w:ascii="宋体" w:hAnsi="宋体" w:eastAsia="仿宋_GB2312"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从银行账户转账的拟投标人，须在规定的时间之前将投标保证金从其单位帐户转出并到账，否则视为无效投标；未按规定提交保证金的拟投标人，其投标文件视为无效投标。拟投标人应充分考虑银行信息交换时间，由此带来的保证金不能按时到帐的责任由拟投标人自行承担。</w:t>
      </w:r>
    </w:p>
    <w:p w14:paraId="35F34504">
      <w:pPr>
        <w:pStyle w:val="72"/>
        <w:numPr>
          <w:ilvl w:val="0"/>
          <w:numId w:val="14"/>
        </w:numPr>
        <w:ind w:left="0" w:firstLine="0"/>
        <w:rPr>
          <w:rFonts w:ascii="宋体" w:hAnsi="宋体" w:eastAsia="仿宋_GB2312"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对于没有中标的投标人，投标保证金将于招标人内部完成中标人评审并确认最终中标人后在</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工作日内予以原路返还（无息）；对于中标方，投标保证金将在签订合同后</w:t>
      </w:r>
      <w:r>
        <w:rPr>
          <w:rFonts w:hint="eastAsia" w:ascii="宋体" w:hAnsi="宋体" w:eastAsia="宋体" w:cs="宋体"/>
          <w:b w:val="0"/>
          <w:bCs w:val="0"/>
          <w:color w:val="000000" w:themeColor="text1"/>
          <w:sz w:val="21"/>
          <w:szCs w:val="21"/>
          <w:u w:val="single"/>
          <w14:textFill>
            <w14:solidFill>
              <w14:schemeClr w14:val="tx1"/>
            </w14:solidFill>
          </w14:textFill>
        </w:rPr>
        <w:t xml:space="preserve"> 30 </w:t>
      </w:r>
      <w:r>
        <w:rPr>
          <w:rFonts w:hint="eastAsia" w:ascii="宋体" w:hAnsi="宋体" w:eastAsia="宋体" w:cs="宋体"/>
          <w:b w:val="0"/>
          <w:bCs w:val="0"/>
          <w:color w:val="000000" w:themeColor="text1"/>
          <w:sz w:val="21"/>
          <w:szCs w:val="21"/>
          <w14:textFill>
            <w14:solidFill>
              <w14:schemeClr w14:val="tx1"/>
            </w14:solidFill>
          </w14:textFill>
        </w:rPr>
        <w:t>个工作日内原路返还（无息）。</w:t>
      </w:r>
    </w:p>
    <w:p w14:paraId="3A0BBED2">
      <w:pPr>
        <w:pStyle w:val="72"/>
        <w:numPr>
          <w:ilvl w:val="0"/>
          <w:numId w:val="14"/>
        </w:numPr>
        <w:ind w:left="0" w:firstLine="0"/>
        <w:rPr>
          <w:rFonts w:ascii="宋体" w:hAnsi="宋体" w:eastAsia="仿宋_GB2312"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发生以下情况时，有权没收保证金：</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①供应商在提交响应文件截止时间后撤回响应文件的；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②供应商在响应文件中提供虚假材料的；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③除因不可抗力或谈判文件、询价通知书认可的情形以外，成交供应商不与采购人签订合同的；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④供应商与采购人、其他供应商或者采购代理机构恶意串通、围标、陪标的；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⑤供应商有违约违规行为或被投诉、举报的，在调查处理期间，保证金暂不退还，待调查处理结束后按有关规定处理；</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⑥截至开标前3天，投标人无正当理由、未以书面形式向招标人递交说明而在投标截止日不来投标的；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⑦自中标通知书发出之日起30日内，中标人无正当理由投标人无正当签订合同的；</w:t>
      </w:r>
      <w:r>
        <w:rPr>
          <w:rFonts w:hint="eastAsia" w:ascii="宋体" w:hAnsi="宋体" w:eastAsia="宋体" w:cs="宋体"/>
          <w:b w:val="0"/>
          <w:bCs w:val="0"/>
          <w:color w:val="000000" w:themeColor="text1"/>
          <w:sz w:val="21"/>
          <w:szCs w:val="21"/>
          <w14:textFill>
            <w14:solidFill>
              <w14:schemeClr w14:val="tx1"/>
            </w14:solidFill>
          </w14:textFill>
        </w:rPr>
        <w:br w:type="textWrapping"/>
      </w:r>
      <w:r>
        <w:rPr>
          <w:rFonts w:hint="eastAsia" w:ascii="宋体" w:hAnsi="宋体" w:eastAsia="宋体" w:cs="宋体"/>
          <w:b w:val="0"/>
          <w:bCs w:val="0"/>
          <w:color w:val="000000" w:themeColor="text1"/>
          <w:sz w:val="21"/>
          <w:szCs w:val="21"/>
          <w14:textFill>
            <w14:solidFill>
              <w14:schemeClr w14:val="tx1"/>
            </w14:solidFill>
          </w14:textFill>
        </w:rPr>
        <w:t>⑧采购文件规定的其他情形。</w:t>
      </w:r>
    </w:p>
    <w:bookmarkEnd w:id="14"/>
    <w:p w14:paraId="0049A2FF">
      <w:pPr>
        <w:pStyle w:val="72"/>
        <w:rPr>
          <w:color w:val="000000" w:themeColor="text1"/>
          <w14:textFill>
            <w14:solidFill>
              <w14:schemeClr w14:val="tx1"/>
            </w14:solidFill>
          </w14:textFill>
        </w:rPr>
      </w:pPr>
      <w:r>
        <w:rPr>
          <w:rFonts w:hint="eastAsia"/>
          <w:color w:val="000000" w:themeColor="text1"/>
          <w14:textFill>
            <w14:solidFill>
              <w14:schemeClr w14:val="tx1"/>
            </w14:solidFill>
          </w14:textFill>
        </w:rPr>
        <w:t>开评标</w:t>
      </w:r>
    </w:p>
    <w:p w14:paraId="120B0A2C">
      <w:pPr>
        <w:pStyle w:val="72"/>
        <w:numPr>
          <w:ilvl w:val="0"/>
          <w:numId w:val="15"/>
        </w:numPr>
        <w:ind w:firstLine="0"/>
        <w:rPr>
          <w:rFonts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开标时间：2026年</w:t>
      </w:r>
      <w:r>
        <w:rPr>
          <w:rFonts w:hint="eastAsia" w:ascii="宋体" w:hAnsi="宋体" w:eastAsia="宋体" w:cs="宋体"/>
          <w:b w:val="0"/>
          <w:bCs w:val="0"/>
          <w:color w:val="000000" w:themeColor="text1"/>
          <w:sz w:val="21"/>
          <w:szCs w:val="21"/>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14:textFill>
            <w14:solidFill>
              <w14:schemeClr w14:val="tx1"/>
            </w14:solidFill>
          </w14:textFill>
        </w:rPr>
        <w:t>月</w:t>
      </w:r>
      <w:r>
        <w:rPr>
          <w:rFonts w:hint="eastAsia" w:ascii="宋体" w:hAnsi="宋体" w:eastAsia="宋体" w:cs="宋体"/>
          <w:b w:val="0"/>
          <w:bCs w:val="0"/>
          <w:color w:val="000000" w:themeColor="text1"/>
          <w:sz w:val="21"/>
          <w:szCs w:val="21"/>
          <w:lang w:val="en-US" w:eastAsia="zh-CN"/>
          <w14:textFill>
            <w14:solidFill>
              <w14:schemeClr w14:val="tx1"/>
            </w14:solidFill>
          </w14:textFill>
        </w:rPr>
        <w:t>30</w:t>
      </w:r>
      <w:r>
        <w:rPr>
          <w:rFonts w:hint="eastAsia" w:ascii="宋体" w:hAnsi="宋体" w:eastAsia="宋体" w:cs="宋体"/>
          <w:b w:val="0"/>
          <w:bCs w:val="0"/>
          <w:color w:val="000000" w:themeColor="text1"/>
          <w:sz w:val="21"/>
          <w:szCs w:val="21"/>
          <w14:textFill>
            <w14:solidFill>
              <w14:schemeClr w14:val="tx1"/>
            </w14:solidFill>
          </w14:textFill>
        </w:rPr>
        <w:t>日</w:t>
      </w:r>
      <w:r>
        <w:rPr>
          <w:rFonts w:hint="eastAsia" w:ascii="宋体" w:hAnsi="宋体" w:eastAsia="宋体" w:cs="宋体"/>
          <w:b w:val="0"/>
          <w:bCs w:val="0"/>
          <w:color w:val="000000" w:themeColor="text1"/>
          <w:sz w:val="21"/>
          <w:szCs w:val="21"/>
          <w:lang w:val="en-US" w:eastAsia="zh-CN"/>
          <w14:textFill>
            <w14:solidFill>
              <w14:schemeClr w14:val="tx1"/>
            </w14:solidFill>
          </w14:textFill>
        </w:rPr>
        <w:t>9：30</w:t>
      </w:r>
      <w:r>
        <w:rPr>
          <w:rFonts w:hint="eastAsia" w:ascii="宋体" w:hAnsi="宋体" w:eastAsia="宋体" w:cs="宋体"/>
          <w:b w:val="0"/>
          <w:bCs w:val="0"/>
          <w:color w:val="000000" w:themeColor="text1"/>
          <w:sz w:val="21"/>
          <w:szCs w:val="21"/>
          <w14:textFill>
            <w14:solidFill>
              <w14:schemeClr w14:val="tx1"/>
            </w14:solidFill>
          </w14:textFill>
        </w:rPr>
        <w:t>（暂定）</w:t>
      </w:r>
    </w:p>
    <w:p w14:paraId="3C64E188">
      <w:pPr>
        <w:pStyle w:val="72"/>
        <w:numPr>
          <w:ilvl w:val="0"/>
          <w:numId w:val="15"/>
        </w:numPr>
        <w:ind w:firstLine="0"/>
        <w:rPr>
          <w:rFonts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开标地点：</w:t>
      </w:r>
      <w:r>
        <w:rPr>
          <w:rFonts w:hint="eastAsia" w:ascii="宋体" w:hAnsi="宋体" w:eastAsia="宋体" w:cs="宋体"/>
          <w:b w:val="0"/>
          <w:bCs w:val="0"/>
          <w:color w:val="000000" w:themeColor="text1"/>
          <w:sz w:val="21"/>
          <w:szCs w:val="21"/>
          <w:lang w:val="en-US" w:eastAsia="zh-CN"/>
          <w14:textFill>
            <w14:solidFill>
              <w14:schemeClr w14:val="tx1"/>
            </w14:solidFill>
          </w14:textFill>
        </w:rPr>
        <w:t>世纪百货</w:t>
      </w:r>
      <w:r>
        <w:rPr>
          <w:rFonts w:hint="eastAsia" w:ascii="宋体" w:hAnsi="宋体" w:eastAsia="宋体" w:cs="宋体"/>
          <w:b w:val="0"/>
          <w:bCs w:val="0"/>
          <w:color w:val="000000" w:themeColor="text1"/>
          <w:sz w:val="21"/>
          <w:szCs w:val="21"/>
          <w14:textFill>
            <w14:solidFill>
              <w14:schemeClr w14:val="tx1"/>
            </w14:solidFill>
          </w14:textFill>
        </w:rPr>
        <w:t>会议室</w:t>
      </w:r>
    </w:p>
    <w:p w14:paraId="353226E5">
      <w:pPr>
        <w:pStyle w:val="72"/>
        <w:numPr>
          <w:ilvl w:val="0"/>
          <w:numId w:val="15"/>
        </w:numPr>
        <w:ind w:firstLine="0"/>
        <w:rPr>
          <w:rFonts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开标方式：现场</w:t>
      </w:r>
    </w:p>
    <w:p w14:paraId="22468B79">
      <w:pPr>
        <w:pStyle w:val="72"/>
        <w:numPr>
          <w:ilvl w:val="0"/>
          <w:numId w:val="15"/>
        </w:numPr>
        <w:ind w:firstLine="0"/>
        <w:rPr>
          <w:rFonts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评标：</w:t>
      </w:r>
    </w:p>
    <w:p w14:paraId="49D544BB">
      <w:pPr>
        <w:spacing w:line="360" w:lineRule="auto"/>
        <w:ind w:left="105"/>
        <w:rPr>
          <w:color w:val="000000" w:themeColor="text1"/>
          <w14:textFill>
            <w14:solidFill>
              <w14:schemeClr w14:val="tx1"/>
            </w14:solidFill>
          </w14:textFill>
        </w:rPr>
      </w:pPr>
      <w:r>
        <w:rPr>
          <w:rFonts w:hint="eastAsia"/>
          <w:color w:val="000000" w:themeColor="text1"/>
          <w14:textFill>
            <w14:solidFill>
              <w14:schemeClr w14:val="tx1"/>
            </w14:solidFill>
          </w14:textFill>
        </w:rPr>
        <w:t>1、评标方法（合理最低价）</w:t>
      </w:r>
    </w:p>
    <w:p w14:paraId="3A2676C3">
      <w:pPr>
        <w:spacing w:line="360" w:lineRule="auto"/>
        <w:ind w:left="105"/>
        <w:rPr>
          <w:color w:val="000000" w:themeColor="text1"/>
          <w14:textFill>
            <w14:solidFill>
              <w14:schemeClr w14:val="tx1"/>
            </w14:solidFill>
          </w14:textFill>
        </w:rPr>
      </w:pPr>
      <w:r>
        <w:rPr>
          <w:rFonts w:hint="eastAsia"/>
          <w:color w:val="000000" w:themeColor="text1"/>
          <w14:textFill>
            <w14:solidFill>
              <w14:schemeClr w14:val="tx1"/>
            </w14:solidFill>
          </w14:textFill>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w:t>
      </w:r>
      <w:r>
        <w:rPr>
          <w:rFonts w:hint="eastAsia"/>
          <w:color w:val="000000" w:themeColor="text1"/>
          <w:lang w:val="en-US" w:eastAsia="zh-CN"/>
          <w14:textFill>
            <w14:solidFill>
              <w14:schemeClr w14:val="tx1"/>
            </w14:solidFill>
          </w14:textFill>
        </w:rPr>
        <w:t>电梯维保服</w:t>
      </w:r>
      <w:r>
        <w:rPr>
          <w:rFonts w:hint="eastAsia"/>
          <w:color w:val="000000" w:themeColor="text1"/>
          <w14:textFill>
            <w14:solidFill>
              <w14:schemeClr w14:val="tx1"/>
            </w14:solidFill>
          </w14:textFill>
        </w:rPr>
        <w:t>务项目进行综合评审，合理最低价确定推荐中标人。最终为一家中标单位。第二名作为后期中标单位被淘汰后的替补单位。</w:t>
      </w:r>
    </w:p>
    <w:p w14:paraId="35E80F02">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2、评标流程：</w:t>
      </w:r>
    </w:p>
    <w:p w14:paraId="7D002BA2">
      <w:pPr>
        <w:numPr>
          <w:ilvl w:val="0"/>
          <w:numId w:val="16"/>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资质标评审：资质标审核通过的单位，可以进入公开唱标环节；</w:t>
      </w:r>
    </w:p>
    <w:p w14:paraId="103F7585">
      <w:pPr>
        <w:numPr>
          <w:ilvl w:val="0"/>
          <w:numId w:val="16"/>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公开唱标：公示资质标入围单位的开标价格及商务条款响应情况；</w:t>
      </w:r>
    </w:p>
    <w:p w14:paraId="23C9A6ED">
      <w:pPr>
        <w:numPr>
          <w:ilvl w:val="0"/>
          <w:numId w:val="16"/>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技术标评审：技术标评标专家组，通过重汽e采通，对各投标人的《投标文件（技术标）》进行综合评审；评审期间产生的技术澄清均由投标人在重汽e采通平台内完成提交；技术标得分6</w:t>
      </w:r>
      <w:r>
        <w:rPr>
          <w:rFonts w:ascii="宋体" w:hAnsi="宋体" w:cs="宋体"/>
          <w:color w:val="000000" w:themeColor="text1"/>
          <w:szCs w:val="21"/>
          <w14:textFill>
            <w14:solidFill>
              <w14:schemeClr w14:val="tx1"/>
            </w14:solidFill>
          </w14:textFill>
        </w:rPr>
        <w:t>0</w:t>
      </w:r>
      <w:r>
        <w:rPr>
          <w:rFonts w:hint="eastAsia" w:ascii="宋体" w:hAnsi="宋体" w:cs="宋体"/>
          <w:color w:val="000000" w:themeColor="text1"/>
          <w:szCs w:val="21"/>
          <w14:textFill>
            <w14:solidFill>
              <w14:schemeClr w14:val="tx1"/>
            </w14:solidFill>
          </w14:textFill>
        </w:rPr>
        <w:t>分以上的,技术标得分排名前3位的单位进入商务标评审环节进入商务标评审环节，其他单位被淘汰；具体评分详见评分标准；</w:t>
      </w:r>
    </w:p>
    <w:p w14:paraId="3450AD65">
      <w:pPr>
        <w:numPr>
          <w:ilvl w:val="0"/>
          <w:numId w:val="16"/>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商务标评审：商务条款相应确认→价格澄清→商务标评审；评审期间产生的商务价格澄清均由投标人在重汽e采通平台限时内完成提交；</w:t>
      </w:r>
    </w:p>
    <w:p w14:paraId="5DAE766D">
      <w:pPr>
        <w:numPr>
          <w:ilvl w:val="0"/>
          <w:numId w:val="16"/>
        </w:num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229B0C5">
      <w:pPr>
        <w:pStyle w:val="75"/>
        <w:numPr>
          <w:ilvl w:val="0"/>
          <w:numId w:val="13"/>
        </w:numPr>
        <w:ind w:left="1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注意：投标人均需要自带笔记本电脑在重汽e采通进行自主投标和提交澄清函；投标和提交澄清函均有时间限制，超时未提交的</w:t>
      </w:r>
      <w:r>
        <w:rPr>
          <w:rFonts w:hint="eastAsia" w:hAnsi="宋体" w:cs="宋体"/>
          <w:color w:val="000000" w:themeColor="text1"/>
          <w:szCs w:val="21"/>
          <w14:textFill>
            <w14:solidFill>
              <w14:schemeClr w14:val="tx1"/>
            </w14:solidFill>
          </w14:textFill>
        </w:rPr>
        <w:t>视为放弃本次投标</w:t>
      </w:r>
      <w:r>
        <w:rPr>
          <w:rFonts w:hint="eastAsia"/>
          <w:color w:val="000000" w:themeColor="text1"/>
          <w14:textFill>
            <w14:solidFill>
              <w14:schemeClr w14:val="tx1"/>
            </w14:solidFill>
          </w14:textFill>
        </w:rPr>
        <w:t>。</w:t>
      </w:r>
    </w:p>
    <w:p w14:paraId="5B5DCB5C">
      <w:pPr>
        <w:spacing w:line="360" w:lineRule="auto"/>
        <w:rPr>
          <w:b/>
          <w:bCs/>
          <w:color w:val="000000" w:themeColor="text1"/>
          <w14:textFill>
            <w14:solidFill>
              <w14:schemeClr w14:val="tx1"/>
            </w14:solidFill>
          </w14:textFill>
        </w:rPr>
      </w:pPr>
      <w:r>
        <w:rPr>
          <w:rFonts w:hint="eastAsia"/>
          <w:color w:val="000000" w:themeColor="text1"/>
          <w14:textFill>
            <w14:solidFill>
              <w14:schemeClr w14:val="tx1"/>
            </w14:solidFill>
          </w14:textFill>
        </w:rPr>
        <w:t>3、技术标评分标准：</w:t>
      </w:r>
    </w:p>
    <w:p w14:paraId="2B9DCDB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本次评价分四个方面，总赋分为100分。企业综合实力</w:t>
      </w:r>
      <w:r>
        <w:rPr>
          <w:color w:val="000000" w:themeColor="text1"/>
          <w14:textFill>
            <w14:solidFill>
              <w14:schemeClr w14:val="tx1"/>
            </w14:solidFill>
          </w14:textFill>
        </w:rPr>
        <w:t>35</w:t>
      </w:r>
      <w:r>
        <w:rPr>
          <w:rFonts w:hint="eastAsia"/>
          <w:color w:val="000000" w:themeColor="text1"/>
          <w14:textFill>
            <w14:solidFill>
              <w14:schemeClr w14:val="tx1"/>
            </w14:solidFill>
          </w14:textFill>
        </w:rPr>
        <w:t>分、</w:t>
      </w:r>
      <w:r>
        <w:rPr>
          <w:rFonts w:hint="eastAsia" w:ascii="宋体" w:hAnsi="宋体" w:cs="宋体"/>
          <w:color w:val="000000" w:themeColor="text1"/>
          <w:kern w:val="0"/>
          <w:sz w:val="22"/>
          <w:szCs w:val="22"/>
          <w14:textFill>
            <w14:solidFill>
              <w14:schemeClr w14:val="tx1"/>
            </w14:solidFill>
          </w14:textFill>
        </w:rPr>
        <w:t>零配件质量与供应保障</w:t>
      </w:r>
      <w:r>
        <w:rPr>
          <w:color w:val="000000" w:themeColor="text1"/>
          <w14:textFill>
            <w14:solidFill>
              <w14:schemeClr w14:val="tx1"/>
            </w14:solidFill>
          </w14:textFill>
        </w:rPr>
        <w:t>25</w:t>
      </w:r>
      <w:r>
        <w:rPr>
          <w:rFonts w:hint="eastAsia"/>
          <w:color w:val="000000" w:themeColor="text1"/>
          <w14:textFill>
            <w14:solidFill>
              <w14:schemeClr w14:val="tx1"/>
            </w14:solidFill>
          </w14:textFill>
        </w:rPr>
        <w:t>分、整体维修服务实施方案</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0分、售后服务与投诉处理</w:t>
      </w:r>
      <w:r>
        <w:rPr>
          <w:color w:val="000000" w:themeColor="text1"/>
          <w14:textFill>
            <w14:solidFill>
              <w14:schemeClr w14:val="tx1"/>
            </w14:solidFill>
          </w14:textFill>
        </w:rPr>
        <w:t>20</w:t>
      </w:r>
      <w:r>
        <w:rPr>
          <w:rFonts w:hint="eastAsia"/>
          <w:color w:val="000000" w:themeColor="text1"/>
          <w14:textFill>
            <w14:solidFill>
              <w14:schemeClr w14:val="tx1"/>
            </w14:solidFill>
          </w14:textFill>
        </w:rPr>
        <w:t>分。</w:t>
      </w:r>
    </w:p>
    <w:tbl>
      <w:tblPr>
        <w:tblStyle w:val="30"/>
        <w:tblW w:w="8922" w:type="dxa"/>
        <w:tblInd w:w="93" w:type="dxa"/>
        <w:tblLayout w:type="fixed"/>
        <w:tblCellMar>
          <w:top w:w="0" w:type="dxa"/>
          <w:left w:w="108" w:type="dxa"/>
          <w:bottom w:w="0" w:type="dxa"/>
          <w:right w:w="108" w:type="dxa"/>
        </w:tblCellMar>
      </w:tblPr>
      <w:tblGrid>
        <w:gridCol w:w="1622"/>
        <w:gridCol w:w="7300"/>
      </w:tblGrid>
      <w:tr w14:paraId="2BD687EC">
        <w:tblPrEx>
          <w:tblCellMar>
            <w:top w:w="0" w:type="dxa"/>
            <w:left w:w="108" w:type="dxa"/>
            <w:bottom w:w="0" w:type="dxa"/>
            <w:right w:w="108" w:type="dxa"/>
          </w:tblCellMar>
        </w:tblPrEx>
        <w:trPr>
          <w:trHeight w:val="265" w:hRule="atLeast"/>
        </w:trPr>
        <w:tc>
          <w:tcPr>
            <w:tcW w:w="1622" w:type="dxa"/>
            <w:tcBorders>
              <w:top w:val="single" w:color="auto" w:sz="4" w:space="0"/>
              <w:left w:val="single" w:color="auto" w:sz="4" w:space="0"/>
              <w:bottom w:val="single" w:color="auto" w:sz="4" w:space="0"/>
              <w:right w:val="single" w:color="auto" w:sz="4" w:space="0"/>
            </w:tcBorders>
            <w:vAlign w:val="center"/>
          </w:tcPr>
          <w:p w14:paraId="3DB6131C">
            <w:pPr>
              <w:keepNext w:val="0"/>
              <w:keepLines w:val="0"/>
              <w:widowControl/>
              <w:suppressLineNumbers w:val="0"/>
              <w:spacing w:before="0" w:beforeAutospacing="0" w:after="0" w:afterAutospacing="0"/>
              <w:ind w:left="0" w:right="0"/>
              <w:jc w:val="center"/>
              <w:rPr>
                <w:rFonts w:hint="default"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项目</w:t>
            </w:r>
          </w:p>
        </w:tc>
        <w:tc>
          <w:tcPr>
            <w:tcW w:w="7300" w:type="dxa"/>
            <w:tcBorders>
              <w:top w:val="single" w:color="auto" w:sz="4" w:space="0"/>
              <w:left w:val="nil"/>
              <w:bottom w:val="single" w:color="auto" w:sz="4" w:space="0"/>
              <w:right w:val="single" w:color="auto" w:sz="4" w:space="0"/>
            </w:tcBorders>
            <w:noWrap/>
            <w:vAlign w:val="center"/>
          </w:tcPr>
          <w:p w14:paraId="3422A8E4">
            <w:pPr>
              <w:keepNext w:val="0"/>
              <w:keepLines w:val="0"/>
              <w:widowControl/>
              <w:suppressLineNumbers w:val="0"/>
              <w:spacing w:before="0" w:beforeAutospacing="0" w:after="0" w:afterAutospacing="0"/>
              <w:ind w:left="0" w:right="0"/>
              <w:jc w:val="center"/>
              <w:rPr>
                <w:rFonts w:hint="default"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评分内容</w:t>
            </w:r>
          </w:p>
        </w:tc>
      </w:tr>
      <w:tr w14:paraId="32D5712E">
        <w:tblPrEx>
          <w:tblCellMar>
            <w:top w:w="0" w:type="dxa"/>
            <w:left w:w="108" w:type="dxa"/>
            <w:bottom w:w="0" w:type="dxa"/>
            <w:right w:w="108" w:type="dxa"/>
          </w:tblCellMar>
        </w:tblPrEx>
        <w:trPr>
          <w:trHeight w:val="848" w:hRule="exact"/>
        </w:trPr>
        <w:tc>
          <w:tcPr>
            <w:tcW w:w="1622" w:type="dxa"/>
            <w:vMerge w:val="restart"/>
            <w:tcBorders>
              <w:top w:val="nil"/>
              <w:left w:val="single" w:color="auto" w:sz="4" w:space="0"/>
              <w:bottom w:val="single" w:color="auto" w:sz="4" w:space="0"/>
              <w:right w:val="single" w:color="auto" w:sz="4" w:space="0"/>
            </w:tcBorders>
            <w:vAlign w:val="center"/>
          </w:tcPr>
          <w:p w14:paraId="3C031461">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企业综合实力</w:t>
            </w:r>
          </w:p>
          <w:p w14:paraId="66D69181">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（满分</w:t>
            </w:r>
            <w:r>
              <w:rPr>
                <w:rFonts w:hint="default" w:ascii="宋体" w:hAnsi="宋体" w:cs="宋体"/>
                <w:color w:val="000000" w:themeColor="text1"/>
                <w:kern w:val="0"/>
                <w:sz w:val="18"/>
                <w:szCs w:val="18"/>
                <w14:textFill>
                  <w14:solidFill>
                    <w14:schemeClr w14:val="tx1"/>
                  </w14:solidFill>
                </w14:textFill>
              </w:rPr>
              <w:t>35</w:t>
            </w:r>
            <w:r>
              <w:rPr>
                <w:rFonts w:hint="eastAsia" w:ascii="宋体" w:hAnsi="宋体" w:cs="宋体"/>
                <w:color w:val="000000" w:themeColor="text1"/>
                <w:kern w:val="0"/>
                <w:sz w:val="18"/>
                <w:szCs w:val="18"/>
                <w14:textFill>
                  <w14:solidFill>
                    <w14:schemeClr w14:val="tx1"/>
                  </w14:solidFill>
                </w14:textFill>
              </w:rPr>
              <w:t>分）</w:t>
            </w:r>
          </w:p>
        </w:tc>
        <w:tc>
          <w:tcPr>
            <w:tcW w:w="7300" w:type="dxa"/>
            <w:tcBorders>
              <w:top w:val="nil"/>
              <w:left w:val="nil"/>
              <w:bottom w:val="single" w:color="auto" w:sz="4" w:space="0"/>
              <w:right w:val="single" w:color="auto" w:sz="4" w:space="0"/>
            </w:tcBorders>
            <w:noWrap/>
            <w:vAlign w:val="center"/>
          </w:tcPr>
          <w:p w14:paraId="7A0AF0BB">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电梯维保专项资质（5分）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lang w:val="en-US" w:eastAsia="zh-CN"/>
                <w14:textFill>
                  <w14:solidFill>
                    <w14:schemeClr w14:val="tx1"/>
                  </w14:solidFill>
                </w14:textFill>
              </w:rPr>
              <w:t>具备市场监管部门核发的电梯日常维护保养合法有效资质，可承接对应类型电梯维保业务得5分；无有效资质不得分。</w:t>
            </w:r>
          </w:p>
        </w:tc>
      </w:tr>
      <w:tr w14:paraId="1EDCAF19">
        <w:tblPrEx>
          <w:tblCellMar>
            <w:top w:w="0" w:type="dxa"/>
            <w:left w:w="108" w:type="dxa"/>
            <w:bottom w:w="0" w:type="dxa"/>
            <w:right w:w="108" w:type="dxa"/>
          </w:tblCellMar>
        </w:tblPrEx>
        <w:trPr>
          <w:trHeight w:val="1297" w:hRule="exact"/>
        </w:trPr>
        <w:tc>
          <w:tcPr>
            <w:tcW w:w="1622" w:type="dxa"/>
            <w:vMerge w:val="continue"/>
            <w:tcBorders>
              <w:top w:val="nil"/>
              <w:left w:val="single" w:color="auto" w:sz="4" w:space="0"/>
              <w:bottom w:val="single" w:color="auto" w:sz="4" w:space="0"/>
              <w:right w:val="single" w:color="auto" w:sz="4" w:space="0"/>
            </w:tcBorders>
            <w:vAlign w:val="center"/>
          </w:tcPr>
          <w:p w14:paraId="2A1ABFFC">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3C470708">
            <w:pPr>
              <w:keepNext w:val="0"/>
              <w:keepLines w:val="0"/>
              <w:suppressLineNumbers w:val="0"/>
              <w:spacing w:before="0" w:beforeAutospacing="0" w:after="0" w:afterAutospacing="0"/>
              <w:ind w:left="0" w:right="0"/>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专业技术人员配置（10分）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企业配备足额持证电梯作业人员，所有在岗维保人员持有合法有效的电梯修理作业证书，人员定岗定责、持证上岗、人员花名册及社保、证件台账齐全完整得10分；人员证件不全、在岗人员不足、台账缺失的，酌情扣3-7分。</w:t>
            </w:r>
          </w:p>
        </w:tc>
      </w:tr>
      <w:tr w14:paraId="0ACA782C">
        <w:tblPrEx>
          <w:tblCellMar>
            <w:top w:w="0" w:type="dxa"/>
            <w:left w:w="108" w:type="dxa"/>
            <w:bottom w:w="0" w:type="dxa"/>
            <w:right w:w="108" w:type="dxa"/>
          </w:tblCellMar>
        </w:tblPrEx>
        <w:trPr>
          <w:trHeight w:val="980" w:hRule="atLeast"/>
        </w:trPr>
        <w:tc>
          <w:tcPr>
            <w:tcW w:w="1622" w:type="dxa"/>
            <w:vMerge w:val="continue"/>
            <w:tcBorders>
              <w:top w:val="nil"/>
              <w:left w:val="single" w:color="auto" w:sz="4" w:space="0"/>
              <w:bottom w:val="single" w:color="auto" w:sz="4" w:space="0"/>
              <w:right w:val="single" w:color="auto" w:sz="4" w:space="0"/>
            </w:tcBorders>
            <w:vAlign w:val="center"/>
          </w:tcPr>
          <w:p w14:paraId="70BFE933">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tcPr>
          <w:p w14:paraId="5D7CF84F">
            <w:pPr>
              <w:keepNext w:val="0"/>
              <w:keepLines w:val="0"/>
              <w:suppressLineNumbers w:val="0"/>
              <w:spacing w:before="0" w:beforeAutospacing="0" w:after="0" w:afterAutospacing="0"/>
              <w:ind w:left="0" w:right="0"/>
              <w:rPr>
                <w:rFonts w:hint="default" w:ascii="宋体" w:hAnsi="宋体" w:cs="宋体"/>
                <w:color w:val="000000" w:themeColor="text1"/>
                <w:kern w:val="0"/>
                <w:sz w:val="18"/>
                <w:szCs w:val="18"/>
                <w14:textFill>
                  <w14:solidFill>
                    <w14:schemeClr w14:val="tx1"/>
                  </w14:solidFill>
                </w14:textFill>
              </w:rPr>
            </w:pPr>
            <w:r>
              <w:rPr>
                <w:rFonts w:hint="default" w:ascii="宋体" w:hAnsi="宋体" w:cs="宋体"/>
                <w:color w:val="000000" w:themeColor="text1"/>
                <w:kern w:val="0"/>
                <w:sz w:val="18"/>
                <w:szCs w:val="18"/>
                <w14:textFill>
                  <w14:solidFill>
                    <w14:schemeClr w14:val="tx1"/>
                  </w14:solidFill>
                </w14:textFill>
              </w:rPr>
              <w:t>3. 维保办公及配套场地（20分）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拥有自有标准化维保配套场地（含设备库房、配件分区仓储区、工具仪器存放区、应急设备储备区、办公接待区、车辆停放区，功能区域齐全、标准化合规）得20分；租赁完整合规、功能配套齐全的专业维保场地得10分；场地简陋、功能工位缺失、无专用配件库房及工具存放区得3分。</w:t>
            </w:r>
          </w:p>
        </w:tc>
      </w:tr>
      <w:tr w14:paraId="30AD187C">
        <w:tblPrEx>
          <w:tblCellMar>
            <w:top w:w="0" w:type="dxa"/>
            <w:left w:w="108" w:type="dxa"/>
            <w:bottom w:w="0" w:type="dxa"/>
            <w:right w:w="108" w:type="dxa"/>
          </w:tblCellMar>
        </w:tblPrEx>
        <w:trPr>
          <w:trHeight w:val="983" w:hRule="atLeast"/>
        </w:trPr>
        <w:tc>
          <w:tcPr>
            <w:tcW w:w="1622" w:type="dxa"/>
            <w:vMerge w:val="restart"/>
            <w:tcBorders>
              <w:top w:val="single" w:color="auto" w:sz="4" w:space="0"/>
              <w:left w:val="single" w:color="auto" w:sz="4" w:space="0"/>
              <w:bottom w:val="single" w:color="auto" w:sz="4" w:space="0"/>
              <w:right w:val="single" w:color="auto" w:sz="4" w:space="0"/>
            </w:tcBorders>
            <w:vAlign w:val="center"/>
          </w:tcPr>
          <w:p w14:paraId="0F2698CC">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零配件质量与供应保障（满分</w:t>
            </w:r>
            <w:r>
              <w:rPr>
                <w:rFonts w:hint="default" w:ascii="宋体" w:hAnsi="宋体" w:cs="宋体"/>
                <w:color w:val="000000" w:themeColor="text1"/>
                <w:kern w:val="0"/>
                <w:sz w:val="18"/>
                <w:szCs w:val="18"/>
                <w14:textFill>
                  <w14:solidFill>
                    <w14:schemeClr w14:val="tx1"/>
                  </w14:solidFill>
                </w14:textFill>
              </w:rPr>
              <w:t>25</w:t>
            </w:r>
            <w:r>
              <w:rPr>
                <w:rFonts w:hint="eastAsia" w:ascii="宋体" w:hAnsi="宋体" w:cs="宋体"/>
                <w:color w:val="000000" w:themeColor="text1"/>
                <w:kern w:val="0"/>
                <w:sz w:val="18"/>
                <w:szCs w:val="18"/>
                <w14:textFill>
                  <w14:solidFill>
                    <w14:schemeClr w14:val="tx1"/>
                  </w14:solidFill>
                </w14:textFill>
              </w:rPr>
              <w:t>分）</w:t>
            </w:r>
          </w:p>
        </w:tc>
        <w:tc>
          <w:tcPr>
            <w:tcW w:w="7300" w:type="dxa"/>
            <w:tcBorders>
              <w:top w:val="single" w:color="auto" w:sz="4" w:space="0"/>
              <w:left w:val="single" w:color="auto" w:sz="4" w:space="0"/>
              <w:bottom w:val="single" w:color="auto" w:sz="4" w:space="0"/>
              <w:right w:val="single" w:color="auto" w:sz="4" w:space="0"/>
            </w:tcBorders>
            <w:vAlign w:val="center"/>
          </w:tcPr>
          <w:p w14:paraId="52953870">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配件溯源与质保体系（10分）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可明确区分电梯原厂件、品牌配套件、通用副厂件，维保作业前书面告知采购方配件类型、参数、价格；原厂配件可提供厂家官方溯源渠道及官方质保承诺，整套方案规范完善、资料齐全得10分；告知机制、质保条款不完善、溯源资料不全的，酌情得3-5分。</w:t>
            </w:r>
          </w:p>
        </w:tc>
      </w:tr>
      <w:tr w14:paraId="670E0B55">
        <w:tblPrEx>
          <w:tblCellMar>
            <w:top w:w="0" w:type="dxa"/>
            <w:left w:w="108" w:type="dxa"/>
            <w:bottom w:w="0" w:type="dxa"/>
            <w:right w:w="108" w:type="dxa"/>
          </w:tblCellMar>
        </w:tblPrEx>
        <w:trPr>
          <w:trHeight w:val="415"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70CFFDAB">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70A3E8E3">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2.</w:t>
            </w:r>
            <w:r>
              <w:rPr>
                <w:rFonts w:hint="eastAsia" w:ascii="宋体" w:hAnsi="宋体" w:cs="宋体"/>
                <w:color w:val="000000" w:themeColor="text1"/>
                <w:kern w:val="0"/>
                <w:sz w:val="18"/>
                <w:szCs w:val="18"/>
                <w14:textFill>
                  <w14:solidFill>
                    <w14:schemeClr w14:val="tx1"/>
                  </w14:solidFill>
                </w14:textFill>
              </w:rPr>
              <w:t>常用配件备货保障能力（5分）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足额常备电梯日常易损件、高频损耗配件（包含电梯门机配件、传感器、开关、接触器、润滑油、密封件、指示灯、按钮等常用配件），可提供真实、详细、实时的库存清单台账得5分；有基础备货但清单不完善、库存不稳定得3分；无常备库存不得分。</w:t>
            </w:r>
          </w:p>
        </w:tc>
      </w:tr>
      <w:tr w14:paraId="673FF1D5">
        <w:tblPrEx>
          <w:tblCellMar>
            <w:top w:w="0" w:type="dxa"/>
            <w:left w:w="108" w:type="dxa"/>
            <w:bottom w:w="0" w:type="dxa"/>
            <w:right w:w="108" w:type="dxa"/>
          </w:tblCellMar>
        </w:tblPrEx>
        <w:trPr>
          <w:trHeight w:val="525"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11722877">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73473A4A">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 配件质量追责机制（10分）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书面承诺维保全程杜绝假冒伪劣、翻新、三无电梯配件，建立完善的配件质量双倍赔偿、免费返工整改、设备停运损失赔付机制，权责清晰、赔付标准明确、违约追责条款完善得10分；无任何配件质量追责及赔付机制不得分。</w:t>
            </w:r>
          </w:p>
        </w:tc>
      </w:tr>
      <w:tr w14:paraId="3C36E158">
        <w:tblPrEx>
          <w:tblCellMar>
            <w:top w:w="0" w:type="dxa"/>
            <w:left w:w="108" w:type="dxa"/>
            <w:bottom w:w="0" w:type="dxa"/>
            <w:right w:w="108" w:type="dxa"/>
          </w:tblCellMar>
        </w:tblPrEx>
        <w:trPr>
          <w:trHeight w:val="872" w:hRule="atLeast"/>
        </w:trPr>
        <w:tc>
          <w:tcPr>
            <w:tcW w:w="1622" w:type="dxa"/>
            <w:vMerge w:val="restart"/>
            <w:tcBorders>
              <w:top w:val="single" w:color="auto" w:sz="4" w:space="0"/>
              <w:left w:val="single" w:color="auto" w:sz="4" w:space="0"/>
              <w:right w:val="single" w:color="auto" w:sz="4" w:space="0"/>
            </w:tcBorders>
            <w:vAlign w:val="center"/>
          </w:tcPr>
          <w:p w14:paraId="7A19FFB2">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整体维修服务实施方案（满分</w:t>
            </w:r>
            <w:r>
              <w:rPr>
                <w:rFonts w:hint="default" w:ascii="宋体" w:hAnsi="宋体" w:cs="宋体"/>
                <w:color w:val="000000" w:themeColor="text1"/>
                <w:kern w:val="0"/>
                <w:sz w:val="18"/>
                <w:szCs w:val="18"/>
                <w14:textFill>
                  <w14:solidFill>
                    <w14:schemeClr w14:val="tx1"/>
                  </w14:solidFill>
                </w14:textFill>
              </w:rPr>
              <w:t>2</w:t>
            </w:r>
            <w:r>
              <w:rPr>
                <w:rFonts w:hint="eastAsia" w:ascii="宋体" w:hAnsi="宋体" w:cs="宋体"/>
                <w:color w:val="000000" w:themeColor="text1"/>
                <w:kern w:val="0"/>
                <w:sz w:val="18"/>
                <w:szCs w:val="18"/>
                <w14:textFill>
                  <w14:solidFill>
                    <w14:schemeClr w14:val="tx1"/>
                  </w14:solidFill>
                </w14:textFill>
              </w:rPr>
              <w:t>0分）</w:t>
            </w:r>
          </w:p>
        </w:tc>
        <w:tc>
          <w:tcPr>
            <w:tcW w:w="7300" w:type="dxa"/>
            <w:tcBorders>
              <w:top w:val="single" w:color="auto" w:sz="4" w:space="0"/>
              <w:left w:val="nil"/>
              <w:bottom w:val="single" w:color="auto" w:sz="4" w:space="0"/>
              <w:right w:val="single" w:color="auto" w:sz="4" w:space="0"/>
            </w:tcBorders>
            <w:vAlign w:val="center"/>
          </w:tcPr>
          <w:p w14:paraId="70B6995E">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标准化电梯维保流程（10分）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方案包含前期勘查建档、日常巡检、故障排查、配件检测、维保施工、完工自检复检、安全测试、资料归档、年度年审配合全流程，流程完整、贴合电梯维保规范、可落地执行得10分；流程存在缺项、内容笼统、不符合特种设备维保规范的，酌情扣3-8分。</w:t>
            </w:r>
          </w:p>
        </w:tc>
      </w:tr>
      <w:tr w14:paraId="3B1007F3">
        <w:tblPrEx>
          <w:tblCellMar>
            <w:top w:w="0" w:type="dxa"/>
            <w:left w:w="108" w:type="dxa"/>
            <w:bottom w:w="0" w:type="dxa"/>
            <w:right w:w="108" w:type="dxa"/>
          </w:tblCellMar>
        </w:tblPrEx>
        <w:trPr>
          <w:trHeight w:val="540" w:hRule="atLeast"/>
        </w:trPr>
        <w:tc>
          <w:tcPr>
            <w:tcW w:w="1622" w:type="dxa"/>
            <w:vMerge w:val="continue"/>
            <w:tcBorders>
              <w:left w:val="single" w:color="auto" w:sz="4" w:space="0"/>
              <w:right w:val="single" w:color="auto" w:sz="4" w:space="0"/>
            </w:tcBorders>
            <w:vAlign w:val="center"/>
          </w:tcPr>
          <w:p w14:paraId="7073860B">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vAlign w:val="center"/>
          </w:tcPr>
          <w:p w14:paraId="4FEBAFDF">
            <w:pPr>
              <w:keepNext w:val="0"/>
              <w:keepLines w:val="0"/>
              <w:widowControl/>
              <w:suppressLineNumbers w:val="0"/>
              <w:tabs>
                <w:tab w:val="left" w:pos="524"/>
              </w:tabs>
              <w:spacing w:before="0" w:beforeAutospacing="0" w:after="0" w:afterAutospacing="0"/>
              <w:ind w:left="0" w:right="0"/>
              <w:jc w:val="left"/>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24小时应急保障服务（5分）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书面承诺服务辖区内30分钟内到场紧急抢修、全天候24小时无间断应急救援、困人解救、故障处置得5分；</w:t>
            </w:r>
          </w:p>
          <w:p w14:paraId="5A0F0A96">
            <w:pPr>
              <w:keepNext w:val="0"/>
              <w:keepLines w:val="0"/>
              <w:widowControl/>
              <w:suppressLineNumbers w:val="0"/>
              <w:tabs>
                <w:tab w:val="left" w:pos="524"/>
              </w:tabs>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承诺1小时内到场应急处置得2分；应急响应时效超时、无全天候保障承诺不得分。</w:t>
            </w:r>
          </w:p>
        </w:tc>
      </w:tr>
      <w:tr w14:paraId="128B5A91">
        <w:tblPrEx>
          <w:tblCellMar>
            <w:top w:w="0" w:type="dxa"/>
            <w:left w:w="108" w:type="dxa"/>
            <w:bottom w:w="0" w:type="dxa"/>
            <w:right w:w="108" w:type="dxa"/>
          </w:tblCellMar>
        </w:tblPrEx>
        <w:trPr>
          <w:trHeight w:val="540" w:hRule="atLeast"/>
        </w:trPr>
        <w:tc>
          <w:tcPr>
            <w:tcW w:w="1622" w:type="dxa"/>
            <w:vMerge w:val="continue"/>
            <w:tcBorders>
              <w:left w:val="single" w:color="auto" w:sz="4" w:space="0"/>
              <w:bottom w:val="single" w:color="auto" w:sz="4" w:space="0"/>
              <w:right w:val="single" w:color="auto" w:sz="4" w:space="0"/>
            </w:tcBorders>
            <w:vAlign w:val="center"/>
          </w:tcPr>
          <w:p w14:paraId="6976CAE2">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p>
        </w:tc>
        <w:tc>
          <w:tcPr>
            <w:tcW w:w="7300" w:type="dxa"/>
            <w:tcBorders>
              <w:top w:val="nil"/>
              <w:left w:val="nil"/>
              <w:bottom w:val="single" w:color="auto" w:sz="4" w:space="0"/>
              <w:right w:val="single" w:color="auto" w:sz="4" w:space="0"/>
            </w:tcBorders>
            <w:vAlign w:val="center"/>
          </w:tcPr>
          <w:p w14:paraId="363AC44B">
            <w:pPr>
              <w:keepNext w:val="0"/>
              <w:keepLines w:val="0"/>
              <w:widowControl/>
              <w:suppressLineNumbers w:val="0"/>
              <w:tabs>
                <w:tab w:val="left" w:pos="524"/>
              </w:tabs>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 维保时效承诺机制（5分）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明确区分电梯常规月度/季度维保、一般性故障维修、大中型故障维修、整机部件更换维修的标准化完工时限，同时建立超时完工赔付、误工补救完善机制，条款清晰可执行得5分；无时效标准、无超时赔付机制酌情扣分。</w:t>
            </w:r>
          </w:p>
        </w:tc>
      </w:tr>
      <w:tr w14:paraId="1ECD4309">
        <w:tblPrEx>
          <w:tblCellMar>
            <w:top w:w="0" w:type="dxa"/>
            <w:left w:w="108" w:type="dxa"/>
            <w:bottom w:w="0" w:type="dxa"/>
            <w:right w:w="108" w:type="dxa"/>
          </w:tblCellMar>
        </w:tblPrEx>
        <w:trPr>
          <w:trHeight w:val="564" w:hRule="atLeast"/>
        </w:trPr>
        <w:tc>
          <w:tcPr>
            <w:tcW w:w="1622" w:type="dxa"/>
            <w:vMerge w:val="restart"/>
            <w:tcBorders>
              <w:top w:val="single" w:color="auto" w:sz="4" w:space="0"/>
              <w:left w:val="single" w:color="auto" w:sz="4" w:space="0"/>
              <w:right w:val="single" w:color="auto" w:sz="4" w:space="0"/>
            </w:tcBorders>
            <w:vAlign w:val="center"/>
          </w:tcPr>
          <w:p w14:paraId="39C877F3">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售后服务与投诉处理（满分</w:t>
            </w:r>
            <w:r>
              <w:rPr>
                <w:rFonts w:hint="default" w:ascii="宋体" w:hAnsi="宋体" w:cs="宋体"/>
                <w:color w:val="000000" w:themeColor="text1"/>
                <w:kern w:val="0"/>
                <w:sz w:val="18"/>
                <w:szCs w:val="18"/>
                <w14:textFill>
                  <w14:solidFill>
                    <w14:schemeClr w14:val="tx1"/>
                  </w14:solidFill>
                </w14:textFill>
              </w:rPr>
              <w:t>20</w:t>
            </w:r>
            <w:r>
              <w:rPr>
                <w:rFonts w:hint="eastAsia" w:ascii="宋体" w:hAnsi="宋体" w:cs="宋体"/>
                <w:color w:val="000000" w:themeColor="text1"/>
                <w:kern w:val="0"/>
                <w:sz w:val="18"/>
                <w:szCs w:val="18"/>
                <w14:textFill>
                  <w14:solidFill>
                    <w14:schemeClr w14:val="tx1"/>
                  </w14:solidFill>
                </w14:textFill>
              </w:rPr>
              <w:t>分）</w:t>
            </w:r>
          </w:p>
        </w:tc>
        <w:tc>
          <w:tcPr>
            <w:tcW w:w="7300" w:type="dxa"/>
            <w:tcBorders>
              <w:top w:val="single" w:color="auto" w:sz="4" w:space="0"/>
              <w:left w:val="single" w:color="auto" w:sz="4" w:space="0"/>
              <w:bottom w:val="single" w:color="auto" w:sz="4" w:space="0"/>
              <w:right w:val="single" w:color="auto" w:sz="4" w:space="0"/>
            </w:tcBorders>
            <w:vAlign w:val="center"/>
          </w:tcPr>
          <w:p w14:paraId="07E9D2F6">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 维保项目质保服务（10分）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所有电梯维保作业、配件更换项目质保期不低于12个月，针对电梯电气配件、机械传动配件、易损易耗配件分类明确专属质保期限，质保范围、免责条款、返修标准清晰规范得10分；整体质保期限较短、分类质保不清晰的，酌情扣3-7分。</w:t>
            </w:r>
          </w:p>
        </w:tc>
      </w:tr>
      <w:tr w14:paraId="0B0F70CB">
        <w:tblPrEx>
          <w:tblCellMar>
            <w:top w:w="0" w:type="dxa"/>
            <w:left w:w="108" w:type="dxa"/>
            <w:bottom w:w="0" w:type="dxa"/>
            <w:right w:w="108" w:type="dxa"/>
          </w:tblCellMar>
        </w:tblPrEx>
        <w:trPr>
          <w:trHeight w:val="564" w:hRule="atLeast"/>
        </w:trPr>
        <w:tc>
          <w:tcPr>
            <w:tcW w:w="1622" w:type="dxa"/>
            <w:vMerge w:val="continue"/>
            <w:tcBorders>
              <w:left w:val="single" w:color="auto" w:sz="4" w:space="0"/>
              <w:bottom w:val="single" w:color="auto" w:sz="4" w:space="0"/>
              <w:right w:val="single" w:color="auto" w:sz="4" w:space="0"/>
            </w:tcBorders>
            <w:vAlign w:val="center"/>
          </w:tcPr>
          <w:p w14:paraId="24094D5A">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18"/>
                <w:szCs w:val="18"/>
                <w14:textFill>
                  <w14:solidFill>
                    <w14:schemeClr w14:val="tx1"/>
                  </w14:solidFill>
                </w14:textFill>
              </w:rPr>
            </w:pPr>
          </w:p>
        </w:tc>
        <w:tc>
          <w:tcPr>
            <w:tcW w:w="7300" w:type="dxa"/>
            <w:tcBorders>
              <w:top w:val="single" w:color="auto" w:sz="4" w:space="0"/>
              <w:left w:val="single" w:color="auto" w:sz="4" w:space="0"/>
              <w:bottom w:val="single" w:color="auto" w:sz="4" w:space="0"/>
              <w:right w:val="single" w:color="auto" w:sz="4" w:space="0"/>
            </w:tcBorders>
            <w:vAlign w:val="center"/>
          </w:tcPr>
          <w:p w14:paraId="080CF1E7">
            <w:pPr>
              <w:keepNext w:val="0"/>
              <w:keepLines w:val="0"/>
              <w:widowControl/>
              <w:suppressLineNumbers w:val="0"/>
              <w:spacing w:before="0" w:beforeAutospacing="0" w:after="0" w:afterAutospacing="0"/>
              <w:ind w:left="0" w:right="0"/>
              <w:jc w:val="left"/>
              <w:rPr>
                <w:rFonts w:hint="default"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 投诉与问题响应机制（10分）</w:t>
            </w:r>
            <w:r>
              <w:rPr>
                <w:rFonts w:hint="eastAsia" w:ascii="宋体" w:hAnsi="宋体" w:cs="宋体"/>
                <w:color w:val="000000" w:themeColor="text1"/>
                <w:kern w:val="0"/>
                <w:sz w:val="18"/>
                <w:szCs w:val="18"/>
                <w:lang w:eastAsia="zh-CN"/>
                <w14:textFill>
                  <w14:solidFill>
                    <w14:schemeClr w14:val="tx1"/>
                  </w14:solidFill>
                </w14:textFill>
              </w:rPr>
              <w:t>。</w:t>
            </w:r>
            <w:r>
              <w:rPr>
                <w:rFonts w:hint="eastAsia" w:ascii="宋体" w:hAnsi="宋体" w:cs="宋体"/>
                <w:color w:val="000000" w:themeColor="text1"/>
                <w:kern w:val="0"/>
                <w:sz w:val="18"/>
                <w:szCs w:val="18"/>
                <w14:textFill>
                  <w14:solidFill>
                    <w14:schemeClr w14:val="tx1"/>
                  </w14:solidFill>
                </w14:textFill>
              </w:rPr>
              <w:t>设立专属项目对接负责人、专属维保对接班组，承诺2小时内响应业主问题、24小时内出具书面处理及整改方案；同时配备第三方特种设备技术鉴定兜底争议处理机制，整套机制完善、权责明确得10分；无专属对接人、响应时效滞后、无争议兜底机制酌情扣分。</w:t>
            </w:r>
          </w:p>
        </w:tc>
      </w:tr>
    </w:tbl>
    <w:p w14:paraId="5ADE6116">
      <w:pPr>
        <w:pStyle w:val="14"/>
        <w:spacing w:line="360" w:lineRule="auto"/>
        <w:ind w:firstLine="440" w:firstLineChars="200"/>
        <w:rPr>
          <w:rFonts w:hAnsi="宋体"/>
          <w:b/>
          <w:bCs/>
          <w:color w:val="000000" w:themeColor="text1"/>
          <w:sz w:val="22"/>
          <w:szCs w:val="22"/>
          <w14:textFill>
            <w14:solidFill>
              <w14:schemeClr w14:val="tx1"/>
            </w14:solidFill>
          </w14:textFill>
        </w:rPr>
      </w:pPr>
      <w:r>
        <w:rPr>
          <w:rFonts w:hAnsi="宋体"/>
          <w:b/>
          <w:bCs/>
          <w:color w:val="000000" w:themeColor="text1"/>
          <w:sz w:val="22"/>
          <w:szCs w:val="22"/>
          <w14:textFill>
            <w14:solidFill>
              <w14:schemeClr w14:val="tx1"/>
            </w14:solidFill>
          </w14:textFill>
        </w:rPr>
        <w:t>2.</w:t>
      </w:r>
      <w:r>
        <w:rPr>
          <w:rFonts w:hint="eastAsia" w:hAnsi="宋体"/>
          <w:b/>
          <w:bCs/>
          <w:color w:val="000000" w:themeColor="text1"/>
          <w:sz w:val="22"/>
          <w:szCs w:val="22"/>
          <w14:textFill>
            <w14:solidFill>
              <w14:schemeClr w14:val="tx1"/>
            </w14:solidFill>
          </w14:textFill>
        </w:rPr>
        <w:t>商务标：</w:t>
      </w:r>
    </w:p>
    <w:p w14:paraId="32EE2C98">
      <w:pPr>
        <w:pStyle w:val="14"/>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技术标完成后统一入围商务标。技术标评分不带入商务标。</w:t>
      </w:r>
    </w:p>
    <w:p w14:paraId="15B824F7">
      <w:pPr>
        <w:pStyle w:val="14"/>
        <w:spacing w:line="360" w:lineRule="auto"/>
        <w:ind w:firstLine="420" w:firstLineChars="200"/>
        <w:rPr>
          <w:rFonts w:hAnsi="宋体" w:cs="宋体"/>
          <w:b/>
          <w:color w:val="000000" w:themeColor="text1"/>
          <w:szCs w:val="21"/>
          <w14:textFill>
            <w14:solidFill>
              <w14:schemeClr w14:val="tx1"/>
            </w14:solidFill>
          </w14:textFill>
        </w:rPr>
      </w:pPr>
      <w:r>
        <w:rPr>
          <w:rFonts w:hint="eastAsia"/>
          <w:color w:val="000000" w:themeColor="text1"/>
          <w14:textFill>
            <w14:solidFill>
              <w14:schemeClr w14:val="tx1"/>
            </w14:solidFill>
          </w14:textFill>
        </w:rPr>
        <w:t>商务标评审，公示技术标入围单位的开标价格及商务条款响应情况；商务条款相</w:t>
      </w:r>
      <w:r>
        <w:rPr>
          <w:rFonts w:hint="eastAsia" w:hAnsi="宋体"/>
          <w:color w:val="000000" w:themeColor="text1"/>
          <w:szCs w:val="22"/>
          <w14:textFill>
            <w14:solidFill>
              <w14:schemeClr w14:val="tx1"/>
            </w14:solidFill>
          </w14:textFill>
        </w:rPr>
        <w:t>应确认→开展多轮商务谈判（至少</w:t>
      </w:r>
      <w:r>
        <w:rPr>
          <w:rFonts w:hAnsi="宋体"/>
          <w:color w:val="000000" w:themeColor="text1"/>
          <w:szCs w:val="22"/>
          <w14:textFill>
            <w14:solidFill>
              <w14:schemeClr w14:val="tx1"/>
            </w14:solidFill>
          </w14:textFill>
        </w:rPr>
        <w:t>2</w:t>
      </w:r>
      <w:r>
        <w:rPr>
          <w:rFonts w:hint="eastAsia" w:hAnsi="宋体"/>
          <w:color w:val="000000" w:themeColor="text1"/>
          <w:szCs w:val="22"/>
          <w14:textFill>
            <w14:solidFill>
              <w14:schemeClr w14:val="tx1"/>
            </w14:solidFill>
          </w14:textFill>
        </w:rPr>
        <w:t>轮）→价格澄清→商务标评审；评审期间产生的商务价格澄清均由投标人在重汽e采通平台内限时完成提交；</w:t>
      </w:r>
    </w:p>
    <w:p w14:paraId="69230DBD">
      <w:pPr>
        <w:pStyle w:val="72"/>
        <w:rPr>
          <w:color w:val="000000" w:themeColor="text1"/>
          <w14:textFill>
            <w14:solidFill>
              <w14:schemeClr w14:val="tx1"/>
            </w14:solidFill>
          </w14:textFill>
        </w:rPr>
      </w:pPr>
      <w:r>
        <w:rPr>
          <w:rFonts w:hint="eastAsia"/>
          <w:color w:val="000000" w:themeColor="text1"/>
          <w14:textFill>
            <w14:solidFill>
              <w14:schemeClr w14:val="tx1"/>
            </w14:solidFill>
          </w14:textFill>
        </w:rPr>
        <w:t>定标</w:t>
      </w:r>
    </w:p>
    <w:p w14:paraId="1D3DA077">
      <w:pPr>
        <w:pStyle w:val="72"/>
        <w:numPr>
          <w:ilvl w:val="0"/>
          <w:numId w:val="0"/>
        </w:numPr>
        <w:ind w:firstLine="420" w:firstLineChars="200"/>
        <w:rPr>
          <w:rFonts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本项目产生</w:t>
      </w:r>
      <w:r>
        <w:rPr>
          <w:rFonts w:hint="eastAsia" w:ascii="宋体" w:hAnsi="宋体" w:eastAsia="宋体" w:cs="宋体"/>
          <w:b w:val="0"/>
          <w:bCs w:val="0"/>
          <w:color w:val="000000" w:themeColor="text1"/>
          <w:sz w:val="21"/>
          <w:szCs w:val="21"/>
          <w:u w:val="single"/>
          <w14:textFill>
            <w14:solidFill>
              <w14:schemeClr w14:val="tx1"/>
            </w14:solidFill>
          </w14:textFill>
        </w:rPr>
        <w:t xml:space="preserve"> </w:t>
      </w:r>
      <w:r>
        <w:rPr>
          <w:rFonts w:ascii="宋体" w:hAnsi="宋体" w:eastAsia="宋体" w:cs="宋体"/>
          <w:b w:val="0"/>
          <w:bCs w:val="0"/>
          <w:color w:val="000000" w:themeColor="text1"/>
          <w:sz w:val="21"/>
          <w:szCs w:val="21"/>
          <w:u w:val="single"/>
          <w14:textFill>
            <w14:solidFill>
              <w14:schemeClr w14:val="tx1"/>
            </w14:solidFill>
          </w14:textFill>
        </w:rPr>
        <w:t>1</w:t>
      </w:r>
      <w:r>
        <w:rPr>
          <w:rFonts w:hint="eastAsia" w:ascii="宋体" w:hAnsi="宋体" w:eastAsia="宋体" w:cs="宋体"/>
          <w:b w:val="0"/>
          <w:bCs w:val="0"/>
          <w:color w:val="000000" w:themeColor="text1"/>
          <w:sz w:val="21"/>
          <w:szCs w:val="21"/>
          <w14:textFill>
            <w14:solidFill>
              <w14:schemeClr w14:val="tx1"/>
            </w14:solidFill>
          </w14:textFill>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12522067">
      <w:pPr>
        <w:pStyle w:val="72"/>
        <w:rPr>
          <w:color w:val="000000" w:themeColor="text1"/>
          <w14:textFill>
            <w14:solidFill>
              <w14:schemeClr w14:val="tx1"/>
            </w14:solidFill>
          </w14:textFill>
        </w:rPr>
      </w:pPr>
      <w:r>
        <w:rPr>
          <w:rFonts w:hint="eastAsia"/>
          <w:color w:val="000000" w:themeColor="text1"/>
          <w14:textFill>
            <w14:solidFill>
              <w14:schemeClr w14:val="tx1"/>
            </w14:solidFill>
          </w14:textFill>
        </w:rPr>
        <w:t>废标及终止招标</w:t>
      </w:r>
    </w:p>
    <w:p w14:paraId="53B2C05C">
      <w:pPr>
        <w:spacing w:line="360" w:lineRule="auto"/>
        <w:ind w:firstLine="420" w:firstLine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A3DFED">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投标人提供的有关资格、资质证明文件不合格、不真实或提供虚假投标材料；</w:t>
      </w:r>
    </w:p>
    <w:p w14:paraId="15D52C4B">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投标人在报价有效期内撤回投标；</w:t>
      </w:r>
    </w:p>
    <w:p w14:paraId="1B831164">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在整个评标过程中，投标人有企图影响评标结果公正性的任何活动；</w:t>
      </w:r>
    </w:p>
    <w:p w14:paraId="7487CF9A">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投标人以任何方式诋毁其他投标人；</w:t>
      </w:r>
    </w:p>
    <w:p w14:paraId="1816F450">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t>投标人串通投标；</w:t>
      </w:r>
    </w:p>
    <w:p w14:paraId="76316679">
      <w:pPr>
        <w:pStyle w:val="14"/>
        <w:spacing w:line="360" w:lineRule="auto"/>
        <w:ind w:left="845" w:leftChars="200" w:hanging="425"/>
        <w:rPr>
          <w:rFonts w:hAnsi="宋体" w:cs="宋体"/>
          <w:color w:val="000000" w:themeColor="text1"/>
          <w:szCs w:val="21"/>
          <w14:textFill>
            <w14:solidFill>
              <w14:schemeClr w14:val="tx1"/>
            </w14:solidFill>
          </w14:textFill>
        </w:rPr>
      </w:pPr>
      <w:r>
        <w:rPr>
          <w:rFonts w:hAnsi="宋体" w:cs="宋体"/>
          <w:color w:val="000000" w:themeColor="text1"/>
          <w:szCs w:val="21"/>
          <w14:textFill>
            <w14:solidFill>
              <w14:schemeClr w14:val="tx1"/>
            </w14:solidFill>
          </w14:textFill>
        </w:rPr>
        <w:t>(6)</w:t>
      </w:r>
      <w:r>
        <w:rPr>
          <w:rFonts w:hint="eastAsia" w:hAnsi="宋体" w:cs="宋体"/>
          <w:color w:val="000000" w:themeColor="text1"/>
          <w:szCs w:val="21"/>
          <w14:textFill>
            <w14:solidFill>
              <w14:schemeClr w14:val="tx1"/>
            </w14:solidFill>
          </w14:textFill>
        </w:rPr>
        <w:t>投标人被举报、检举，并经招标人查实无误的；</w:t>
      </w:r>
    </w:p>
    <w:p w14:paraId="66341D34">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以他人名义投标或者以其他方式弄虚作假，骗取中标的；</w:t>
      </w:r>
    </w:p>
    <w:p w14:paraId="77F29C9B">
      <w:pPr>
        <w:spacing w:line="360" w:lineRule="auto"/>
        <w:ind w:left="420" w:left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投标人负责人为同一人或者存在控股、管理关系的不同单位；</w:t>
      </w:r>
    </w:p>
    <w:p w14:paraId="5709F789">
      <w:pPr>
        <w:spacing w:line="360" w:lineRule="auto"/>
        <w:ind w:left="420" w:leftChars="20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有效投标不足三家；</w:t>
      </w:r>
    </w:p>
    <w:p w14:paraId="3322BF88">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不同投标人的投标文件异常一致或者投标报价呈规律性差异的；</w:t>
      </w:r>
    </w:p>
    <w:p w14:paraId="1890E5F1">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(11)</w:t>
      </w:r>
      <w:r>
        <w:rPr>
          <w:rFonts w:hint="eastAsia" w:ascii="宋体" w:hAnsi="宋体" w:cs="宋体"/>
          <w:color w:val="000000" w:themeColor="text1"/>
          <w:szCs w:val="21"/>
          <w14:textFill>
            <w14:solidFill>
              <w14:schemeClr w14:val="tx1"/>
            </w14:solidFill>
          </w14:textFill>
        </w:rPr>
        <w:t>投标人报价均超过最高限价的；</w:t>
      </w:r>
    </w:p>
    <w:p w14:paraId="16A056E8">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(12)</w:t>
      </w:r>
      <w:r>
        <w:rPr>
          <w:rFonts w:hint="eastAsia" w:ascii="宋体" w:hAnsi="宋体" w:cs="宋体"/>
          <w:color w:val="000000" w:themeColor="text1"/>
          <w:szCs w:val="21"/>
          <w14:textFill>
            <w14:solidFill>
              <w14:schemeClr w14:val="tx1"/>
            </w14:solidFill>
          </w14:textFill>
        </w:rPr>
        <w:t>未按要求填报商务报价资料，对招标开展造成较大影响；</w:t>
      </w:r>
    </w:p>
    <w:p w14:paraId="65AF2CA2">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(13)</w:t>
      </w:r>
      <w:r>
        <w:rPr>
          <w:rFonts w:hint="eastAsia" w:ascii="宋体" w:hAnsi="宋体" w:cs="宋体"/>
          <w:color w:val="000000" w:themeColor="text1"/>
          <w:szCs w:val="21"/>
          <w14:textFill>
            <w14:solidFill>
              <w14:schemeClr w14:val="tx1"/>
            </w14:solidFill>
          </w14:textFill>
        </w:rPr>
        <w:t>未按照招标人规定的时间内在中国重汽e采通完成投标的；</w:t>
      </w:r>
    </w:p>
    <w:p w14:paraId="18A40524">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(14)</w:t>
      </w:r>
      <w:r>
        <w:rPr>
          <w:rFonts w:hint="eastAsia" w:ascii="宋体" w:hAnsi="宋体" w:cs="宋体"/>
          <w:color w:val="000000" w:themeColor="text1"/>
          <w:szCs w:val="21"/>
          <w14:textFill>
            <w14:solidFill>
              <w14:schemeClr w14:val="tx1"/>
            </w14:solidFill>
          </w14:textFill>
        </w:rPr>
        <w:t>法律、法规规定的其他情况。</w:t>
      </w:r>
    </w:p>
    <w:p w14:paraId="7E8A2E9C">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出现下列情形之一，招标人有权否决所有投标人的投标，并终止招标。</w:t>
      </w:r>
    </w:p>
    <w:p w14:paraId="3B7CA40B">
      <w:pPr>
        <w:spacing w:line="360" w:lineRule="auto"/>
        <w:ind w:left="420" w:leftChars="200"/>
        <w:rPr>
          <w:rFonts w:ascii="宋体" w:hAnsi="宋体" w:cs="宋体"/>
          <w:b/>
          <w:bCs/>
          <w:color w:val="000000" w:themeColor="text1"/>
          <w:sz w:val="18"/>
          <w:szCs w:val="18"/>
          <w14:textFill>
            <w14:solidFill>
              <w14:schemeClr w14:val="tx1"/>
            </w14:solidFill>
          </w14:textFill>
        </w:rPr>
      </w:pP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1</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符合条件的投标人或者对招标文件做实质响应的投标人不足三家的；</w:t>
      </w:r>
    </w:p>
    <w:p w14:paraId="7D50473C">
      <w:pPr>
        <w:spacing w:line="360" w:lineRule="auto"/>
        <w:ind w:left="845" w:leftChars="200" w:right="2" w:hanging="425"/>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2</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出现影响采购公正的违法、违规行为的；</w:t>
      </w:r>
    </w:p>
    <w:p w14:paraId="7CABA477">
      <w:pPr>
        <w:spacing w:line="360" w:lineRule="auto"/>
        <w:ind w:left="845" w:leftChars="200" w:right="2" w:hanging="425"/>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3</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评标委员会经评审，认为所有投标都不符合招标文件要求的；</w:t>
      </w:r>
    </w:p>
    <w:p w14:paraId="6C0876B6">
      <w:pPr>
        <w:spacing w:line="360" w:lineRule="auto"/>
        <w:ind w:left="845" w:leftChars="200" w:right="2" w:hanging="425"/>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4</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因重大变故，采购任务取消的</w:t>
      </w:r>
      <w:bookmarkStart w:id="15" w:name="OLE_LINK29"/>
      <w:bookmarkStart w:id="16" w:name="OLE_LINK26"/>
      <w:bookmarkStart w:id="17" w:name="OLE_LINK27"/>
      <w:bookmarkStart w:id="18" w:name="OLE_LINK25"/>
      <w:bookmarkStart w:id="19" w:name="OLE_LINK28"/>
      <w:r>
        <w:rPr>
          <w:rFonts w:hint="eastAsia" w:ascii="宋体" w:hAnsi="宋体" w:cs="宋体"/>
          <w:bCs/>
          <w:color w:val="000000" w:themeColor="text1"/>
          <w:szCs w:val="21"/>
          <w14:textFill>
            <w14:solidFill>
              <w14:schemeClr w14:val="tx1"/>
            </w14:solidFill>
          </w14:textFill>
        </w:rPr>
        <w:t>；</w:t>
      </w:r>
      <w:bookmarkEnd w:id="15"/>
      <w:bookmarkEnd w:id="16"/>
      <w:bookmarkEnd w:id="17"/>
      <w:bookmarkEnd w:id="18"/>
      <w:bookmarkEnd w:id="19"/>
    </w:p>
    <w:p w14:paraId="557E0D60">
      <w:pPr>
        <w:pStyle w:val="14"/>
        <w:spacing w:line="360" w:lineRule="auto"/>
        <w:ind w:left="845" w:leftChars="200" w:hanging="425"/>
        <w:rPr>
          <w:rFonts w:hAnsi="宋体" w:cs="宋体"/>
          <w:bCs/>
          <w:color w:val="000000" w:themeColor="text1"/>
          <w:szCs w:val="21"/>
          <w14:textFill>
            <w14:solidFill>
              <w14:schemeClr w14:val="tx1"/>
            </w14:solidFill>
          </w14:textFill>
        </w:rPr>
      </w:pPr>
      <w:r>
        <w:rPr>
          <w:rFonts w:hAnsi="宋体" w:cs="宋体"/>
          <w:bCs/>
          <w:color w:val="000000" w:themeColor="text1"/>
          <w:szCs w:val="21"/>
          <w14:textFill>
            <w14:solidFill>
              <w14:schemeClr w14:val="tx1"/>
            </w14:solidFill>
          </w14:textFill>
        </w:rPr>
        <w:t>(</w:t>
      </w:r>
      <w:r>
        <w:rPr>
          <w:rFonts w:hint="eastAsia" w:hAnsi="宋体" w:cs="宋体"/>
          <w:bCs/>
          <w:color w:val="000000" w:themeColor="text1"/>
          <w:szCs w:val="21"/>
          <w14:textFill>
            <w14:solidFill>
              <w14:schemeClr w14:val="tx1"/>
            </w14:solidFill>
          </w14:textFill>
        </w:rPr>
        <w:t>5</w:t>
      </w:r>
      <w:r>
        <w:rPr>
          <w:rFonts w:hAnsi="宋体" w:cs="宋体"/>
          <w:bCs/>
          <w:color w:val="000000" w:themeColor="text1"/>
          <w:szCs w:val="21"/>
          <w14:textFill>
            <w14:solidFill>
              <w14:schemeClr w14:val="tx1"/>
            </w14:solidFill>
          </w14:textFill>
        </w:rPr>
        <w:t>)</w:t>
      </w:r>
      <w:r>
        <w:rPr>
          <w:rFonts w:hint="eastAsia" w:hAnsi="宋体" w:cs="宋体"/>
          <w:bCs/>
          <w:color w:val="000000" w:themeColor="text1"/>
          <w:szCs w:val="21"/>
          <w14:textFill>
            <w14:solidFill>
              <w14:schemeClr w14:val="tx1"/>
            </w14:solidFill>
          </w14:textFill>
        </w:rPr>
        <w:t>招标人认为其他应终止招标的情形。</w:t>
      </w:r>
    </w:p>
    <w:p w14:paraId="3204E2FC">
      <w:pPr>
        <w:spacing w:line="360" w:lineRule="auto"/>
        <w:ind w:firstLine="420" w:firstLineChars="200"/>
        <w:rPr>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66E666E">
      <w:pPr>
        <w:pStyle w:val="72"/>
        <w:rPr>
          <w:color w:val="000000" w:themeColor="text1"/>
          <w14:textFill>
            <w14:solidFill>
              <w14:schemeClr w14:val="tx1"/>
            </w14:solidFill>
          </w14:textFill>
        </w:rPr>
      </w:pPr>
      <w:r>
        <w:rPr>
          <w:rFonts w:hint="eastAsia"/>
          <w:color w:val="000000" w:themeColor="text1"/>
          <w14:textFill>
            <w14:solidFill>
              <w14:schemeClr w14:val="tx1"/>
            </w14:solidFill>
          </w14:textFill>
        </w:rPr>
        <w:t>合同签订</w:t>
      </w:r>
    </w:p>
    <w:p w14:paraId="3C1D2D78">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1.招标人根据评标工作小组的评标结果确定中标人，在重汽e采通平台公布中标结果，并发送中标通知。</w:t>
      </w:r>
    </w:p>
    <w:p w14:paraId="3F0C4B49">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2.中标人应该在中标通知书规定的时间、地点与招标人签订合同，否则按照开标后撤回投标处理。</w:t>
      </w:r>
    </w:p>
    <w:p w14:paraId="19DDFE4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3.中标人应当按照合同约定的履约责任，在保证质量的前提下完成中标项目，不得将中标项目转包或分包给他人，否则视为违约，招标人有权解除合同。</w:t>
      </w:r>
    </w:p>
    <w:p w14:paraId="319F917B">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4.中标人由于履行义务的能力或信用有严重缺陷，招标人有权取消其中标资格，招标人将从中标候选单位中依序重新确定中标人，或重新组织招标；</w:t>
      </w:r>
    </w:p>
    <w:p w14:paraId="2631216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5.合同以双方最终签署的版本为准。</w:t>
      </w:r>
    </w:p>
    <w:p w14:paraId="0BBF8F44">
      <w:pPr>
        <w:pStyle w:val="76"/>
        <w:rPr>
          <w:color w:val="000000" w:themeColor="text1"/>
          <w14:textFill>
            <w14:solidFill>
              <w14:schemeClr w14:val="tx1"/>
            </w14:solidFill>
          </w14:textFill>
        </w:rPr>
      </w:pPr>
    </w:p>
    <w:p w14:paraId="21B6B9AD">
      <w:pPr>
        <w:pStyle w:val="76"/>
        <w:rPr>
          <w:color w:val="000000" w:themeColor="text1"/>
          <w14:textFill>
            <w14:solidFill>
              <w14:schemeClr w14:val="tx1"/>
            </w14:solidFill>
          </w14:textFill>
        </w:rPr>
      </w:pPr>
    </w:p>
    <w:p w14:paraId="58478CC4">
      <w:pPr>
        <w:pStyle w:val="76"/>
        <w:rPr>
          <w:color w:val="000000" w:themeColor="text1"/>
          <w14:textFill>
            <w14:solidFill>
              <w14:schemeClr w14:val="tx1"/>
            </w14:solidFill>
          </w14:textFill>
        </w:rPr>
      </w:pPr>
    </w:p>
    <w:p w14:paraId="427F48EE">
      <w:pPr>
        <w:pStyle w:val="76"/>
        <w:rPr>
          <w:color w:val="000000" w:themeColor="text1"/>
          <w14:textFill>
            <w14:solidFill>
              <w14:schemeClr w14:val="tx1"/>
            </w14:solidFill>
          </w14:textFill>
        </w:rPr>
      </w:pPr>
    </w:p>
    <w:p w14:paraId="5C2D7C59">
      <w:pPr>
        <w:pStyle w:val="76"/>
        <w:rPr>
          <w:color w:val="000000" w:themeColor="text1"/>
          <w14:textFill>
            <w14:solidFill>
              <w14:schemeClr w14:val="tx1"/>
            </w14:solidFill>
          </w14:textFill>
        </w:rPr>
      </w:pPr>
    </w:p>
    <w:p w14:paraId="38FE3A4B">
      <w:pPr>
        <w:pStyle w:val="14"/>
        <w:jc w:val="center"/>
        <w:outlineLvl w:val="2"/>
        <w:rPr>
          <w:rFonts w:hAnsi="宋体" w:cs="宋体"/>
          <w:b/>
          <w:bCs/>
          <w:sz w:val="24"/>
          <w:szCs w:val="24"/>
        </w:rPr>
      </w:pPr>
      <w:bookmarkStart w:id="20" w:name="_Toc47976607"/>
      <w:r>
        <w:rPr>
          <w:rFonts w:hint="eastAsia" w:hAnsi="宋体" w:cs="宋体"/>
          <w:b/>
          <w:bCs/>
          <w:sz w:val="24"/>
          <w:szCs w:val="24"/>
        </w:rPr>
        <w:t>SRM非生产供应商注册操作手册</w:t>
      </w:r>
    </w:p>
    <w:p w14:paraId="32512132">
      <w:pPr>
        <w:rPr>
          <w:rFonts w:ascii="宋体" w:hAnsi="宋体" w:cs="宋体"/>
          <w:sz w:val="24"/>
          <w:szCs w:val="24"/>
        </w:rPr>
      </w:pPr>
    </w:p>
    <w:p w14:paraId="3FA10DCD">
      <w:pPr>
        <w:spacing w:line="360" w:lineRule="auto"/>
        <w:rPr>
          <w:rFonts w:ascii="宋体" w:hAnsi="宋体" w:cs="宋体"/>
          <w:sz w:val="24"/>
          <w:szCs w:val="24"/>
        </w:rPr>
      </w:pPr>
      <w:r>
        <w:rPr>
          <w:rFonts w:ascii="宋体" w:hAnsi="宋体" w:cs="宋体"/>
          <w:sz w:val="24"/>
          <w:szCs w:val="24"/>
        </w:rPr>
        <w:t>浏览器中输入地址;</w:t>
      </w:r>
    </w:p>
    <w:p w14:paraId="3D3E2A5F">
      <w:pPr>
        <w:spacing w:line="360" w:lineRule="auto"/>
      </w:pPr>
      <w:r>
        <w:fldChar w:fldCharType="begin"/>
      </w:r>
      <w:r>
        <w:instrText xml:space="preserve"> HYPERLINK "https://ecaitong.sinotruk.com:8012" </w:instrText>
      </w:r>
      <w:r>
        <w:fldChar w:fldCharType="separate"/>
      </w:r>
      <w:r>
        <w:rPr>
          <w:rStyle w:val="37"/>
          <w:rFonts w:cs="Arial"/>
        </w:rPr>
        <w:t>https://ecaitong.sinotruk.com:8012</w:t>
      </w:r>
      <w:r>
        <w:rPr>
          <w:rStyle w:val="37"/>
          <w:rFonts w:cs="Arial"/>
        </w:rPr>
        <w:fldChar w:fldCharType="end"/>
      </w:r>
    </w:p>
    <w:p w14:paraId="2BE0446B">
      <w:pPr>
        <w:spacing w:line="360" w:lineRule="auto"/>
        <w:rPr>
          <w:rFonts w:ascii="宋体" w:hAnsi="宋体" w:cs="宋体"/>
          <w:sz w:val="24"/>
          <w:szCs w:val="24"/>
        </w:rPr>
      </w:pPr>
      <w:r>
        <w:rPr>
          <w:rFonts w:ascii="宋体" w:hAnsi="宋体" w:cs="宋体"/>
          <w:sz w:val="24"/>
          <w:szCs w:val="24"/>
        </w:rPr>
        <w:t>1.点击立即注册</w:t>
      </w:r>
    </w:p>
    <w:p w14:paraId="6E5BB238">
      <w:pPr>
        <w:spacing w:line="312" w:lineRule="auto"/>
      </w:pPr>
      <w:r>
        <w:drawing>
          <wp:inline distT="0" distB="0" distL="114300" distR="114300">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1"/>
                    <a:stretch>
                      <a:fillRect/>
                    </a:stretch>
                  </pic:blipFill>
                  <pic:spPr>
                    <a:xfrm>
                      <a:off x="0" y="0"/>
                      <a:ext cx="5760085" cy="2933065"/>
                    </a:xfrm>
                    <a:prstGeom prst="rect">
                      <a:avLst/>
                    </a:prstGeom>
                    <a:noFill/>
                    <a:ln>
                      <a:noFill/>
                    </a:ln>
                  </pic:spPr>
                </pic:pic>
              </a:graphicData>
            </a:graphic>
          </wp:inline>
        </w:drawing>
      </w:r>
    </w:p>
    <w:p w14:paraId="145ECB05">
      <w:pPr>
        <w:spacing w:line="360" w:lineRule="auto"/>
        <w:rPr>
          <w:rFonts w:ascii="宋体" w:hAnsi="宋体" w:cs="宋体"/>
          <w:sz w:val="24"/>
          <w:szCs w:val="28"/>
        </w:rPr>
      </w:pPr>
      <w:r>
        <w:rPr>
          <w:rFonts w:hint="eastAsia" w:ascii="宋体" w:hAnsi="宋体" w:cs="宋体"/>
          <w:sz w:val="24"/>
          <w:szCs w:val="28"/>
        </w:rPr>
        <w:t>2.</w:t>
      </w:r>
      <w:r>
        <w:rPr>
          <w:rFonts w:ascii="宋体" w:hAnsi="宋体" w:cs="宋体"/>
          <w:sz w:val="24"/>
          <w:szCs w:val="28"/>
        </w:rPr>
        <w:t>填写手机号码（没有注册过的）</w:t>
      </w:r>
    </w:p>
    <w:p w14:paraId="5C34AF0F">
      <w:pPr>
        <w:spacing w:line="312" w:lineRule="auto"/>
      </w:pPr>
      <w:r>
        <w:drawing>
          <wp:inline distT="0" distB="0" distL="114300" distR="114300">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2"/>
                    <a:stretch>
                      <a:fillRect/>
                    </a:stretch>
                  </pic:blipFill>
                  <pic:spPr>
                    <a:xfrm>
                      <a:off x="0" y="0"/>
                      <a:ext cx="5760085" cy="2766695"/>
                    </a:xfrm>
                    <a:prstGeom prst="rect">
                      <a:avLst/>
                    </a:prstGeom>
                    <a:noFill/>
                    <a:ln>
                      <a:noFill/>
                    </a:ln>
                  </pic:spPr>
                </pic:pic>
              </a:graphicData>
            </a:graphic>
          </wp:inline>
        </w:drawing>
      </w:r>
    </w:p>
    <w:p w14:paraId="34EB4D2D">
      <w:pPr>
        <w:spacing w:line="360" w:lineRule="auto"/>
        <w:rPr>
          <w:rFonts w:ascii="宋体" w:hAnsi="宋体" w:cs="宋体"/>
          <w:sz w:val="24"/>
          <w:szCs w:val="28"/>
        </w:rPr>
      </w:pPr>
      <w:r>
        <w:rPr>
          <w:rFonts w:hint="eastAsia" w:ascii="宋体" w:hAnsi="宋体" w:cs="宋体"/>
          <w:sz w:val="24"/>
          <w:szCs w:val="28"/>
        </w:rPr>
        <w:t>3.</w:t>
      </w:r>
      <w:r>
        <w:rPr>
          <w:rFonts w:ascii="宋体" w:hAnsi="宋体" w:cs="宋体"/>
          <w:sz w:val="24"/>
          <w:szCs w:val="28"/>
        </w:rPr>
        <w:t>注册成功登录这个手机号码的账号进入系统，点击供应商注册</w:t>
      </w:r>
    </w:p>
    <w:p w14:paraId="23DB7679">
      <w:pPr>
        <w:spacing w:line="312" w:lineRule="auto"/>
      </w:pPr>
      <w:r>
        <w:drawing>
          <wp:inline distT="0" distB="0" distL="114300" distR="114300">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3"/>
                    <a:stretch>
                      <a:fillRect/>
                    </a:stretch>
                  </pic:blipFill>
                  <pic:spPr>
                    <a:xfrm>
                      <a:off x="0" y="0"/>
                      <a:ext cx="5760085" cy="2869565"/>
                    </a:xfrm>
                    <a:prstGeom prst="rect">
                      <a:avLst/>
                    </a:prstGeom>
                    <a:noFill/>
                    <a:ln>
                      <a:noFill/>
                    </a:ln>
                  </pic:spPr>
                </pic:pic>
              </a:graphicData>
            </a:graphic>
          </wp:inline>
        </w:drawing>
      </w:r>
    </w:p>
    <w:p w14:paraId="60AADF87">
      <w:pPr>
        <w:spacing w:line="360" w:lineRule="auto"/>
        <w:rPr>
          <w:rFonts w:ascii="宋体" w:hAnsi="宋体" w:cs="宋体"/>
          <w:sz w:val="24"/>
          <w:szCs w:val="28"/>
        </w:rPr>
      </w:pPr>
      <w:r>
        <w:rPr>
          <w:rFonts w:hint="eastAsia" w:ascii="宋体" w:hAnsi="宋体" w:cs="宋体"/>
          <w:sz w:val="24"/>
          <w:szCs w:val="28"/>
        </w:rPr>
        <w:t>4.</w:t>
      </w:r>
      <w:r>
        <w:rPr>
          <w:rFonts w:ascii="宋体" w:hAnsi="宋体" w:cs="宋体"/>
          <w:sz w:val="24"/>
          <w:szCs w:val="28"/>
        </w:rPr>
        <w:t>点击新增</w:t>
      </w:r>
    </w:p>
    <w:p w14:paraId="70294A84">
      <w:pPr>
        <w:spacing w:line="312" w:lineRule="auto"/>
      </w:pPr>
      <w:r>
        <w:drawing>
          <wp:inline distT="0" distB="0" distL="114300" distR="114300">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4"/>
                    <a:stretch>
                      <a:fillRect/>
                    </a:stretch>
                  </pic:blipFill>
                  <pic:spPr>
                    <a:xfrm>
                      <a:off x="0" y="0"/>
                      <a:ext cx="5760085" cy="2853055"/>
                    </a:xfrm>
                    <a:prstGeom prst="rect">
                      <a:avLst/>
                    </a:prstGeom>
                    <a:noFill/>
                    <a:ln>
                      <a:noFill/>
                    </a:ln>
                  </pic:spPr>
                </pic:pic>
              </a:graphicData>
            </a:graphic>
          </wp:inline>
        </w:drawing>
      </w:r>
    </w:p>
    <w:p w14:paraId="3249B075">
      <w:pPr>
        <w:numPr>
          <w:ilvl w:val="0"/>
          <w:numId w:val="17"/>
        </w:numPr>
        <w:spacing w:line="360" w:lineRule="auto"/>
        <w:rPr>
          <w:rFonts w:ascii="宋体" w:hAnsi="宋体" w:cs="宋体"/>
          <w:sz w:val="24"/>
          <w:szCs w:val="28"/>
        </w:rPr>
      </w:pPr>
      <w:r>
        <w:rPr>
          <w:rFonts w:ascii="宋体" w:hAnsi="宋体" w:cs="宋体"/>
          <w:sz w:val="24"/>
          <w:szCs w:val="28"/>
        </w:rPr>
        <w:t>按要求填写所有信息，注意非生产类要填写合作单位，最后提交审批</w:t>
      </w:r>
    </w:p>
    <w:p w14:paraId="7C290AFF">
      <w:pPr>
        <w:pStyle w:val="3"/>
      </w:pPr>
      <w:r>
        <w:rPr>
          <w:rFonts w:hint="eastAsia"/>
        </w:rPr>
        <w:t>审批通过后，注意记录本单位的“供应商代码”，代码用于登录系统后应标。登录信息如下：</w:t>
      </w:r>
    </w:p>
    <w:p w14:paraId="0DE87A60">
      <w:pPr>
        <w:spacing w:line="360" w:lineRule="auto"/>
        <w:rPr>
          <w:rFonts w:ascii="宋体" w:hAnsi="宋体" w:cs="宋体"/>
          <w:sz w:val="24"/>
          <w:szCs w:val="24"/>
        </w:rPr>
      </w:pPr>
      <w:r>
        <w:rPr>
          <w:rFonts w:hint="eastAsia" w:ascii="宋体" w:hAnsi="宋体" w:cs="宋体"/>
          <w:sz w:val="24"/>
          <w:szCs w:val="24"/>
        </w:rPr>
        <w:t>用 户 名：gys+供应商代码</w:t>
      </w:r>
    </w:p>
    <w:p w14:paraId="526207C3">
      <w:pPr>
        <w:spacing w:line="360" w:lineRule="auto"/>
        <w:rPr>
          <w:rFonts w:ascii="宋体" w:hAnsi="宋体" w:cs="宋体"/>
          <w:sz w:val="24"/>
          <w:szCs w:val="24"/>
        </w:rPr>
      </w:pPr>
      <w:r>
        <w:rPr>
          <w:rFonts w:hint="eastAsia" w:ascii="宋体" w:hAnsi="宋体" w:cs="宋体"/>
          <w:sz w:val="24"/>
          <w:szCs w:val="24"/>
        </w:rPr>
        <w:t>初始密码：scm@2022</w:t>
      </w:r>
    </w:p>
    <w:p w14:paraId="47FBE019">
      <w:pPr>
        <w:rPr>
          <w:rFonts w:ascii="宋体" w:hAnsi="宋体" w:cs="宋体"/>
        </w:rPr>
      </w:pPr>
    </w:p>
    <w:p w14:paraId="71E12BFB">
      <w:r>
        <w:drawing>
          <wp:inline distT="0" distB="0" distL="114300" distR="114300">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15"/>
                    <a:stretch>
                      <a:fillRect/>
                    </a:stretch>
                  </pic:blipFill>
                  <pic:spPr>
                    <a:xfrm>
                      <a:off x="0" y="0"/>
                      <a:ext cx="5760085" cy="2809875"/>
                    </a:xfrm>
                    <a:prstGeom prst="rect">
                      <a:avLst/>
                    </a:prstGeom>
                    <a:noFill/>
                    <a:ln>
                      <a:noFill/>
                    </a:ln>
                  </pic:spPr>
                </pic:pic>
              </a:graphicData>
            </a:graphic>
          </wp:inline>
        </w:drawing>
      </w:r>
    </w:p>
    <w:p w14:paraId="38648D6A">
      <w:pPr>
        <w:pStyle w:val="14"/>
      </w:pPr>
      <w:r>
        <w:drawing>
          <wp:inline distT="0" distB="0" distL="114300" distR="114300">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16"/>
                    <a:stretch>
                      <a:fillRect/>
                    </a:stretch>
                  </pic:blipFill>
                  <pic:spPr>
                    <a:xfrm>
                      <a:off x="0" y="0"/>
                      <a:ext cx="5760085" cy="2820035"/>
                    </a:xfrm>
                    <a:prstGeom prst="rect">
                      <a:avLst/>
                    </a:prstGeom>
                    <a:noFill/>
                    <a:ln>
                      <a:noFill/>
                    </a:ln>
                  </pic:spPr>
                </pic:pic>
              </a:graphicData>
            </a:graphic>
          </wp:inline>
        </w:drawing>
      </w:r>
    </w:p>
    <w:p w14:paraId="6ABAAD31">
      <w:pPr>
        <w:pStyle w:val="14"/>
      </w:pPr>
    </w:p>
    <w:p w14:paraId="6481D20F">
      <w:pPr>
        <w:spacing w:line="360" w:lineRule="auto"/>
        <w:rPr>
          <w:rFonts w:ascii="宋体" w:hAnsi="宋体" w:cs="宋体"/>
          <w:b/>
          <w:bCs/>
          <w:sz w:val="24"/>
          <w:szCs w:val="28"/>
        </w:rPr>
      </w:pPr>
      <w:r>
        <w:rPr>
          <w:rFonts w:hint="eastAsia" w:ascii="宋体" w:hAnsi="宋体" w:cs="宋体"/>
          <w:b/>
          <w:bCs/>
          <w:sz w:val="24"/>
          <w:szCs w:val="28"/>
        </w:rPr>
        <w:t>注册过程中需注意以下信息的填写：</w:t>
      </w:r>
    </w:p>
    <w:p w14:paraId="01ECC391">
      <w:pPr>
        <w:numPr>
          <w:ilvl w:val="0"/>
          <w:numId w:val="18"/>
        </w:numPr>
        <w:spacing w:line="360" w:lineRule="auto"/>
        <w:rPr>
          <w:rFonts w:ascii="宋体" w:hAnsi="宋体" w:cs="宋体"/>
          <w:b/>
          <w:bCs/>
          <w:sz w:val="24"/>
          <w:szCs w:val="28"/>
        </w:rPr>
      </w:pPr>
      <w:r>
        <w:rPr>
          <w:rFonts w:hint="eastAsia" w:ascii="宋体" w:hAnsi="宋体" w:cs="宋体"/>
          <w:b/>
          <w:bCs/>
          <w:sz w:val="24"/>
          <w:szCs w:val="28"/>
        </w:rPr>
        <w:t>项目名称“</w:t>
      </w:r>
      <w:r>
        <w:rPr>
          <w:rFonts w:hint="eastAsia" w:ascii="宋体" w:hAnsi="Courier New"/>
          <w:b/>
          <w:bCs/>
          <w:sz w:val="28"/>
          <w:szCs w:val="28"/>
          <w:lang w:val="en-US" w:eastAsia="zh-CN"/>
        </w:rPr>
        <w:t>电梯年度维保及配件采购项目</w:t>
      </w:r>
      <w:r>
        <w:rPr>
          <w:rFonts w:hint="eastAsia" w:ascii="宋体" w:hAnsi="宋体" w:cs="宋体"/>
          <w:b/>
          <w:bCs/>
          <w:sz w:val="24"/>
          <w:szCs w:val="28"/>
        </w:rPr>
        <w:t>”；</w:t>
      </w:r>
    </w:p>
    <w:p w14:paraId="0A1BEC6D">
      <w:pPr>
        <w:numPr>
          <w:ilvl w:val="0"/>
          <w:numId w:val="18"/>
        </w:numPr>
        <w:spacing w:line="360" w:lineRule="auto"/>
        <w:rPr>
          <w:rFonts w:ascii="宋体" w:hAnsi="宋体" w:cs="宋体"/>
          <w:b/>
          <w:bCs/>
          <w:sz w:val="24"/>
          <w:szCs w:val="24"/>
        </w:rPr>
      </w:pPr>
      <w:r>
        <w:rPr>
          <w:rFonts w:hint="eastAsia" w:ascii="宋体" w:hAnsi="宋体" w:cs="宋体"/>
          <w:b/>
          <w:bCs/>
          <w:sz w:val="24"/>
          <w:szCs w:val="28"/>
        </w:rPr>
        <w:t>采购形式编号</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lang w:val="en-US" w:eastAsia="zh-CN"/>
          <w14:textFill>
            <w14:solidFill>
              <w14:schemeClr w14:val="tx1"/>
            </w14:solidFill>
          </w14:textFill>
        </w:rPr>
        <w:t>ZBGL2026100068</w:t>
      </w:r>
      <w:r>
        <w:rPr>
          <w:rFonts w:hint="eastAsia" w:ascii="宋体" w:hAnsi="宋体" w:cs="宋体"/>
          <w:b/>
          <w:bCs/>
          <w:color w:val="000000" w:themeColor="text1"/>
          <w:sz w:val="24"/>
          <w:szCs w:val="28"/>
          <w14:textFill>
            <w14:solidFill>
              <w14:schemeClr w14:val="tx1"/>
            </w14:solidFill>
          </w14:textFill>
        </w:rPr>
        <w:t>；</w:t>
      </w:r>
      <w:r>
        <w:rPr>
          <w:rFonts w:hint="eastAsia" w:ascii="宋体" w:hAnsi="宋体" w:cs="宋体"/>
          <w:b/>
          <w:bCs/>
          <w:sz w:val="24"/>
          <w:szCs w:val="24"/>
        </w:rPr>
        <w:t>投标项目名称</w:t>
      </w:r>
      <w:r>
        <w:rPr>
          <w:rFonts w:hint="eastAsia" w:ascii="宋体" w:hAnsi="宋体" w:cs="宋体"/>
          <w:b/>
          <w:bCs/>
          <w:sz w:val="24"/>
          <w:szCs w:val="24"/>
          <w:lang w:eastAsia="zh-CN"/>
        </w:rPr>
        <w:t>：</w:t>
      </w:r>
      <w:r>
        <w:rPr>
          <w:rFonts w:hint="eastAsia" w:ascii="宋体" w:hAnsi="Courier New"/>
          <w:b/>
          <w:bCs/>
          <w:sz w:val="24"/>
          <w:szCs w:val="24"/>
          <w:lang w:val="en-US" w:eastAsia="zh-CN"/>
        </w:rPr>
        <w:t>电梯年度维保及配件采购项目</w:t>
      </w:r>
      <w:r>
        <w:rPr>
          <w:rFonts w:hint="eastAsia" w:ascii="宋体" w:hAnsi="宋体" w:cs="宋体"/>
          <w:b/>
          <w:bCs/>
          <w:sz w:val="24"/>
          <w:szCs w:val="24"/>
        </w:rPr>
        <w:t>；</w:t>
      </w:r>
    </w:p>
    <w:p w14:paraId="4888FDFE">
      <w:pPr>
        <w:spacing w:line="360" w:lineRule="auto"/>
        <w:rPr>
          <w:b/>
          <w:highlight w:val="none"/>
        </w:rPr>
      </w:pPr>
      <w:r>
        <w:rPr>
          <w:rFonts w:hint="eastAsia" w:ascii="宋体" w:hAnsi="宋体" w:cs="宋体"/>
          <w:b/>
          <w:bCs/>
          <w:sz w:val="24"/>
          <w:szCs w:val="28"/>
        </w:rPr>
        <w:t>3.</w:t>
      </w:r>
      <w:r>
        <w:rPr>
          <w:rFonts w:hint="eastAsia" w:ascii="宋体" w:hAnsi="宋体" w:cs="宋体"/>
          <w:b/>
          <w:bCs/>
          <w:sz w:val="24"/>
          <w:szCs w:val="28"/>
          <w:highlight w:val="none"/>
        </w:rPr>
        <w:t>配套能力-供货类别-非生产招标-服务-</w:t>
      </w:r>
      <w:r>
        <w:rPr>
          <w:rFonts w:hint="eastAsia" w:ascii="宋体" w:hAnsi="宋体" w:cs="宋体"/>
          <w:b/>
          <w:bCs/>
          <w:sz w:val="24"/>
          <w:szCs w:val="28"/>
          <w:highlight w:val="none"/>
          <w:lang w:val="en-US" w:eastAsia="zh-CN"/>
        </w:rPr>
        <w:t>电梯维保维修</w:t>
      </w:r>
      <w:r>
        <w:rPr>
          <w:rFonts w:hint="eastAsia" w:hAnsi="宋体" w:cs="宋体"/>
          <w:b/>
          <w:bCs/>
          <w:sz w:val="24"/>
          <w:szCs w:val="28"/>
          <w:highlight w:val="none"/>
        </w:rPr>
        <w:t>。</w:t>
      </w:r>
    </w:p>
    <w:p w14:paraId="2142127B">
      <w:pPr>
        <w:pStyle w:val="14"/>
        <w:rPr>
          <w:highlight w:val="none"/>
        </w:rPr>
        <w:sectPr>
          <w:pgSz w:w="11906" w:h="16838"/>
          <w:pgMar w:top="1588" w:right="1418" w:bottom="1134" w:left="1418" w:header="851" w:footer="992" w:gutter="0"/>
          <w:pgNumType w:fmt="decimalFullWidth"/>
          <w:cols w:space="720" w:num="1"/>
          <w:titlePg/>
          <w:docGrid w:type="lines" w:linePitch="312" w:charSpace="0"/>
        </w:sectPr>
      </w:pPr>
    </w:p>
    <w:p w14:paraId="7DCF7E2E">
      <w:pPr>
        <w:pStyle w:val="14"/>
        <w:outlineLvl w:val="2"/>
        <w:rPr>
          <w:rFonts w:hAnsi="宋体"/>
          <w:b/>
          <w:sz w:val="24"/>
          <w:szCs w:val="24"/>
        </w:rPr>
      </w:pPr>
      <w:r>
        <w:rPr>
          <w:rFonts w:hint="eastAsia" w:hAnsi="宋体"/>
          <w:b/>
          <w:sz w:val="24"/>
          <w:szCs w:val="24"/>
        </w:rPr>
        <w:t>SRM系统供应商用户手册</w:t>
      </w:r>
    </w:p>
    <w:p w14:paraId="66B2311A">
      <w:pPr>
        <w:spacing w:line="360" w:lineRule="auto"/>
        <w:rPr>
          <w:rFonts w:ascii="宋体" w:hAnsi="宋体" w:cs="宋体"/>
          <w:sz w:val="24"/>
          <w:szCs w:val="24"/>
        </w:rPr>
      </w:pPr>
      <w:r>
        <w:rPr>
          <w:rFonts w:hint="eastAsia" w:ascii="宋体" w:hAnsi="宋体" w:cs="宋体"/>
          <w:sz w:val="24"/>
          <w:szCs w:val="24"/>
        </w:rPr>
        <w:t>系统网址：</w:t>
      </w:r>
      <w:r>
        <w:t>https://ecaitong.sinotruk.com:8012</w:t>
      </w:r>
    </w:p>
    <w:p w14:paraId="5D082AB8">
      <w:pPr>
        <w:spacing w:line="360" w:lineRule="auto"/>
        <w:rPr>
          <w:rFonts w:ascii="宋体" w:hAnsi="宋体" w:cs="宋体"/>
          <w:sz w:val="24"/>
          <w:szCs w:val="24"/>
        </w:rPr>
      </w:pPr>
      <w:r>
        <w:rPr>
          <w:rFonts w:hint="eastAsia" w:ascii="宋体" w:hAnsi="宋体" w:cs="宋体"/>
          <w:sz w:val="24"/>
          <w:szCs w:val="24"/>
        </w:rPr>
        <w:t>用 户 名：gys+供应商代码</w:t>
      </w:r>
    </w:p>
    <w:p w14:paraId="2FD7DCC8">
      <w:pPr>
        <w:spacing w:line="360" w:lineRule="auto"/>
        <w:rPr>
          <w:rFonts w:ascii="宋体" w:hAnsi="宋体" w:cs="宋体"/>
          <w:sz w:val="24"/>
          <w:szCs w:val="24"/>
        </w:rPr>
      </w:pPr>
      <w:r>
        <w:rPr>
          <w:rFonts w:hint="eastAsia" w:ascii="宋体" w:hAnsi="宋体" w:cs="宋体"/>
          <w:sz w:val="24"/>
          <w:szCs w:val="24"/>
        </w:rPr>
        <w:t>初始密码：scm@2022</w:t>
      </w:r>
    </w:p>
    <w:p w14:paraId="4EABC767">
      <w:pPr>
        <w:spacing w:line="360" w:lineRule="auto"/>
        <w:rPr>
          <w:rFonts w:ascii="宋体" w:hAnsi="宋体" w:cs="宋体"/>
          <w:b/>
          <w:bCs/>
          <w:sz w:val="24"/>
          <w:szCs w:val="24"/>
        </w:rPr>
      </w:pPr>
      <w:r>
        <w:rPr>
          <w:rFonts w:hint="eastAsia" w:ascii="宋体" w:hAnsi="宋体" w:cs="宋体"/>
          <w:b/>
          <w:bCs/>
          <w:sz w:val="24"/>
          <w:szCs w:val="24"/>
        </w:rPr>
        <w:t>1.供应商应标</w:t>
      </w:r>
    </w:p>
    <w:p w14:paraId="0440906B">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供应商应标</w:t>
      </w:r>
    </w:p>
    <w:p w14:paraId="318F2A33">
      <w:pPr>
        <w:spacing w:line="360" w:lineRule="auto"/>
        <w:rPr>
          <w:rFonts w:ascii="宋体" w:hAnsi="宋体" w:cs="宋体"/>
          <w:sz w:val="24"/>
          <w:szCs w:val="24"/>
        </w:rPr>
      </w:pPr>
      <w:r>
        <w:rPr>
          <w:rFonts w:ascii="宋体" w:hAnsi="宋体" w:cs="宋体"/>
          <w:sz w:val="24"/>
          <w:szCs w:val="24"/>
        </w:rPr>
        <w:t>点击应标，上传文件之后点击提交。</w:t>
      </w:r>
    </w:p>
    <w:p w14:paraId="7AEED814">
      <w:r>
        <w:drawing>
          <wp:inline distT="0" distB="0" distL="114300" distR="114300">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17"/>
                    <a:stretch>
                      <a:fillRect/>
                    </a:stretch>
                  </pic:blipFill>
                  <pic:spPr>
                    <a:xfrm>
                      <a:off x="0" y="0"/>
                      <a:ext cx="5760085" cy="2269490"/>
                    </a:xfrm>
                    <a:prstGeom prst="rect">
                      <a:avLst/>
                    </a:prstGeom>
                    <a:noFill/>
                    <a:ln>
                      <a:noFill/>
                    </a:ln>
                  </pic:spPr>
                </pic:pic>
              </a:graphicData>
            </a:graphic>
          </wp:inline>
        </w:drawing>
      </w:r>
    </w:p>
    <w:p w14:paraId="5EF29F5F"/>
    <w:p w14:paraId="6C6AAE43">
      <w:pPr>
        <w:spacing w:line="360" w:lineRule="auto"/>
        <w:rPr>
          <w:rFonts w:ascii="宋体" w:hAnsi="宋体" w:cs="宋体"/>
          <w:b/>
          <w:bCs/>
          <w:sz w:val="24"/>
          <w:szCs w:val="24"/>
        </w:rPr>
      </w:pPr>
      <w:r>
        <w:rPr>
          <w:rFonts w:hint="eastAsia" w:ascii="宋体" w:hAnsi="宋体" w:cs="宋体"/>
          <w:b/>
          <w:bCs/>
          <w:sz w:val="24"/>
          <w:szCs w:val="24"/>
        </w:rPr>
        <w:t>2.供应商投标</w:t>
      </w:r>
    </w:p>
    <w:p w14:paraId="24F83D07">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供应商投标</w:t>
      </w:r>
    </w:p>
    <w:p w14:paraId="63A7093B">
      <w:pPr>
        <w:rPr>
          <w:rFonts w:ascii="宋体" w:hAnsi="宋体" w:cs="宋体"/>
        </w:rPr>
      </w:pPr>
      <w:r>
        <w:rPr>
          <w:rFonts w:ascii="宋体" w:hAnsi="宋体" w:cs="宋体"/>
        </w:rPr>
        <w:drawing>
          <wp:inline distT="0" distB="0" distL="114300" distR="114300">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18"/>
                    <a:stretch>
                      <a:fillRect/>
                    </a:stretch>
                  </pic:blipFill>
                  <pic:spPr>
                    <a:xfrm>
                      <a:off x="0" y="0"/>
                      <a:ext cx="5760085" cy="2125345"/>
                    </a:xfrm>
                    <a:prstGeom prst="rect">
                      <a:avLst/>
                    </a:prstGeom>
                    <a:noFill/>
                    <a:ln>
                      <a:noFill/>
                    </a:ln>
                  </pic:spPr>
                </pic:pic>
              </a:graphicData>
            </a:graphic>
          </wp:inline>
        </w:drawing>
      </w:r>
    </w:p>
    <w:p w14:paraId="0F833836">
      <w:pPr>
        <w:spacing w:line="360" w:lineRule="auto"/>
        <w:rPr>
          <w:sz w:val="24"/>
          <w:szCs w:val="28"/>
        </w:rPr>
      </w:pPr>
      <w:r>
        <w:rPr>
          <w:rFonts w:ascii="宋体" w:hAnsi="宋体" w:cs="宋体"/>
          <w:sz w:val="24"/>
          <w:szCs w:val="28"/>
        </w:rPr>
        <w:t>点击投标按钮，进入详情页，输入投标报价并上传相应的附件。</w:t>
      </w:r>
    </w:p>
    <w:p w14:paraId="424E31C9">
      <w:pPr>
        <w:spacing w:before="280" w:after="290" w:line="372" w:lineRule="auto"/>
        <w:ind w:left="425" w:hanging="425"/>
        <w:rPr>
          <w:sz w:val="28"/>
        </w:rPr>
      </w:pPr>
      <w:r>
        <w:rPr>
          <w:rFonts w:hint="eastAsia"/>
          <w:sz w:val="28"/>
        </w:rPr>
        <w:drawing>
          <wp:inline distT="0" distB="0" distL="114300" distR="114300">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19"/>
                    <a:stretch>
                      <a:fillRect/>
                    </a:stretch>
                  </pic:blipFill>
                  <pic:spPr>
                    <a:xfrm>
                      <a:off x="0" y="0"/>
                      <a:ext cx="5572125" cy="2705100"/>
                    </a:xfrm>
                    <a:prstGeom prst="rect">
                      <a:avLst/>
                    </a:prstGeom>
                    <a:noFill/>
                    <a:ln>
                      <a:noFill/>
                    </a:ln>
                  </pic:spPr>
                </pic:pic>
              </a:graphicData>
            </a:graphic>
          </wp:inline>
        </w:drawing>
      </w:r>
    </w:p>
    <w:p w14:paraId="0A0DB589">
      <w:pPr>
        <w:spacing w:line="360" w:lineRule="auto"/>
        <w:rPr>
          <w:rFonts w:ascii="宋体" w:hAnsi="宋体" w:cs="宋体"/>
          <w:b/>
          <w:bCs/>
          <w:sz w:val="24"/>
          <w:szCs w:val="24"/>
        </w:rPr>
      </w:pPr>
      <w:r>
        <w:rPr>
          <w:rFonts w:hint="eastAsia" w:ascii="宋体" w:hAnsi="宋体" w:cs="宋体"/>
          <w:b/>
          <w:bCs/>
          <w:sz w:val="24"/>
          <w:szCs w:val="24"/>
        </w:rPr>
        <w:t>3.供应商技术标澄清函</w:t>
      </w:r>
    </w:p>
    <w:p w14:paraId="0326E18D">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供应商技术标澄清函</w:t>
      </w:r>
    </w:p>
    <w:p w14:paraId="78AF55D2">
      <w:pPr>
        <w:spacing w:line="360" w:lineRule="auto"/>
        <w:rPr>
          <w:rFonts w:ascii="宋体" w:hAnsi="宋体" w:cs="宋体"/>
          <w:sz w:val="24"/>
          <w:szCs w:val="24"/>
        </w:rPr>
      </w:pPr>
      <w:r>
        <w:rPr>
          <w:rFonts w:ascii="宋体" w:hAnsi="宋体" w:cs="宋体"/>
          <w:sz w:val="24"/>
          <w:szCs w:val="24"/>
        </w:rPr>
        <w:t>点击编辑按钮进入系统，上传技术标澄清函。</w:t>
      </w:r>
    </w:p>
    <w:p w14:paraId="78C0E4CA">
      <w:pPr>
        <w:spacing w:line="360" w:lineRule="auto"/>
        <w:jc w:val="left"/>
        <w:rPr>
          <w:rFonts w:ascii="宋体" w:hAnsi="宋体" w:cs="宋体"/>
          <w:sz w:val="24"/>
          <w:szCs w:val="24"/>
        </w:rPr>
      </w:pPr>
      <w:r>
        <w:rPr>
          <w:rFonts w:ascii="宋体" w:hAnsi="宋体" w:cs="宋体"/>
          <w:sz w:val="24"/>
          <w:szCs w:val="24"/>
        </w:rPr>
        <w:t>开标之后所有投标的供应商都可编辑提交，技术标入围之后</w:t>
      </w:r>
      <w:r>
        <w:rPr>
          <w:rFonts w:hint="eastAsia" w:ascii="宋体" w:hAnsi="宋体" w:cs="宋体"/>
          <w:sz w:val="24"/>
          <w:szCs w:val="24"/>
        </w:rPr>
        <w:t xml:space="preserve"> </w:t>
      </w:r>
      <w:r>
        <w:rPr>
          <w:rFonts w:ascii="宋体" w:hAnsi="宋体" w:cs="宋体"/>
          <w:sz w:val="24"/>
          <w:szCs w:val="24"/>
        </w:rPr>
        <w:t>都不可编辑</w:t>
      </w:r>
      <w:r>
        <w:rPr>
          <w:rFonts w:hint="eastAsia" w:ascii="宋体" w:hAnsi="宋体" w:cs="宋体"/>
          <w:sz w:val="24"/>
          <w:szCs w:val="24"/>
        </w:rPr>
        <w:t>。</w:t>
      </w:r>
      <w:r>
        <w:drawing>
          <wp:inline distT="0" distB="0" distL="114300" distR="114300">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0"/>
                    <a:stretch>
                      <a:fillRect/>
                    </a:stretch>
                  </pic:blipFill>
                  <pic:spPr>
                    <a:xfrm>
                      <a:off x="0" y="0"/>
                      <a:ext cx="5897880" cy="2746375"/>
                    </a:xfrm>
                    <a:prstGeom prst="rect">
                      <a:avLst/>
                    </a:prstGeom>
                    <a:noFill/>
                    <a:ln>
                      <a:noFill/>
                    </a:ln>
                  </pic:spPr>
                </pic:pic>
              </a:graphicData>
            </a:graphic>
          </wp:inline>
        </w:drawing>
      </w:r>
    </w:p>
    <w:p w14:paraId="5DA58D25">
      <w:pPr>
        <w:spacing w:line="360" w:lineRule="auto"/>
        <w:rPr>
          <w:rFonts w:ascii="宋体" w:hAnsi="宋体" w:cs="宋体"/>
          <w:b/>
          <w:bCs/>
          <w:sz w:val="24"/>
          <w:szCs w:val="24"/>
        </w:rPr>
      </w:pPr>
      <w:r>
        <w:rPr>
          <w:rFonts w:hint="eastAsia" w:ascii="宋体" w:hAnsi="宋体" w:cs="宋体"/>
          <w:b/>
          <w:bCs/>
          <w:sz w:val="24"/>
          <w:szCs w:val="24"/>
        </w:rPr>
        <w:t>4.供应商报价</w:t>
      </w:r>
    </w:p>
    <w:p w14:paraId="2882765F">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供应商报价</w:t>
      </w:r>
    </w:p>
    <w:p w14:paraId="3EF0CE9E">
      <w:pPr>
        <w:spacing w:line="360" w:lineRule="auto"/>
        <w:rPr>
          <w:rFonts w:ascii="宋体" w:hAnsi="宋体" w:cs="宋体"/>
          <w:sz w:val="24"/>
          <w:szCs w:val="24"/>
        </w:rPr>
      </w:pPr>
      <w:r>
        <w:rPr>
          <w:rFonts w:ascii="宋体" w:hAnsi="宋体" w:cs="宋体"/>
          <w:sz w:val="24"/>
          <w:szCs w:val="24"/>
        </w:rPr>
        <w:t>点击报价按钮进入报价详情界面，请在此轮报价起止时间内报价，否则无法报价。</w:t>
      </w:r>
    </w:p>
    <w:p w14:paraId="55ACBA60">
      <w:pPr>
        <w:spacing w:line="360" w:lineRule="auto"/>
        <w:rPr>
          <w:rFonts w:ascii="宋体" w:hAnsi="宋体" w:cs="宋体"/>
          <w:b/>
          <w:bCs/>
          <w:sz w:val="24"/>
          <w:szCs w:val="24"/>
        </w:rPr>
      </w:pPr>
      <w:r>
        <w:rPr>
          <w:rFonts w:hint="eastAsia" w:ascii="宋体" w:hAnsi="宋体" w:cs="宋体"/>
          <w:b/>
          <w:bCs/>
          <w:sz w:val="24"/>
          <w:szCs w:val="24"/>
        </w:rPr>
        <w:t>5.供应商澄清报价</w:t>
      </w:r>
    </w:p>
    <w:p w14:paraId="69C4D9D5">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供应商澄清报价</w:t>
      </w:r>
    </w:p>
    <w:p w14:paraId="33C54D67">
      <w:pPr>
        <w:spacing w:line="360" w:lineRule="auto"/>
        <w:rPr>
          <w:rFonts w:ascii="宋体" w:hAnsi="宋体" w:cs="宋体"/>
          <w:sz w:val="24"/>
          <w:szCs w:val="24"/>
        </w:rPr>
      </w:pPr>
      <w:r>
        <w:rPr>
          <w:rFonts w:ascii="宋体" w:hAnsi="宋体" w:cs="宋体"/>
          <w:sz w:val="24"/>
          <w:szCs w:val="24"/>
        </w:rPr>
        <w:t>招标发起人接收建议价的同时会给供应商发送澄清报价，供应商在此界面进行澄清报价，点击编辑按钮进入澄清报价详细界面，输入价格并上传澄清函，之后点击提交。</w:t>
      </w:r>
    </w:p>
    <w:p w14:paraId="3B1511C7">
      <w:pPr>
        <w:spacing w:before="280" w:after="290" w:line="372" w:lineRule="auto"/>
        <w:ind w:left="425" w:hanging="425"/>
        <w:rPr>
          <w:sz w:val="28"/>
        </w:rPr>
      </w:pPr>
      <w:r>
        <w:rPr>
          <w:rFonts w:hint="eastAsia"/>
          <w:sz w:val="28"/>
        </w:rPr>
        <w:drawing>
          <wp:inline distT="0" distB="0" distL="114300" distR="114300">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1"/>
                    <a:stretch>
                      <a:fillRect/>
                    </a:stretch>
                  </pic:blipFill>
                  <pic:spPr>
                    <a:xfrm>
                      <a:off x="0" y="0"/>
                      <a:ext cx="5570855" cy="2592070"/>
                    </a:xfrm>
                    <a:prstGeom prst="rect">
                      <a:avLst/>
                    </a:prstGeom>
                    <a:noFill/>
                    <a:ln>
                      <a:noFill/>
                    </a:ln>
                  </pic:spPr>
                </pic:pic>
              </a:graphicData>
            </a:graphic>
          </wp:inline>
        </w:drawing>
      </w:r>
    </w:p>
    <w:p w14:paraId="6AFF7AA7">
      <w:pPr>
        <w:spacing w:line="360" w:lineRule="auto"/>
        <w:rPr>
          <w:rFonts w:ascii="宋体" w:hAnsi="宋体" w:cs="宋体"/>
          <w:b/>
          <w:bCs/>
          <w:sz w:val="24"/>
          <w:szCs w:val="24"/>
        </w:rPr>
      </w:pPr>
      <w:r>
        <w:rPr>
          <w:rFonts w:hint="eastAsia" w:ascii="宋体" w:hAnsi="宋体" w:cs="宋体"/>
          <w:b/>
          <w:bCs/>
          <w:sz w:val="24"/>
          <w:szCs w:val="24"/>
        </w:rPr>
        <w:t>6.供应商查看中标通知</w:t>
      </w:r>
    </w:p>
    <w:p w14:paraId="2DC41F07">
      <w:pPr>
        <w:spacing w:line="360" w:lineRule="auto"/>
        <w:rPr>
          <w:rFonts w:ascii="宋体" w:hAnsi="宋体" w:cs="宋体"/>
          <w:sz w:val="24"/>
          <w:szCs w:val="24"/>
        </w:rPr>
      </w:pPr>
      <w:r>
        <w:rPr>
          <w:rFonts w:ascii="宋体" w:hAnsi="宋体" w:cs="宋体"/>
          <w:sz w:val="24"/>
          <w:szCs w:val="24"/>
        </w:rPr>
        <w:t>路径：招投标中心</w:t>
      </w:r>
      <w:r>
        <w:rPr>
          <w:rFonts w:hint="eastAsia" w:ascii="宋体" w:hAnsi="宋体" w:cs="宋体"/>
          <w:sz w:val="24"/>
          <w:szCs w:val="24"/>
        </w:rPr>
        <w:t>-</w:t>
      </w:r>
      <w:r>
        <w:rPr>
          <w:rFonts w:ascii="宋体" w:hAnsi="宋体" w:cs="宋体"/>
          <w:sz w:val="24"/>
          <w:szCs w:val="24"/>
        </w:rPr>
        <w:t>非生产类招投标</w:t>
      </w:r>
      <w:r>
        <w:rPr>
          <w:rFonts w:hint="eastAsia" w:ascii="宋体" w:hAnsi="宋体" w:cs="宋体"/>
          <w:sz w:val="24"/>
          <w:szCs w:val="24"/>
        </w:rPr>
        <w:t>-</w:t>
      </w:r>
      <w:r>
        <w:rPr>
          <w:rFonts w:ascii="宋体" w:hAnsi="宋体" w:cs="宋体"/>
          <w:sz w:val="24"/>
          <w:szCs w:val="24"/>
        </w:rPr>
        <w:t>中标项目</w:t>
      </w:r>
    </w:p>
    <w:p w14:paraId="79218666">
      <w:pPr>
        <w:spacing w:line="360" w:lineRule="auto"/>
        <w:rPr>
          <w:rFonts w:ascii="宋体" w:hAnsi="宋体" w:cs="宋体"/>
          <w:sz w:val="24"/>
          <w:szCs w:val="24"/>
        </w:rPr>
      </w:pPr>
      <w:r>
        <w:rPr>
          <w:rFonts w:ascii="宋体" w:hAnsi="宋体" w:cs="宋体"/>
          <w:sz w:val="24"/>
          <w:szCs w:val="24"/>
        </w:rPr>
        <w:t>点击查看进入查看中标项目详情</w:t>
      </w:r>
    </w:p>
    <w:p w14:paraId="43A28770">
      <w:pPr>
        <w:pStyle w:val="27"/>
      </w:pPr>
      <w:r>
        <w:rPr>
          <w:rFonts w:hint="eastAsia"/>
        </w:rPr>
        <w:drawing>
          <wp:inline distT="0" distB="0" distL="114300" distR="114300">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2"/>
                    <a:stretch>
                      <a:fillRect/>
                    </a:stretch>
                  </pic:blipFill>
                  <pic:spPr>
                    <a:xfrm>
                      <a:off x="0" y="0"/>
                      <a:ext cx="5569585" cy="2288540"/>
                    </a:xfrm>
                    <a:prstGeom prst="rect">
                      <a:avLst/>
                    </a:prstGeom>
                    <a:noFill/>
                    <a:ln>
                      <a:noFill/>
                    </a:ln>
                  </pic:spPr>
                </pic:pic>
              </a:graphicData>
            </a:graphic>
          </wp:inline>
        </w:drawing>
      </w:r>
    </w:p>
    <w:p w14:paraId="0D0E0236">
      <w:pPr>
        <w:pStyle w:val="27"/>
      </w:pPr>
    </w:p>
    <w:p w14:paraId="5F079A2E">
      <w:pPr>
        <w:pStyle w:val="71"/>
        <w:jc w:val="both"/>
      </w:pPr>
    </w:p>
    <w:p w14:paraId="4645DC47">
      <w:pPr>
        <w:pStyle w:val="71"/>
        <w:jc w:val="both"/>
      </w:pPr>
    </w:p>
    <w:p w14:paraId="08493CE6">
      <w:pPr>
        <w:pStyle w:val="14"/>
        <w:outlineLvl w:val="2"/>
        <w:rPr>
          <w:rFonts w:hAnsi="宋体" w:cs="宋体"/>
          <w:b/>
          <w:bCs/>
          <w:sz w:val="24"/>
          <w:szCs w:val="24"/>
        </w:rPr>
      </w:pPr>
    </w:p>
    <w:p w14:paraId="4895B9D8"/>
    <w:bookmarkEnd w:id="20"/>
    <w:p w14:paraId="5C3CE092">
      <w:pPr>
        <w:pStyle w:val="71"/>
        <w:numPr>
          <w:ilvl w:val="0"/>
          <w:numId w:val="19"/>
        </w:numPr>
      </w:pPr>
      <w:r>
        <w:rPr>
          <w:rFonts w:hint="eastAsia"/>
        </w:rPr>
        <w:t>投标文件</w:t>
      </w:r>
    </w:p>
    <w:p w14:paraId="2732434E">
      <w:pPr>
        <w:jc w:val="center"/>
        <w:rPr>
          <w:rFonts w:ascii="宋体" w:hAnsi="宋体"/>
          <w:sz w:val="30"/>
        </w:rPr>
      </w:pPr>
      <w:r>
        <w:rPr>
          <w:rFonts w:hint="eastAsia" w:ascii="黑体" w:eastAsia="黑体"/>
          <w:sz w:val="30"/>
        </w:rPr>
        <w:t>资质证明文件目录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462D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0C492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序号</w:t>
            </w:r>
          </w:p>
        </w:tc>
        <w:tc>
          <w:tcPr>
            <w:tcW w:w="5822" w:type="dxa"/>
            <w:vAlign w:val="center"/>
          </w:tcPr>
          <w:p w14:paraId="03CCE66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主要内容</w:t>
            </w:r>
          </w:p>
        </w:tc>
        <w:tc>
          <w:tcPr>
            <w:tcW w:w="1974" w:type="dxa"/>
            <w:vAlign w:val="center"/>
          </w:tcPr>
          <w:p w14:paraId="2288A41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索引（页码）</w:t>
            </w:r>
          </w:p>
        </w:tc>
      </w:tr>
      <w:tr w14:paraId="5305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0EEBA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p>
        </w:tc>
        <w:tc>
          <w:tcPr>
            <w:tcW w:w="5822" w:type="dxa"/>
            <w:vAlign w:val="center"/>
          </w:tcPr>
          <w:p w14:paraId="1D9875C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营业执照副本复印件</w:t>
            </w:r>
          </w:p>
        </w:tc>
        <w:tc>
          <w:tcPr>
            <w:tcW w:w="1974" w:type="dxa"/>
            <w:vAlign w:val="center"/>
          </w:tcPr>
          <w:p w14:paraId="76C23F6B">
            <w:pPr>
              <w:keepNext w:val="0"/>
              <w:keepLines w:val="0"/>
              <w:suppressLineNumbers w:val="0"/>
              <w:spacing w:before="0" w:beforeAutospacing="0" w:after="0" w:afterAutospacing="0"/>
              <w:ind w:left="0" w:right="0"/>
              <w:jc w:val="center"/>
              <w:rPr>
                <w:rFonts w:hint="default" w:ascii="宋体" w:hAnsi="宋体"/>
                <w:szCs w:val="21"/>
              </w:rPr>
            </w:pPr>
          </w:p>
        </w:tc>
      </w:tr>
      <w:tr w14:paraId="58C2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D4F81F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w:t>
            </w:r>
          </w:p>
        </w:tc>
        <w:tc>
          <w:tcPr>
            <w:tcW w:w="5822" w:type="dxa"/>
            <w:vAlign w:val="center"/>
          </w:tcPr>
          <w:p w14:paraId="46368F10">
            <w:pPr>
              <w:keepNext w:val="0"/>
              <w:keepLines w:val="0"/>
              <w:suppressLineNumbers w:val="0"/>
              <w:spacing w:before="0" w:beforeAutospacing="0" w:after="0" w:afterAutospacing="0"/>
              <w:ind w:left="0" w:right="0"/>
              <w:jc w:val="center"/>
              <w:rPr>
                <w:rFonts w:hint="default" w:ascii="宋体" w:hAnsi="宋体"/>
                <w:color w:val="000000"/>
                <w:sz w:val="24"/>
                <w:szCs w:val="24"/>
              </w:rPr>
            </w:pPr>
            <w:r>
              <w:rPr>
                <w:rFonts w:hint="eastAsia" w:ascii="宋体" w:hAnsi="宋体"/>
                <w:color w:val="000000"/>
                <w:sz w:val="24"/>
                <w:szCs w:val="24"/>
              </w:rPr>
              <w:t>有效的</w:t>
            </w:r>
            <w:r>
              <w:rPr>
                <w:rFonts w:hint="eastAsia" w:ascii="宋体" w:hAnsi="宋体"/>
                <w:color w:val="000000"/>
                <w:sz w:val="24"/>
                <w:szCs w:val="24"/>
                <w:lang w:val="en-US" w:eastAsia="zh-CN"/>
              </w:rPr>
              <w:t>电梯维保</w:t>
            </w:r>
            <w:r>
              <w:rPr>
                <w:rFonts w:hint="eastAsia" w:ascii="宋体" w:hAnsi="宋体"/>
                <w:color w:val="000000"/>
                <w:sz w:val="24"/>
                <w:szCs w:val="24"/>
              </w:rPr>
              <w:t>经营许可证</w:t>
            </w:r>
          </w:p>
        </w:tc>
        <w:tc>
          <w:tcPr>
            <w:tcW w:w="1974" w:type="dxa"/>
            <w:vAlign w:val="center"/>
          </w:tcPr>
          <w:p w14:paraId="5F9FCAD6">
            <w:pPr>
              <w:keepNext w:val="0"/>
              <w:keepLines w:val="0"/>
              <w:suppressLineNumbers w:val="0"/>
              <w:spacing w:before="0" w:beforeAutospacing="0" w:after="0" w:afterAutospacing="0"/>
              <w:ind w:left="0" w:right="0"/>
              <w:jc w:val="center"/>
              <w:rPr>
                <w:rFonts w:hint="default" w:ascii="宋体" w:hAnsi="宋体"/>
                <w:szCs w:val="21"/>
              </w:rPr>
            </w:pPr>
          </w:p>
        </w:tc>
      </w:tr>
      <w:tr w14:paraId="3993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F951948">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3</w:t>
            </w:r>
          </w:p>
        </w:tc>
        <w:tc>
          <w:tcPr>
            <w:tcW w:w="5822" w:type="dxa"/>
            <w:vAlign w:val="center"/>
          </w:tcPr>
          <w:p w14:paraId="026765F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投标</w:t>
            </w:r>
            <w:r>
              <w:rPr>
                <w:rFonts w:hint="eastAsia" w:ascii="宋体" w:hAnsi="宋体"/>
                <w:color w:val="000000" w:themeColor="text1"/>
                <w:sz w:val="24"/>
                <w:szCs w:val="24"/>
                <w14:textFill>
                  <w14:solidFill>
                    <w14:schemeClr w14:val="tx1"/>
                  </w14:solidFill>
                </w14:textFill>
              </w:rPr>
              <w:t>函（附件一）</w:t>
            </w:r>
          </w:p>
        </w:tc>
        <w:tc>
          <w:tcPr>
            <w:tcW w:w="1974" w:type="dxa"/>
            <w:vAlign w:val="center"/>
          </w:tcPr>
          <w:p w14:paraId="51C5EAF4">
            <w:pPr>
              <w:keepNext w:val="0"/>
              <w:keepLines w:val="0"/>
              <w:suppressLineNumbers w:val="0"/>
              <w:spacing w:before="0" w:beforeAutospacing="0" w:after="0" w:afterAutospacing="0"/>
              <w:ind w:left="0" w:right="0"/>
              <w:jc w:val="center"/>
              <w:rPr>
                <w:rFonts w:hint="default" w:ascii="宋体" w:hAnsi="宋体"/>
                <w:szCs w:val="21"/>
              </w:rPr>
            </w:pPr>
          </w:p>
        </w:tc>
      </w:tr>
      <w:tr w14:paraId="7D5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D9B3D7">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4</w:t>
            </w:r>
          </w:p>
        </w:tc>
        <w:tc>
          <w:tcPr>
            <w:tcW w:w="5822" w:type="dxa"/>
            <w:vAlign w:val="center"/>
          </w:tcPr>
          <w:p w14:paraId="5F49CD98">
            <w:pPr>
              <w:keepNext w:val="0"/>
              <w:keepLines w:val="0"/>
              <w:suppressLineNumbers w:val="0"/>
              <w:spacing w:before="0" w:beforeAutospacing="0" w:after="0" w:afterAutospacing="0"/>
              <w:ind w:left="0" w:right="0"/>
              <w:jc w:val="center"/>
              <w:rPr>
                <w:rFonts w:hint="default" w:ascii="宋体" w:hAnsi="宋体"/>
                <w:color w:val="000000"/>
                <w:sz w:val="24"/>
                <w:szCs w:val="24"/>
              </w:rPr>
            </w:pPr>
            <w:r>
              <w:rPr>
                <w:rFonts w:hint="eastAsia" w:ascii="宋体" w:hAnsi="宋体"/>
                <w:color w:val="000000"/>
                <w:sz w:val="24"/>
                <w:szCs w:val="24"/>
              </w:rPr>
              <w:t>投标人基本情况表（附件二）</w:t>
            </w:r>
          </w:p>
        </w:tc>
        <w:tc>
          <w:tcPr>
            <w:tcW w:w="1974" w:type="dxa"/>
            <w:vAlign w:val="center"/>
          </w:tcPr>
          <w:p w14:paraId="4700F59B">
            <w:pPr>
              <w:keepNext w:val="0"/>
              <w:keepLines w:val="0"/>
              <w:suppressLineNumbers w:val="0"/>
              <w:spacing w:before="0" w:beforeAutospacing="0" w:after="0" w:afterAutospacing="0"/>
              <w:ind w:left="0" w:right="0"/>
              <w:jc w:val="center"/>
              <w:rPr>
                <w:rFonts w:hint="default" w:ascii="宋体" w:hAnsi="宋体"/>
                <w:szCs w:val="21"/>
              </w:rPr>
            </w:pPr>
          </w:p>
        </w:tc>
      </w:tr>
      <w:tr w14:paraId="0BDE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29D7445">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5</w:t>
            </w:r>
          </w:p>
        </w:tc>
        <w:tc>
          <w:tcPr>
            <w:tcW w:w="5822" w:type="dxa"/>
            <w:vAlign w:val="center"/>
          </w:tcPr>
          <w:p w14:paraId="7F84026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近三年经第三方机构审计的财务报表（附件三）</w:t>
            </w:r>
          </w:p>
        </w:tc>
        <w:tc>
          <w:tcPr>
            <w:tcW w:w="1974" w:type="dxa"/>
            <w:vAlign w:val="center"/>
          </w:tcPr>
          <w:p w14:paraId="0A1DFBEC">
            <w:pPr>
              <w:keepNext w:val="0"/>
              <w:keepLines w:val="0"/>
              <w:suppressLineNumbers w:val="0"/>
              <w:spacing w:before="0" w:beforeAutospacing="0" w:after="0" w:afterAutospacing="0"/>
              <w:ind w:left="0" w:right="0"/>
              <w:jc w:val="center"/>
              <w:rPr>
                <w:rFonts w:hint="default" w:ascii="宋体" w:hAnsi="宋体"/>
                <w:szCs w:val="21"/>
              </w:rPr>
            </w:pPr>
          </w:p>
        </w:tc>
      </w:tr>
      <w:tr w14:paraId="1D32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CA685FC">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6</w:t>
            </w:r>
          </w:p>
        </w:tc>
        <w:tc>
          <w:tcPr>
            <w:tcW w:w="5822" w:type="dxa"/>
            <w:vAlign w:val="center"/>
          </w:tcPr>
          <w:p w14:paraId="718B6E0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法定代表人授权书（附件四）</w:t>
            </w:r>
          </w:p>
        </w:tc>
        <w:tc>
          <w:tcPr>
            <w:tcW w:w="1974" w:type="dxa"/>
            <w:vAlign w:val="center"/>
          </w:tcPr>
          <w:p w14:paraId="4E7E6FC3">
            <w:pPr>
              <w:keepNext w:val="0"/>
              <w:keepLines w:val="0"/>
              <w:suppressLineNumbers w:val="0"/>
              <w:spacing w:before="0" w:beforeAutospacing="0" w:after="0" w:afterAutospacing="0"/>
              <w:ind w:left="0" w:right="0"/>
              <w:jc w:val="center"/>
              <w:rPr>
                <w:rFonts w:hint="default" w:ascii="宋体" w:hAnsi="宋体"/>
                <w:szCs w:val="21"/>
              </w:rPr>
            </w:pPr>
          </w:p>
        </w:tc>
      </w:tr>
      <w:tr w14:paraId="087C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5D2BDC">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7</w:t>
            </w:r>
          </w:p>
        </w:tc>
        <w:tc>
          <w:tcPr>
            <w:tcW w:w="5822" w:type="dxa"/>
            <w:vAlign w:val="center"/>
          </w:tcPr>
          <w:p w14:paraId="4221982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近三年内在经营活动中没有违法违纪行为的声明</w:t>
            </w:r>
          </w:p>
        </w:tc>
        <w:tc>
          <w:tcPr>
            <w:tcW w:w="1974" w:type="dxa"/>
            <w:vAlign w:val="center"/>
          </w:tcPr>
          <w:p w14:paraId="11CD73D9">
            <w:pPr>
              <w:keepNext w:val="0"/>
              <w:keepLines w:val="0"/>
              <w:suppressLineNumbers w:val="0"/>
              <w:spacing w:before="0" w:beforeAutospacing="0" w:after="0" w:afterAutospacing="0"/>
              <w:ind w:left="0" w:right="0"/>
              <w:jc w:val="center"/>
              <w:rPr>
                <w:rFonts w:hint="default" w:ascii="宋体" w:hAnsi="宋体"/>
                <w:szCs w:val="21"/>
              </w:rPr>
            </w:pPr>
          </w:p>
        </w:tc>
      </w:tr>
      <w:tr w14:paraId="221B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ECAD6E0">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8</w:t>
            </w:r>
          </w:p>
        </w:tc>
        <w:tc>
          <w:tcPr>
            <w:tcW w:w="5822" w:type="dxa"/>
            <w:vAlign w:val="center"/>
          </w:tcPr>
          <w:p w14:paraId="345F0B6D">
            <w:pPr>
              <w:pStyle w:val="14"/>
              <w:jc w:val="center"/>
              <w:rPr>
                <w:rFonts w:hAnsi="宋体"/>
                <w:szCs w:val="21"/>
              </w:rPr>
            </w:pPr>
            <w:r>
              <w:rPr>
                <w:rFonts w:hint="eastAsia" w:hAnsi="宋体"/>
                <w:color w:val="000000"/>
                <w:sz w:val="24"/>
                <w:szCs w:val="24"/>
              </w:rPr>
              <w:t>国家企业信用信息公示系统中无与本项目有关的行政处罚、经营异常和失信信息的声明</w:t>
            </w:r>
          </w:p>
        </w:tc>
        <w:tc>
          <w:tcPr>
            <w:tcW w:w="1974" w:type="dxa"/>
            <w:vAlign w:val="center"/>
          </w:tcPr>
          <w:p w14:paraId="0A334778">
            <w:pPr>
              <w:keepNext w:val="0"/>
              <w:keepLines w:val="0"/>
              <w:suppressLineNumbers w:val="0"/>
              <w:spacing w:before="0" w:beforeAutospacing="0" w:after="0" w:afterAutospacing="0"/>
              <w:ind w:left="0" w:right="0"/>
              <w:jc w:val="center"/>
              <w:rPr>
                <w:rFonts w:hint="default" w:ascii="宋体" w:hAnsi="宋体"/>
                <w:szCs w:val="21"/>
              </w:rPr>
            </w:pPr>
          </w:p>
        </w:tc>
      </w:tr>
      <w:tr w14:paraId="43CE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B34E882">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9</w:t>
            </w:r>
          </w:p>
        </w:tc>
        <w:tc>
          <w:tcPr>
            <w:tcW w:w="5822" w:type="dxa"/>
            <w:vAlign w:val="center"/>
          </w:tcPr>
          <w:p w14:paraId="0D5148C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企业最近半年的完税证明（个体工商户如无完税证明请提供纳税申报表）</w:t>
            </w:r>
          </w:p>
        </w:tc>
        <w:tc>
          <w:tcPr>
            <w:tcW w:w="1974" w:type="dxa"/>
            <w:vAlign w:val="center"/>
          </w:tcPr>
          <w:p w14:paraId="75F0B823">
            <w:pPr>
              <w:keepNext w:val="0"/>
              <w:keepLines w:val="0"/>
              <w:suppressLineNumbers w:val="0"/>
              <w:spacing w:before="0" w:beforeAutospacing="0" w:after="0" w:afterAutospacing="0"/>
              <w:ind w:left="0" w:right="0"/>
              <w:jc w:val="center"/>
              <w:rPr>
                <w:rFonts w:hint="default" w:ascii="宋体" w:hAnsi="宋体"/>
                <w:szCs w:val="21"/>
              </w:rPr>
            </w:pPr>
          </w:p>
        </w:tc>
      </w:tr>
      <w:tr w14:paraId="341D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5D33126">
            <w:pPr>
              <w:keepNext w:val="0"/>
              <w:keepLines w:val="0"/>
              <w:suppressLineNumbers w:val="0"/>
              <w:spacing w:before="0" w:beforeAutospacing="0" w:after="0" w:afterAutospacing="0"/>
              <w:ind w:left="0" w:right="0"/>
              <w:jc w:val="center"/>
              <w:rPr>
                <w:rFonts w:hint="default" w:ascii="宋体" w:hAnsi="宋体"/>
                <w:szCs w:val="21"/>
              </w:rPr>
            </w:pPr>
            <w:r>
              <w:rPr>
                <w:rFonts w:hint="default" w:ascii="宋体" w:hAnsi="宋体"/>
                <w:szCs w:val="21"/>
              </w:rPr>
              <w:t>10</w:t>
            </w:r>
          </w:p>
        </w:tc>
        <w:tc>
          <w:tcPr>
            <w:tcW w:w="5822" w:type="dxa"/>
            <w:vAlign w:val="center"/>
          </w:tcPr>
          <w:p w14:paraId="1523027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企业近三年同类项目业绩证明</w:t>
            </w:r>
          </w:p>
        </w:tc>
        <w:tc>
          <w:tcPr>
            <w:tcW w:w="1974" w:type="dxa"/>
            <w:vAlign w:val="center"/>
          </w:tcPr>
          <w:p w14:paraId="06517D98">
            <w:pPr>
              <w:keepNext w:val="0"/>
              <w:keepLines w:val="0"/>
              <w:suppressLineNumbers w:val="0"/>
              <w:spacing w:before="0" w:beforeAutospacing="0" w:after="0" w:afterAutospacing="0"/>
              <w:ind w:left="0" w:right="0"/>
              <w:jc w:val="center"/>
              <w:rPr>
                <w:rFonts w:hint="default" w:ascii="宋体" w:hAnsi="宋体"/>
                <w:szCs w:val="21"/>
              </w:rPr>
            </w:pPr>
          </w:p>
        </w:tc>
      </w:tr>
      <w:tr w14:paraId="2369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AC761E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r>
              <w:rPr>
                <w:rFonts w:hint="default" w:ascii="宋体" w:hAnsi="宋体"/>
                <w:szCs w:val="21"/>
              </w:rPr>
              <w:t>1</w:t>
            </w:r>
          </w:p>
        </w:tc>
        <w:tc>
          <w:tcPr>
            <w:tcW w:w="5822" w:type="dxa"/>
            <w:vAlign w:val="center"/>
          </w:tcPr>
          <w:p w14:paraId="1A43DA3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color w:val="000000"/>
                <w:sz w:val="24"/>
                <w:szCs w:val="24"/>
              </w:rPr>
              <w:t>年度纳税信用评价信息</w:t>
            </w:r>
          </w:p>
        </w:tc>
        <w:tc>
          <w:tcPr>
            <w:tcW w:w="1974" w:type="dxa"/>
            <w:vAlign w:val="center"/>
          </w:tcPr>
          <w:p w14:paraId="4E81B2BC">
            <w:pPr>
              <w:keepNext w:val="0"/>
              <w:keepLines w:val="0"/>
              <w:suppressLineNumbers w:val="0"/>
              <w:spacing w:before="0" w:beforeAutospacing="0" w:after="0" w:afterAutospacing="0"/>
              <w:ind w:left="0" w:right="0"/>
              <w:jc w:val="center"/>
              <w:rPr>
                <w:rFonts w:hint="default" w:ascii="宋体" w:hAnsi="宋体"/>
                <w:szCs w:val="21"/>
              </w:rPr>
            </w:pPr>
          </w:p>
        </w:tc>
      </w:tr>
      <w:tr w14:paraId="5C4F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4BFBB4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r>
              <w:rPr>
                <w:rFonts w:hint="default" w:ascii="宋体" w:hAnsi="宋体"/>
                <w:szCs w:val="21"/>
              </w:rPr>
              <w:t>2</w:t>
            </w:r>
          </w:p>
        </w:tc>
        <w:tc>
          <w:tcPr>
            <w:tcW w:w="5822" w:type="dxa"/>
            <w:vAlign w:val="center"/>
          </w:tcPr>
          <w:p w14:paraId="2EB06F87">
            <w:pPr>
              <w:keepNext w:val="0"/>
              <w:keepLines w:val="0"/>
              <w:suppressLineNumbers w:val="0"/>
              <w:spacing w:before="0" w:beforeAutospacing="0" w:after="0" w:afterAutospacing="0"/>
              <w:ind w:left="0" w:right="0"/>
              <w:jc w:val="center"/>
              <w:rPr>
                <w:rFonts w:hint="default"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投标保证金缴纳凭证</w:t>
            </w:r>
          </w:p>
        </w:tc>
        <w:tc>
          <w:tcPr>
            <w:tcW w:w="1974" w:type="dxa"/>
            <w:vAlign w:val="center"/>
          </w:tcPr>
          <w:p w14:paraId="1291815E">
            <w:pPr>
              <w:keepNext w:val="0"/>
              <w:keepLines w:val="0"/>
              <w:suppressLineNumbers w:val="0"/>
              <w:spacing w:before="0" w:beforeAutospacing="0" w:after="0" w:afterAutospacing="0"/>
              <w:ind w:left="0" w:right="0"/>
              <w:jc w:val="center"/>
              <w:rPr>
                <w:rFonts w:hint="default" w:ascii="宋体" w:hAnsi="宋体"/>
                <w:szCs w:val="21"/>
              </w:rPr>
            </w:pPr>
          </w:p>
        </w:tc>
      </w:tr>
      <w:tr w14:paraId="6412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28A9A7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13</w:t>
            </w:r>
          </w:p>
        </w:tc>
        <w:tc>
          <w:tcPr>
            <w:tcW w:w="5822" w:type="dxa"/>
            <w:vAlign w:val="center"/>
          </w:tcPr>
          <w:p w14:paraId="5DE13D7B">
            <w:pPr>
              <w:keepNext w:val="0"/>
              <w:keepLines w:val="0"/>
              <w:suppressLineNumbers w:val="0"/>
              <w:spacing w:before="0" w:beforeAutospacing="0" w:after="0" w:afterAutospacing="0"/>
              <w:ind w:left="0" w:right="0"/>
              <w:jc w:val="center"/>
              <w:rPr>
                <w:rFonts w:hint="default"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投标合规承诺书（附件五）</w:t>
            </w:r>
          </w:p>
        </w:tc>
        <w:tc>
          <w:tcPr>
            <w:tcW w:w="1974" w:type="dxa"/>
            <w:vAlign w:val="center"/>
          </w:tcPr>
          <w:p w14:paraId="57C0FE6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单独页</w:t>
            </w:r>
          </w:p>
        </w:tc>
      </w:tr>
      <w:tr w14:paraId="216A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8BDFBB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14</w:t>
            </w:r>
          </w:p>
        </w:tc>
        <w:tc>
          <w:tcPr>
            <w:tcW w:w="5822" w:type="dxa"/>
            <w:vAlign w:val="center"/>
          </w:tcPr>
          <w:p w14:paraId="3904AC3F">
            <w:pPr>
              <w:keepNext w:val="0"/>
              <w:keepLines w:val="0"/>
              <w:suppressLineNumbers w:val="0"/>
              <w:spacing w:before="0" w:beforeAutospacing="0" w:after="0" w:afterAutospacing="0"/>
              <w:ind w:left="0" w:right="0"/>
              <w:jc w:val="center"/>
              <w:rPr>
                <w:rFonts w:hint="default"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供应商廉洁自律承诺书（附件六）</w:t>
            </w:r>
          </w:p>
        </w:tc>
        <w:tc>
          <w:tcPr>
            <w:tcW w:w="1974" w:type="dxa"/>
            <w:vAlign w:val="center"/>
          </w:tcPr>
          <w:p w14:paraId="0D299AB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单独页</w:t>
            </w:r>
          </w:p>
        </w:tc>
      </w:tr>
    </w:tbl>
    <w:p w14:paraId="615CA8CF"/>
    <w:p w14:paraId="4146DED4">
      <w:pPr>
        <w:pStyle w:val="76"/>
      </w:pPr>
    </w:p>
    <w:p w14:paraId="25D82355">
      <w:pPr>
        <w:pStyle w:val="76"/>
      </w:pPr>
    </w:p>
    <w:p w14:paraId="5BB903FB">
      <w:pPr>
        <w:pStyle w:val="76"/>
        <w:rPr>
          <w:rFonts w:hAnsi="宋体" w:cs="宋体"/>
          <w:b/>
          <w:bCs/>
          <w:color w:val="000000"/>
          <w:sz w:val="32"/>
          <w:szCs w:val="32"/>
        </w:rPr>
      </w:pPr>
      <w:r>
        <w:rPr>
          <w:rFonts w:hint="eastAsia" w:hAnsi="宋体" w:cs="宋体"/>
          <w:b/>
          <w:bCs/>
          <w:color w:val="000000"/>
          <w:sz w:val="32"/>
          <w:szCs w:val="32"/>
        </w:rPr>
        <w:t>附件一：</w:t>
      </w:r>
    </w:p>
    <w:p w14:paraId="746F6DE0">
      <w:pPr>
        <w:pStyle w:val="76"/>
        <w:jc w:val="center"/>
        <w:rPr>
          <w:rFonts w:ascii="黑体" w:hAnsi="黑体" w:eastAsia="黑体" w:cs="黑体"/>
          <w:sz w:val="28"/>
          <w:szCs w:val="28"/>
        </w:rPr>
      </w:pPr>
      <w:r>
        <w:rPr>
          <w:rFonts w:hint="eastAsia" w:hAnsi="宋体" w:cs="宋体"/>
          <w:b/>
          <w:bCs/>
          <w:color w:val="000000"/>
          <w:sz w:val="32"/>
          <w:szCs w:val="32"/>
        </w:rPr>
        <w:t>投标函</w:t>
      </w:r>
    </w:p>
    <w:p w14:paraId="17DC6E05">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w:t>
      </w:r>
      <w:r>
        <w:rPr>
          <w:rFonts w:hint="eastAsia" w:ascii="宋体" w:hAnsi="宋体"/>
          <w:color w:val="000000"/>
          <w:sz w:val="24"/>
          <w:szCs w:val="24"/>
          <w:u w:val="single"/>
        </w:rPr>
        <w:t xml:space="preserve">            </w:t>
      </w:r>
      <w:r>
        <w:rPr>
          <w:rFonts w:hint="eastAsia" w:ascii="宋体" w:hAnsi="宋体"/>
          <w:color w:val="000000"/>
          <w:sz w:val="24"/>
          <w:szCs w:val="24"/>
        </w:rPr>
        <w:t>有限公司：</w:t>
      </w:r>
    </w:p>
    <w:p w14:paraId="42F839FA">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 xml:space="preserve">                       </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4A8297B3">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2A4B9E6C">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2D223C2B">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025A7ABD">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5B62A66D">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321B444B">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3FD07273">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5DD8597A">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24CF8359">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6016974F">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09AD5CA7">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5D579B12">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24825ADD">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6915B451">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04E310C7">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2ACFA2AE">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1D121D3F">
      <w:pPr>
        <w:pStyle w:val="29"/>
        <w:ind w:left="420" w:firstLine="420"/>
      </w:pPr>
    </w:p>
    <w:p w14:paraId="6B833003">
      <w:pPr>
        <w:rPr>
          <w:rFonts w:ascii="宋体" w:hAnsi="宋体"/>
          <w:color w:val="000000"/>
          <w:sz w:val="24"/>
          <w:szCs w:val="24"/>
        </w:rPr>
      </w:pPr>
    </w:p>
    <w:p w14:paraId="4FA00E2E">
      <w:pPr>
        <w:pStyle w:val="29"/>
        <w:ind w:left="420" w:firstLine="420"/>
      </w:pPr>
    </w:p>
    <w:p w14:paraId="64842BE1">
      <w:pPr>
        <w:pStyle w:val="76"/>
        <w:rPr>
          <w:rFonts w:hAnsi="宋体" w:cs="黑体"/>
          <w:b/>
          <w:sz w:val="32"/>
          <w:szCs w:val="32"/>
        </w:rPr>
      </w:pPr>
      <w:r>
        <w:rPr>
          <w:rFonts w:hint="eastAsia" w:hAnsi="宋体" w:cs="黑体"/>
          <w:b/>
          <w:sz w:val="32"/>
          <w:szCs w:val="32"/>
        </w:rPr>
        <w:t>附件二：</w:t>
      </w:r>
    </w:p>
    <w:p w14:paraId="377DE770">
      <w:pPr>
        <w:jc w:val="center"/>
        <w:rPr>
          <w:rFonts w:ascii="宋体" w:hAnsi="宋体"/>
          <w:b/>
          <w:sz w:val="32"/>
          <w:szCs w:val="32"/>
        </w:rPr>
      </w:pPr>
      <w:r>
        <w:rPr>
          <w:rFonts w:hint="eastAsia" w:ascii="宋体" w:hAnsi="宋体"/>
          <w:b/>
          <w:sz w:val="32"/>
          <w:szCs w:val="32"/>
        </w:rPr>
        <w:t>投标人基本情况表</w:t>
      </w:r>
    </w:p>
    <w:p w14:paraId="26BA7908">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394E40A8">
      <w:pPr>
        <w:pStyle w:val="14"/>
        <w:spacing w:line="360" w:lineRule="auto"/>
        <w:ind w:left="886" w:leftChars="-6" w:hanging="898" w:hangingChars="428"/>
        <w:rPr>
          <w:rFonts w:hAnsi="宋体"/>
          <w:szCs w:val="21"/>
        </w:rPr>
      </w:pPr>
      <w:r>
        <w:rPr>
          <w:rFonts w:hint="eastAsia" w:hAnsi="宋体"/>
          <w:szCs w:val="21"/>
        </w:rPr>
        <w:t>日期：  年   月   日</w:t>
      </w:r>
    </w:p>
    <w:tbl>
      <w:tblPr>
        <w:tblStyle w:val="3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2836"/>
        <w:gridCol w:w="2128"/>
        <w:gridCol w:w="2447"/>
      </w:tblGrid>
      <w:tr w14:paraId="140D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0DC8DC9B">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企业名称</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B087B7E">
            <w:pPr>
              <w:keepNext w:val="0"/>
              <w:keepLines w:val="0"/>
              <w:suppressLineNumbers w:val="0"/>
              <w:spacing w:before="0" w:beforeAutospacing="0" w:after="0" w:afterAutospacing="0"/>
              <w:ind w:left="0" w:right="0"/>
              <w:rPr>
                <w:rFonts w:hint="default" w:ascii="宋体" w:hAnsi="宋体"/>
                <w:szCs w:val="21"/>
              </w:rPr>
            </w:pPr>
          </w:p>
        </w:tc>
      </w:tr>
      <w:tr w14:paraId="695A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61944BF2">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成立时间</w:t>
            </w:r>
          </w:p>
        </w:tc>
        <w:tc>
          <w:tcPr>
            <w:tcW w:w="2836" w:type="dxa"/>
            <w:tcBorders>
              <w:top w:val="single" w:color="auto" w:sz="4" w:space="0"/>
              <w:left w:val="single" w:color="auto" w:sz="4" w:space="0"/>
              <w:bottom w:val="single" w:color="auto" w:sz="4" w:space="0"/>
              <w:right w:val="single" w:color="auto" w:sz="4" w:space="0"/>
            </w:tcBorders>
            <w:vAlign w:val="center"/>
          </w:tcPr>
          <w:p w14:paraId="3F80E3C3">
            <w:pPr>
              <w:keepNext w:val="0"/>
              <w:keepLines w:val="0"/>
              <w:suppressLineNumbers w:val="0"/>
              <w:spacing w:before="0" w:beforeAutospacing="0" w:after="0" w:afterAutospacing="0"/>
              <w:ind w:left="0" w:right="0"/>
              <w:rPr>
                <w:rFonts w:hint="default" w:ascii="宋体" w:hAnsi="宋体"/>
                <w:szCs w:val="21"/>
              </w:rPr>
            </w:pPr>
          </w:p>
          <w:p w14:paraId="1135A66C">
            <w:pPr>
              <w:keepNext w:val="0"/>
              <w:keepLines w:val="0"/>
              <w:suppressLineNumbers w:val="0"/>
              <w:spacing w:before="0" w:beforeAutospacing="0" w:after="0" w:afterAutospacing="0"/>
              <w:ind w:left="0" w:right="0"/>
              <w:rPr>
                <w:rFonts w:hint="default" w:ascii="宋体" w:hAnsi="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5804E1B2">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注册资本（万元）</w:t>
            </w:r>
          </w:p>
        </w:tc>
        <w:tc>
          <w:tcPr>
            <w:tcW w:w="2447" w:type="dxa"/>
            <w:tcBorders>
              <w:top w:val="single" w:color="auto" w:sz="4" w:space="0"/>
              <w:left w:val="single" w:color="auto" w:sz="4" w:space="0"/>
              <w:bottom w:val="single" w:color="auto" w:sz="4" w:space="0"/>
              <w:right w:val="single" w:color="auto" w:sz="4" w:space="0"/>
            </w:tcBorders>
            <w:vAlign w:val="center"/>
          </w:tcPr>
          <w:p w14:paraId="309943D2">
            <w:pPr>
              <w:keepNext w:val="0"/>
              <w:keepLines w:val="0"/>
              <w:suppressLineNumbers w:val="0"/>
              <w:spacing w:before="0" w:beforeAutospacing="0" w:after="0" w:afterAutospacing="0"/>
              <w:ind w:left="0" w:right="0"/>
              <w:rPr>
                <w:rFonts w:hint="default" w:ascii="宋体" w:hAnsi="宋体"/>
                <w:szCs w:val="21"/>
              </w:rPr>
            </w:pPr>
          </w:p>
        </w:tc>
      </w:tr>
      <w:tr w14:paraId="15C2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697" w:type="dxa"/>
            <w:tcBorders>
              <w:top w:val="single" w:color="auto" w:sz="4" w:space="0"/>
              <w:left w:val="single" w:color="auto" w:sz="4" w:space="0"/>
              <w:bottom w:val="single" w:color="auto" w:sz="4" w:space="0"/>
              <w:right w:val="single" w:color="auto" w:sz="4" w:space="0"/>
            </w:tcBorders>
            <w:vAlign w:val="center"/>
          </w:tcPr>
          <w:p w14:paraId="2FDB1F5C">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在册员工人数（人）</w:t>
            </w:r>
          </w:p>
        </w:tc>
        <w:tc>
          <w:tcPr>
            <w:tcW w:w="2836" w:type="dxa"/>
            <w:tcBorders>
              <w:top w:val="single" w:color="auto" w:sz="4" w:space="0"/>
              <w:left w:val="single" w:color="auto" w:sz="4" w:space="0"/>
              <w:bottom w:val="single" w:color="auto" w:sz="4" w:space="0"/>
              <w:right w:val="single" w:color="auto" w:sz="4" w:space="0"/>
            </w:tcBorders>
            <w:vAlign w:val="center"/>
          </w:tcPr>
          <w:p w14:paraId="19318F37">
            <w:pPr>
              <w:keepNext w:val="0"/>
              <w:keepLines w:val="0"/>
              <w:suppressLineNumbers w:val="0"/>
              <w:spacing w:before="0" w:beforeAutospacing="0" w:after="0" w:afterAutospacing="0"/>
              <w:ind w:left="0" w:right="0"/>
              <w:rPr>
                <w:rFonts w:hint="default" w:ascii="宋体" w:hAnsi="宋体"/>
                <w:szCs w:val="21"/>
              </w:rPr>
            </w:pPr>
          </w:p>
          <w:p w14:paraId="2510EA15">
            <w:pPr>
              <w:keepNext w:val="0"/>
              <w:keepLines w:val="0"/>
              <w:suppressLineNumbers w:val="0"/>
              <w:spacing w:before="0" w:beforeAutospacing="0" w:after="0" w:afterAutospacing="0"/>
              <w:ind w:left="0" w:right="0"/>
              <w:rPr>
                <w:rFonts w:hint="default" w:ascii="宋体" w:hAnsi="宋体"/>
                <w:szCs w:val="21"/>
              </w:rPr>
            </w:pPr>
          </w:p>
        </w:tc>
        <w:tc>
          <w:tcPr>
            <w:tcW w:w="2128" w:type="dxa"/>
            <w:tcBorders>
              <w:top w:val="single" w:color="auto" w:sz="4" w:space="0"/>
              <w:left w:val="single" w:color="auto" w:sz="4" w:space="0"/>
              <w:bottom w:val="single" w:color="auto" w:sz="4" w:space="0"/>
              <w:right w:val="single" w:color="auto" w:sz="4" w:space="0"/>
            </w:tcBorders>
            <w:vAlign w:val="center"/>
          </w:tcPr>
          <w:p w14:paraId="3CA4C913">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实际缴纳保险人数（人）</w:t>
            </w:r>
          </w:p>
        </w:tc>
        <w:tc>
          <w:tcPr>
            <w:tcW w:w="2447" w:type="dxa"/>
            <w:tcBorders>
              <w:top w:val="single" w:color="auto" w:sz="4" w:space="0"/>
              <w:left w:val="single" w:color="auto" w:sz="4" w:space="0"/>
              <w:bottom w:val="single" w:color="auto" w:sz="4" w:space="0"/>
              <w:right w:val="single" w:color="auto" w:sz="4" w:space="0"/>
            </w:tcBorders>
            <w:vAlign w:val="center"/>
          </w:tcPr>
          <w:p w14:paraId="5AE40264">
            <w:pPr>
              <w:keepNext w:val="0"/>
              <w:keepLines w:val="0"/>
              <w:suppressLineNumbers w:val="0"/>
              <w:spacing w:before="0" w:beforeAutospacing="0" w:after="0" w:afterAutospacing="0"/>
              <w:ind w:left="0" w:right="0"/>
              <w:rPr>
                <w:rFonts w:hint="default" w:ascii="宋体" w:hAnsi="宋体"/>
                <w:szCs w:val="21"/>
              </w:rPr>
            </w:pPr>
          </w:p>
        </w:tc>
      </w:tr>
      <w:tr w14:paraId="1E83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5" w:hRule="atLeast"/>
        </w:trPr>
        <w:tc>
          <w:tcPr>
            <w:tcW w:w="1697" w:type="dxa"/>
            <w:tcBorders>
              <w:top w:val="single" w:color="auto" w:sz="4" w:space="0"/>
              <w:left w:val="single" w:color="auto" w:sz="4" w:space="0"/>
              <w:bottom w:val="single" w:color="auto" w:sz="4" w:space="0"/>
              <w:right w:val="single" w:color="auto" w:sz="4" w:space="0"/>
            </w:tcBorders>
            <w:vAlign w:val="center"/>
          </w:tcPr>
          <w:p w14:paraId="68FB924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w:t>
            </w:r>
          </w:p>
          <w:p w14:paraId="48CD361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实力</w:t>
            </w:r>
          </w:p>
          <w:p w14:paraId="0DAE35E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50E4CE43">
            <w:pPr>
              <w:keepNext w:val="0"/>
              <w:keepLines w:val="0"/>
              <w:suppressLineNumbers w:val="0"/>
              <w:spacing w:before="0" w:beforeAutospacing="0" w:after="0" w:afterAutospacing="0"/>
              <w:ind w:left="0" w:right="0"/>
              <w:jc w:val="center"/>
              <w:rPr>
                <w:rFonts w:hint="default" w:ascii="宋体" w:hAnsi="宋体"/>
                <w:szCs w:val="21"/>
              </w:rPr>
            </w:pPr>
          </w:p>
          <w:p w14:paraId="6DBA9D3E">
            <w:pPr>
              <w:keepNext w:val="0"/>
              <w:keepLines w:val="0"/>
              <w:suppressLineNumbers w:val="0"/>
              <w:spacing w:before="0" w:beforeAutospacing="0" w:after="0" w:afterAutospacing="0"/>
              <w:ind w:left="0" w:right="0"/>
              <w:jc w:val="center"/>
              <w:rPr>
                <w:rFonts w:hint="default" w:ascii="宋体" w:hAnsi="宋体"/>
                <w:szCs w:val="21"/>
              </w:rPr>
            </w:pPr>
          </w:p>
        </w:tc>
      </w:tr>
      <w:tr w14:paraId="3AB1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trPr>
        <w:tc>
          <w:tcPr>
            <w:tcW w:w="1697" w:type="dxa"/>
            <w:tcBorders>
              <w:top w:val="single" w:color="auto" w:sz="4" w:space="0"/>
              <w:left w:val="single" w:color="auto" w:sz="4" w:space="0"/>
              <w:bottom w:val="single" w:color="auto" w:sz="4" w:space="0"/>
              <w:right w:val="single" w:color="auto" w:sz="4" w:space="0"/>
            </w:tcBorders>
            <w:vAlign w:val="center"/>
          </w:tcPr>
          <w:p w14:paraId="031A7CA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w:t>
            </w:r>
          </w:p>
          <w:p w14:paraId="58E76C4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人员</w:t>
            </w:r>
          </w:p>
          <w:p w14:paraId="3ACF475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199A72FF">
            <w:pPr>
              <w:keepNext w:val="0"/>
              <w:keepLines w:val="0"/>
              <w:suppressLineNumbers w:val="0"/>
              <w:spacing w:before="0" w:beforeAutospacing="0" w:after="0" w:afterAutospacing="0"/>
              <w:ind w:left="0" w:right="0"/>
              <w:jc w:val="center"/>
              <w:rPr>
                <w:rFonts w:hint="default" w:ascii="宋体" w:hAnsi="宋体"/>
                <w:szCs w:val="21"/>
              </w:rPr>
            </w:pPr>
          </w:p>
        </w:tc>
      </w:tr>
      <w:tr w14:paraId="5053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trPr>
        <w:tc>
          <w:tcPr>
            <w:tcW w:w="1697" w:type="dxa"/>
            <w:tcBorders>
              <w:top w:val="single" w:color="auto" w:sz="4" w:space="0"/>
              <w:left w:val="single" w:color="auto" w:sz="4" w:space="0"/>
              <w:bottom w:val="single" w:color="auto" w:sz="4" w:space="0"/>
              <w:right w:val="single" w:color="auto" w:sz="4" w:space="0"/>
            </w:tcBorders>
            <w:vAlign w:val="center"/>
          </w:tcPr>
          <w:p w14:paraId="41739FF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获奖</w:t>
            </w:r>
          </w:p>
          <w:p w14:paraId="219444E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状况</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70848993">
            <w:pPr>
              <w:keepNext w:val="0"/>
              <w:keepLines w:val="0"/>
              <w:suppressLineNumbers w:val="0"/>
              <w:spacing w:before="0" w:beforeAutospacing="0" w:after="0" w:afterAutospacing="0"/>
              <w:ind w:left="0" w:right="0"/>
              <w:jc w:val="center"/>
              <w:rPr>
                <w:rFonts w:hint="default" w:ascii="宋体" w:hAnsi="宋体"/>
                <w:szCs w:val="21"/>
              </w:rPr>
            </w:pPr>
          </w:p>
        </w:tc>
      </w:tr>
      <w:tr w14:paraId="5EBF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74EBA06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w:t>
            </w:r>
          </w:p>
          <w:p w14:paraId="24DC183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其它</w:t>
            </w:r>
          </w:p>
          <w:p w14:paraId="7D24F6D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优势</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424106E4">
            <w:pPr>
              <w:keepNext w:val="0"/>
              <w:keepLines w:val="0"/>
              <w:suppressLineNumbers w:val="0"/>
              <w:spacing w:before="0" w:beforeAutospacing="0" w:after="0" w:afterAutospacing="0"/>
              <w:ind w:left="0" w:right="0"/>
              <w:jc w:val="center"/>
              <w:rPr>
                <w:rFonts w:hint="default" w:ascii="宋体" w:hAnsi="宋体"/>
                <w:szCs w:val="21"/>
              </w:rPr>
            </w:pPr>
          </w:p>
        </w:tc>
      </w:tr>
      <w:tr w14:paraId="2D73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7" w:hRule="atLeast"/>
        </w:trPr>
        <w:tc>
          <w:tcPr>
            <w:tcW w:w="1697" w:type="dxa"/>
            <w:tcBorders>
              <w:top w:val="single" w:color="auto" w:sz="4" w:space="0"/>
              <w:left w:val="single" w:color="auto" w:sz="4" w:space="0"/>
              <w:bottom w:val="single" w:color="auto" w:sz="4" w:space="0"/>
              <w:right w:val="single" w:color="auto" w:sz="4" w:space="0"/>
            </w:tcBorders>
            <w:vAlign w:val="center"/>
          </w:tcPr>
          <w:p w14:paraId="0EC5521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7411" w:type="dxa"/>
            <w:gridSpan w:val="3"/>
            <w:tcBorders>
              <w:top w:val="single" w:color="auto" w:sz="4" w:space="0"/>
              <w:left w:val="single" w:color="auto" w:sz="4" w:space="0"/>
              <w:bottom w:val="single" w:color="auto" w:sz="4" w:space="0"/>
              <w:right w:val="single" w:color="auto" w:sz="4" w:space="0"/>
            </w:tcBorders>
            <w:vAlign w:val="center"/>
          </w:tcPr>
          <w:p w14:paraId="09BEC88D">
            <w:pPr>
              <w:keepNext w:val="0"/>
              <w:keepLines w:val="0"/>
              <w:suppressLineNumbers w:val="0"/>
              <w:spacing w:before="0" w:beforeAutospacing="0" w:after="0" w:afterAutospacing="0"/>
              <w:ind w:left="0" w:right="0"/>
              <w:jc w:val="center"/>
              <w:rPr>
                <w:rFonts w:hint="default" w:ascii="宋体" w:hAnsi="宋体"/>
                <w:szCs w:val="21"/>
              </w:rPr>
            </w:pPr>
          </w:p>
        </w:tc>
      </w:tr>
    </w:tbl>
    <w:p w14:paraId="78453B44">
      <w:pPr>
        <w:pStyle w:val="14"/>
        <w:spacing w:line="360" w:lineRule="auto"/>
        <w:rPr>
          <w:rFonts w:hAnsi="宋体"/>
          <w:szCs w:val="21"/>
        </w:rPr>
      </w:pPr>
      <w:r>
        <w:rPr>
          <w:rFonts w:hint="eastAsia" w:hAnsi="宋体"/>
          <w:szCs w:val="21"/>
        </w:rPr>
        <w:t>投标人名称：                   授权代表签字：            日期：</w:t>
      </w:r>
    </w:p>
    <w:p w14:paraId="4FF99C4D"/>
    <w:p w14:paraId="7CD85360">
      <w:pPr>
        <w:pStyle w:val="14"/>
        <w:spacing w:line="360" w:lineRule="auto"/>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13997190">
      <w:pPr>
        <w:pStyle w:val="76"/>
        <w:numPr>
          <w:ilvl w:val="0"/>
          <w:numId w:val="20"/>
        </w:numPr>
        <w:rPr>
          <w:rFonts w:hAnsi="宋体"/>
          <w:szCs w:val="21"/>
        </w:rPr>
      </w:pPr>
      <w:r>
        <w:rPr>
          <w:rFonts w:hint="eastAsia" w:hAnsi="宋体"/>
          <w:szCs w:val="21"/>
        </w:rPr>
        <w:t>投标人可在上表内容基础上，酌情自行增加相关条目，以便更好的满足项目开展之需要。</w:t>
      </w:r>
    </w:p>
    <w:p w14:paraId="53AC35D8">
      <w:pPr>
        <w:pStyle w:val="76"/>
        <w:rPr>
          <w:rFonts w:hAnsi="宋体" w:cs="黑体"/>
          <w:b/>
          <w:sz w:val="32"/>
          <w:szCs w:val="32"/>
        </w:rPr>
      </w:pPr>
      <w:bookmarkStart w:id="21" w:name="OLE_LINK9"/>
    </w:p>
    <w:p w14:paraId="328DE7C3">
      <w:pPr>
        <w:pStyle w:val="76"/>
        <w:rPr>
          <w:rFonts w:hAnsi="宋体" w:cs="黑体"/>
          <w:b/>
          <w:sz w:val="32"/>
          <w:szCs w:val="32"/>
        </w:rPr>
      </w:pPr>
      <w:r>
        <w:rPr>
          <w:rFonts w:hint="eastAsia" w:hAnsi="宋体" w:cs="黑体"/>
          <w:b/>
          <w:sz w:val="32"/>
          <w:szCs w:val="32"/>
        </w:rPr>
        <w:t>附件三：</w:t>
      </w:r>
      <w:bookmarkEnd w:id="21"/>
    </w:p>
    <w:p w14:paraId="5E12F68C">
      <w:pPr>
        <w:pStyle w:val="14"/>
        <w:spacing w:line="360" w:lineRule="auto"/>
        <w:ind w:firstLine="840" w:firstLineChars="300"/>
        <w:jc w:val="center"/>
        <w:rPr>
          <w:rFonts w:hAnsi="宋体"/>
          <w:szCs w:val="21"/>
        </w:rPr>
      </w:pPr>
      <w:r>
        <w:rPr>
          <w:rFonts w:hint="eastAsia" w:ascii="Times New Roman" w:hAnsi="Times New Roman"/>
          <w:b/>
          <w:bCs/>
          <w:color w:val="000000"/>
          <w:sz w:val="28"/>
          <w:szCs w:val="28"/>
        </w:rPr>
        <w:t>资产情况汇总表</w:t>
      </w:r>
    </w:p>
    <w:tbl>
      <w:tblPr>
        <w:tblStyle w:val="3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409"/>
        <w:gridCol w:w="1985"/>
        <w:gridCol w:w="2203"/>
      </w:tblGrid>
      <w:tr w14:paraId="41FA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6" w:type="dxa"/>
            <w:gridSpan w:val="4"/>
            <w:tcBorders>
              <w:top w:val="single" w:color="auto" w:sz="4" w:space="0"/>
              <w:left w:val="single" w:color="auto" w:sz="4" w:space="0"/>
              <w:bottom w:val="single" w:color="auto" w:sz="4" w:space="0"/>
              <w:right w:val="single" w:color="auto" w:sz="4" w:space="0"/>
            </w:tcBorders>
            <w:vAlign w:val="center"/>
          </w:tcPr>
          <w:p w14:paraId="0174D856">
            <w:pPr>
              <w:keepNext w:val="0"/>
              <w:keepLines w:val="0"/>
              <w:suppressLineNumbers w:val="0"/>
              <w:spacing w:before="0" w:beforeAutospacing="0" w:after="0" w:afterAutospacing="0" w:line="440" w:lineRule="exact"/>
              <w:ind w:left="0" w:right="0"/>
              <w:jc w:val="center"/>
              <w:rPr>
                <w:rFonts w:hint="default" w:ascii="宋体" w:hAnsi="宋体" w:cstheme="minorBidi"/>
                <w:color w:val="000000"/>
                <w:sz w:val="24"/>
                <w:szCs w:val="24"/>
                <w:u w:val="single"/>
              </w:rPr>
            </w:pPr>
            <w:r>
              <w:rPr>
                <w:rFonts w:hint="eastAsia" w:ascii="宋体" w:hAnsi="宋体"/>
                <w:color w:val="000000"/>
                <w:sz w:val="24"/>
                <w:szCs w:val="24"/>
                <w:u w:val="single"/>
              </w:rPr>
              <w:t xml:space="preserve">                   </w:t>
            </w:r>
            <w:r>
              <w:rPr>
                <w:rFonts w:hint="eastAsia" w:ascii="宋体" w:hAnsi="宋体"/>
                <w:color w:val="000000"/>
                <w:sz w:val="24"/>
                <w:szCs w:val="24"/>
              </w:rPr>
              <w:t>公司资产情况汇总表</w:t>
            </w:r>
          </w:p>
        </w:tc>
      </w:tr>
      <w:tr w14:paraId="43F6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4F937F6">
            <w:pPr>
              <w:keepNext w:val="0"/>
              <w:keepLines w:val="0"/>
              <w:suppressLineNumbers w:val="0"/>
              <w:spacing w:before="0" w:beforeAutospacing="0" w:after="0" w:afterAutospacing="0" w:line="440" w:lineRule="exact"/>
              <w:ind w:left="0" w:right="0"/>
              <w:jc w:val="center"/>
              <w:rPr>
                <w:rFonts w:hint="default" w:ascii="宋体" w:hAnsi="宋体" w:eastAsiaTheme="minorEastAsia"/>
                <w:color w:val="000000"/>
                <w:sz w:val="24"/>
                <w:szCs w:val="24"/>
              </w:rPr>
            </w:pPr>
            <w:r>
              <w:rPr>
                <w:rFonts w:hint="eastAsia" w:ascii="宋体" w:hAnsi="宋体"/>
                <w:color w:val="000000"/>
                <w:sz w:val="24"/>
                <w:szCs w:val="24"/>
              </w:rPr>
              <w:t>注册资金（万元）</w:t>
            </w:r>
          </w:p>
        </w:tc>
        <w:tc>
          <w:tcPr>
            <w:tcW w:w="6597" w:type="dxa"/>
            <w:gridSpan w:val="3"/>
            <w:tcBorders>
              <w:top w:val="single" w:color="auto" w:sz="4" w:space="0"/>
              <w:left w:val="single" w:color="auto" w:sz="4" w:space="0"/>
              <w:bottom w:val="single" w:color="auto" w:sz="4" w:space="0"/>
              <w:right w:val="single" w:color="auto" w:sz="4" w:space="0"/>
            </w:tcBorders>
          </w:tcPr>
          <w:p w14:paraId="5BABD4F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914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5E1DD5C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实收资金（万元）</w:t>
            </w:r>
          </w:p>
        </w:tc>
        <w:tc>
          <w:tcPr>
            <w:tcW w:w="6597" w:type="dxa"/>
            <w:gridSpan w:val="3"/>
            <w:tcBorders>
              <w:top w:val="single" w:color="auto" w:sz="4" w:space="0"/>
              <w:left w:val="single" w:color="auto" w:sz="4" w:space="0"/>
              <w:bottom w:val="single" w:color="auto" w:sz="4" w:space="0"/>
              <w:right w:val="single" w:color="auto" w:sz="4" w:space="0"/>
            </w:tcBorders>
          </w:tcPr>
          <w:p w14:paraId="332B71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8D7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121AEFE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年度资产情况</w:t>
            </w:r>
          </w:p>
        </w:tc>
        <w:tc>
          <w:tcPr>
            <w:tcW w:w="2409" w:type="dxa"/>
            <w:tcBorders>
              <w:top w:val="single" w:color="auto" w:sz="4" w:space="0"/>
              <w:left w:val="single" w:color="auto" w:sz="4" w:space="0"/>
              <w:bottom w:val="single" w:color="auto" w:sz="4" w:space="0"/>
              <w:right w:val="single" w:color="auto" w:sz="4" w:space="0"/>
            </w:tcBorders>
            <w:vAlign w:val="center"/>
          </w:tcPr>
          <w:p w14:paraId="5F82DC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color w:val="000000"/>
                <w:sz w:val="24"/>
                <w:szCs w:val="24"/>
              </w:rPr>
              <w:t>202</w:t>
            </w:r>
            <w:r>
              <w:rPr>
                <w:rFonts w:hint="eastAsia" w:ascii="宋体" w:hAnsi="宋体"/>
                <w:color w:val="000000"/>
                <w:sz w:val="24"/>
                <w:szCs w:val="24"/>
              </w:rPr>
              <w:t>3年</w:t>
            </w:r>
          </w:p>
        </w:tc>
        <w:tc>
          <w:tcPr>
            <w:tcW w:w="1985" w:type="dxa"/>
            <w:tcBorders>
              <w:top w:val="single" w:color="auto" w:sz="4" w:space="0"/>
              <w:left w:val="single" w:color="auto" w:sz="4" w:space="0"/>
              <w:bottom w:val="single" w:color="auto" w:sz="4" w:space="0"/>
              <w:right w:val="single" w:color="auto" w:sz="4" w:space="0"/>
            </w:tcBorders>
            <w:vAlign w:val="center"/>
          </w:tcPr>
          <w:p w14:paraId="7B8651C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2024年</w:t>
            </w:r>
          </w:p>
        </w:tc>
        <w:tc>
          <w:tcPr>
            <w:tcW w:w="2203" w:type="dxa"/>
            <w:tcBorders>
              <w:top w:val="single" w:color="auto" w:sz="4" w:space="0"/>
              <w:left w:val="single" w:color="auto" w:sz="4" w:space="0"/>
              <w:bottom w:val="single" w:color="auto" w:sz="4" w:space="0"/>
              <w:right w:val="single" w:color="auto" w:sz="4" w:space="0"/>
            </w:tcBorders>
            <w:vAlign w:val="center"/>
          </w:tcPr>
          <w:p w14:paraId="6E80D71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2025年</w:t>
            </w:r>
          </w:p>
        </w:tc>
      </w:tr>
      <w:tr w14:paraId="3D5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C178EB2">
            <w:pPr>
              <w:keepNext w:val="0"/>
              <w:keepLines w:val="0"/>
              <w:suppressLineNumbers w:val="0"/>
              <w:spacing w:before="0" w:beforeAutospacing="0" w:after="0" w:afterAutospacing="0" w:line="440" w:lineRule="exact"/>
              <w:ind w:left="0" w:right="0"/>
              <w:jc w:val="center"/>
              <w:rPr>
                <w:rFonts w:hint="default" w:ascii="宋体" w:hAnsi="宋体" w:eastAsiaTheme="minorEastAsia"/>
                <w:color w:val="000000"/>
                <w:sz w:val="24"/>
                <w:szCs w:val="24"/>
              </w:rPr>
            </w:pPr>
            <w:r>
              <w:rPr>
                <w:rFonts w:hint="eastAsia" w:ascii="宋体" w:hAnsi="宋体"/>
                <w:color w:val="000000"/>
                <w:sz w:val="24"/>
                <w:szCs w:val="24"/>
              </w:rPr>
              <w:t>流动资产（万元）</w:t>
            </w:r>
          </w:p>
        </w:tc>
        <w:tc>
          <w:tcPr>
            <w:tcW w:w="2409" w:type="dxa"/>
            <w:tcBorders>
              <w:top w:val="single" w:color="auto" w:sz="4" w:space="0"/>
              <w:left w:val="single" w:color="auto" w:sz="4" w:space="0"/>
              <w:bottom w:val="single" w:color="auto" w:sz="4" w:space="0"/>
              <w:right w:val="single" w:color="auto" w:sz="4" w:space="0"/>
            </w:tcBorders>
          </w:tcPr>
          <w:p w14:paraId="46D4877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20403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C48837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F9D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77375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非流动资产（万元）</w:t>
            </w:r>
          </w:p>
        </w:tc>
        <w:tc>
          <w:tcPr>
            <w:tcW w:w="2409" w:type="dxa"/>
            <w:tcBorders>
              <w:top w:val="single" w:color="auto" w:sz="4" w:space="0"/>
              <w:left w:val="single" w:color="auto" w:sz="4" w:space="0"/>
              <w:bottom w:val="single" w:color="auto" w:sz="4" w:space="0"/>
              <w:right w:val="single" w:color="auto" w:sz="4" w:space="0"/>
            </w:tcBorders>
          </w:tcPr>
          <w:p w14:paraId="16624BF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326942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554B9BD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0DE3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1BDEE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营业收入（万元）</w:t>
            </w:r>
          </w:p>
        </w:tc>
        <w:tc>
          <w:tcPr>
            <w:tcW w:w="2409" w:type="dxa"/>
            <w:tcBorders>
              <w:top w:val="single" w:color="auto" w:sz="4" w:space="0"/>
              <w:left w:val="single" w:color="auto" w:sz="4" w:space="0"/>
              <w:bottom w:val="single" w:color="auto" w:sz="4" w:space="0"/>
              <w:right w:val="single" w:color="auto" w:sz="4" w:space="0"/>
            </w:tcBorders>
          </w:tcPr>
          <w:p w14:paraId="13E25C7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2DE087E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6C070C5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r>
      <w:tr w14:paraId="5DB1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6E2DEB0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年底资产总值（万元）</w:t>
            </w:r>
          </w:p>
        </w:tc>
        <w:tc>
          <w:tcPr>
            <w:tcW w:w="2409" w:type="dxa"/>
            <w:tcBorders>
              <w:top w:val="single" w:color="auto" w:sz="4" w:space="0"/>
              <w:left w:val="single" w:color="auto" w:sz="4" w:space="0"/>
              <w:bottom w:val="single" w:color="auto" w:sz="4" w:space="0"/>
              <w:right w:val="single" w:color="auto" w:sz="4" w:space="0"/>
            </w:tcBorders>
          </w:tcPr>
          <w:p w14:paraId="35487E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C2391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1160F1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FB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E613EA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年底负债总值（万元）</w:t>
            </w:r>
          </w:p>
        </w:tc>
        <w:tc>
          <w:tcPr>
            <w:tcW w:w="2409" w:type="dxa"/>
            <w:tcBorders>
              <w:top w:val="single" w:color="auto" w:sz="4" w:space="0"/>
              <w:left w:val="single" w:color="auto" w:sz="4" w:space="0"/>
              <w:bottom w:val="single" w:color="auto" w:sz="4" w:space="0"/>
              <w:right w:val="single" w:color="auto" w:sz="4" w:space="0"/>
            </w:tcBorders>
          </w:tcPr>
          <w:p w14:paraId="760E086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6FA23E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B969FE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717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736B367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资产负债率（  %）</w:t>
            </w:r>
          </w:p>
        </w:tc>
        <w:tc>
          <w:tcPr>
            <w:tcW w:w="2409" w:type="dxa"/>
            <w:tcBorders>
              <w:top w:val="single" w:color="auto" w:sz="4" w:space="0"/>
              <w:left w:val="single" w:color="auto" w:sz="4" w:space="0"/>
              <w:bottom w:val="single" w:color="auto" w:sz="4" w:space="0"/>
              <w:right w:val="single" w:color="auto" w:sz="4" w:space="0"/>
            </w:tcBorders>
          </w:tcPr>
          <w:p w14:paraId="6B5BED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61810B6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0B9C9CC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r>
      <w:tr w14:paraId="4785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07EDEDE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净利润（万元）</w:t>
            </w:r>
          </w:p>
        </w:tc>
        <w:tc>
          <w:tcPr>
            <w:tcW w:w="2409" w:type="dxa"/>
            <w:tcBorders>
              <w:top w:val="single" w:color="auto" w:sz="4" w:space="0"/>
              <w:left w:val="single" w:color="auto" w:sz="4" w:space="0"/>
              <w:bottom w:val="single" w:color="auto" w:sz="4" w:space="0"/>
              <w:right w:val="single" w:color="auto" w:sz="4" w:space="0"/>
            </w:tcBorders>
          </w:tcPr>
          <w:p w14:paraId="210DF67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1985" w:type="dxa"/>
            <w:tcBorders>
              <w:top w:val="single" w:color="auto" w:sz="4" w:space="0"/>
              <w:left w:val="single" w:color="auto" w:sz="4" w:space="0"/>
              <w:bottom w:val="single" w:color="auto" w:sz="4" w:space="0"/>
              <w:right w:val="single" w:color="auto" w:sz="4" w:space="0"/>
            </w:tcBorders>
          </w:tcPr>
          <w:p w14:paraId="435008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c>
          <w:tcPr>
            <w:tcW w:w="2203" w:type="dxa"/>
            <w:tcBorders>
              <w:top w:val="single" w:color="auto" w:sz="4" w:space="0"/>
              <w:left w:val="single" w:color="auto" w:sz="4" w:space="0"/>
              <w:bottom w:val="single" w:color="auto" w:sz="4" w:space="0"/>
              <w:right w:val="single" w:color="auto" w:sz="4" w:space="0"/>
            </w:tcBorders>
          </w:tcPr>
          <w:p w14:paraId="1A869F2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highlight w:val="yellow"/>
              </w:rPr>
            </w:pPr>
          </w:p>
        </w:tc>
      </w:tr>
      <w:tr w14:paraId="4E70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3516E03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未分配利润（万元）</w:t>
            </w:r>
          </w:p>
        </w:tc>
        <w:tc>
          <w:tcPr>
            <w:tcW w:w="2409" w:type="dxa"/>
            <w:tcBorders>
              <w:top w:val="single" w:color="auto" w:sz="4" w:space="0"/>
              <w:left w:val="single" w:color="auto" w:sz="4" w:space="0"/>
              <w:bottom w:val="single" w:color="auto" w:sz="4" w:space="0"/>
              <w:right w:val="single" w:color="auto" w:sz="4" w:space="0"/>
            </w:tcBorders>
          </w:tcPr>
          <w:p w14:paraId="7CB6CB0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1E83580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6F10E11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0F47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47C5C5B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营运资金</w:t>
            </w:r>
          </w:p>
        </w:tc>
        <w:tc>
          <w:tcPr>
            <w:tcW w:w="2409" w:type="dxa"/>
            <w:tcBorders>
              <w:top w:val="single" w:color="auto" w:sz="4" w:space="0"/>
              <w:left w:val="single" w:color="auto" w:sz="4" w:space="0"/>
              <w:bottom w:val="single" w:color="auto" w:sz="4" w:space="0"/>
              <w:right w:val="single" w:color="auto" w:sz="4" w:space="0"/>
            </w:tcBorders>
          </w:tcPr>
          <w:p w14:paraId="62BA353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355900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4CF22F0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0A8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689" w:type="dxa"/>
            <w:tcBorders>
              <w:top w:val="single" w:color="auto" w:sz="4" w:space="0"/>
              <w:left w:val="single" w:color="auto" w:sz="4" w:space="0"/>
              <w:bottom w:val="single" w:color="auto" w:sz="4" w:space="0"/>
              <w:right w:val="single" w:color="auto" w:sz="4" w:space="0"/>
            </w:tcBorders>
            <w:vAlign w:val="center"/>
          </w:tcPr>
          <w:p w14:paraId="297DD0C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color w:val="000000"/>
                <w:sz w:val="24"/>
                <w:szCs w:val="24"/>
              </w:rPr>
              <w:t>（本年营业收入-上年营业收入）÷上年营业收入</w:t>
            </w:r>
          </w:p>
        </w:tc>
        <w:tc>
          <w:tcPr>
            <w:tcW w:w="2409" w:type="dxa"/>
            <w:tcBorders>
              <w:top w:val="single" w:color="auto" w:sz="4" w:space="0"/>
              <w:left w:val="single" w:color="auto" w:sz="4" w:space="0"/>
              <w:bottom w:val="single" w:color="auto" w:sz="4" w:space="0"/>
              <w:right w:val="single" w:color="auto" w:sz="4" w:space="0"/>
            </w:tcBorders>
          </w:tcPr>
          <w:p w14:paraId="0946E1F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A75C27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2203" w:type="dxa"/>
            <w:tcBorders>
              <w:top w:val="single" w:color="auto" w:sz="4" w:space="0"/>
              <w:left w:val="single" w:color="auto" w:sz="4" w:space="0"/>
              <w:bottom w:val="single" w:color="auto" w:sz="4" w:space="0"/>
              <w:right w:val="single" w:color="auto" w:sz="4" w:space="0"/>
            </w:tcBorders>
          </w:tcPr>
          <w:p w14:paraId="3F778FC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10178FAB">
      <w:pPr>
        <w:spacing w:line="660" w:lineRule="exact"/>
        <w:ind w:firstLine="240" w:firstLineChars="100"/>
        <w:rPr>
          <w:rFonts w:ascii="宋体" w:hAnsi="Calibri"/>
          <w:sz w:val="24"/>
        </w:rPr>
      </w:pPr>
      <w:r>
        <w:rPr>
          <w:rFonts w:hint="eastAsia" w:ascii="宋体" w:hAnsi="宋体"/>
          <w:sz w:val="24"/>
        </w:rPr>
        <w:t>投标人：（盖章）</w:t>
      </w:r>
    </w:p>
    <w:p w14:paraId="219790A3">
      <w:pPr>
        <w:spacing w:line="660" w:lineRule="exact"/>
        <w:ind w:firstLine="240" w:firstLineChars="100"/>
        <w:rPr>
          <w:rFonts w:ascii="宋体" w:hAnsi="Calibri"/>
          <w:sz w:val="24"/>
        </w:rPr>
      </w:pPr>
      <w:r>
        <w:rPr>
          <w:rFonts w:hint="eastAsia" w:ascii="宋体" w:hAnsi="宋体"/>
          <w:sz w:val="24"/>
        </w:rPr>
        <w:t>法定代表人（委托代理人）：（签字）</w:t>
      </w:r>
    </w:p>
    <w:p w14:paraId="2F102806">
      <w:pPr>
        <w:spacing w:line="660" w:lineRule="exact"/>
        <w:ind w:firstLine="240" w:firstLineChars="1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F964B44">
      <w:pPr>
        <w:spacing w:line="660" w:lineRule="exact"/>
        <w:rPr>
          <w:rFonts w:ascii="宋体" w:hAnsi="宋体" w:cs="黑体"/>
          <w:b/>
          <w:sz w:val="32"/>
          <w:szCs w:val="32"/>
        </w:rPr>
      </w:pPr>
      <w:r>
        <w:rPr>
          <w:rFonts w:hint="eastAsia" w:hAnsi="宋体" w:cs="黑体"/>
          <w:b/>
          <w:sz w:val="32"/>
          <w:szCs w:val="32"/>
        </w:rPr>
        <w:t>附</w:t>
      </w:r>
      <w:r>
        <w:rPr>
          <w:rFonts w:hint="eastAsia" w:ascii="宋体" w:hAnsi="宋体" w:cs="黑体"/>
          <w:b/>
          <w:sz w:val="32"/>
          <w:szCs w:val="32"/>
        </w:rPr>
        <w:t>件</w:t>
      </w:r>
      <w:r>
        <w:rPr>
          <w:rFonts w:hint="eastAsia" w:hAnsi="宋体" w:cs="黑体"/>
          <w:b/>
          <w:sz w:val="32"/>
          <w:szCs w:val="32"/>
        </w:rPr>
        <w:t>四</w:t>
      </w:r>
      <w:r>
        <w:rPr>
          <w:rFonts w:hint="eastAsia" w:ascii="宋体" w:hAnsi="宋体" w:cs="黑体"/>
          <w:b/>
          <w:sz w:val="32"/>
          <w:szCs w:val="32"/>
        </w:rPr>
        <w:t>：</w:t>
      </w:r>
    </w:p>
    <w:p w14:paraId="665BDA5B">
      <w:pPr>
        <w:spacing w:line="660" w:lineRule="exact"/>
        <w:ind w:firstLine="321" w:firstLineChars="100"/>
        <w:jc w:val="center"/>
        <w:rPr>
          <w:rFonts w:ascii="宋体" w:hAnsi="宋体"/>
          <w:b/>
          <w:sz w:val="32"/>
          <w:szCs w:val="32"/>
        </w:rPr>
      </w:pPr>
      <w:r>
        <w:rPr>
          <w:rFonts w:hint="eastAsia" w:ascii="宋体" w:hAnsi="宋体" w:cs="宋体"/>
          <w:b/>
          <w:color w:val="000000"/>
          <w:sz w:val="32"/>
          <w:szCs w:val="32"/>
        </w:rPr>
        <w:t>法定代表人授权委托书</w:t>
      </w:r>
    </w:p>
    <w:p w14:paraId="3F9DC57A">
      <w:pPr>
        <w:spacing w:line="360" w:lineRule="auto"/>
        <w:ind w:firstLine="480" w:firstLineChars="200"/>
        <w:jc w:val="left"/>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01A25FC2">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43F4F2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6BF0D53">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sz w:val="24"/>
                <w:szCs w:val="20"/>
              </w:rPr>
            </w:pPr>
            <w:r>
              <w:rPr>
                <w:rFonts w:hint="eastAsia" w:ascii="宋体" w:hAnsi="宋体"/>
                <w:sz w:val="24"/>
                <w:szCs w:val="20"/>
              </w:rPr>
              <w:t>附法人身份证明复印件（</w:t>
            </w:r>
            <w:r>
              <w:rPr>
                <w:rFonts w:hint="eastAsia" w:ascii="宋体" w:hAnsi="宋体"/>
                <w:color w:val="000000" w:themeColor="text1"/>
                <w:sz w:val="24"/>
                <w:szCs w:val="20"/>
                <w14:textFill>
                  <w14:solidFill>
                    <w14:schemeClr w14:val="tx1"/>
                  </w14:solidFill>
                </w14:textFill>
              </w:rPr>
              <w:t>正反面）</w:t>
            </w:r>
          </w:p>
          <w:p w14:paraId="2D49CD9D">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sz w:val="24"/>
                <w:szCs w:val="20"/>
              </w:rPr>
            </w:pPr>
            <w:r>
              <w:rPr>
                <w:rFonts w:hint="eastAsia" w:ascii="宋体" w:hAnsi="宋体"/>
                <w:sz w:val="24"/>
                <w:szCs w:val="20"/>
              </w:rPr>
              <w:t>附授权代理人身份证明复印件（正反面）</w:t>
            </w:r>
          </w:p>
        </w:tc>
      </w:tr>
    </w:tbl>
    <w:p w14:paraId="069DA794">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42A78B56">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80322AA">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346BA1C9">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60B2A941">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5DF3BC10">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107342C">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0C92BA1">
      <w:pPr>
        <w:spacing w:line="360" w:lineRule="auto"/>
        <w:rPr>
          <w:rFonts w:ascii="宋体" w:hAnsi="宋体" w:cs="宋体"/>
          <w:sz w:val="24"/>
          <w:szCs w:val="21"/>
        </w:rPr>
      </w:pPr>
    </w:p>
    <w:p w14:paraId="21EA830C">
      <w:pPr>
        <w:spacing w:line="360" w:lineRule="auto"/>
        <w:rPr>
          <w:rFonts w:ascii="宋体" w:hAnsi="宋体" w:cs="宋体"/>
          <w:sz w:val="24"/>
          <w:szCs w:val="21"/>
        </w:rPr>
      </w:pPr>
    </w:p>
    <w:p w14:paraId="763C953E">
      <w:pPr>
        <w:spacing w:line="360" w:lineRule="auto"/>
        <w:rPr>
          <w:rFonts w:ascii="宋体" w:hAnsi="宋体" w:cs="宋体"/>
          <w:sz w:val="24"/>
          <w:szCs w:val="21"/>
        </w:rPr>
      </w:pPr>
    </w:p>
    <w:p w14:paraId="7D0027C4">
      <w:pPr>
        <w:spacing w:line="360" w:lineRule="auto"/>
        <w:rPr>
          <w:rFonts w:ascii="宋体" w:hAnsi="宋体" w:cs="宋体"/>
          <w:sz w:val="24"/>
          <w:szCs w:val="21"/>
        </w:rPr>
      </w:pPr>
    </w:p>
    <w:p w14:paraId="16A296EB">
      <w:pPr>
        <w:pStyle w:val="3"/>
      </w:pPr>
      <w:r>
        <w:rPr>
          <w:rFonts w:hint="eastAsia" w:ascii="宋体" w:hAnsi="宋体" w:eastAsia="宋体" w:cs="黑体"/>
          <w:bCs w:val="0"/>
        </w:rPr>
        <w:t>附件五</w:t>
      </w:r>
      <w:r>
        <w:rPr>
          <w:rFonts w:hint="eastAsia" w:ascii="黑体" w:hAnsi="黑体" w:eastAsia="黑体" w:cs="黑体"/>
          <w:sz w:val="28"/>
          <w:szCs w:val="28"/>
        </w:rPr>
        <w:t>：</w:t>
      </w:r>
    </w:p>
    <w:p w14:paraId="64923FBA">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投标合规承诺书</w:t>
      </w:r>
    </w:p>
    <w:p w14:paraId="1F81E87E">
      <w:pPr>
        <w:widowControl/>
        <w:spacing w:line="460" w:lineRule="exact"/>
        <w:rPr>
          <w:rFonts w:ascii="仿宋_GB2312" w:hAnsi="仿宋_GB2312" w:eastAsia="仿宋_GB2312" w:cs="仿宋_GB2312"/>
          <w:kern w:val="0"/>
          <w:sz w:val="32"/>
          <w:szCs w:val="32"/>
          <w:lang w:bidi="ar"/>
        </w:rPr>
      </w:pPr>
      <w:r>
        <w:rPr>
          <w:rFonts w:hint="eastAsia" w:ascii="仿宋_GB2312" w:hAnsi="仿宋_GB2312" w:eastAsia="仿宋_GB2312" w:cs="仿宋_GB2312"/>
          <w:b/>
          <w:kern w:val="0"/>
          <w:sz w:val="32"/>
          <w:szCs w:val="32"/>
          <w:lang w:bidi="ar"/>
        </w:rPr>
        <w:t>中国重汽集团大同</w:t>
      </w:r>
      <w:r>
        <w:rPr>
          <w:rFonts w:hint="eastAsia" w:ascii="仿宋_GB2312" w:hAnsi="仿宋_GB2312" w:eastAsia="仿宋_GB2312" w:cs="仿宋_GB2312"/>
          <w:b/>
          <w:kern w:val="0"/>
          <w:sz w:val="32"/>
          <w:szCs w:val="32"/>
          <w:lang w:val="en-US" w:eastAsia="zh-CN" w:bidi="ar"/>
        </w:rPr>
        <w:t>世济置业</w:t>
      </w:r>
      <w:r>
        <w:rPr>
          <w:rFonts w:hint="eastAsia" w:ascii="仿宋_GB2312" w:hAnsi="仿宋_GB2312" w:eastAsia="仿宋_GB2312" w:cs="仿宋_GB2312"/>
          <w:b/>
          <w:kern w:val="0"/>
          <w:sz w:val="32"/>
          <w:szCs w:val="32"/>
          <w:lang w:bidi="ar"/>
        </w:rPr>
        <w:t>有限公司</w:t>
      </w:r>
      <w:r>
        <w:rPr>
          <w:rFonts w:hint="eastAsia" w:ascii="仿宋_GB2312" w:hAnsi="仿宋_GB2312" w:eastAsia="仿宋_GB2312" w:cs="仿宋_GB2312"/>
          <w:kern w:val="0"/>
          <w:sz w:val="32"/>
          <w:szCs w:val="32"/>
          <w:lang w:bidi="ar"/>
        </w:rPr>
        <w:t>：</w:t>
      </w:r>
    </w:p>
    <w:p w14:paraId="27D566C6">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本单位自愿参与本次项目投标，为规范投标行为，严守招投标法律法规，郑重作出如下承诺：</w:t>
      </w:r>
    </w:p>
    <w:p w14:paraId="46EBC2A4">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1.严格遵守国家招投标相关法律法规及贵司《招标采购管理流程》，自觉服从招标方各项招标管理规定，依规参与投标活动。</w:t>
      </w:r>
    </w:p>
    <w:p w14:paraId="687CC8AD">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2.本单位投标资质、报名资料、投标文件、业绩材料、资信证明等全部内容真实合法，无伪造、变造、虚报、隐瞒情形。</w:t>
      </w:r>
    </w:p>
    <w:p w14:paraId="43C99D55">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3.杜绝串通投标、围标串标、恶意竞标、陪标抬标等一切违法违规投标行为，不与其他投标人、招标代理及相关人员私下串通。</w:t>
      </w:r>
    </w:p>
    <w:p w14:paraId="2C3A3C71">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4.不以行贿、送礼、利益输送、人情疏通等不正当手段谋取中标，不干扰评标、定标正常工作秩序。</w:t>
      </w:r>
    </w:p>
    <w:p w14:paraId="1444CAAA">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5.投标报价合理合规，无恶意低价抢标、虚假报价行为，若顺利中标，严格按照招标文件及合同履约，保质保量按期完成项目。</w:t>
      </w:r>
    </w:p>
    <w:p w14:paraId="79AADCBA">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6.自觉接受招标方、监管部门核查监督，主动配合资料核验、资格审查等各项工作。</w:t>
      </w:r>
    </w:p>
    <w:p w14:paraId="7B3AC4EC">
      <w:pPr>
        <w:spacing w:line="4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若违反上述承诺，本单位自愿接受取消投标及中标资格、没收投标保证金、记入不良信用名单、限制参与后续招投标等处置，并承担由此产生的一切经济损失及法律责任。</w:t>
      </w:r>
    </w:p>
    <w:p w14:paraId="0ED8AE7D">
      <w:pPr>
        <w:spacing w:line="460" w:lineRule="exact"/>
        <w:ind w:firstLine="640" w:firstLineChars="200"/>
        <w:rPr>
          <w:rFonts w:ascii="仿宋_GB2312" w:hAnsi="方正仿宋_GB2312" w:eastAsia="仿宋_GB2312" w:cs="方正仿宋_GB2312"/>
          <w:sz w:val="32"/>
          <w:szCs w:val="32"/>
        </w:rPr>
      </w:pPr>
    </w:p>
    <w:p w14:paraId="02A80B66">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承诺单位（盖章）：</w:t>
      </w:r>
    </w:p>
    <w:p w14:paraId="6C3182BA">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法定代表人（签字）：</w:t>
      </w:r>
    </w:p>
    <w:p w14:paraId="400366F3">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 xml:space="preserve">日期：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年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月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日</w:t>
      </w:r>
    </w:p>
    <w:p w14:paraId="299F3033">
      <w:pPr>
        <w:pStyle w:val="29"/>
        <w:ind w:left="420" w:firstLine="420"/>
        <w:sectPr>
          <w:pgSz w:w="11906" w:h="16838"/>
          <w:pgMar w:top="1440" w:right="1531" w:bottom="1361" w:left="1531" w:header="851" w:footer="992" w:gutter="0"/>
          <w:pgNumType w:fmt="decimalFullWidth"/>
          <w:cols w:space="720" w:num="1"/>
          <w:docGrid w:type="lines" w:linePitch="312" w:charSpace="0"/>
        </w:sectPr>
      </w:pPr>
    </w:p>
    <w:p w14:paraId="1C1B6C70">
      <w:pPr>
        <w:pStyle w:val="24"/>
        <w:ind w:left="0" w:leftChars="0"/>
        <w:rPr>
          <w:rFonts w:ascii="黑体" w:hAnsi="黑体" w:eastAsia="黑体" w:cs="黑体"/>
          <w:sz w:val="28"/>
          <w:szCs w:val="28"/>
        </w:rPr>
      </w:pPr>
      <w:r>
        <w:rPr>
          <w:rFonts w:hint="eastAsia" w:ascii="宋体" w:hAnsi="宋体" w:cs="黑体"/>
          <w:b/>
          <w:sz w:val="32"/>
          <w:szCs w:val="32"/>
        </w:rPr>
        <w:t>附件六</w:t>
      </w:r>
      <w:r>
        <w:rPr>
          <w:rFonts w:hint="eastAsia" w:ascii="黑体" w:hAnsi="黑体" w:eastAsia="黑体" w:cs="黑体"/>
          <w:sz w:val="28"/>
          <w:szCs w:val="28"/>
        </w:rPr>
        <w:t>：</w:t>
      </w:r>
    </w:p>
    <w:p w14:paraId="273F592F">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供应商廉洁自律承诺书</w:t>
      </w:r>
    </w:p>
    <w:p w14:paraId="088E0ECD">
      <w:pPr>
        <w:widowControl/>
        <w:spacing w:line="560" w:lineRule="exact"/>
        <w:rPr>
          <w:rFonts w:ascii="仿宋_GB2312" w:hAnsi="仿宋_GB2312" w:eastAsia="仿宋_GB2312" w:cs="仿宋_GB2312"/>
          <w:kern w:val="0"/>
          <w:sz w:val="32"/>
          <w:szCs w:val="32"/>
          <w:lang w:bidi="ar"/>
        </w:rPr>
      </w:pPr>
      <w:r>
        <w:rPr>
          <w:rFonts w:hint="eastAsia" w:ascii="仿宋_GB2312" w:hAnsi="仿宋_GB2312" w:eastAsia="仿宋_GB2312" w:cs="仿宋_GB2312"/>
          <w:b/>
          <w:kern w:val="0"/>
          <w:sz w:val="32"/>
          <w:szCs w:val="32"/>
          <w:lang w:bidi="ar"/>
        </w:rPr>
        <w:t>中国重汽集团大同</w:t>
      </w:r>
      <w:r>
        <w:rPr>
          <w:rFonts w:hint="eastAsia" w:ascii="仿宋_GB2312" w:hAnsi="仿宋_GB2312" w:eastAsia="仿宋_GB2312" w:cs="仿宋_GB2312"/>
          <w:b/>
          <w:kern w:val="0"/>
          <w:sz w:val="32"/>
          <w:szCs w:val="32"/>
          <w:lang w:val="en-US" w:eastAsia="zh-CN" w:bidi="ar"/>
        </w:rPr>
        <w:t>世济置业</w:t>
      </w:r>
      <w:r>
        <w:rPr>
          <w:rFonts w:hint="eastAsia" w:ascii="仿宋_GB2312" w:hAnsi="仿宋_GB2312" w:eastAsia="仿宋_GB2312" w:cs="仿宋_GB2312"/>
          <w:b/>
          <w:kern w:val="0"/>
          <w:sz w:val="32"/>
          <w:szCs w:val="32"/>
          <w:lang w:bidi="ar"/>
        </w:rPr>
        <w:t>有限公司</w:t>
      </w:r>
      <w:r>
        <w:rPr>
          <w:rFonts w:hint="eastAsia" w:ascii="仿宋_GB2312" w:hAnsi="仿宋_GB2312" w:eastAsia="仿宋_GB2312" w:cs="仿宋_GB2312"/>
          <w:kern w:val="0"/>
          <w:sz w:val="32"/>
          <w:szCs w:val="32"/>
          <w:lang w:bidi="ar"/>
        </w:rPr>
        <w:t>：</w:t>
      </w:r>
    </w:p>
    <w:p w14:paraId="2825ECFF">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为恪守廉洁从业准则，维护公平公正营商环境，我方作为贵司合作供应商，郑重作出如下承诺：</w:t>
      </w:r>
    </w:p>
    <w:p w14:paraId="10242A41">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1.严格遵守国家法律法规及贵单位各项廉洁管理制度，依法合规开展业务合作。</w:t>
      </w:r>
    </w:p>
    <w:p w14:paraId="7B948DE5">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2.绝不以任何形式向贵单位干部职工赠送礼金、礼品、消费卡、有价证券及各类财物，不安排宴请、娱乐、旅游等违规活动。</w:t>
      </w:r>
    </w:p>
    <w:p w14:paraId="19E79B05">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3.严禁暗中给予回扣、好处费、提成等不正当利益，不搞人情往来、私下串通，不违规干预采购、验收、结算等工作。</w:t>
      </w:r>
    </w:p>
    <w:p w14:paraId="6DBBC568">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4.严守商业诚信，保证货品质量、数量真实，不虚报瞒报、以次充好，不弄虚作假。</w:t>
      </w:r>
    </w:p>
    <w:p w14:paraId="2874EBAF">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5.严守商业秘密，不打探泄露内部涉密信息，自觉接受贵单位监督检查。</w:t>
      </w:r>
    </w:p>
    <w:p w14:paraId="6567F46F">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我方若违反以上承诺，自愿接受贵单位终止合作、扣除款项、列入失信供方名单等处理，承担一切经济与法律责任。</w:t>
      </w:r>
    </w:p>
    <w:p w14:paraId="1CBC69B0">
      <w:pPr>
        <w:spacing w:line="600" w:lineRule="exact"/>
        <w:ind w:firstLine="640" w:firstLineChars="200"/>
        <w:rPr>
          <w:rFonts w:ascii="仿宋_GB2312" w:hAnsi="方正仿宋_GB2312" w:eastAsia="仿宋_GB2312" w:cs="方正仿宋_GB2312"/>
          <w:sz w:val="32"/>
          <w:szCs w:val="32"/>
        </w:rPr>
      </w:pPr>
    </w:p>
    <w:p w14:paraId="0B50CB53">
      <w:pPr>
        <w:spacing w:line="600" w:lineRule="exact"/>
        <w:ind w:firstLine="640" w:firstLineChars="200"/>
        <w:rPr>
          <w:rFonts w:ascii="仿宋_GB2312" w:hAnsi="方正仿宋_GB2312" w:eastAsia="仿宋_GB2312" w:cs="方正仿宋_GB2312"/>
          <w:sz w:val="32"/>
          <w:szCs w:val="32"/>
        </w:rPr>
      </w:pPr>
    </w:p>
    <w:p w14:paraId="4F1F0987">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承诺单位（盖章）：</w:t>
      </w:r>
    </w:p>
    <w:p w14:paraId="6E749F24">
      <w:pPr>
        <w:spacing w:line="600" w:lineRule="exact"/>
        <w:ind w:firstLine="3213" w:firstLineChars="1000"/>
        <w:rPr>
          <w:rFonts w:ascii="仿宋_GB2312" w:hAnsi="方正仿宋_GB2312" w:eastAsia="仿宋_GB2312" w:cs="方正仿宋_GB2312"/>
          <w:b/>
          <w:sz w:val="32"/>
          <w:szCs w:val="32"/>
        </w:rPr>
      </w:pPr>
      <w:r>
        <w:rPr>
          <w:rFonts w:hint="eastAsia" w:ascii="仿宋_GB2312" w:hAnsi="方正仿宋_GB2312" w:eastAsia="仿宋_GB2312" w:cs="方正仿宋_GB2312"/>
          <w:b/>
          <w:sz w:val="32"/>
          <w:szCs w:val="32"/>
        </w:rPr>
        <w:t>法定代表人（签字）：</w:t>
      </w:r>
    </w:p>
    <w:p w14:paraId="79175F8D">
      <w:pPr>
        <w:spacing w:line="600" w:lineRule="exact"/>
        <w:ind w:firstLine="3213" w:firstLineChars="1000"/>
        <w:sectPr>
          <w:pgSz w:w="11906" w:h="16838"/>
          <w:pgMar w:top="1440" w:right="1531" w:bottom="1361" w:left="1531" w:header="851" w:footer="992" w:gutter="0"/>
          <w:pgNumType w:fmt="decimalFullWidth"/>
          <w:cols w:space="720" w:num="1"/>
          <w:docGrid w:type="lines" w:linePitch="312" w:charSpace="0"/>
        </w:sectPr>
      </w:pPr>
      <w:r>
        <w:rPr>
          <w:rFonts w:hint="eastAsia" w:ascii="仿宋_GB2312" w:hAnsi="方正仿宋_GB2312" w:eastAsia="仿宋_GB2312" w:cs="方正仿宋_GB2312"/>
          <w:b/>
          <w:sz w:val="32"/>
          <w:szCs w:val="32"/>
        </w:rPr>
        <w:t xml:space="preserve">日期：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年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 xml:space="preserve">月 </w:t>
      </w:r>
      <w:r>
        <w:rPr>
          <w:rFonts w:ascii="仿宋_GB2312" w:hAnsi="方正仿宋_GB2312" w:eastAsia="仿宋_GB2312" w:cs="方正仿宋_GB2312"/>
          <w:b/>
          <w:sz w:val="32"/>
          <w:szCs w:val="32"/>
        </w:rPr>
        <w:t xml:space="preserve"> </w:t>
      </w:r>
      <w:r>
        <w:rPr>
          <w:rFonts w:hint="eastAsia" w:ascii="仿宋_GB2312" w:hAnsi="方正仿宋_GB2312" w:eastAsia="仿宋_GB2312" w:cs="方正仿宋_GB2312"/>
          <w:b/>
          <w:sz w:val="32"/>
          <w:szCs w:val="32"/>
        </w:rPr>
        <w:t>日</w:t>
      </w:r>
    </w:p>
    <w:p w14:paraId="302AC04E">
      <w:pPr>
        <w:spacing w:line="360" w:lineRule="auto"/>
        <w:rPr>
          <w:rFonts w:ascii="宋体" w:hAnsi="宋体" w:cs="宋体"/>
          <w:sz w:val="24"/>
          <w:szCs w:val="21"/>
        </w:rPr>
      </w:pPr>
    </w:p>
    <w:p w14:paraId="1C94595D">
      <w:pPr>
        <w:jc w:val="center"/>
        <w:rPr>
          <w:rFonts w:ascii="宋体" w:hAnsi="宋体"/>
          <w:b/>
          <w:sz w:val="32"/>
          <w:szCs w:val="32"/>
        </w:rPr>
      </w:pPr>
      <w:r>
        <w:rPr>
          <w:rFonts w:hint="eastAsia" w:ascii="宋体" w:hAnsi="宋体"/>
          <w:b/>
          <w:sz w:val="32"/>
          <w:szCs w:val="32"/>
        </w:rPr>
        <w:t>技术标文件目录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4E64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69BE">
            <w:pPr>
              <w:keepNext w:val="0"/>
              <w:keepLines w:val="0"/>
              <w:suppressLineNumbers w:val="0"/>
              <w:spacing w:before="0" w:beforeAutospacing="0" w:after="0" w:afterAutospacing="0"/>
              <w:ind w:left="0" w:right="0"/>
              <w:jc w:val="center"/>
              <w:rPr>
                <w:rFonts w:hint="default"/>
                <w:sz w:val="28"/>
                <w:szCs w:val="20"/>
              </w:rPr>
            </w:pPr>
            <w:r>
              <w:rPr>
                <w:rFonts w:hint="eastAsia"/>
                <w:sz w:val="28"/>
                <w:szCs w:val="20"/>
              </w:rPr>
              <w:t>序号</w:t>
            </w:r>
          </w:p>
        </w:tc>
        <w:tc>
          <w:tcPr>
            <w:tcW w:w="6520" w:type="dxa"/>
            <w:vAlign w:val="center"/>
          </w:tcPr>
          <w:p w14:paraId="32917C25">
            <w:pPr>
              <w:keepNext w:val="0"/>
              <w:keepLines w:val="0"/>
              <w:suppressLineNumbers w:val="0"/>
              <w:spacing w:before="0" w:beforeAutospacing="0" w:after="0" w:afterAutospacing="0"/>
              <w:ind w:left="0" w:right="0"/>
              <w:jc w:val="center"/>
              <w:rPr>
                <w:rFonts w:hint="default"/>
                <w:sz w:val="28"/>
                <w:szCs w:val="20"/>
              </w:rPr>
            </w:pPr>
            <w:r>
              <w:rPr>
                <w:rFonts w:hint="eastAsia"/>
                <w:sz w:val="28"/>
                <w:szCs w:val="20"/>
              </w:rPr>
              <w:t>主要内容</w:t>
            </w:r>
          </w:p>
        </w:tc>
        <w:tc>
          <w:tcPr>
            <w:tcW w:w="1276" w:type="dxa"/>
            <w:vAlign w:val="center"/>
          </w:tcPr>
          <w:p w14:paraId="48567E56">
            <w:pPr>
              <w:keepNext w:val="0"/>
              <w:keepLines w:val="0"/>
              <w:suppressLineNumbers w:val="0"/>
              <w:spacing w:before="0" w:beforeAutospacing="0" w:after="0" w:afterAutospacing="0"/>
              <w:ind w:left="0" w:right="0"/>
              <w:jc w:val="center"/>
              <w:rPr>
                <w:rFonts w:hint="default"/>
                <w:sz w:val="28"/>
                <w:szCs w:val="20"/>
              </w:rPr>
            </w:pPr>
            <w:r>
              <w:rPr>
                <w:rFonts w:hint="eastAsia"/>
                <w:sz w:val="28"/>
                <w:szCs w:val="20"/>
              </w:rPr>
              <w:t>索引</w:t>
            </w:r>
          </w:p>
        </w:tc>
      </w:tr>
      <w:tr w14:paraId="2E59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6364761">
            <w:pPr>
              <w:keepNext w:val="0"/>
              <w:keepLines w:val="0"/>
              <w:suppressLineNumbers w:val="0"/>
              <w:spacing w:before="0" w:beforeAutospacing="0" w:after="0" w:afterAutospacing="0"/>
              <w:ind w:left="0" w:right="0"/>
              <w:jc w:val="center"/>
              <w:rPr>
                <w:rFonts w:hint="default"/>
                <w:szCs w:val="20"/>
              </w:rPr>
            </w:pPr>
            <w:r>
              <w:rPr>
                <w:rFonts w:hint="eastAsia"/>
                <w:szCs w:val="20"/>
              </w:rPr>
              <w:t>1</w:t>
            </w:r>
          </w:p>
        </w:tc>
        <w:tc>
          <w:tcPr>
            <w:tcW w:w="6520" w:type="dxa"/>
            <w:vAlign w:val="center"/>
          </w:tcPr>
          <w:p w14:paraId="56000029">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cs="宋体"/>
                <w:color w:val="000000" w:themeColor="text1"/>
                <w:kern w:val="0"/>
                <w:szCs w:val="21"/>
                <w:lang w:bidi="ar"/>
                <w14:textFill>
                  <w14:solidFill>
                    <w14:schemeClr w14:val="tx1"/>
                  </w14:solidFill>
                </w14:textFill>
              </w:rPr>
              <w:t>企业综合实力</w:t>
            </w:r>
          </w:p>
        </w:tc>
        <w:tc>
          <w:tcPr>
            <w:tcW w:w="1276" w:type="dxa"/>
            <w:vAlign w:val="center"/>
          </w:tcPr>
          <w:p w14:paraId="4FEC2F14">
            <w:pPr>
              <w:keepNext w:val="0"/>
              <w:keepLines w:val="0"/>
              <w:suppressLineNumbers w:val="0"/>
              <w:spacing w:before="0" w:beforeAutospacing="0" w:after="0" w:afterAutospacing="0"/>
              <w:ind w:left="0" w:right="0"/>
              <w:jc w:val="center"/>
              <w:rPr>
                <w:rFonts w:hint="default"/>
                <w:szCs w:val="20"/>
              </w:rPr>
            </w:pPr>
          </w:p>
        </w:tc>
      </w:tr>
      <w:tr w14:paraId="02D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0AB8D6">
            <w:pPr>
              <w:keepNext w:val="0"/>
              <w:keepLines w:val="0"/>
              <w:suppressLineNumbers w:val="0"/>
              <w:spacing w:before="0" w:beforeAutospacing="0" w:after="0" w:afterAutospacing="0"/>
              <w:ind w:left="0" w:right="0"/>
              <w:jc w:val="center"/>
              <w:rPr>
                <w:rFonts w:hint="default"/>
                <w:szCs w:val="20"/>
              </w:rPr>
            </w:pPr>
            <w:r>
              <w:rPr>
                <w:rFonts w:hint="eastAsia"/>
                <w:szCs w:val="20"/>
              </w:rPr>
              <w:t>2</w:t>
            </w:r>
          </w:p>
        </w:tc>
        <w:tc>
          <w:tcPr>
            <w:tcW w:w="6520" w:type="dxa"/>
            <w:vAlign w:val="center"/>
          </w:tcPr>
          <w:p w14:paraId="6197E0FF">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cs="宋体"/>
                <w:color w:val="000000" w:themeColor="text1"/>
                <w:kern w:val="0"/>
                <w:szCs w:val="21"/>
                <w:lang w:bidi="ar"/>
                <w14:textFill>
                  <w14:solidFill>
                    <w14:schemeClr w14:val="tx1"/>
                  </w14:solidFill>
                </w14:textFill>
              </w:rPr>
              <w:t>零配件质量与供应保障</w:t>
            </w:r>
          </w:p>
        </w:tc>
        <w:tc>
          <w:tcPr>
            <w:tcW w:w="1276" w:type="dxa"/>
            <w:vAlign w:val="center"/>
          </w:tcPr>
          <w:p w14:paraId="47C6704E">
            <w:pPr>
              <w:keepNext w:val="0"/>
              <w:keepLines w:val="0"/>
              <w:suppressLineNumbers w:val="0"/>
              <w:spacing w:before="0" w:beforeAutospacing="0" w:after="0" w:afterAutospacing="0"/>
              <w:ind w:left="0" w:right="0"/>
              <w:jc w:val="center"/>
              <w:rPr>
                <w:rFonts w:hint="default"/>
                <w:szCs w:val="20"/>
              </w:rPr>
            </w:pPr>
          </w:p>
        </w:tc>
      </w:tr>
      <w:tr w14:paraId="28F0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ADB669">
            <w:pPr>
              <w:keepNext w:val="0"/>
              <w:keepLines w:val="0"/>
              <w:suppressLineNumbers w:val="0"/>
              <w:spacing w:before="0" w:beforeAutospacing="0" w:after="0" w:afterAutospacing="0"/>
              <w:ind w:left="0" w:right="0"/>
              <w:jc w:val="center"/>
              <w:rPr>
                <w:rFonts w:hint="default"/>
                <w:szCs w:val="20"/>
              </w:rPr>
            </w:pPr>
            <w:r>
              <w:rPr>
                <w:rFonts w:hint="eastAsia"/>
                <w:szCs w:val="20"/>
              </w:rPr>
              <w:t>3</w:t>
            </w:r>
          </w:p>
        </w:tc>
        <w:tc>
          <w:tcPr>
            <w:tcW w:w="6520" w:type="dxa"/>
            <w:vAlign w:val="center"/>
          </w:tcPr>
          <w:p w14:paraId="4B7325D2">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cs="宋体"/>
                <w:color w:val="000000" w:themeColor="text1"/>
                <w:kern w:val="0"/>
                <w:szCs w:val="21"/>
                <w:lang w:bidi="ar"/>
                <w14:textFill>
                  <w14:solidFill>
                    <w14:schemeClr w14:val="tx1"/>
                  </w14:solidFill>
                </w14:textFill>
              </w:rPr>
              <w:t>整体维</w:t>
            </w:r>
            <w:r>
              <w:rPr>
                <w:rFonts w:hint="eastAsia" w:ascii="宋体" w:hAnsi="宋体" w:cs="宋体"/>
                <w:color w:val="000000" w:themeColor="text1"/>
                <w:kern w:val="0"/>
                <w:szCs w:val="21"/>
                <w:lang w:val="en-US" w:eastAsia="zh-CN" w:bidi="ar"/>
                <w14:textFill>
                  <w14:solidFill>
                    <w14:schemeClr w14:val="tx1"/>
                  </w14:solidFill>
                </w14:textFill>
              </w:rPr>
              <w:t>保</w:t>
            </w:r>
            <w:r>
              <w:rPr>
                <w:rFonts w:hint="eastAsia" w:ascii="宋体" w:hAnsi="宋体" w:cs="宋体"/>
                <w:color w:val="000000" w:themeColor="text1"/>
                <w:kern w:val="0"/>
                <w:szCs w:val="21"/>
                <w:lang w:bidi="ar"/>
                <w14:textFill>
                  <w14:solidFill>
                    <w14:schemeClr w14:val="tx1"/>
                  </w14:solidFill>
                </w14:textFill>
              </w:rPr>
              <w:t>服务实施方案</w:t>
            </w:r>
          </w:p>
        </w:tc>
        <w:tc>
          <w:tcPr>
            <w:tcW w:w="1276" w:type="dxa"/>
            <w:vAlign w:val="center"/>
          </w:tcPr>
          <w:p w14:paraId="32C303D3">
            <w:pPr>
              <w:keepNext w:val="0"/>
              <w:keepLines w:val="0"/>
              <w:suppressLineNumbers w:val="0"/>
              <w:spacing w:before="0" w:beforeAutospacing="0" w:after="0" w:afterAutospacing="0"/>
              <w:ind w:left="0" w:right="0"/>
              <w:jc w:val="center"/>
              <w:rPr>
                <w:rFonts w:hint="default"/>
                <w:szCs w:val="20"/>
              </w:rPr>
            </w:pPr>
          </w:p>
        </w:tc>
      </w:tr>
      <w:tr w14:paraId="1766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A4753FE">
            <w:pPr>
              <w:keepNext w:val="0"/>
              <w:keepLines w:val="0"/>
              <w:suppressLineNumbers w:val="0"/>
              <w:spacing w:before="0" w:beforeAutospacing="0" w:after="0" w:afterAutospacing="0"/>
              <w:ind w:left="0" w:right="0"/>
              <w:jc w:val="center"/>
              <w:rPr>
                <w:rFonts w:hint="default"/>
                <w:szCs w:val="20"/>
              </w:rPr>
            </w:pPr>
            <w:r>
              <w:rPr>
                <w:rFonts w:hint="eastAsia"/>
                <w:szCs w:val="20"/>
              </w:rPr>
              <w:t>4</w:t>
            </w:r>
          </w:p>
        </w:tc>
        <w:tc>
          <w:tcPr>
            <w:tcW w:w="6520" w:type="dxa"/>
            <w:vAlign w:val="center"/>
          </w:tcPr>
          <w:p w14:paraId="0D89DFF5">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cs="宋体"/>
                <w:color w:val="000000" w:themeColor="text1"/>
                <w:kern w:val="0"/>
                <w:szCs w:val="21"/>
                <w:lang w:bidi="ar"/>
                <w14:textFill>
                  <w14:solidFill>
                    <w14:schemeClr w14:val="tx1"/>
                  </w14:solidFill>
                </w14:textFill>
              </w:rPr>
              <w:t>售后服务与投诉处理</w:t>
            </w:r>
          </w:p>
        </w:tc>
        <w:tc>
          <w:tcPr>
            <w:tcW w:w="1276" w:type="dxa"/>
            <w:vAlign w:val="center"/>
          </w:tcPr>
          <w:p w14:paraId="155AAC01">
            <w:pPr>
              <w:keepNext w:val="0"/>
              <w:keepLines w:val="0"/>
              <w:suppressLineNumbers w:val="0"/>
              <w:spacing w:before="0" w:beforeAutospacing="0" w:after="0" w:afterAutospacing="0"/>
              <w:ind w:left="0" w:right="0"/>
              <w:jc w:val="center"/>
              <w:rPr>
                <w:rFonts w:hint="default"/>
                <w:szCs w:val="20"/>
              </w:rPr>
            </w:pPr>
          </w:p>
        </w:tc>
      </w:tr>
      <w:tr w14:paraId="511C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6815861">
            <w:pPr>
              <w:keepNext w:val="0"/>
              <w:keepLines w:val="0"/>
              <w:suppressLineNumbers w:val="0"/>
              <w:spacing w:before="0" w:beforeAutospacing="0" w:after="0" w:afterAutospacing="0"/>
              <w:ind w:left="0" w:right="0"/>
              <w:jc w:val="center"/>
              <w:rPr>
                <w:rFonts w:hint="default"/>
                <w:szCs w:val="20"/>
              </w:rPr>
            </w:pPr>
            <w:r>
              <w:rPr>
                <w:rFonts w:hint="eastAsia"/>
                <w:szCs w:val="20"/>
              </w:rPr>
              <w:t>6</w:t>
            </w:r>
          </w:p>
        </w:tc>
        <w:tc>
          <w:tcPr>
            <w:tcW w:w="6520" w:type="dxa"/>
            <w:vAlign w:val="center"/>
          </w:tcPr>
          <w:p w14:paraId="681915E1">
            <w:pPr>
              <w:keepNext w:val="0"/>
              <w:keepLines w:val="0"/>
              <w:suppressLineNumbers w:val="0"/>
              <w:spacing w:before="0" w:beforeAutospacing="0" w:after="0" w:afterAutospacing="0"/>
              <w:ind w:left="0" w:right="0"/>
              <w:jc w:val="center"/>
              <w:rPr>
                <w:rFonts w:hint="default"/>
                <w:szCs w:val="20"/>
              </w:rPr>
            </w:pPr>
            <w:r>
              <w:rPr>
                <w:rFonts w:hint="eastAsia" w:ascii="宋体" w:hAnsi="宋体"/>
                <w:szCs w:val="21"/>
              </w:rPr>
              <w:t>技术偏离表</w:t>
            </w:r>
            <w:r>
              <w:rPr>
                <w:rFonts w:hint="eastAsia" w:ascii="宋体" w:hAnsi="宋体"/>
                <w:color w:val="000000"/>
                <w:szCs w:val="21"/>
              </w:rPr>
              <w:t>（附件七）</w:t>
            </w:r>
          </w:p>
        </w:tc>
        <w:tc>
          <w:tcPr>
            <w:tcW w:w="1276" w:type="dxa"/>
            <w:vAlign w:val="center"/>
          </w:tcPr>
          <w:p w14:paraId="55EECD48">
            <w:pPr>
              <w:keepNext w:val="0"/>
              <w:keepLines w:val="0"/>
              <w:suppressLineNumbers w:val="0"/>
              <w:spacing w:before="0" w:beforeAutospacing="0" w:after="0" w:afterAutospacing="0"/>
              <w:ind w:left="0" w:right="0"/>
              <w:jc w:val="center"/>
              <w:rPr>
                <w:rFonts w:hint="default"/>
                <w:szCs w:val="20"/>
              </w:rPr>
            </w:pPr>
          </w:p>
        </w:tc>
      </w:tr>
      <w:tr w14:paraId="65EE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C8B83DA">
            <w:pPr>
              <w:keepNext w:val="0"/>
              <w:keepLines w:val="0"/>
              <w:suppressLineNumbers w:val="0"/>
              <w:spacing w:before="0" w:beforeAutospacing="0" w:after="0" w:afterAutospacing="0"/>
              <w:ind w:left="0" w:right="0"/>
              <w:jc w:val="center"/>
              <w:rPr>
                <w:rFonts w:hint="default"/>
                <w:szCs w:val="20"/>
              </w:rPr>
            </w:pPr>
            <w:r>
              <w:rPr>
                <w:rFonts w:hint="eastAsia"/>
                <w:szCs w:val="20"/>
              </w:rPr>
              <w:t>7</w:t>
            </w:r>
          </w:p>
        </w:tc>
        <w:tc>
          <w:tcPr>
            <w:tcW w:w="6520" w:type="dxa"/>
            <w:vAlign w:val="center"/>
          </w:tcPr>
          <w:p w14:paraId="73950FD0">
            <w:pPr>
              <w:keepNext w:val="0"/>
              <w:keepLines w:val="0"/>
              <w:suppressLineNumbers w:val="0"/>
              <w:spacing w:before="0" w:beforeAutospacing="0" w:after="0" w:afterAutospacing="0"/>
              <w:ind w:left="0" w:right="0"/>
              <w:jc w:val="center"/>
              <w:rPr>
                <w:rFonts w:hint="default"/>
                <w:szCs w:val="21"/>
              </w:rPr>
            </w:pPr>
            <w:r>
              <w:rPr>
                <w:rFonts w:hint="eastAsia" w:ascii="宋体" w:hAnsi="宋体"/>
                <w:szCs w:val="21"/>
              </w:rPr>
              <w:t>服务承诺函（附件八）</w:t>
            </w:r>
          </w:p>
        </w:tc>
        <w:tc>
          <w:tcPr>
            <w:tcW w:w="1276" w:type="dxa"/>
            <w:vAlign w:val="center"/>
          </w:tcPr>
          <w:p w14:paraId="6C30C6FF">
            <w:pPr>
              <w:keepNext w:val="0"/>
              <w:keepLines w:val="0"/>
              <w:suppressLineNumbers w:val="0"/>
              <w:spacing w:before="0" w:beforeAutospacing="0" w:after="0" w:afterAutospacing="0"/>
              <w:ind w:left="0" w:right="0"/>
              <w:jc w:val="center"/>
              <w:rPr>
                <w:rFonts w:hint="default"/>
                <w:szCs w:val="20"/>
              </w:rPr>
            </w:pPr>
          </w:p>
        </w:tc>
      </w:tr>
      <w:tr w14:paraId="6748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2B12326">
            <w:pPr>
              <w:keepNext w:val="0"/>
              <w:keepLines w:val="0"/>
              <w:suppressLineNumbers w:val="0"/>
              <w:spacing w:before="0" w:beforeAutospacing="0" w:after="0" w:afterAutospacing="0"/>
              <w:ind w:left="0" w:right="0"/>
              <w:jc w:val="center"/>
              <w:rPr>
                <w:rFonts w:hint="default"/>
                <w:szCs w:val="21"/>
              </w:rPr>
            </w:pPr>
            <w:r>
              <w:rPr>
                <w:rFonts w:hint="eastAsia"/>
                <w:szCs w:val="20"/>
              </w:rPr>
              <w:t>8</w:t>
            </w:r>
          </w:p>
        </w:tc>
        <w:tc>
          <w:tcPr>
            <w:tcW w:w="6520" w:type="dxa"/>
            <w:vAlign w:val="center"/>
          </w:tcPr>
          <w:p w14:paraId="2FC3A0DB">
            <w:pPr>
              <w:keepNext w:val="0"/>
              <w:keepLines w:val="0"/>
              <w:suppressLineNumbers w:val="0"/>
              <w:spacing w:before="0" w:beforeAutospacing="0" w:after="0" w:afterAutospacing="0"/>
              <w:ind w:left="0" w:right="0"/>
              <w:jc w:val="center"/>
              <w:rPr>
                <w:rFonts w:hint="default"/>
                <w:szCs w:val="21"/>
              </w:rPr>
            </w:pPr>
            <w:r>
              <w:rPr>
                <w:rFonts w:hint="eastAsia"/>
                <w:szCs w:val="21"/>
              </w:rPr>
              <w:t>投标人认为需投递的其他材料</w:t>
            </w:r>
          </w:p>
        </w:tc>
        <w:tc>
          <w:tcPr>
            <w:tcW w:w="1276" w:type="dxa"/>
            <w:vAlign w:val="center"/>
          </w:tcPr>
          <w:p w14:paraId="1FF3DF7E">
            <w:pPr>
              <w:keepNext w:val="0"/>
              <w:keepLines w:val="0"/>
              <w:suppressLineNumbers w:val="0"/>
              <w:spacing w:before="0" w:beforeAutospacing="0" w:after="0" w:afterAutospacing="0"/>
              <w:ind w:left="0" w:right="0"/>
              <w:jc w:val="center"/>
              <w:rPr>
                <w:rFonts w:hint="default"/>
                <w:szCs w:val="21"/>
              </w:rPr>
            </w:pPr>
          </w:p>
        </w:tc>
      </w:tr>
      <w:tr w14:paraId="05BE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E9C0707">
            <w:pPr>
              <w:keepNext w:val="0"/>
              <w:keepLines w:val="0"/>
              <w:suppressLineNumbers w:val="0"/>
              <w:spacing w:before="0" w:beforeAutospacing="0" w:after="0" w:afterAutospacing="0"/>
              <w:ind w:left="0" w:right="0"/>
              <w:jc w:val="center"/>
              <w:rPr>
                <w:rFonts w:hint="default"/>
                <w:szCs w:val="21"/>
              </w:rPr>
            </w:pPr>
          </w:p>
        </w:tc>
        <w:tc>
          <w:tcPr>
            <w:tcW w:w="6520" w:type="dxa"/>
            <w:vAlign w:val="center"/>
          </w:tcPr>
          <w:p w14:paraId="60329AF4">
            <w:pPr>
              <w:keepNext w:val="0"/>
              <w:keepLines w:val="0"/>
              <w:suppressLineNumbers w:val="0"/>
              <w:spacing w:before="0" w:beforeAutospacing="0" w:after="0" w:afterAutospacing="0"/>
              <w:ind w:left="0" w:right="0"/>
              <w:jc w:val="center"/>
              <w:rPr>
                <w:rFonts w:hint="default"/>
                <w:szCs w:val="21"/>
              </w:rPr>
            </w:pPr>
          </w:p>
        </w:tc>
        <w:tc>
          <w:tcPr>
            <w:tcW w:w="1276" w:type="dxa"/>
            <w:vAlign w:val="center"/>
          </w:tcPr>
          <w:p w14:paraId="37613F18">
            <w:pPr>
              <w:keepNext w:val="0"/>
              <w:keepLines w:val="0"/>
              <w:suppressLineNumbers w:val="0"/>
              <w:spacing w:before="0" w:beforeAutospacing="0" w:after="0" w:afterAutospacing="0"/>
              <w:ind w:left="0" w:right="0"/>
              <w:jc w:val="center"/>
              <w:rPr>
                <w:rFonts w:hint="default"/>
                <w:szCs w:val="21"/>
              </w:rPr>
            </w:pPr>
          </w:p>
        </w:tc>
      </w:tr>
      <w:tr w14:paraId="22F8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4F8EFC">
            <w:pPr>
              <w:keepNext w:val="0"/>
              <w:keepLines w:val="0"/>
              <w:suppressLineNumbers w:val="0"/>
              <w:spacing w:before="0" w:beforeAutospacing="0" w:after="0" w:afterAutospacing="0"/>
              <w:ind w:left="0" w:right="0"/>
              <w:jc w:val="center"/>
              <w:rPr>
                <w:rFonts w:hint="default"/>
                <w:szCs w:val="21"/>
              </w:rPr>
            </w:pPr>
          </w:p>
        </w:tc>
        <w:tc>
          <w:tcPr>
            <w:tcW w:w="6520" w:type="dxa"/>
            <w:vAlign w:val="center"/>
          </w:tcPr>
          <w:p w14:paraId="439231C4">
            <w:pPr>
              <w:keepNext w:val="0"/>
              <w:keepLines w:val="0"/>
              <w:suppressLineNumbers w:val="0"/>
              <w:spacing w:before="0" w:beforeAutospacing="0" w:after="0" w:afterAutospacing="0"/>
              <w:ind w:left="0" w:right="0"/>
              <w:jc w:val="center"/>
              <w:rPr>
                <w:rFonts w:hint="default"/>
                <w:szCs w:val="21"/>
              </w:rPr>
            </w:pPr>
          </w:p>
        </w:tc>
        <w:tc>
          <w:tcPr>
            <w:tcW w:w="1276" w:type="dxa"/>
            <w:vAlign w:val="center"/>
          </w:tcPr>
          <w:p w14:paraId="1DD6F874">
            <w:pPr>
              <w:keepNext w:val="0"/>
              <w:keepLines w:val="0"/>
              <w:suppressLineNumbers w:val="0"/>
              <w:spacing w:before="0" w:beforeAutospacing="0" w:after="0" w:afterAutospacing="0"/>
              <w:ind w:left="0" w:right="0"/>
              <w:jc w:val="center"/>
              <w:rPr>
                <w:rFonts w:hint="default"/>
                <w:szCs w:val="21"/>
              </w:rPr>
            </w:pPr>
          </w:p>
        </w:tc>
      </w:tr>
      <w:tr w14:paraId="22DB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1CA91">
            <w:pPr>
              <w:keepNext w:val="0"/>
              <w:keepLines w:val="0"/>
              <w:suppressLineNumbers w:val="0"/>
              <w:spacing w:before="0" w:beforeAutospacing="0" w:after="0" w:afterAutospacing="0"/>
              <w:ind w:left="0" w:right="0"/>
              <w:jc w:val="center"/>
              <w:rPr>
                <w:rFonts w:hint="default"/>
                <w:szCs w:val="21"/>
              </w:rPr>
            </w:pPr>
          </w:p>
        </w:tc>
        <w:tc>
          <w:tcPr>
            <w:tcW w:w="6520" w:type="dxa"/>
            <w:vAlign w:val="center"/>
          </w:tcPr>
          <w:p w14:paraId="2F2FE467">
            <w:pPr>
              <w:keepNext w:val="0"/>
              <w:keepLines w:val="0"/>
              <w:suppressLineNumbers w:val="0"/>
              <w:spacing w:before="0" w:beforeAutospacing="0" w:after="0" w:afterAutospacing="0"/>
              <w:ind w:left="0" w:right="0"/>
              <w:jc w:val="center"/>
              <w:rPr>
                <w:rFonts w:hint="default"/>
                <w:szCs w:val="21"/>
              </w:rPr>
            </w:pPr>
          </w:p>
        </w:tc>
        <w:tc>
          <w:tcPr>
            <w:tcW w:w="1276" w:type="dxa"/>
            <w:vAlign w:val="center"/>
          </w:tcPr>
          <w:p w14:paraId="65034A7F">
            <w:pPr>
              <w:keepNext w:val="0"/>
              <w:keepLines w:val="0"/>
              <w:suppressLineNumbers w:val="0"/>
              <w:spacing w:before="0" w:beforeAutospacing="0" w:after="0" w:afterAutospacing="0"/>
              <w:ind w:left="0" w:right="0"/>
              <w:jc w:val="center"/>
              <w:rPr>
                <w:rFonts w:hint="default"/>
                <w:szCs w:val="21"/>
              </w:rPr>
            </w:pPr>
          </w:p>
        </w:tc>
      </w:tr>
    </w:tbl>
    <w:p w14:paraId="7CBBCA24">
      <w:pPr>
        <w:rPr>
          <w:rFonts w:ascii="宋体" w:hAnsi="宋体"/>
          <w:szCs w:val="21"/>
        </w:rPr>
      </w:pPr>
      <w:r>
        <w:rPr>
          <w:rFonts w:hint="eastAsia" w:ascii="宋体" w:hAnsi="宋体"/>
          <w:szCs w:val="21"/>
        </w:rPr>
        <w:t>投标人名称（盖章）：              法定代表人或授权代表签字：</w:t>
      </w:r>
    </w:p>
    <w:p w14:paraId="398B3585">
      <w:pPr>
        <w:rPr>
          <w:rFonts w:ascii="宋体" w:hAnsi="宋体"/>
          <w:szCs w:val="21"/>
        </w:rPr>
      </w:pPr>
    </w:p>
    <w:p w14:paraId="59202AA9">
      <w:pPr>
        <w:rPr>
          <w:rFonts w:ascii="宋体" w:hAnsi="宋体"/>
          <w:szCs w:val="21"/>
        </w:rPr>
      </w:pPr>
      <w:r>
        <w:rPr>
          <w:rFonts w:hint="eastAsia" w:ascii="宋体" w:hAnsi="宋体"/>
          <w:b/>
          <w:szCs w:val="21"/>
        </w:rPr>
        <w:t>注：</w:t>
      </w:r>
      <w:r>
        <w:rPr>
          <w:rFonts w:hint="eastAsia" w:ascii="宋体" w:hAnsi="宋体"/>
          <w:szCs w:val="21"/>
        </w:rPr>
        <w:t>1.本表填写投标文件主要内容，以用于开标宣读。</w:t>
      </w:r>
    </w:p>
    <w:p w14:paraId="04ABF833">
      <w:pPr>
        <w:ind w:firstLine="480"/>
        <w:rPr>
          <w:rFonts w:ascii="宋体" w:hAnsi="宋体"/>
          <w:szCs w:val="21"/>
        </w:rPr>
      </w:pPr>
      <w:r>
        <w:rPr>
          <w:rFonts w:hint="eastAsia" w:ascii="宋体" w:hAnsi="宋体"/>
          <w:szCs w:val="21"/>
        </w:rPr>
        <w:t>2．“索引”一栏填写该主要内容对应于投标文件的“条款号/页号”。</w:t>
      </w:r>
    </w:p>
    <w:p w14:paraId="3F570D01">
      <w:pPr>
        <w:pStyle w:val="71"/>
        <w:jc w:val="both"/>
      </w:pPr>
    </w:p>
    <w:p w14:paraId="6A9B2F43">
      <w:pPr>
        <w:pStyle w:val="71"/>
        <w:jc w:val="both"/>
      </w:pPr>
    </w:p>
    <w:p w14:paraId="079F91EB">
      <w:pPr>
        <w:pStyle w:val="76"/>
        <w:rPr>
          <w:b/>
          <w:bCs/>
        </w:rPr>
      </w:pPr>
    </w:p>
    <w:p w14:paraId="748549AA">
      <w:pPr>
        <w:pStyle w:val="76"/>
        <w:rPr>
          <w:b/>
          <w:bCs/>
        </w:rPr>
      </w:pPr>
    </w:p>
    <w:p w14:paraId="5021D251">
      <w:pPr>
        <w:pStyle w:val="76"/>
        <w:rPr>
          <w:b/>
          <w:bCs/>
        </w:rPr>
      </w:pPr>
    </w:p>
    <w:p w14:paraId="0B6D737A">
      <w:pPr>
        <w:pStyle w:val="76"/>
        <w:rPr>
          <w:b/>
          <w:bCs/>
        </w:rPr>
      </w:pPr>
    </w:p>
    <w:p w14:paraId="12D06D64">
      <w:pPr>
        <w:jc w:val="left"/>
        <w:rPr>
          <w:rFonts w:ascii="宋体" w:hAnsi="宋体"/>
          <w:b/>
          <w:sz w:val="32"/>
          <w:szCs w:val="32"/>
        </w:rPr>
      </w:pPr>
      <w:bookmarkStart w:id="22" w:name="OLE_LINK12"/>
      <w:r>
        <w:rPr>
          <w:rFonts w:hint="eastAsia" w:ascii="宋体" w:hAnsi="宋体"/>
          <w:b/>
          <w:sz w:val="32"/>
          <w:szCs w:val="32"/>
        </w:rPr>
        <w:t>附件七：</w:t>
      </w:r>
    </w:p>
    <w:bookmarkEnd w:id="22"/>
    <w:p w14:paraId="0C9AE24B">
      <w:pPr>
        <w:pStyle w:val="24"/>
      </w:pPr>
    </w:p>
    <w:p w14:paraId="7AACF112">
      <w:pPr>
        <w:jc w:val="center"/>
        <w:rPr>
          <w:rFonts w:eastAsia="黑体"/>
          <w:sz w:val="28"/>
        </w:rPr>
      </w:pPr>
      <w:r>
        <w:rPr>
          <w:rFonts w:hint="eastAsia" w:eastAsia="黑体"/>
          <w:sz w:val="28"/>
        </w:rPr>
        <w:t>技术偏离表</w:t>
      </w:r>
    </w:p>
    <w:p w14:paraId="3017E344">
      <w:pPr>
        <w:rPr>
          <w:rFonts w:ascii="宋体" w:hAnsi="宋体"/>
          <w:szCs w:val="21"/>
        </w:rPr>
      </w:pPr>
    </w:p>
    <w:p w14:paraId="20196AA8">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169A408C">
      <w:pPr>
        <w:rPr>
          <w:rFonts w:ascii="宋体" w:hAnsi="宋体"/>
          <w:szCs w:val="21"/>
        </w:rPr>
      </w:pPr>
    </w:p>
    <w:tbl>
      <w:tblPr>
        <w:tblStyle w:val="31"/>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610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33E4823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序号</w:t>
            </w:r>
          </w:p>
        </w:tc>
        <w:tc>
          <w:tcPr>
            <w:tcW w:w="2175" w:type="dxa"/>
            <w:vAlign w:val="center"/>
          </w:tcPr>
          <w:p w14:paraId="18050A3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招标文件条款号</w:t>
            </w:r>
          </w:p>
        </w:tc>
        <w:tc>
          <w:tcPr>
            <w:tcW w:w="2425" w:type="dxa"/>
            <w:vAlign w:val="center"/>
          </w:tcPr>
          <w:p w14:paraId="19C8D02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招标文件条款内容</w:t>
            </w:r>
          </w:p>
        </w:tc>
        <w:tc>
          <w:tcPr>
            <w:tcW w:w="1774" w:type="dxa"/>
            <w:vAlign w:val="center"/>
          </w:tcPr>
          <w:p w14:paraId="31DF07C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偏离</w:t>
            </w:r>
          </w:p>
        </w:tc>
        <w:tc>
          <w:tcPr>
            <w:tcW w:w="1846" w:type="dxa"/>
            <w:vAlign w:val="center"/>
          </w:tcPr>
          <w:p w14:paraId="0DC3D48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说明</w:t>
            </w:r>
          </w:p>
        </w:tc>
      </w:tr>
      <w:tr w14:paraId="0DF2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5DAF5A1D">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2E189FD2">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111E6DCA">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3B81F301">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01578CBB">
            <w:pPr>
              <w:keepNext w:val="0"/>
              <w:keepLines w:val="0"/>
              <w:suppressLineNumbers w:val="0"/>
              <w:spacing w:before="0" w:beforeAutospacing="0" w:after="0" w:afterAutospacing="0"/>
              <w:ind w:left="0" w:right="0"/>
              <w:jc w:val="center"/>
              <w:rPr>
                <w:rFonts w:hint="default" w:ascii="宋体" w:hAnsi="宋体"/>
                <w:szCs w:val="21"/>
              </w:rPr>
            </w:pPr>
          </w:p>
        </w:tc>
      </w:tr>
      <w:tr w14:paraId="7B56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CA9CBF5">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01698874">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04FC3435">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4C1951FA">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4CCC42F9">
            <w:pPr>
              <w:keepNext w:val="0"/>
              <w:keepLines w:val="0"/>
              <w:suppressLineNumbers w:val="0"/>
              <w:spacing w:before="0" w:beforeAutospacing="0" w:after="0" w:afterAutospacing="0"/>
              <w:ind w:left="0" w:right="0"/>
              <w:jc w:val="center"/>
              <w:rPr>
                <w:rFonts w:hint="default" w:ascii="宋体" w:hAnsi="宋体"/>
                <w:szCs w:val="21"/>
              </w:rPr>
            </w:pPr>
          </w:p>
        </w:tc>
      </w:tr>
      <w:tr w14:paraId="4870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E3BDA00">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11F3CCB4">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3F369D3F">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164A1E10">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39EF9297">
            <w:pPr>
              <w:keepNext w:val="0"/>
              <w:keepLines w:val="0"/>
              <w:suppressLineNumbers w:val="0"/>
              <w:spacing w:before="0" w:beforeAutospacing="0" w:after="0" w:afterAutospacing="0"/>
              <w:ind w:left="0" w:right="0"/>
              <w:jc w:val="center"/>
              <w:rPr>
                <w:rFonts w:hint="default" w:ascii="宋体" w:hAnsi="宋体"/>
                <w:szCs w:val="21"/>
              </w:rPr>
            </w:pPr>
          </w:p>
        </w:tc>
      </w:tr>
      <w:tr w14:paraId="17E4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FEC07FB">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0EEED7D4">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1EEB9309">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35E35488">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6068D1FC">
            <w:pPr>
              <w:keepNext w:val="0"/>
              <w:keepLines w:val="0"/>
              <w:suppressLineNumbers w:val="0"/>
              <w:spacing w:before="0" w:beforeAutospacing="0" w:after="0" w:afterAutospacing="0"/>
              <w:ind w:left="0" w:right="0"/>
              <w:jc w:val="center"/>
              <w:rPr>
                <w:rFonts w:hint="default" w:ascii="宋体" w:hAnsi="宋体"/>
                <w:szCs w:val="21"/>
              </w:rPr>
            </w:pPr>
          </w:p>
        </w:tc>
      </w:tr>
      <w:tr w14:paraId="039C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790BF7B">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20A3B94C">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04B5D7F7">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22FB7674">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5D7D6856">
            <w:pPr>
              <w:keepNext w:val="0"/>
              <w:keepLines w:val="0"/>
              <w:suppressLineNumbers w:val="0"/>
              <w:spacing w:before="0" w:beforeAutospacing="0" w:after="0" w:afterAutospacing="0"/>
              <w:ind w:left="0" w:right="0"/>
              <w:jc w:val="center"/>
              <w:rPr>
                <w:rFonts w:hint="default" w:ascii="宋体" w:hAnsi="宋体"/>
                <w:szCs w:val="21"/>
              </w:rPr>
            </w:pPr>
          </w:p>
        </w:tc>
      </w:tr>
      <w:tr w14:paraId="5C18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CCF2A1C">
            <w:pPr>
              <w:keepNext w:val="0"/>
              <w:keepLines w:val="0"/>
              <w:suppressLineNumbers w:val="0"/>
              <w:spacing w:before="0" w:beforeAutospacing="0" w:after="0" w:afterAutospacing="0"/>
              <w:ind w:left="0" w:right="0"/>
              <w:jc w:val="center"/>
              <w:rPr>
                <w:rFonts w:hint="default" w:ascii="宋体" w:hAnsi="宋体"/>
                <w:szCs w:val="21"/>
              </w:rPr>
            </w:pPr>
          </w:p>
        </w:tc>
        <w:tc>
          <w:tcPr>
            <w:tcW w:w="2175" w:type="dxa"/>
            <w:vAlign w:val="center"/>
          </w:tcPr>
          <w:p w14:paraId="1A0315F1">
            <w:pPr>
              <w:keepNext w:val="0"/>
              <w:keepLines w:val="0"/>
              <w:suppressLineNumbers w:val="0"/>
              <w:spacing w:before="0" w:beforeAutospacing="0" w:after="0" w:afterAutospacing="0"/>
              <w:ind w:left="0" w:right="0"/>
              <w:jc w:val="center"/>
              <w:rPr>
                <w:rFonts w:hint="default" w:ascii="宋体" w:hAnsi="宋体"/>
                <w:szCs w:val="21"/>
              </w:rPr>
            </w:pPr>
          </w:p>
        </w:tc>
        <w:tc>
          <w:tcPr>
            <w:tcW w:w="2425" w:type="dxa"/>
            <w:vAlign w:val="center"/>
          </w:tcPr>
          <w:p w14:paraId="00EDFFA9">
            <w:pPr>
              <w:keepNext w:val="0"/>
              <w:keepLines w:val="0"/>
              <w:suppressLineNumbers w:val="0"/>
              <w:spacing w:before="0" w:beforeAutospacing="0" w:after="0" w:afterAutospacing="0"/>
              <w:ind w:left="0" w:right="0"/>
              <w:jc w:val="center"/>
              <w:rPr>
                <w:rFonts w:hint="default" w:ascii="宋体" w:hAnsi="宋体"/>
                <w:szCs w:val="21"/>
              </w:rPr>
            </w:pPr>
          </w:p>
        </w:tc>
        <w:tc>
          <w:tcPr>
            <w:tcW w:w="1774" w:type="dxa"/>
            <w:vAlign w:val="center"/>
          </w:tcPr>
          <w:p w14:paraId="6136CC87">
            <w:pPr>
              <w:keepNext w:val="0"/>
              <w:keepLines w:val="0"/>
              <w:suppressLineNumbers w:val="0"/>
              <w:spacing w:before="0" w:beforeAutospacing="0" w:after="0" w:afterAutospacing="0"/>
              <w:ind w:left="0" w:right="0"/>
              <w:jc w:val="center"/>
              <w:rPr>
                <w:rFonts w:hint="default" w:ascii="宋体" w:hAnsi="宋体"/>
                <w:szCs w:val="21"/>
              </w:rPr>
            </w:pPr>
          </w:p>
        </w:tc>
        <w:tc>
          <w:tcPr>
            <w:tcW w:w="1846" w:type="dxa"/>
            <w:vAlign w:val="center"/>
          </w:tcPr>
          <w:p w14:paraId="6F28EA05">
            <w:pPr>
              <w:keepNext w:val="0"/>
              <w:keepLines w:val="0"/>
              <w:suppressLineNumbers w:val="0"/>
              <w:spacing w:before="0" w:beforeAutospacing="0" w:after="0" w:afterAutospacing="0"/>
              <w:ind w:left="0" w:right="0"/>
              <w:jc w:val="center"/>
              <w:rPr>
                <w:rFonts w:hint="default" w:ascii="宋体" w:hAnsi="宋体"/>
                <w:szCs w:val="21"/>
              </w:rPr>
            </w:pPr>
          </w:p>
        </w:tc>
      </w:tr>
    </w:tbl>
    <w:p w14:paraId="4EECA294">
      <w:pPr>
        <w:rPr>
          <w:rFonts w:ascii="宋体" w:hAnsi="宋体"/>
          <w:szCs w:val="21"/>
        </w:rPr>
      </w:pPr>
    </w:p>
    <w:p w14:paraId="04CEDF5A">
      <w:pPr>
        <w:rPr>
          <w:rFonts w:ascii="宋体" w:hAnsi="宋体"/>
          <w:szCs w:val="21"/>
        </w:rPr>
      </w:pPr>
    </w:p>
    <w:p w14:paraId="4162E8DE">
      <w:pPr>
        <w:rPr>
          <w:rFonts w:ascii="宋体" w:hAnsi="宋体"/>
          <w:szCs w:val="21"/>
        </w:rPr>
      </w:pPr>
    </w:p>
    <w:p w14:paraId="471FBF56">
      <w:pPr>
        <w:rPr>
          <w:rFonts w:ascii="宋体" w:hAnsi="宋体"/>
          <w:szCs w:val="21"/>
        </w:rPr>
      </w:pPr>
    </w:p>
    <w:p w14:paraId="141138DD">
      <w:pPr>
        <w:rPr>
          <w:rFonts w:ascii="宋体" w:hAnsi="宋体"/>
          <w:szCs w:val="21"/>
        </w:rPr>
      </w:pPr>
      <w:r>
        <w:rPr>
          <w:rFonts w:hint="eastAsia" w:ascii="宋体" w:hAnsi="宋体"/>
          <w:szCs w:val="21"/>
        </w:rPr>
        <w:t>投标人名称（盖章）：              法定代表人或授权代表签字：</w:t>
      </w:r>
    </w:p>
    <w:p w14:paraId="35214E52">
      <w:pPr>
        <w:rPr>
          <w:rFonts w:eastAsia="黑体"/>
          <w:sz w:val="30"/>
          <w:szCs w:val="30"/>
        </w:rPr>
      </w:pPr>
    </w:p>
    <w:p w14:paraId="46C1B3F1">
      <w:pPr>
        <w:rPr>
          <w:rFonts w:eastAsia="黑体"/>
          <w:sz w:val="30"/>
          <w:szCs w:val="30"/>
        </w:rPr>
      </w:pPr>
    </w:p>
    <w:p w14:paraId="7C1B1CCE">
      <w:pPr>
        <w:jc w:val="left"/>
        <w:rPr>
          <w:rFonts w:eastAsia="黑体"/>
          <w:sz w:val="30"/>
          <w:szCs w:val="30"/>
        </w:rPr>
      </w:pPr>
    </w:p>
    <w:p w14:paraId="36D70C8C">
      <w:pPr>
        <w:jc w:val="left"/>
        <w:rPr>
          <w:rFonts w:eastAsia="黑体"/>
          <w:sz w:val="30"/>
          <w:szCs w:val="30"/>
        </w:rPr>
      </w:pPr>
    </w:p>
    <w:p w14:paraId="2B05A44D">
      <w:pPr>
        <w:jc w:val="left"/>
        <w:rPr>
          <w:rFonts w:eastAsia="黑体"/>
          <w:sz w:val="30"/>
          <w:szCs w:val="30"/>
        </w:rPr>
      </w:pPr>
    </w:p>
    <w:p w14:paraId="07B2B0BD">
      <w:pPr>
        <w:jc w:val="left"/>
        <w:rPr>
          <w:rFonts w:eastAsia="黑体"/>
          <w:sz w:val="30"/>
          <w:szCs w:val="30"/>
        </w:rPr>
      </w:pPr>
      <w:bookmarkStart w:id="23" w:name="OLE_LINK10"/>
      <w:bookmarkStart w:id="24" w:name="OLE_LINK11"/>
    </w:p>
    <w:bookmarkEnd w:id="23"/>
    <w:bookmarkEnd w:id="24"/>
    <w:p w14:paraId="25351A82">
      <w:pPr>
        <w:rPr>
          <w:rFonts w:hAnsi="宋体" w:cs="宋体"/>
          <w:b/>
          <w:color w:val="000000"/>
          <w:sz w:val="24"/>
          <w:szCs w:val="24"/>
        </w:rPr>
      </w:pPr>
    </w:p>
    <w:p w14:paraId="7AC738F7">
      <w:pPr>
        <w:jc w:val="left"/>
        <w:rPr>
          <w:rFonts w:ascii="宋体" w:hAnsi="宋体"/>
          <w:b/>
          <w:sz w:val="32"/>
          <w:szCs w:val="32"/>
        </w:rPr>
      </w:pPr>
      <w:r>
        <w:rPr>
          <w:rFonts w:hint="eastAsia" w:ascii="宋体" w:hAnsi="宋体"/>
          <w:b/>
          <w:sz w:val="32"/>
          <w:szCs w:val="32"/>
        </w:rPr>
        <w:t>附件八：</w:t>
      </w:r>
    </w:p>
    <w:p w14:paraId="33ADFB10">
      <w:pPr>
        <w:rPr>
          <w:rFonts w:hAnsi="宋体" w:cs="宋体"/>
          <w:b/>
          <w:color w:val="000000"/>
          <w:sz w:val="24"/>
          <w:szCs w:val="24"/>
        </w:rPr>
      </w:pPr>
    </w:p>
    <w:p w14:paraId="27C87485">
      <w:pPr>
        <w:spacing w:line="500" w:lineRule="exact"/>
        <w:jc w:val="center"/>
        <w:rPr>
          <w:rFonts w:hAnsi="宋体" w:cs="宋体"/>
          <w:b/>
          <w:color w:val="000000"/>
          <w:sz w:val="28"/>
          <w:szCs w:val="28"/>
        </w:rPr>
      </w:pPr>
      <w:r>
        <w:rPr>
          <w:rFonts w:hint="eastAsia" w:hAnsi="宋体" w:cs="宋体"/>
          <w:b/>
          <w:color w:val="000000"/>
          <w:sz w:val="28"/>
          <w:szCs w:val="28"/>
        </w:rPr>
        <w:t xml:space="preserve"> 优质服务承诺</w:t>
      </w:r>
    </w:p>
    <w:p w14:paraId="6B51EDF8">
      <w:pPr>
        <w:rPr>
          <w:rFonts w:hAnsi="宋体" w:cs="宋体"/>
          <w:b/>
          <w:color w:val="000000"/>
          <w:sz w:val="24"/>
          <w:szCs w:val="24"/>
        </w:rPr>
      </w:pP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67"/>
      </w:tblGrid>
      <w:tr w14:paraId="319C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3" w:hRule="atLeast"/>
          <w:jc w:val="center"/>
        </w:trPr>
        <w:tc>
          <w:tcPr>
            <w:tcW w:w="9667" w:type="dxa"/>
          </w:tcPr>
          <w:p w14:paraId="2BDFD3B7">
            <w:pPr>
              <w:keepNext w:val="0"/>
              <w:keepLines w:val="0"/>
              <w:suppressLineNumbers w:val="0"/>
              <w:adjustRightInd w:val="0"/>
              <w:snapToGrid w:val="0"/>
              <w:spacing w:before="93" w:beforeLines="30" w:beforeAutospacing="0" w:after="0" w:afterAutospacing="0" w:line="460" w:lineRule="exact"/>
              <w:ind w:left="0" w:right="0"/>
              <w:rPr>
                <w:rFonts w:hint="default" w:ascii="宋体" w:hAnsi="宋体"/>
                <w:i/>
                <w:iCs/>
                <w:color w:val="000000"/>
                <w:kern w:val="0"/>
                <w:position w:val="20"/>
                <w:sz w:val="24"/>
                <w:szCs w:val="20"/>
              </w:rPr>
            </w:pPr>
            <w:r>
              <w:rPr>
                <w:rFonts w:hint="eastAsia" w:ascii="宋体" w:hAnsi="宋体"/>
                <w:color w:val="000000"/>
                <w:kern w:val="0"/>
                <w:position w:val="20"/>
                <w:sz w:val="24"/>
                <w:szCs w:val="20"/>
                <w:u w:val="single"/>
              </w:rPr>
              <w:t xml:space="preserve">              公司:</w:t>
            </w:r>
            <w:r>
              <w:rPr>
                <w:rFonts w:hint="eastAsia" w:ascii="宋体" w:hAnsi="宋体"/>
                <w:i/>
                <w:iCs/>
                <w:color w:val="000000"/>
                <w:kern w:val="0"/>
                <w:position w:val="20"/>
                <w:sz w:val="24"/>
                <w:szCs w:val="20"/>
              </w:rPr>
              <w:t>（招标人全称）</w:t>
            </w:r>
          </w:p>
          <w:p w14:paraId="76098721">
            <w:pPr>
              <w:keepNext w:val="0"/>
              <w:keepLines w:val="0"/>
              <w:suppressLineNumbers w:val="0"/>
              <w:spacing w:before="0" w:beforeAutospacing="0" w:after="0" w:afterAutospacing="0" w:line="500" w:lineRule="exact"/>
              <w:ind w:left="0" w:right="0"/>
              <w:rPr>
                <w:rFonts w:hint="default" w:hAnsi="宋体" w:cs="宋体"/>
                <w:color w:val="000000"/>
                <w:sz w:val="24"/>
                <w:szCs w:val="24"/>
              </w:rPr>
            </w:pPr>
          </w:p>
          <w:p w14:paraId="09B36C10">
            <w:pPr>
              <w:keepNext w:val="0"/>
              <w:keepLines w:val="0"/>
              <w:suppressLineNumbers w:val="0"/>
              <w:spacing w:before="0" w:beforeAutospacing="0" w:after="0" w:afterAutospacing="0" w:line="360" w:lineRule="auto"/>
              <w:ind w:left="0" w:right="0" w:firstLine="480"/>
              <w:rPr>
                <w:rFonts w:hint="default" w:hAnsi="宋体"/>
                <w:color w:val="000000"/>
                <w:sz w:val="24"/>
                <w:szCs w:val="20"/>
              </w:rPr>
            </w:pPr>
            <w:r>
              <w:rPr>
                <w:rFonts w:hint="eastAsia" w:hAnsi="宋体"/>
                <w:color w:val="000000"/>
                <w:sz w:val="24"/>
                <w:szCs w:val="20"/>
              </w:rPr>
              <w:t>我代表（</w:t>
            </w:r>
            <w:r>
              <w:rPr>
                <w:rFonts w:hint="eastAsia" w:hAnsi="宋体"/>
                <w:i/>
                <w:color w:val="000000"/>
                <w:sz w:val="24"/>
                <w:szCs w:val="20"/>
              </w:rPr>
              <w:t>投标单位名称</w:t>
            </w:r>
            <w:r>
              <w:rPr>
                <w:rFonts w:hint="eastAsia" w:hAnsi="宋体"/>
                <w:color w:val="000000"/>
                <w:sz w:val="24"/>
                <w:szCs w:val="20"/>
              </w:rPr>
              <w:t>）对中标项目的优质服务作如下承诺：</w:t>
            </w:r>
          </w:p>
          <w:p w14:paraId="47FCFDC0">
            <w:pPr>
              <w:keepNext w:val="0"/>
              <w:keepLines w:val="0"/>
              <w:suppressLineNumbers w:val="0"/>
              <w:spacing w:before="0" w:beforeAutospacing="0" w:after="0" w:afterAutospacing="0" w:line="500" w:lineRule="exact"/>
              <w:ind w:left="0" w:right="0"/>
              <w:rPr>
                <w:rFonts w:hint="default" w:hAnsi="宋体" w:cs="宋体"/>
                <w:color w:val="000000"/>
                <w:sz w:val="24"/>
                <w:szCs w:val="24"/>
              </w:rPr>
            </w:pPr>
          </w:p>
          <w:p w14:paraId="26D433DC">
            <w:pPr>
              <w:keepNext w:val="0"/>
              <w:keepLines w:val="0"/>
              <w:suppressLineNumbers w:val="0"/>
              <w:spacing w:before="0" w:beforeAutospacing="0" w:after="0" w:afterAutospacing="0" w:line="500" w:lineRule="exact"/>
              <w:ind w:left="0" w:right="0"/>
              <w:rPr>
                <w:rFonts w:hint="default" w:hAnsi="宋体" w:cs="宋体"/>
                <w:color w:val="000000"/>
                <w:sz w:val="24"/>
                <w:szCs w:val="24"/>
              </w:rPr>
            </w:pPr>
          </w:p>
          <w:p w14:paraId="3B35BFF6">
            <w:pPr>
              <w:keepNext w:val="0"/>
              <w:keepLines w:val="0"/>
              <w:suppressLineNumbers w:val="0"/>
              <w:spacing w:before="0" w:beforeAutospacing="0" w:after="0" w:afterAutospacing="0" w:line="500" w:lineRule="exact"/>
              <w:ind w:left="0" w:right="0"/>
              <w:rPr>
                <w:rFonts w:hint="default" w:hAnsi="宋体" w:cs="宋体"/>
                <w:color w:val="000000"/>
                <w:sz w:val="24"/>
                <w:szCs w:val="24"/>
              </w:rPr>
            </w:pPr>
          </w:p>
          <w:p w14:paraId="12E99E72">
            <w:pPr>
              <w:keepNext w:val="0"/>
              <w:keepLines w:val="0"/>
              <w:suppressLineNumbers w:val="0"/>
              <w:spacing w:before="312" w:beforeLines="100" w:beforeAutospacing="0" w:after="0" w:afterAutospacing="0"/>
              <w:ind w:left="0" w:right="0"/>
              <w:rPr>
                <w:rFonts w:hint="default" w:hAnsi="宋体" w:cs="宋体"/>
                <w:color w:val="000000"/>
                <w:sz w:val="24"/>
                <w:szCs w:val="24"/>
                <w:u w:val="single"/>
              </w:rPr>
            </w:pPr>
            <w:r>
              <w:rPr>
                <w:rFonts w:hint="eastAsia" w:hAnsi="宋体" w:cs="宋体"/>
                <w:color w:val="000000"/>
                <w:spacing w:val="10"/>
                <w:sz w:val="24"/>
                <w:szCs w:val="24"/>
              </w:rPr>
              <w:t>投标人全称（盖章）                     投标人代表签字</w:t>
            </w:r>
            <w:r>
              <w:rPr>
                <w:rFonts w:hint="eastAsia" w:hAnsi="宋体" w:cs="宋体"/>
                <w:color w:val="000000"/>
                <w:sz w:val="24"/>
                <w:szCs w:val="24"/>
              </w:rPr>
              <w:t>：</w:t>
            </w:r>
            <w:r>
              <w:rPr>
                <w:rFonts w:hint="eastAsia" w:hAnsi="宋体" w:cs="宋体"/>
                <w:color w:val="000000"/>
                <w:sz w:val="24"/>
                <w:szCs w:val="24"/>
                <w:u w:val="single"/>
              </w:rPr>
              <w:t xml:space="preserve">                             </w:t>
            </w:r>
          </w:p>
          <w:p w14:paraId="0C9BF6E6">
            <w:pPr>
              <w:keepNext w:val="0"/>
              <w:keepLines w:val="0"/>
              <w:suppressLineNumbers w:val="0"/>
              <w:spacing w:before="0" w:beforeAutospacing="0" w:after="0" w:afterAutospacing="0" w:line="500" w:lineRule="exact"/>
              <w:ind w:left="0" w:right="0"/>
              <w:rPr>
                <w:rFonts w:hint="default" w:hAnsi="宋体" w:cs="宋体"/>
                <w:b/>
                <w:color w:val="000000"/>
                <w:sz w:val="24"/>
                <w:szCs w:val="24"/>
              </w:rPr>
            </w:pPr>
          </w:p>
        </w:tc>
      </w:tr>
    </w:tbl>
    <w:p w14:paraId="26E90001">
      <w:pPr>
        <w:rPr>
          <w:sz w:val="52"/>
          <w:szCs w:val="52"/>
        </w:rPr>
      </w:pPr>
    </w:p>
    <w:p w14:paraId="396F801C">
      <w:pPr>
        <w:pStyle w:val="29"/>
        <w:ind w:left="420" w:firstLine="420"/>
      </w:pPr>
    </w:p>
    <w:p w14:paraId="5B1AE28F">
      <w:pPr>
        <w:jc w:val="center"/>
        <w:rPr>
          <w:rFonts w:ascii="宋体" w:hAnsi="宋体"/>
          <w:b/>
          <w:sz w:val="30"/>
        </w:rPr>
      </w:pPr>
    </w:p>
    <w:p w14:paraId="3C4804D7">
      <w:pPr>
        <w:pStyle w:val="29"/>
        <w:ind w:left="420" w:firstLine="420"/>
      </w:pPr>
    </w:p>
    <w:p w14:paraId="5DF8516E">
      <w:pPr>
        <w:pStyle w:val="24"/>
      </w:pPr>
    </w:p>
    <w:p w14:paraId="2140AB22"/>
    <w:p w14:paraId="435DF4E1">
      <w:pPr>
        <w:pStyle w:val="29"/>
        <w:ind w:left="420" w:firstLine="420"/>
      </w:pPr>
    </w:p>
    <w:p w14:paraId="764D85BB">
      <w:pPr>
        <w:pStyle w:val="24"/>
      </w:pPr>
    </w:p>
    <w:p w14:paraId="4EFABA2E"/>
    <w:p w14:paraId="0A7264F3">
      <w:pPr>
        <w:pStyle w:val="29"/>
        <w:ind w:left="420" w:firstLine="420"/>
      </w:pPr>
    </w:p>
    <w:p w14:paraId="70626690">
      <w:pPr>
        <w:pStyle w:val="24"/>
      </w:pPr>
    </w:p>
    <w:p w14:paraId="31028260"/>
    <w:p w14:paraId="77976C30">
      <w:pPr>
        <w:pStyle w:val="29"/>
        <w:ind w:left="420" w:firstLine="420"/>
      </w:pPr>
    </w:p>
    <w:p w14:paraId="5861D670">
      <w:pPr>
        <w:pStyle w:val="24"/>
      </w:pPr>
    </w:p>
    <w:p w14:paraId="1E3DF30E"/>
    <w:p w14:paraId="2F9DFC3D">
      <w:pPr>
        <w:pStyle w:val="29"/>
        <w:ind w:left="420" w:firstLine="420"/>
      </w:pPr>
    </w:p>
    <w:p w14:paraId="3B6F08FB">
      <w:pPr>
        <w:pStyle w:val="24"/>
      </w:pPr>
    </w:p>
    <w:p w14:paraId="7EC51C9D"/>
    <w:p w14:paraId="01ACC992">
      <w:pPr>
        <w:pStyle w:val="29"/>
        <w:ind w:left="420" w:firstLine="420"/>
      </w:pPr>
    </w:p>
    <w:p w14:paraId="35A4BAA1">
      <w:pPr>
        <w:jc w:val="center"/>
        <w:rPr>
          <w:rFonts w:ascii="宋体" w:hAnsi="宋体"/>
          <w:b/>
          <w:sz w:val="32"/>
          <w:szCs w:val="32"/>
        </w:rPr>
      </w:pPr>
      <w:r>
        <w:rPr>
          <w:rFonts w:hint="eastAsia" w:ascii="宋体" w:hAnsi="宋体"/>
          <w:b/>
          <w:sz w:val="32"/>
          <w:szCs w:val="32"/>
        </w:rPr>
        <w:t>投标文件商务部分目录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4027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820CF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序号</w:t>
            </w:r>
          </w:p>
        </w:tc>
        <w:tc>
          <w:tcPr>
            <w:tcW w:w="5612" w:type="dxa"/>
            <w:vAlign w:val="center"/>
          </w:tcPr>
          <w:p w14:paraId="6658413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主要内容</w:t>
            </w:r>
          </w:p>
        </w:tc>
        <w:tc>
          <w:tcPr>
            <w:tcW w:w="2184" w:type="dxa"/>
            <w:vAlign w:val="center"/>
          </w:tcPr>
          <w:p w14:paraId="5515833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索引（页码）</w:t>
            </w:r>
          </w:p>
        </w:tc>
      </w:tr>
      <w:tr w14:paraId="5D1F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495872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p>
        </w:tc>
        <w:tc>
          <w:tcPr>
            <w:tcW w:w="5612" w:type="dxa"/>
            <w:vAlign w:val="center"/>
          </w:tcPr>
          <w:p w14:paraId="7DC9428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Arial"/>
                <w:snapToGrid w:val="0"/>
                <w:color w:val="000000"/>
                <w:kern w:val="0"/>
                <w:szCs w:val="21"/>
              </w:rPr>
            </w:pPr>
            <w:r>
              <w:rPr>
                <w:rFonts w:hint="eastAsia" w:ascii="宋体" w:hAnsi="宋体" w:cs="微软雅黑"/>
                <w:snapToGrid w:val="0"/>
                <w:color w:val="000000"/>
                <w:kern w:val="0"/>
                <w:szCs w:val="21"/>
              </w:rPr>
              <w:t>投标函</w:t>
            </w:r>
          </w:p>
        </w:tc>
        <w:tc>
          <w:tcPr>
            <w:tcW w:w="2184" w:type="dxa"/>
            <w:vAlign w:val="center"/>
          </w:tcPr>
          <w:p w14:paraId="41111900">
            <w:pPr>
              <w:keepNext w:val="0"/>
              <w:keepLines w:val="0"/>
              <w:suppressLineNumbers w:val="0"/>
              <w:spacing w:before="0" w:beforeAutospacing="0" w:after="0" w:afterAutospacing="0"/>
              <w:ind w:left="0" w:right="0"/>
              <w:jc w:val="center"/>
              <w:rPr>
                <w:rFonts w:hint="default" w:ascii="宋体" w:hAnsi="宋体"/>
                <w:szCs w:val="21"/>
              </w:rPr>
            </w:pPr>
          </w:p>
        </w:tc>
      </w:tr>
      <w:tr w14:paraId="1D32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26691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w:t>
            </w:r>
          </w:p>
        </w:tc>
        <w:tc>
          <w:tcPr>
            <w:tcW w:w="5612" w:type="dxa"/>
            <w:vAlign w:val="center"/>
          </w:tcPr>
          <w:p w14:paraId="782245F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Arial"/>
                <w:snapToGrid w:val="0"/>
                <w:color w:val="000000"/>
                <w:kern w:val="0"/>
                <w:szCs w:val="21"/>
              </w:rPr>
            </w:pPr>
            <w:r>
              <w:rPr>
                <w:rFonts w:hint="eastAsia" w:ascii="宋体" w:hAnsi="宋体" w:cs="微软雅黑"/>
                <w:snapToGrid w:val="0"/>
                <w:color w:val="000000"/>
                <w:kern w:val="0"/>
                <w:szCs w:val="21"/>
              </w:rPr>
              <w:t>开标一览表</w:t>
            </w:r>
          </w:p>
        </w:tc>
        <w:tc>
          <w:tcPr>
            <w:tcW w:w="2184" w:type="dxa"/>
            <w:vAlign w:val="center"/>
          </w:tcPr>
          <w:p w14:paraId="6FCC033A">
            <w:pPr>
              <w:keepNext w:val="0"/>
              <w:keepLines w:val="0"/>
              <w:suppressLineNumbers w:val="0"/>
              <w:spacing w:before="0" w:beforeAutospacing="0" w:after="0" w:afterAutospacing="0"/>
              <w:ind w:left="0" w:right="0"/>
              <w:jc w:val="center"/>
              <w:rPr>
                <w:rFonts w:hint="default" w:ascii="宋体" w:hAnsi="宋体"/>
                <w:szCs w:val="21"/>
              </w:rPr>
            </w:pPr>
          </w:p>
        </w:tc>
      </w:tr>
      <w:tr w14:paraId="0B39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48CD28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3</w:t>
            </w:r>
          </w:p>
        </w:tc>
        <w:tc>
          <w:tcPr>
            <w:tcW w:w="5612" w:type="dxa"/>
            <w:vAlign w:val="center"/>
          </w:tcPr>
          <w:p w14:paraId="05E499C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Arial"/>
                <w:snapToGrid w:val="0"/>
                <w:color w:val="000000"/>
                <w:kern w:val="0"/>
                <w:szCs w:val="21"/>
              </w:rPr>
            </w:pPr>
            <w:r>
              <w:rPr>
                <w:rFonts w:hint="eastAsia" w:ascii="宋体" w:hAnsi="宋体"/>
                <w:szCs w:val="20"/>
                <w:lang w:val="en-US" w:eastAsia="zh-CN"/>
              </w:rPr>
              <w:t>电梯维保</w:t>
            </w:r>
            <w:r>
              <w:rPr>
                <w:rFonts w:hint="default" w:ascii="宋体" w:hAnsi="宋体"/>
                <w:szCs w:val="20"/>
              </w:rPr>
              <w:t>材料及工时报价（</w:t>
            </w:r>
            <w:r>
              <w:rPr>
                <w:rFonts w:hint="eastAsia" w:ascii="宋体" w:hAnsi="宋体"/>
                <w:szCs w:val="20"/>
                <w:lang w:val="en-US" w:eastAsia="zh-CN"/>
              </w:rPr>
              <w:t>不</w:t>
            </w:r>
            <w:r>
              <w:rPr>
                <w:rFonts w:hint="default" w:ascii="宋体" w:hAnsi="宋体"/>
                <w:szCs w:val="20"/>
              </w:rPr>
              <w:t>含税）</w:t>
            </w:r>
            <w:r>
              <w:rPr>
                <w:rFonts w:hint="default" w:ascii="宋体" w:hAnsi="宋体"/>
                <w:szCs w:val="20"/>
              </w:rPr>
              <w:tab/>
            </w:r>
          </w:p>
        </w:tc>
        <w:tc>
          <w:tcPr>
            <w:tcW w:w="2184" w:type="dxa"/>
            <w:vAlign w:val="center"/>
          </w:tcPr>
          <w:p w14:paraId="0DC6F8E0">
            <w:pPr>
              <w:keepNext w:val="0"/>
              <w:keepLines w:val="0"/>
              <w:suppressLineNumbers w:val="0"/>
              <w:spacing w:before="0" w:beforeAutospacing="0" w:after="0" w:afterAutospacing="0"/>
              <w:ind w:left="0" w:right="0"/>
              <w:jc w:val="center"/>
              <w:rPr>
                <w:rFonts w:hint="default" w:ascii="宋体" w:hAnsi="宋体"/>
                <w:szCs w:val="21"/>
              </w:rPr>
            </w:pPr>
          </w:p>
        </w:tc>
      </w:tr>
      <w:tr w14:paraId="2A5A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944EEBD">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446A02A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Arial"/>
                <w:snapToGrid w:val="0"/>
                <w:color w:val="000000"/>
                <w:kern w:val="0"/>
                <w:szCs w:val="21"/>
              </w:rPr>
            </w:pPr>
            <w:r>
              <w:rPr>
                <w:rFonts w:hint="eastAsia" w:ascii="宋体" w:hAnsi="宋体" w:cs="微软雅黑"/>
                <w:snapToGrid w:val="0"/>
                <w:color w:val="000000"/>
                <w:kern w:val="0"/>
                <w:szCs w:val="21"/>
              </w:rPr>
              <w:t>相关条款偏离表</w:t>
            </w:r>
          </w:p>
        </w:tc>
        <w:tc>
          <w:tcPr>
            <w:tcW w:w="2184" w:type="dxa"/>
            <w:vAlign w:val="center"/>
          </w:tcPr>
          <w:p w14:paraId="4F893748">
            <w:pPr>
              <w:keepNext w:val="0"/>
              <w:keepLines w:val="0"/>
              <w:suppressLineNumbers w:val="0"/>
              <w:spacing w:before="0" w:beforeAutospacing="0" w:after="0" w:afterAutospacing="0"/>
              <w:ind w:left="0" w:right="0"/>
              <w:jc w:val="center"/>
              <w:rPr>
                <w:rFonts w:hint="default" w:ascii="宋体" w:hAnsi="宋体"/>
                <w:szCs w:val="21"/>
              </w:rPr>
            </w:pPr>
          </w:p>
        </w:tc>
      </w:tr>
      <w:tr w14:paraId="0385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791EE0">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62DB594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Arial"/>
                <w:snapToGrid w:val="0"/>
                <w:color w:val="000000"/>
                <w:kern w:val="0"/>
                <w:szCs w:val="21"/>
              </w:rPr>
            </w:pPr>
            <w:r>
              <w:rPr>
                <w:rFonts w:hint="eastAsia" w:ascii="宋体" w:hAnsi="宋体" w:cs="微软雅黑"/>
                <w:snapToGrid w:val="0"/>
                <w:color w:val="000000"/>
                <w:kern w:val="0"/>
                <w:szCs w:val="21"/>
              </w:rPr>
              <w:t>投标人承诺函</w:t>
            </w:r>
          </w:p>
        </w:tc>
        <w:tc>
          <w:tcPr>
            <w:tcW w:w="2184" w:type="dxa"/>
            <w:vAlign w:val="center"/>
          </w:tcPr>
          <w:p w14:paraId="21C90DCF">
            <w:pPr>
              <w:keepNext w:val="0"/>
              <w:keepLines w:val="0"/>
              <w:suppressLineNumbers w:val="0"/>
              <w:spacing w:before="0" w:beforeAutospacing="0" w:after="0" w:afterAutospacing="0"/>
              <w:ind w:left="0" w:right="0"/>
              <w:jc w:val="center"/>
              <w:rPr>
                <w:rFonts w:hint="default" w:ascii="宋体" w:hAnsi="宋体"/>
                <w:szCs w:val="21"/>
              </w:rPr>
            </w:pPr>
          </w:p>
        </w:tc>
      </w:tr>
      <w:tr w14:paraId="7A2C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593D97">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1656F1C5">
            <w:pPr>
              <w:keepNext w:val="0"/>
              <w:keepLines w:val="0"/>
              <w:suppressLineNumbers w:val="0"/>
              <w:spacing w:before="0" w:beforeAutospacing="0" w:after="0" w:afterAutospacing="0"/>
              <w:ind w:left="0" w:right="0"/>
              <w:jc w:val="center"/>
              <w:rPr>
                <w:rFonts w:hint="default" w:ascii="宋体" w:hAnsi="宋体"/>
                <w:szCs w:val="21"/>
              </w:rPr>
            </w:pPr>
          </w:p>
        </w:tc>
        <w:tc>
          <w:tcPr>
            <w:tcW w:w="2184" w:type="dxa"/>
            <w:vAlign w:val="center"/>
          </w:tcPr>
          <w:p w14:paraId="4CD745F5">
            <w:pPr>
              <w:keepNext w:val="0"/>
              <w:keepLines w:val="0"/>
              <w:suppressLineNumbers w:val="0"/>
              <w:spacing w:before="0" w:beforeAutospacing="0" w:after="0" w:afterAutospacing="0"/>
              <w:ind w:left="0" w:right="0"/>
              <w:jc w:val="center"/>
              <w:rPr>
                <w:rFonts w:hint="default" w:ascii="宋体" w:hAnsi="宋体"/>
                <w:szCs w:val="21"/>
              </w:rPr>
            </w:pPr>
          </w:p>
        </w:tc>
      </w:tr>
      <w:tr w14:paraId="461A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9BCEE8">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1DA71135">
            <w:pPr>
              <w:keepNext w:val="0"/>
              <w:keepLines w:val="0"/>
              <w:suppressLineNumbers w:val="0"/>
              <w:spacing w:before="0" w:beforeAutospacing="0" w:after="0" w:afterAutospacing="0"/>
              <w:ind w:left="0" w:right="0"/>
              <w:jc w:val="center"/>
              <w:rPr>
                <w:rFonts w:hint="default" w:ascii="宋体" w:hAnsi="宋体"/>
                <w:szCs w:val="21"/>
              </w:rPr>
            </w:pPr>
          </w:p>
        </w:tc>
        <w:tc>
          <w:tcPr>
            <w:tcW w:w="2184" w:type="dxa"/>
            <w:vAlign w:val="center"/>
          </w:tcPr>
          <w:p w14:paraId="43142B17">
            <w:pPr>
              <w:keepNext w:val="0"/>
              <w:keepLines w:val="0"/>
              <w:suppressLineNumbers w:val="0"/>
              <w:spacing w:before="0" w:beforeAutospacing="0" w:after="0" w:afterAutospacing="0"/>
              <w:ind w:left="0" w:right="0"/>
              <w:jc w:val="center"/>
              <w:rPr>
                <w:rFonts w:hint="default" w:ascii="宋体" w:hAnsi="宋体"/>
                <w:szCs w:val="21"/>
              </w:rPr>
            </w:pPr>
          </w:p>
        </w:tc>
      </w:tr>
      <w:tr w14:paraId="56C8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822E162">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588217CA">
            <w:pPr>
              <w:keepNext w:val="0"/>
              <w:keepLines w:val="0"/>
              <w:suppressLineNumbers w:val="0"/>
              <w:spacing w:before="0" w:beforeAutospacing="0" w:after="0" w:afterAutospacing="0"/>
              <w:ind w:left="0" w:right="0"/>
              <w:jc w:val="center"/>
              <w:rPr>
                <w:rFonts w:hint="default" w:ascii="宋体" w:hAnsi="宋体"/>
                <w:szCs w:val="21"/>
              </w:rPr>
            </w:pPr>
          </w:p>
        </w:tc>
        <w:tc>
          <w:tcPr>
            <w:tcW w:w="2184" w:type="dxa"/>
            <w:vAlign w:val="center"/>
          </w:tcPr>
          <w:p w14:paraId="4B09277E">
            <w:pPr>
              <w:keepNext w:val="0"/>
              <w:keepLines w:val="0"/>
              <w:suppressLineNumbers w:val="0"/>
              <w:spacing w:before="0" w:beforeAutospacing="0" w:after="0" w:afterAutospacing="0"/>
              <w:ind w:left="0" w:right="0"/>
              <w:jc w:val="center"/>
              <w:rPr>
                <w:rFonts w:hint="default" w:ascii="宋体" w:hAnsi="宋体"/>
                <w:szCs w:val="21"/>
              </w:rPr>
            </w:pPr>
          </w:p>
        </w:tc>
      </w:tr>
      <w:tr w14:paraId="773E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A4E5547">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0245DBF2">
            <w:pPr>
              <w:keepNext w:val="0"/>
              <w:keepLines w:val="0"/>
              <w:suppressLineNumbers w:val="0"/>
              <w:spacing w:before="0" w:beforeAutospacing="0" w:after="0" w:afterAutospacing="0"/>
              <w:ind w:left="0" w:right="0"/>
              <w:jc w:val="center"/>
              <w:rPr>
                <w:rFonts w:hint="default" w:ascii="宋体" w:hAnsi="宋体"/>
                <w:szCs w:val="21"/>
              </w:rPr>
            </w:pPr>
          </w:p>
        </w:tc>
        <w:tc>
          <w:tcPr>
            <w:tcW w:w="2184" w:type="dxa"/>
            <w:vAlign w:val="center"/>
          </w:tcPr>
          <w:p w14:paraId="1A74F6C2">
            <w:pPr>
              <w:keepNext w:val="0"/>
              <w:keepLines w:val="0"/>
              <w:suppressLineNumbers w:val="0"/>
              <w:spacing w:before="0" w:beforeAutospacing="0" w:after="0" w:afterAutospacing="0"/>
              <w:ind w:left="0" w:right="0"/>
              <w:jc w:val="center"/>
              <w:rPr>
                <w:rFonts w:hint="default" w:ascii="宋体" w:hAnsi="宋体"/>
                <w:szCs w:val="21"/>
              </w:rPr>
            </w:pPr>
          </w:p>
        </w:tc>
      </w:tr>
      <w:tr w14:paraId="2DF1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967450">
            <w:pPr>
              <w:keepNext w:val="0"/>
              <w:keepLines w:val="0"/>
              <w:suppressLineNumbers w:val="0"/>
              <w:spacing w:before="0" w:beforeAutospacing="0" w:after="0" w:afterAutospacing="0"/>
              <w:ind w:left="0" w:right="0"/>
              <w:jc w:val="center"/>
              <w:rPr>
                <w:rFonts w:hint="default" w:ascii="宋体" w:hAnsi="宋体"/>
                <w:szCs w:val="21"/>
              </w:rPr>
            </w:pPr>
          </w:p>
        </w:tc>
        <w:tc>
          <w:tcPr>
            <w:tcW w:w="5612" w:type="dxa"/>
            <w:vAlign w:val="center"/>
          </w:tcPr>
          <w:p w14:paraId="39386C2F">
            <w:pPr>
              <w:keepNext w:val="0"/>
              <w:keepLines w:val="0"/>
              <w:suppressLineNumbers w:val="0"/>
              <w:spacing w:before="0" w:beforeAutospacing="0" w:after="0" w:afterAutospacing="0"/>
              <w:ind w:left="0" w:right="0"/>
              <w:jc w:val="center"/>
              <w:rPr>
                <w:rFonts w:hint="default" w:ascii="宋体" w:hAnsi="宋体"/>
                <w:szCs w:val="21"/>
              </w:rPr>
            </w:pPr>
          </w:p>
        </w:tc>
        <w:tc>
          <w:tcPr>
            <w:tcW w:w="2184" w:type="dxa"/>
            <w:vAlign w:val="center"/>
          </w:tcPr>
          <w:p w14:paraId="341CEDED">
            <w:pPr>
              <w:keepNext w:val="0"/>
              <w:keepLines w:val="0"/>
              <w:suppressLineNumbers w:val="0"/>
              <w:spacing w:before="0" w:beforeAutospacing="0" w:after="0" w:afterAutospacing="0"/>
              <w:ind w:left="0" w:right="0"/>
              <w:jc w:val="center"/>
              <w:rPr>
                <w:rFonts w:hint="default" w:ascii="宋体" w:hAnsi="宋体"/>
                <w:szCs w:val="21"/>
              </w:rPr>
            </w:pPr>
          </w:p>
        </w:tc>
      </w:tr>
    </w:tbl>
    <w:p w14:paraId="10A3F95F">
      <w:pPr>
        <w:adjustRightInd w:val="0"/>
        <w:ind w:firstLine="420" w:firstLineChars="200"/>
        <w:rPr>
          <w:rFonts w:ascii="宋体" w:hAnsi="宋体"/>
          <w:szCs w:val="21"/>
        </w:rPr>
      </w:pPr>
    </w:p>
    <w:p w14:paraId="7DDF0491">
      <w:pPr>
        <w:pStyle w:val="14"/>
        <w:spacing w:line="360" w:lineRule="auto"/>
        <w:ind w:firstLine="420" w:firstLineChars="200"/>
        <w:rPr>
          <w:rFonts w:hAnsi="宋体" w:cs="宋体"/>
          <w:szCs w:val="22"/>
        </w:rPr>
      </w:pPr>
    </w:p>
    <w:p w14:paraId="3A4881F7">
      <w:pPr>
        <w:pStyle w:val="76"/>
        <w:rPr>
          <w:b/>
          <w:bCs/>
        </w:rPr>
      </w:pPr>
    </w:p>
    <w:p w14:paraId="54031909">
      <w:pPr>
        <w:pStyle w:val="76"/>
        <w:rPr>
          <w:b/>
          <w:bCs/>
        </w:rPr>
      </w:pPr>
    </w:p>
    <w:p w14:paraId="26B13F0D">
      <w:pPr>
        <w:pStyle w:val="76"/>
      </w:pPr>
    </w:p>
    <w:p w14:paraId="121A0C9F">
      <w:pPr>
        <w:pStyle w:val="76"/>
      </w:pPr>
    </w:p>
    <w:p w14:paraId="06BA3DEA">
      <w:pPr>
        <w:pStyle w:val="76"/>
      </w:pPr>
    </w:p>
    <w:p w14:paraId="6DC6D73F">
      <w:pPr>
        <w:pStyle w:val="76"/>
      </w:pPr>
    </w:p>
    <w:p w14:paraId="088C1210">
      <w:pPr>
        <w:pStyle w:val="76"/>
      </w:pPr>
    </w:p>
    <w:p w14:paraId="308BD507">
      <w:pPr>
        <w:pStyle w:val="76"/>
      </w:pPr>
    </w:p>
    <w:p w14:paraId="40D8D3F3">
      <w:pPr>
        <w:pStyle w:val="76"/>
      </w:pPr>
    </w:p>
    <w:p w14:paraId="5B9A8FE8">
      <w:pPr>
        <w:jc w:val="left"/>
        <w:rPr>
          <w:rFonts w:ascii="宋体" w:hAnsi="宋体"/>
          <w:b/>
          <w:sz w:val="32"/>
          <w:szCs w:val="32"/>
        </w:rPr>
      </w:pPr>
      <w:r>
        <w:rPr>
          <w:rFonts w:hint="eastAsia" w:ascii="宋体" w:hAnsi="宋体"/>
          <w:b/>
          <w:sz w:val="32"/>
          <w:szCs w:val="32"/>
        </w:rPr>
        <w:t>附件九：</w:t>
      </w:r>
    </w:p>
    <w:p w14:paraId="2A961D4B">
      <w:pPr>
        <w:widowControl/>
        <w:kinsoku w:val="0"/>
        <w:autoSpaceDE w:val="0"/>
        <w:autoSpaceDN w:val="0"/>
        <w:adjustRightInd w:val="0"/>
        <w:snapToGrid w:val="0"/>
        <w:jc w:val="center"/>
        <w:textAlignment w:val="baseline"/>
        <w:rPr>
          <w:rFonts w:ascii="宋体" w:hAnsi="宋体" w:eastAsia="Arial" w:cs="宋体"/>
          <w:b/>
          <w:bCs/>
          <w:snapToGrid w:val="0"/>
          <w:color w:val="000000"/>
          <w:kern w:val="0"/>
          <w:sz w:val="32"/>
          <w:szCs w:val="21"/>
        </w:rPr>
      </w:pPr>
      <w:r>
        <w:rPr>
          <w:rFonts w:hint="eastAsia" w:ascii="微软雅黑" w:hAnsi="微软雅黑" w:eastAsia="微软雅黑" w:cs="微软雅黑"/>
          <w:b/>
          <w:bCs/>
          <w:snapToGrid w:val="0"/>
          <w:color w:val="000000"/>
          <w:kern w:val="0"/>
          <w:sz w:val="32"/>
          <w:szCs w:val="21"/>
        </w:rPr>
        <w:t>投标函</w:t>
      </w:r>
    </w:p>
    <w:p w14:paraId="70595BB4">
      <w:pPr>
        <w:widowControl/>
        <w:kinsoku w:val="0"/>
        <w:autoSpaceDE w:val="0"/>
        <w:autoSpaceDN w:val="0"/>
        <w:adjustRightInd w:val="0"/>
        <w:snapToGrid w:val="0"/>
        <w:jc w:val="left"/>
        <w:textAlignment w:val="baseline"/>
        <w:rPr>
          <w:rFonts w:ascii="宋体" w:hAnsi="宋体" w:cs="Arial"/>
          <w:snapToGrid w:val="0"/>
          <w:color w:val="000000"/>
          <w:kern w:val="0"/>
          <w:szCs w:val="21"/>
          <w:u w:val="single"/>
        </w:rPr>
      </w:pPr>
      <w:r>
        <w:rPr>
          <w:rFonts w:hint="eastAsia" w:ascii="宋体" w:hAnsi="宋体" w:cs="微软雅黑"/>
          <w:snapToGrid w:val="0"/>
          <w:color w:val="000000"/>
          <w:kern w:val="0"/>
          <w:szCs w:val="21"/>
        </w:rPr>
        <w:t>致</w:t>
      </w:r>
      <w:r>
        <w:rPr>
          <w:rFonts w:hint="eastAsia" w:ascii="宋体" w:hAnsi="宋体" w:cs="微软雅黑"/>
          <w:snapToGrid w:val="0"/>
          <w:color w:val="000000"/>
          <w:kern w:val="0"/>
          <w:szCs w:val="21"/>
          <w:u w:val="single"/>
        </w:rPr>
        <w:t>（招标人名称）</w:t>
      </w:r>
      <w:r>
        <w:rPr>
          <w:rFonts w:hint="eastAsia" w:ascii="宋体" w:hAnsi="宋体" w:cs="Arial"/>
          <w:snapToGrid w:val="0"/>
          <w:color w:val="000000"/>
          <w:kern w:val="0"/>
          <w:szCs w:val="21"/>
          <w:u w:val="single"/>
        </w:rPr>
        <w:t xml:space="preserve">                            </w:t>
      </w:r>
      <w:r>
        <w:rPr>
          <w:rFonts w:hint="eastAsia" w:ascii="宋体" w:hAnsi="宋体" w:cs="微软雅黑"/>
          <w:snapToGrid w:val="0"/>
          <w:color w:val="000000"/>
          <w:kern w:val="0"/>
          <w:szCs w:val="21"/>
          <w:u w:val="single"/>
        </w:rPr>
        <w:t>：</w:t>
      </w:r>
    </w:p>
    <w:p w14:paraId="24BBEC6F">
      <w:pPr>
        <w:widowControl/>
        <w:kinsoku w:val="0"/>
        <w:autoSpaceDE w:val="0"/>
        <w:autoSpaceDN w:val="0"/>
        <w:adjustRightInd w:val="0"/>
        <w:snapToGrid w:val="0"/>
        <w:ind w:firstLine="64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根据贵方为（</w:t>
      </w:r>
      <w:r>
        <w:rPr>
          <w:rFonts w:hint="eastAsia" w:ascii="宋体" w:hAnsi="宋体" w:cs="微软雅黑"/>
          <w:snapToGrid w:val="0"/>
          <w:color w:val="000000"/>
          <w:kern w:val="0"/>
          <w:szCs w:val="21"/>
          <w:u w:val="single"/>
        </w:rPr>
        <w:t>项目名称）</w:t>
      </w:r>
      <w:r>
        <w:rPr>
          <w:rFonts w:hint="eastAsia" w:ascii="宋体" w:hAnsi="宋体" w:cs="Arial"/>
          <w:snapToGrid w:val="0"/>
          <w:color w:val="000000"/>
          <w:kern w:val="0"/>
          <w:szCs w:val="21"/>
          <w:u w:val="single"/>
        </w:rPr>
        <w:t xml:space="preserve">                         </w:t>
      </w:r>
      <w:r>
        <w:rPr>
          <w:rFonts w:hint="eastAsia" w:ascii="宋体" w:hAnsi="宋体" w:cs="微软雅黑"/>
          <w:snapToGrid w:val="0"/>
          <w:color w:val="000000"/>
          <w:kern w:val="0"/>
          <w:szCs w:val="21"/>
        </w:rPr>
        <w:t>招标书，签字代表</w:t>
      </w:r>
      <w:r>
        <w:rPr>
          <w:rFonts w:hint="eastAsia" w:ascii="宋体" w:hAnsi="宋体" w:cs="微软雅黑"/>
          <w:snapToGrid w:val="0"/>
          <w:color w:val="000000"/>
          <w:kern w:val="0"/>
          <w:szCs w:val="21"/>
          <w:u w:val="single"/>
        </w:rPr>
        <w:t>（全名、职务）</w:t>
      </w:r>
      <w:r>
        <w:rPr>
          <w:rFonts w:hint="eastAsia" w:ascii="宋体" w:hAnsi="宋体" w:cs="Arial"/>
          <w:snapToGrid w:val="0"/>
          <w:color w:val="000000"/>
          <w:kern w:val="0"/>
          <w:szCs w:val="21"/>
          <w:u w:val="single"/>
        </w:rPr>
        <w:t xml:space="preserve">           </w:t>
      </w:r>
      <w:r>
        <w:rPr>
          <w:rFonts w:hint="eastAsia" w:ascii="宋体" w:hAnsi="宋体" w:cs="微软雅黑"/>
          <w:snapToGrid w:val="0"/>
          <w:color w:val="000000"/>
          <w:kern w:val="0"/>
          <w:szCs w:val="21"/>
        </w:rPr>
        <w:t>经正式授权并代表投标人</w:t>
      </w:r>
      <w:r>
        <w:rPr>
          <w:rFonts w:hint="eastAsia" w:ascii="宋体" w:hAnsi="宋体" w:cs="微软雅黑"/>
          <w:snapToGrid w:val="0"/>
          <w:color w:val="000000"/>
          <w:kern w:val="0"/>
          <w:szCs w:val="21"/>
          <w:u w:val="single"/>
        </w:rPr>
        <w:t>（投标人名称、地址）</w:t>
      </w:r>
      <w:r>
        <w:rPr>
          <w:rFonts w:hint="eastAsia" w:ascii="宋体" w:hAnsi="宋体" w:cs="Arial"/>
          <w:snapToGrid w:val="0"/>
          <w:color w:val="000000"/>
          <w:kern w:val="0"/>
          <w:szCs w:val="21"/>
          <w:u w:val="single"/>
        </w:rPr>
        <w:t xml:space="preserve">              </w:t>
      </w:r>
      <w:r>
        <w:rPr>
          <w:rFonts w:hint="eastAsia" w:ascii="宋体" w:hAnsi="宋体" w:cs="微软雅黑"/>
          <w:snapToGrid w:val="0"/>
          <w:color w:val="000000"/>
          <w:kern w:val="0"/>
          <w:szCs w:val="21"/>
        </w:rPr>
        <w:t>提交下述文件：</w:t>
      </w:r>
    </w:p>
    <w:p w14:paraId="5DE8B866">
      <w:pPr>
        <w:widowControl/>
        <w:kinsoku w:val="0"/>
        <w:autoSpaceDE w:val="0"/>
        <w:autoSpaceDN w:val="0"/>
        <w:adjustRightInd w:val="0"/>
        <w:snapToGrid w:val="0"/>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标书（正本</w:t>
      </w:r>
      <w:r>
        <w:rPr>
          <w:rFonts w:ascii="宋体" w:hAnsi="宋体" w:cs="Arial"/>
          <w:snapToGrid w:val="0"/>
          <w:color w:val="000000"/>
          <w:kern w:val="0"/>
          <w:szCs w:val="21"/>
          <w:u w:val="single"/>
        </w:rPr>
        <w:t>1</w:t>
      </w:r>
      <w:r>
        <w:rPr>
          <w:rFonts w:hint="eastAsia" w:ascii="宋体" w:hAnsi="宋体" w:cs="微软雅黑"/>
          <w:snapToGrid w:val="0"/>
          <w:color w:val="000000"/>
          <w:kern w:val="0"/>
          <w:szCs w:val="21"/>
        </w:rPr>
        <w:t>份和副本</w:t>
      </w:r>
      <w:r>
        <w:rPr>
          <w:rFonts w:hint="eastAsia" w:ascii="宋体" w:hAnsi="宋体" w:cs="Arial"/>
          <w:snapToGrid w:val="0"/>
          <w:color w:val="000000"/>
          <w:kern w:val="0"/>
          <w:szCs w:val="21"/>
          <w:u w:val="single"/>
        </w:rPr>
        <w:t>1</w:t>
      </w:r>
      <w:r>
        <w:rPr>
          <w:rFonts w:hint="eastAsia" w:ascii="宋体" w:hAnsi="宋体" w:cs="微软雅黑"/>
          <w:snapToGrid w:val="0"/>
          <w:color w:val="000000"/>
          <w:kern w:val="0"/>
          <w:szCs w:val="21"/>
        </w:rPr>
        <w:t>份）</w:t>
      </w:r>
    </w:p>
    <w:p w14:paraId="0F3F7AE4">
      <w:pPr>
        <w:widowControl/>
        <w:kinsoku w:val="0"/>
        <w:autoSpaceDE w:val="0"/>
        <w:autoSpaceDN w:val="0"/>
        <w:adjustRightInd w:val="0"/>
        <w:snapToGrid w:val="0"/>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据此，签字代表宣布同意如下：</w:t>
      </w:r>
    </w:p>
    <w:p w14:paraId="4EFD176C">
      <w:pPr>
        <w:widowControl/>
        <w:kinsoku w:val="0"/>
        <w:autoSpaceDE w:val="0"/>
        <w:autoSpaceDN w:val="0"/>
        <w:adjustRightInd w:val="0"/>
        <w:snapToGrid w:val="0"/>
        <w:ind w:firstLine="840" w:firstLineChars="400"/>
        <w:jc w:val="left"/>
        <w:textAlignment w:val="baseline"/>
        <w:rPr>
          <w:rFonts w:ascii="宋体" w:hAnsi="宋体" w:cs="Arial"/>
          <w:snapToGrid w:val="0"/>
          <w:color w:val="000000"/>
          <w:kern w:val="0"/>
          <w:szCs w:val="21"/>
        </w:rPr>
      </w:pPr>
    </w:p>
    <w:p w14:paraId="3111CF20">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投标人将按招标文件的规定履行合同责任和义务。</w:t>
      </w:r>
    </w:p>
    <w:p w14:paraId="5206B6B4">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投标人已详细审查全部招标文件，包括修改文件（如有的话）以及全部参考资料和有关附件，我们完全理解并同意放弃对这方面有不明及误解的权利。</w:t>
      </w:r>
    </w:p>
    <w:p w14:paraId="022587B4">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投标有效期：自投标截止之日起至合同签署日一直有效。</w:t>
      </w:r>
    </w:p>
    <w:p w14:paraId="77330EE8">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投标人同意提供贵方要求的可能与投标有关的一切数据和资料，完全理解贵方不一定要接受最低价的投标或收到的任何投标。</w:t>
      </w:r>
    </w:p>
    <w:p w14:paraId="23A236EC">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投标人承诺所提供的所有数据和资料均真实有效，如存在虚报情况，投标人愿为此承担一切法律责任，并主动退出本项目竞标。</w:t>
      </w:r>
    </w:p>
    <w:p w14:paraId="61AB5E01">
      <w:pPr>
        <w:widowControl/>
        <w:numPr>
          <w:ilvl w:val="0"/>
          <w:numId w:val="21"/>
        </w:numPr>
        <w:kinsoku w:val="0"/>
        <w:autoSpaceDE w:val="0"/>
        <w:autoSpaceDN w:val="0"/>
        <w:adjustRightInd w:val="0"/>
        <w:snapToGrid w:val="0"/>
        <w:spacing w:line="360" w:lineRule="auto"/>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与本投标有关的一切正式往来通讯请寄：</w:t>
      </w:r>
    </w:p>
    <w:p w14:paraId="4BF83D59">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地址：</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邮编：</w:t>
      </w:r>
    </w:p>
    <w:p w14:paraId="0A5D5BC5">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电话：</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传真：</w:t>
      </w:r>
    </w:p>
    <w:p w14:paraId="0312A693">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p>
    <w:p w14:paraId="1541D110">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p>
    <w:p w14:paraId="117AC71B">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投标人授权代表签字：</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职务：</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日期：</w:t>
      </w:r>
    </w:p>
    <w:p w14:paraId="701093EA">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投标人授权代表姓名、职务：</w:t>
      </w:r>
    </w:p>
    <w:p w14:paraId="7570A61A">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投标人名称（及公章）：</w:t>
      </w:r>
    </w:p>
    <w:p w14:paraId="36F1D18F">
      <w:pPr>
        <w:widowControl/>
        <w:kinsoku w:val="0"/>
        <w:autoSpaceDE w:val="0"/>
        <w:autoSpaceDN w:val="0"/>
        <w:adjustRightInd w:val="0"/>
        <w:snapToGrid w:val="0"/>
        <w:ind w:left="795"/>
        <w:jc w:val="left"/>
        <w:textAlignment w:val="baseline"/>
        <w:rPr>
          <w:rFonts w:ascii="宋体" w:hAnsi="宋体" w:cs="Arial"/>
          <w:snapToGrid w:val="0"/>
          <w:color w:val="000000"/>
          <w:kern w:val="0"/>
          <w:szCs w:val="21"/>
        </w:rPr>
      </w:pPr>
      <w:r>
        <w:rPr>
          <w:rFonts w:hint="eastAsia" w:ascii="宋体" w:hAnsi="宋体" w:cs="微软雅黑"/>
          <w:snapToGrid w:val="0"/>
          <w:color w:val="000000"/>
          <w:kern w:val="0"/>
          <w:szCs w:val="21"/>
        </w:rPr>
        <w:t>日期：</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年</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月</w:t>
      </w:r>
      <w:r>
        <w:rPr>
          <w:rFonts w:hint="eastAsia" w:ascii="宋体" w:hAnsi="宋体" w:cs="Arial"/>
          <w:snapToGrid w:val="0"/>
          <w:color w:val="000000"/>
          <w:kern w:val="0"/>
          <w:szCs w:val="21"/>
        </w:rPr>
        <w:t xml:space="preserve">       </w:t>
      </w:r>
      <w:r>
        <w:rPr>
          <w:rFonts w:hint="eastAsia" w:ascii="宋体" w:hAnsi="宋体" w:cs="微软雅黑"/>
          <w:snapToGrid w:val="0"/>
          <w:color w:val="000000"/>
          <w:kern w:val="0"/>
          <w:szCs w:val="21"/>
        </w:rPr>
        <w:t>日</w:t>
      </w:r>
    </w:p>
    <w:p w14:paraId="00ED399A">
      <w:pPr>
        <w:rPr>
          <w:sz w:val="48"/>
          <w:szCs w:val="48"/>
        </w:rPr>
      </w:pPr>
    </w:p>
    <w:p w14:paraId="23EC4E1E">
      <w:pPr>
        <w:rPr>
          <w:sz w:val="48"/>
          <w:szCs w:val="48"/>
        </w:rPr>
      </w:pPr>
    </w:p>
    <w:p w14:paraId="5CC0D8AD">
      <w:pPr>
        <w:rPr>
          <w:sz w:val="48"/>
          <w:szCs w:val="48"/>
        </w:rPr>
      </w:pPr>
    </w:p>
    <w:p w14:paraId="5E72EF9D">
      <w:pPr>
        <w:rPr>
          <w:sz w:val="48"/>
          <w:szCs w:val="48"/>
        </w:rPr>
      </w:pPr>
    </w:p>
    <w:p w14:paraId="16A616CC">
      <w:pPr>
        <w:rPr>
          <w:sz w:val="48"/>
          <w:szCs w:val="48"/>
        </w:rPr>
      </w:pPr>
    </w:p>
    <w:p w14:paraId="793AECB9"/>
    <w:p w14:paraId="614B7575">
      <w:pPr>
        <w:pStyle w:val="29"/>
        <w:ind w:left="420" w:firstLine="420"/>
      </w:pPr>
    </w:p>
    <w:p w14:paraId="58CCFDCD">
      <w:pPr>
        <w:pStyle w:val="24"/>
      </w:pPr>
    </w:p>
    <w:p w14:paraId="4FED96BE"/>
    <w:p w14:paraId="270A3134">
      <w:pPr>
        <w:pStyle w:val="29"/>
        <w:ind w:left="420" w:firstLine="420"/>
      </w:pPr>
    </w:p>
    <w:p w14:paraId="6A29A0CB">
      <w:pPr>
        <w:kinsoku w:val="0"/>
        <w:autoSpaceDE w:val="0"/>
        <w:autoSpaceDN w:val="0"/>
        <w:snapToGrid w:val="0"/>
        <w:spacing w:line="360" w:lineRule="auto"/>
        <w:jc w:val="left"/>
        <w:textAlignment w:val="baseline"/>
        <w:rPr>
          <w:rFonts w:ascii="黑体" w:hAnsi="Calibri" w:eastAsia="黑体"/>
          <w:snapToGrid w:val="0"/>
          <w:color w:val="000000"/>
          <w:sz w:val="30"/>
        </w:rPr>
      </w:pPr>
      <w:r>
        <w:rPr>
          <w:rFonts w:hint="eastAsia" w:ascii="黑体" w:hAnsi="Calibri" w:eastAsia="黑体"/>
          <w:snapToGrid w:val="0"/>
          <w:color w:val="000000"/>
          <w:sz w:val="30"/>
        </w:rPr>
        <w:t>附件十：</w:t>
      </w:r>
    </w:p>
    <w:p w14:paraId="1DAD051D">
      <w:pPr>
        <w:kinsoku w:val="0"/>
        <w:autoSpaceDE w:val="0"/>
        <w:autoSpaceDN w:val="0"/>
        <w:snapToGrid w:val="0"/>
        <w:spacing w:line="360" w:lineRule="auto"/>
        <w:jc w:val="center"/>
        <w:textAlignment w:val="baseline"/>
        <w:rPr>
          <w:rFonts w:ascii="宋体" w:hAnsi="宋体"/>
          <w:b/>
          <w:snapToGrid w:val="0"/>
          <w:color w:val="000000"/>
          <w:sz w:val="32"/>
          <w:szCs w:val="32"/>
        </w:rPr>
      </w:pPr>
      <w:r>
        <w:rPr>
          <w:rFonts w:hint="eastAsia" w:ascii="宋体" w:hAnsi="宋体"/>
          <w:b/>
          <w:snapToGrid w:val="0"/>
          <w:color w:val="000000"/>
          <w:sz w:val="32"/>
          <w:szCs w:val="32"/>
        </w:rPr>
        <w:t>开标一览表</w:t>
      </w:r>
    </w:p>
    <w:tbl>
      <w:tblPr>
        <w:tblStyle w:val="30"/>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9"/>
        <w:gridCol w:w="5424"/>
      </w:tblGrid>
      <w:tr w14:paraId="2301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3609" w:type="dxa"/>
            <w:vAlign w:val="center"/>
          </w:tcPr>
          <w:p w14:paraId="0FE6E28A">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r>
              <w:rPr>
                <w:rFonts w:hint="eastAsia" w:ascii="宋体" w:hAnsi="宋体"/>
                <w:bCs/>
                <w:snapToGrid w:val="0"/>
                <w:color w:val="000000"/>
                <w:szCs w:val="21"/>
              </w:rPr>
              <w:t>项目名称</w:t>
            </w:r>
          </w:p>
        </w:tc>
        <w:tc>
          <w:tcPr>
            <w:tcW w:w="5424" w:type="dxa"/>
            <w:vAlign w:val="center"/>
          </w:tcPr>
          <w:p w14:paraId="46F270B1">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p>
        </w:tc>
      </w:tr>
      <w:tr w14:paraId="21CC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43029098">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r>
              <w:rPr>
                <w:rFonts w:hint="eastAsia" w:ascii="宋体" w:hAnsi="宋体"/>
                <w:bCs/>
                <w:snapToGrid w:val="0"/>
                <w:color w:val="000000"/>
                <w:szCs w:val="21"/>
              </w:rPr>
              <w:t>投标单位名称</w:t>
            </w:r>
          </w:p>
        </w:tc>
        <w:tc>
          <w:tcPr>
            <w:tcW w:w="5424" w:type="dxa"/>
            <w:vAlign w:val="center"/>
          </w:tcPr>
          <w:p w14:paraId="1B8F6C1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p>
        </w:tc>
      </w:tr>
      <w:tr w14:paraId="1FF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609" w:type="dxa"/>
            <w:vAlign w:val="center"/>
          </w:tcPr>
          <w:p w14:paraId="31B1F440">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r>
              <w:rPr>
                <w:rFonts w:hint="eastAsia" w:ascii="宋体" w:hAnsi="宋体"/>
                <w:szCs w:val="20"/>
              </w:rPr>
              <w:t>总报价（元，含税价）</w:t>
            </w:r>
          </w:p>
        </w:tc>
        <w:tc>
          <w:tcPr>
            <w:tcW w:w="5424" w:type="dxa"/>
            <w:vAlign w:val="center"/>
          </w:tcPr>
          <w:p w14:paraId="1FE15C07">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p>
        </w:tc>
      </w:tr>
      <w:tr w14:paraId="29B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3609" w:type="dxa"/>
            <w:vAlign w:val="center"/>
          </w:tcPr>
          <w:p w14:paraId="7014CEEB">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r>
              <w:rPr>
                <w:rFonts w:hint="eastAsia" w:ascii="宋体" w:hAnsi="宋体"/>
                <w:bCs/>
                <w:snapToGrid w:val="0"/>
                <w:color w:val="000000"/>
                <w:szCs w:val="21"/>
              </w:rPr>
              <w:t>税率（%）</w:t>
            </w:r>
          </w:p>
        </w:tc>
        <w:tc>
          <w:tcPr>
            <w:tcW w:w="5424" w:type="dxa"/>
            <w:vAlign w:val="center"/>
          </w:tcPr>
          <w:p w14:paraId="5EDB8EE2">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p>
        </w:tc>
      </w:tr>
      <w:tr w14:paraId="5AE2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3609" w:type="dxa"/>
            <w:vAlign w:val="center"/>
          </w:tcPr>
          <w:p w14:paraId="187D6C83">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r>
              <w:rPr>
                <w:rFonts w:hint="eastAsia" w:ascii="宋体" w:hAnsi="宋体"/>
                <w:bCs/>
                <w:snapToGrid w:val="0"/>
                <w:color w:val="000000"/>
                <w:szCs w:val="21"/>
              </w:rPr>
              <w:t>质量保修期</w:t>
            </w:r>
          </w:p>
        </w:tc>
        <w:tc>
          <w:tcPr>
            <w:tcW w:w="5424" w:type="dxa"/>
            <w:vAlign w:val="center"/>
          </w:tcPr>
          <w:p w14:paraId="5842A4F4">
            <w:pPr>
              <w:keepNext w:val="0"/>
              <w:keepLines w:val="0"/>
              <w:suppressLineNumbers w:val="0"/>
              <w:kinsoku w:val="0"/>
              <w:autoSpaceDE w:val="0"/>
              <w:autoSpaceDN w:val="0"/>
              <w:snapToGrid w:val="0"/>
              <w:spacing w:before="0" w:beforeAutospacing="0" w:after="0" w:afterAutospacing="0" w:line="360" w:lineRule="auto"/>
              <w:ind w:left="0" w:right="0"/>
              <w:jc w:val="left"/>
              <w:textAlignment w:val="baseline"/>
              <w:rPr>
                <w:rFonts w:hint="default" w:ascii="宋体" w:hAnsi="宋体"/>
                <w:bCs/>
                <w:snapToGrid w:val="0"/>
                <w:color w:val="000000"/>
                <w:szCs w:val="21"/>
              </w:rPr>
            </w:pPr>
          </w:p>
        </w:tc>
      </w:tr>
      <w:tr w14:paraId="045E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7" w:hRule="atLeast"/>
        </w:trPr>
        <w:tc>
          <w:tcPr>
            <w:tcW w:w="9033" w:type="dxa"/>
            <w:gridSpan w:val="2"/>
          </w:tcPr>
          <w:p w14:paraId="4AB0C3B5">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default" w:ascii="宋体" w:hAnsi="宋体"/>
                <w:bCs/>
                <w:snapToGrid w:val="0"/>
                <w:color w:val="000000"/>
                <w:szCs w:val="21"/>
              </w:rPr>
            </w:pPr>
            <w:r>
              <w:rPr>
                <w:rFonts w:hint="eastAsia" w:ascii="宋体" w:hAnsi="宋体"/>
                <w:bCs/>
                <w:snapToGrid w:val="0"/>
                <w:color w:val="000000"/>
                <w:szCs w:val="21"/>
              </w:rPr>
              <w:t>特殊说明：</w:t>
            </w:r>
          </w:p>
        </w:tc>
      </w:tr>
      <w:tr w14:paraId="2796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9033" w:type="dxa"/>
            <w:gridSpan w:val="2"/>
          </w:tcPr>
          <w:p w14:paraId="738C846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default" w:ascii="宋体" w:hAnsi="宋体"/>
                <w:bCs/>
                <w:snapToGrid w:val="0"/>
                <w:color w:val="000000"/>
                <w:szCs w:val="21"/>
              </w:rPr>
            </w:pPr>
            <w:r>
              <w:rPr>
                <w:rFonts w:hint="eastAsia" w:ascii="宋体" w:hAnsi="宋体"/>
                <w:bCs/>
                <w:snapToGrid w:val="0"/>
                <w:color w:val="000000"/>
                <w:szCs w:val="21"/>
              </w:rPr>
              <w:t>本投标人是否完全认同招标文件的各项条款要求：</w:t>
            </w:r>
          </w:p>
          <w:p w14:paraId="56EF81E9">
            <w:pPr>
              <w:keepNext w:val="0"/>
              <w:keepLines w:val="0"/>
              <w:suppressLineNumbers w:val="0"/>
              <w:kinsoku w:val="0"/>
              <w:autoSpaceDE w:val="0"/>
              <w:autoSpaceDN w:val="0"/>
              <w:snapToGrid w:val="0"/>
              <w:spacing w:before="0" w:beforeAutospacing="0" w:after="0" w:afterAutospacing="0" w:line="360" w:lineRule="auto"/>
              <w:ind w:left="0" w:right="0"/>
              <w:textAlignment w:val="baseline"/>
              <w:rPr>
                <w:rFonts w:hint="default" w:ascii="宋体" w:hAnsi="宋体"/>
                <w:bCs/>
                <w:snapToGrid w:val="0"/>
                <w:color w:val="000000"/>
                <w:szCs w:val="21"/>
              </w:rPr>
            </w:pPr>
          </w:p>
        </w:tc>
      </w:tr>
    </w:tbl>
    <w:p w14:paraId="5D652102">
      <w:pPr>
        <w:kinsoku w:val="0"/>
        <w:autoSpaceDE w:val="0"/>
        <w:autoSpaceDN w:val="0"/>
        <w:snapToGrid w:val="0"/>
        <w:spacing w:line="360" w:lineRule="auto"/>
        <w:textAlignment w:val="baseline"/>
        <w:rPr>
          <w:rFonts w:ascii="宋体" w:hAnsi="宋体"/>
          <w:bCs/>
          <w:snapToGrid w:val="0"/>
          <w:color w:val="000000"/>
          <w:szCs w:val="21"/>
        </w:rPr>
      </w:pPr>
    </w:p>
    <w:p w14:paraId="078FB4C6">
      <w:pPr>
        <w:kinsoku w:val="0"/>
        <w:autoSpaceDE w:val="0"/>
        <w:autoSpaceDN w:val="0"/>
        <w:snapToGrid w:val="0"/>
        <w:spacing w:line="360" w:lineRule="auto"/>
        <w:textAlignment w:val="baseline"/>
        <w:rPr>
          <w:rFonts w:ascii="宋体" w:hAnsi="宋体"/>
          <w:bCs/>
          <w:snapToGrid w:val="0"/>
          <w:color w:val="000000"/>
          <w:szCs w:val="21"/>
        </w:rPr>
      </w:pPr>
    </w:p>
    <w:p w14:paraId="77D7E638">
      <w:pPr>
        <w:kinsoku w:val="0"/>
        <w:autoSpaceDE w:val="0"/>
        <w:autoSpaceDN w:val="0"/>
        <w:snapToGrid w:val="0"/>
        <w:spacing w:line="360" w:lineRule="auto"/>
        <w:textAlignment w:val="baseline"/>
        <w:rPr>
          <w:rFonts w:ascii="宋体" w:hAnsi="宋体"/>
          <w:bCs/>
          <w:snapToGrid w:val="0"/>
          <w:color w:val="000000"/>
          <w:szCs w:val="21"/>
        </w:rPr>
      </w:pPr>
      <w:r>
        <w:rPr>
          <w:rFonts w:hint="eastAsia" w:ascii="宋体" w:hAnsi="宋体"/>
          <w:bCs/>
          <w:snapToGrid w:val="0"/>
          <w:color w:val="000000"/>
          <w:szCs w:val="21"/>
        </w:rPr>
        <w:t>投标人：（盖章）                            法定代表人：（签字盖章）</w:t>
      </w:r>
    </w:p>
    <w:p w14:paraId="4B347AD8">
      <w:pPr>
        <w:kinsoku w:val="0"/>
        <w:autoSpaceDE w:val="0"/>
        <w:autoSpaceDN w:val="0"/>
        <w:snapToGrid w:val="0"/>
        <w:spacing w:line="360" w:lineRule="auto"/>
        <w:textAlignment w:val="baseline"/>
        <w:rPr>
          <w:rFonts w:ascii="宋体" w:hAnsi="宋体"/>
          <w:bCs/>
          <w:snapToGrid w:val="0"/>
          <w:color w:val="000000"/>
          <w:szCs w:val="21"/>
        </w:rPr>
      </w:pPr>
    </w:p>
    <w:p w14:paraId="522646A9">
      <w:pPr>
        <w:kinsoku w:val="0"/>
        <w:autoSpaceDE w:val="0"/>
        <w:autoSpaceDN w:val="0"/>
        <w:snapToGrid w:val="0"/>
        <w:spacing w:line="360" w:lineRule="auto"/>
        <w:textAlignment w:val="baseline"/>
        <w:rPr>
          <w:rFonts w:ascii="宋体" w:hAnsi="宋体"/>
          <w:bCs/>
          <w:snapToGrid w:val="0"/>
          <w:color w:val="000000"/>
          <w:szCs w:val="21"/>
        </w:rPr>
      </w:pPr>
      <w:r>
        <w:rPr>
          <w:rFonts w:hint="eastAsia" w:ascii="宋体" w:hAnsi="宋体"/>
          <w:bCs/>
          <w:snapToGrid w:val="0"/>
          <w:color w:val="000000"/>
          <w:szCs w:val="21"/>
        </w:rPr>
        <w:t xml:space="preserve">                                               年          月          日</w:t>
      </w:r>
    </w:p>
    <w:p w14:paraId="2854A7D4">
      <w:pPr>
        <w:widowControl/>
        <w:kinsoku w:val="0"/>
        <w:autoSpaceDE w:val="0"/>
        <w:autoSpaceDN w:val="0"/>
        <w:adjustRightInd w:val="0"/>
        <w:snapToGrid w:val="0"/>
        <w:spacing w:line="500" w:lineRule="exact"/>
        <w:ind w:firstLine="480" w:firstLineChars="200"/>
        <w:jc w:val="left"/>
        <w:textAlignment w:val="baseline"/>
        <w:rPr>
          <w:rFonts w:ascii="宋体" w:hAnsi="宋体" w:eastAsia="Arial" w:cs="Arial"/>
          <w:b/>
          <w:bCs/>
          <w:snapToGrid w:val="0"/>
          <w:color w:val="000000"/>
          <w:kern w:val="0"/>
          <w:sz w:val="24"/>
          <w:szCs w:val="24"/>
        </w:rPr>
      </w:pPr>
    </w:p>
    <w:p w14:paraId="5DF52DBF">
      <w:pPr>
        <w:widowControl/>
        <w:kinsoku w:val="0"/>
        <w:autoSpaceDE w:val="0"/>
        <w:autoSpaceDN w:val="0"/>
        <w:adjustRightInd w:val="0"/>
        <w:snapToGrid w:val="0"/>
        <w:spacing w:line="500" w:lineRule="exact"/>
        <w:ind w:firstLine="480" w:firstLineChars="200"/>
        <w:jc w:val="left"/>
        <w:textAlignment w:val="baseline"/>
        <w:rPr>
          <w:rFonts w:ascii="宋体" w:hAnsi="宋体" w:eastAsia="Arial" w:cs="Arial"/>
          <w:b/>
          <w:bCs/>
          <w:snapToGrid w:val="0"/>
          <w:color w:val="000000"/>
          <w:kern w:val="0"/>
          <w:sz w:val="24"/>
          <w:szCs w:val="24"/>
        </w:rPr>
      </w:pPr>
    </w:p>
    <w:p w14:paraId="7AE8F62B">
      <w:pPr>
        <w:widowControl/>
        <w:kinsoku w:val="0"/>
        <w:autoSpaceDE w:val="0"/>
        <w:autoSpaceDN w:val="0"/>
        <w:adjustRightInd w:val="0"/>
        <w:snapToGrid w:val="0"/>
        <w:jc w:val="left"/>
        <w:textAlignment w:val="baseline"/>
        <w:rPr>
          <w:rFonts w:ascii="宋体" w:hAnsi="宋体" w:eastAsia="Arial" w:cs="Arial"/>
          <w:snapToGrid w:val="0"/>
          <w:color w:val="000000"/>
          <w:kern w:val="0"/>
          <w:szCs w:val="21"/>
        </w:rPr>
      </w:pPr>
    </w:p>
    <w:p w14:paraId="7A461A64">
      <w:pPr>
        <w:widowControl/>
        <w:kinsoku w:val="0"/>
        <w:autoSpaceDE w:val="0"/>
        <w:autoSpaceDN w:val="0"/>
        <w:adjustRightInd w:val="0"/>
        <w:snapToGrid w:val="0"/>
        <w:jc w:val="left"/>
        <w:textAlignment w:val="baseline"/>
        <w:rPr>
          <w:rFonts w:ascii="宋体" w:hAnsi="宋体" w:eastAsia="Arial" w:cs="Arial"/>
          <w:snapToGrid w:val="0"/>
          <w:color w:val="000000"/>
          <w:kern w:val="0"/>
          <w:szCs w:val="21"/>
        </w:rPr>
      </w:pPr>
      <w:r>
        <w:rPr>
          <w:rFonts w:hint="eastAsia" w:ascii="微软雅黑" w:hAnsi="微软雅黑" w:eastAsia="微软雅黑" w:cs="微软雅黑"/>
          <w:b/>
          <w:snapToGrid w:val="0"/>
          <w:color w:val="000000"/>
          <w:kern w:val="0"/>
          <w:szCs w:val="21"/>
        </w:rPr>
        <w:t>注：</w:t>
      </w:r>
      <w:r>
        <w:rPr>
          <w:rFonts w:hint="eastAsia" w:ascii="宋体" w:hAnsi="宋体" w:eastAsia="Arial" w:cs="Arial"/>
          <w:snapToGrid w:val="0"/>
          <w:color w:val="000000"/>
          <w:kern w:val="0"/>
          <w:szCs w:val="21"/>
        </w:rPr>
        <w:t>1.本表填写投标文件主要内容，以用于开标宣读。</w:t>
      </w:r>
    </w:p>
    <w:p w14:paraId="2985CF50">
      <w:pPr>
        <w:widowControl/>
        <w:kinsoku w:val="0"/>
        <w:autoSpaceDE w:val="0"/>
        <w:autoSpaceDN w:val="0"/>
        <w:adjustRightInd w:val="0"/>
        <w:snapToGrid w:val="0"/>
        <w:ind w:firstLine="420" w:firstLineChars="200"/>
        <w:jc w:val="left"/>
        <w:textAlignment w:val="baseline"/>
        <w:rPr>
          <w:rFonts w:ascii="宋体" w:hAnsi="宋体" w:eastAsia="Arial" w:cs="Arial"/>
          <w:snapToGrid w:val="0"/>
          <w:color w:val="000000"/>
          <w:kern w:val="0"/>
          <w:szCs w:val="21"/>
        </w:rPr>
      </w:pPr>
      <w:r>
        <w:rPr>
          <w:rFonts w:hint="eastAsia" w:ascii="宋体" w:hAnsi="宋体" w:eastAsia="Arial" w:cs="Arial"/>
          <w:snapToGrid w:val="0"/>
          <w:color w:val="000000"/>
          <w:kern w:val="0"/>
          <w:szCs w:val="21"/>
        </w:rPr>
        <w:t>2．“索引”一栏填写该主要内容对应于投标文件的“条款号/页号”。</w:t>
      </w:r>
    </w:p>
    <w:p w14:paraId="4BF125AA">
      <w:pPr>
        <w:rPr>
          <w:sz w:val="52"/>
          <w:szCs w:val="52"/>
        </w:rPr>
      </w:pPr>
    </w:p>
    <w:p w14:paraId="38A91A3C">
      <w:pPr>
        <w:rPr>
          <w:sz w:val="52"/>
          <w:szCs w:val="52"/>
        </w:rPr>
      </w:pPr>
    </w:p>
    <w:p w14:paraId="5E96ABEC"/>
    <w:p w14:paraId="5A77D33B">
      <w:pPr>
        <w:pStyle w:val="29"/>
        <w:ind w:left="420" w:firstLine="420"/>
      </w:pPr>
    </w:p>
    <w:p w14:paraId="727F2152">
      <w:pPr>
        <w:rPr>
          <w:rFonts w:ascii="黑体" w:hAnsi="黑体" w:eastAsia="黑体"/>
          <w:sz w:val="30"/>
          <w:szCs w:val="30"/>
        </w:rPr>
      </w:pPr>
      <w:r>
        <w:rPr>
          <w:rFonts w:hint="eastAsia" w:ascii="黑体" w:hAnsi="黑体" w:eastAsia="黑体"/>
          <w:sz w:val="30"/>
          <w:szCs w:val="30"/>
        </w:rPr>
        <w:t>附件十一：</w:t>
      </w:r>
    </w:p>
    <w:p w14:paraId="06C0194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8"/>
          <w:szCs w:val="20"/>
          <w:lang w:val="en-US"/>
        </w:rPr>
      </w:pPr>
      <w:r>
        <w:rPr>
          <w:rFonts w:hint="eastAsia" w:ascii="宋体" w:hAnsi="宋体" w:cs="宋体"/>
          <w:b/>
          <w:bCs/>
          <w:kern w:val="2"/>
          <w:sz w:val="28"/>
          <w:szCs w:val="20"/>
          <w:lang w:val="en-US" w:eastAsia="zh-CN" w:bidi="ar"/>
        </w:rPr>
        <w:t>电梯维保及配件</w:t>
      </w:r>
      <w:r>
        <w:rPr>
          <w:rFonts w:hint="eastAsia" w:ascii="宋体" w:hAnsi="宋体" w:eastAsia="宋体" w:cs="宋体"/>
          <w:b/>
          <w:bCs/>
          <w:kern w:val="2"/>
          <w:sz w:val="28"/>
          <w:szCs w:val="20"/>
          <w:lang w:val="en-US" w:eastAsia="zh-CN" w:bidi="ar"/>
        </w:rPr>
        <w:t>报价单</w:t>
      </w:r>
    </w:p>
    <w:p w14:paraId="1B5230F6">
      <w:pPr>
        <w:pStyle w:val="14"/>
        <w:widowControl/>
        <w:spacing w:line="360" w:lineRule="auto"/>
        <w:rPr>
          <w:color w:val="000000"/>
          <w:lang w:val="en-US"/>
        </w:rPr>
      </w:pPr>
      <w:r>
        <w:rPr>
          <w:color w:val="000000"/>
          <w:lang w:eastAsia="zh-CN"/>
        </w:rPr>
        <w:t>用人民币报价，按元计价（含税价，单位：元）。</w:t>
      </w:r>
    </w:p>
    <w:tbl>
      <w:tblPr>
        <w:tblStyle w:val="30"/>
        <w:tblW w:w="9960" w:type="dxa"/>
        <w:tblInd w:w="-253"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070"/>
        <w:gridCol w:w="1139"/>
        <w:gridCol w:w="916"/>
        <w:gridCol w:w="1695"/>
        <w:gridCol w:w="777"/>
        <w:gridCol w:w="930"/>
        <w:gridCol w:w="917"/>
        <w:gridCol w:w="625"/>
        <w:gridCol w:w="944"/>
        <w:gridCol w:w="944"/>
      </w:tblGrid>
      <w:tr w14:paraId="37710CB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896" w:hRule="atLeast"/>
        </w:trPr>
        <w:tc>
          <w:tcPr>
            <w:tcW w:w="1070" w:type="dxa"/>
            <w:tcBorders>
              <w:top w:val="single" w:color="auto" w:sz="8" w:space="0"/>
              <w:left w:val="single" w:color="auto" w:sz="8" w:space="0"/>
              <w:bottom w:val="single" w:color="auto" w:sz="8" w:space="0"/>
              <w:right w:val="single" w:color="auto" w:sz="8" w:space="0"/>
            </w:tcBorders>
            <w:shd w:val="clear" w:color="auto" w:fill="FFFF99"/>
            <w:vAlign w:val="center"/>
          </w:tcPr>
          <w:p w14:paraId="241B26E6">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序号</w:t>
            </w:r>
          </w:p>
        </w:tc>
        <w:tc>
          <w:tcPr>
            <w:tcW w:w="1139" w:type="dxa"/>
            <w:tcBorders>
              <w:top w:val="single" w:color="auto" w:sz="8" w:space="0"/>
              <w:left w:val="nil"/>
              <w:bottom w:val="single" w:color="auto" w:sz="8" w:space="0"/>
              <w:right w:val="single" w:color="auto" w:sz="8" w:space="0"/>
            </w:tcBorders>
            <w:shd w:val="clear" w:color="auto" w:fill="FFFF99"/>
            <w:vAlign w:val="center"/>
          </w:tcPr>
          <w:p w14:paraId="618210B9">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名称</w:t>
            </w:r>
          </w:p>
        </w:tc>
        <w:tc>
          <w:tcPr>
            <w:tcW w:w="916" w:type="dxa"/>
            <w:tcBorders>
              <w:top w:val="single" w:color="auto" w:sz="8" w:space="0"/>
              <w:left w:val="nil"/>
              <w:bottom w:val="single" w:color="auto" w:sz="8" w:space="0"/>
              <w:right w:val="single" w:color="auto" w:sz="8" w:space="0"/>
            </w:tcBorders>
            <w:shd w:val="clear" w:color="auto" w:fill="FFFF99"/>
            <w:vAlign w:val="center"/>
          </w:tcPr>
          <w:p w14:paraId="2DAE6AB9">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品牌</w:t>
            </w:r>
          </w:p>
        </w:tc>
        <w:tc>
          <w:tcPr>
            <w:tcW w:w="1695" w:type="dxa"/>
            <w:tcBorders>
              <w:top w:val="single" w:color="auto" w:sz="8" w:space="0"/>
              <w:left w:val="nil"/>
              <w:bottom w:val="single" w:color="auto" w:sz="8" w:space="0"/>
              <w:right w:val="single" w:color="auto" w:sz="8" w:space="0"/>
            </w:tcBorders>
            <w:shd w:val="clear" w:color="auto" w:fill="FFFF99"/>
            <w:vAlign w:val="center"/>
          </w:tcPr>
          <w:p w14:paraId="04912619">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货号</w:t>
            </w:r>
            <w:r>
              <w:rPr>
                <w:rFonts w:hint="eastAsia" w:ascii="仿宋" w:hAnsi="仿宋" w:eastAsia="仿宋" w:cs="仿宋"/>
                <w:color w:val="000000"/>
                <w:sz w:val="28"/>
                <w:szCs w:val="28"/>
                <w:lang w:val="en-US"/>
              </w:rPr>
              <w:t>(</w:t>
            </w:r>
            <w:r>
              <w:rPr>
                <w:rFonts w:hint="eastAsia" w:ascii="仿宋" w:hAnsi="仿宋" w:eastAsia="仿宋" w:cs="仿宋"/>
                <w:color w:val="000000"/>
                <w:sz w:val="28"/>
                <w:szCs w:val="28"/>
              </w:rPr>
              <w:t>规格型号</w:t>
            </w:r>
            <w:r>
              <w:rPr>
                <w:rFonts w:hint="eastAsia" w:ascii="仿宋" w:hAnsi="仿宋" w:eastAsia="仿宋" w:cs="仿宋"/>
                <w:color w:val="000000"/>
                <w:sz w:val="28"/>
                <w:szCs w:val="28"/>
                <w:lang w:val="en-US"/>
              </w:rPr>
              <w:t>)</w:t>
            </w:r>
          </w:p>
        </w:tc>
        <w:tc>
          <w:tcPr>
            <w:tcW w:w="777" w:type="dxa"/>
            <w:tcBorders>
              <w:top w:val="single" w:color="auto" w:sz="8" w:space="0"/>
              <w:left w:val="nil"/>
              <w:bottom w:val="single" w:color="auto" w:sz="8" w:space="0"/>
              <w:right w:val="single" w:color="auto" w:sz="8" w:space="0"/>
            </w:tcBorders>
            <w:shd w:val="clear" w:color="auto" w:fill="FFFF99"/>
            <w:vAlign w:val="center"/>
          </w:tcPr>
          <w:p w14:paraId="436464A8">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单位</w:t>
            </w:r>
          </w:p>
        </w:tc>
        <w:tc>
          <w:tcPr>
            <w:tcW w:w="930" w:type="dxa"/>
            <w:tcBorders>
              <w:top w:val="single" w:color="auto" w:sz="8" w:space="0"/>
              <w:left w:val="nil"/>
              <w:bottom w:val="single" w:color="auto" w:sz="8" w:space="0"/>
              <w:right w:val="single" w:color="auto" w:sz="8" w:space="0"/>
            </w:tcBorders>
            <w:shd w:val="clear" w:color="auto" w:fill="FFFF99"/>
            <w:vAlign w:val="center"/>
          </w:tcPr>
          <w:p w14:paraId="096FCBC4">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单价</w:t>
            </w:r>
            <w:r>
              <w:rPr>
                <w:rFonts w:hint="eastAsia" w:ascii="仿宋" w:hAnsi="仿宋" w:eastAsia="仿宋" w:cs="仿宋"/>
                <w:color w:val="000000"/>
                <w:sz w:val="28"/>
                <w:szCs w:val="28"/>
                <w:lang w:val="en-US"/>
              </w:rPr>
              <w:t>(</w:t>
            </w:r>
            <w:r>
              <w:rPr>
                <w:rFonts w:hint="eastAsia" w:ascii="仿宋" w:hAnsi="仿宋" w:eastAsia="仿宋" w:cs="仿宋"/>
                <w:color w:val="000000"/>
                <w:sz w:val="28"/>
                <w:szCs w:val="28"/>
              </w:rPr>
              <w:t>不含税</w:t>
            </w:r>
            <w:r>
              <w:rPr>
                <w:rFonts w:hint="eastAsia" w:ascii="仿宋" w:hAnsi="仿宋" w:eastAsia="仿宋" w:cs="仿宋"/>
                <w:color w:val="000000"/>
                <w:sz w:val="28"/>
                <w:szCs w:val="28"/>
                <w:lang w:val="en-US"/>
              </w:rPr>
              <w:t>)</w:t>
            </w:r>
          </w:p>
        </w:tc>
        <w:tc>
          <w:tcPr>
            <w:tcW w:w="917" w:type="dxa"/>
            <w:tcBorders>
              <w:top w:val="single" w:color="auto" w:sz="8" w:space="0"/>
              <w:left w:val="nil"/>
              <w:bottom w:val="single" w:color="auto" w:sz="8" w:space="0"/>
              <w:right w:val="single" w:color="auto" w:sz="8" w:space="0"/>
            </w:tcBorders>
            <w:shd w:val="clear" w:color="auto" w:fill="FFFF99"/>
            <w:vAlign w:val="center"/>
          </w:tcPr>
          <w:p w14:paraId="6F351CBD">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单价</w:t>
            </w:r>
            <w:r>
              <w:rPr>
                <w:rFonts w:hint="eastAsia" w:ascii="仿宋" w:hAnsi="仿宋" w:eastAsia="仿宋" w:cs="仿宋"/>
                <w:color w:val="000000"/>
                <w:sz w:val="28"/>
                <w:szCs w:val="28"/>
                <w:lang w:val="en-US"/>
              </w:rPr>
              <w:t>(</w:t>
            </w:r>
            <w:r>
              <w:rPr>
                <w:rFonts w:hint="eastAsia" w:ascii="仿宋" w:hAnsi="仿宋" w:eastAsia="仿宋" w:cs="仿宋"/>
                <w:color w:val="000000"/>
                <w:sz w:val="28"/>
                <w:szCs w:val="28"/>
              </w:rPr>
              <w:t>含税</w:t>
            </w:r>
            <w:r>
              <w:rPr>
                <w:rFonts w:hint="eastAsia" w:ascii="仿宋" w:hAnsi="仿宋" w:eastAsia="仿宋" w:cs="仿宋"/>
                <w:color w:val="000000"/>
                <w:sz w:val="28"/>
                <w:szCs w:val="28"/>
                <w:lang w:val="en-US"/>
              </w:rPr>
              <w:t>)</w:t>
            </w:r>
          </w:p>
        </w:tc>
        <w:tc>
          <w:tcPr>
            <w:tcW w:w="625" w:type="dxa"/>
            <w:tcBorders>
              <w:top w:val="single" w:color="auto" w:sz="8" w:space="0"/>
              <w:left w:val="nil"/>
              <w:bottom w:val="single" w:color="auto" w:sz="8" w:space="0"/>
              <w:right w:val="single" w:color="auto" w:sz="8" w:space="0"/>
            </w:tcBorders>
            <w:shd w:val="clear" w:color="auto" w:fill="FFFF99"/>
            <w:vAlign w:val="center"/>
          </w:tcPr>
          <w:p w14:paraId="169A0060">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税额</w:t>
            </w:r>
          </w:p>
        </w:tc>
        <w:tc>
          <w:tcPr>
            <w:tcW w:w="944" w:type="dxa"/>
            <w:tcBorders>
              <w:top w:val="single" w:color="auto" w:sz="8" w:space="0"/>
              <w:left w:val="nil"/>
              <w:bottom w:val="single" w:color="auto" w:sz="8" w:space="0"/>
              <w:right w:val="single" w:color="auto" w:sz="8" w:space="0"/>
            </w:tcBorders>
            <w:shd w:val="clear" w:color="auto" w:fill="FFFF99"/>
            <w:vAlign w:val="center"/>
          </w:tcPr>
          <w:p w14:paraId="3F1F2794">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增值税税率</w:t>
            </w:r>
          </w:p>
        </w:tc>
        <w:tc>
          <w:tcPr>
            <w:tcW w:w="944" w:type="dxa"/>
            <w:tcBorders>
              <w:top w:val="single" w:color="auto" w:sz="8" w:space="0"/>
              <w:left w:val="nil"/>
              <w:bottom w:val="single" w:color="auto" w:sz="8" w:space="0"/>
              <w:right w:val="single" w:color="auto" w:sz="8" w:space="0"/>
            </w:tcBorders>
            <w:shd w:val="clear" w:color="auto" w:fill="FFFF99"/>
            <w:vAlign w:val="center"/>
          </w:tcPr>
          <w:p w14:paraId="0317F236">
            <w:pPr>
              <w:pStyle w:val="26"/>
              <w:keepNext w:val="0"/>
              <w:keepLines w:val="0"/>
              <w:widowControl/>
              <w:suppressLineNumbers w:val="0"/>
              <w:ind w:left="0" w:right="0"/>
              <w:jc w:val="center"/>
              <w:rPr>
                <w:rFonts w:hint="eastAsia" w:ascii="仿宋" w:hAnsi="仿宋" w:eastAsia="仿宋" w:cs="仿宋"/>
                <w:color w:val="000000"/>
                <w:sz w:val="28"/>
                <w:szCs w:val="28"/>
                <w:lang w:val="en-US"/>
              </w:rPr>
            </w:pPr>
            <w:r>
              <w:rPr>
                <w:rFonts w:hint="eastAsia" w:ascii="仿宋" w:hAnsi="仿宋" w:eastAsia="仿宋" w:cs="仿宋"/>
                <w:color w:val="000000"/>
                <w:sz w:val="28"/>
                <w:szCs w:val="28"/>
              </w:rPr>
              <w:t>备注</w:t>
            </w:r>
          </w:p>
        </w:tc>
      </w:tr>
      <w:tr w14:paraId="52862EA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5492A443">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1</w:t>
            </w:r>
          </w:p>
        </w:tc>
        <w:tc>
          <w:tcPr>
            <w:tcW w:w="1139" w:type="dxa"/>
            <w:tcBorders>
              <w:top w:val="nil"/>
              <w:left w:val="nil"/>
              <w:bottom w:val="single" w:color="auto" w:sz="8" w:space="0"/>
              <w:right w:val="single" w:color="auto" w:sz="8" w:space="0"/>
            </w:tcBorders>
            <w:shd w:val="clear" w:color="auto" w:fill="auto"/>
            <w:vAlign w:val="center"/>
          </w:tcPr>
          <w:p w14:paraId="574B4624">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60173E34">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5AC39035">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4F950E17">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761F1C65">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17" w:type="dxa"/>
            <w:tcBorders>
              <w:top w:val="nil"/>
              <w:left w:val="nil"/>
              <w:bottom w:val="single" w:color="auto" w:sz="8" w:space="0"/>
              <w:right w:val="single" w:color="auto" w:sz="8" w:space="0"/>
            </w:tcBorders>
            <w:shd w:val="clear" w:color="auto" w:fill="auto"/>
            <w:vAlign w:val="center"/>
          </w:tcPr>
          <w:p w14:paraId="3887B549">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625" w:type="dxa"/>
            <w:tcBorders>
              <w:top w:val="nil"/>
              <w:left w:val="nil"/>
              <w:bottom w:val="single" w:color="auto" w:sz="8" w:space="0"/>
              <w:right w:val="single" w:color="auto" w:sz="8" w:space="0"/>
            </w:tcBorders>
            <w:shd w:val="clear" w:color="auto" w:fill="auto"/>
            <w:vAlign w:val="center"/>
          </w:tcPr>
          <w:p w14:paraId="060F0268">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3431F48B">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30A4DA53">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767D920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64C992FE">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2</w:t>
            </w:r>
          </w:p>
        </w:tc>
        <w:tc>
          <w:tcPr>
            <w:tcW w:w="1139" w:type="dxa"/>
            <w:tcBorders>
              <w:top w:val="nil"/>
              <w:left w:val="nil"/>
              <w:bottom w:val="single" w:color="auto" w:sz="8" w:space="0"/>
              <w:right w:val="single" w:color="auto" w:sz="8" w:space="0"/>
            </w:tcBorders>
            <w:shd w:val="clear" w:color="auto" w:fill="auto"/>
            <w:vAlign w:val="center"/>
          </w:tcPr>
          <w:p w14:paraId="63628B00">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17154399">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5CB28FFB">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43FCDFFB">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7F85BF75">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17" w:type="dxa"/>
            <w:tcBorders>
              <w:top w:val="nil"/>
              <w:left w:val="nil"/>
              <w:bottom w:val="single" w:color="auto" w:sz="8" w:space="0"/>
              <w:right w:val="single" w:color="auto" w:sz="8" w:space="0"/>
            </w:tcBorders>
            <w:shd w:val="clear" w:color="auto" w:fill="auto"/>
            <w:vAlign w:val="center"/>
          </w:tcPr>
          <w:p w14:paraId="64D48F02">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625" w:type="dxa"/>
            <w:tcBorders>
              <w:top w:val="nil"/>
              <w:left w:val="nil"/>
              <w:bottom w:val="single" w:color="auto" w:sz="8" w:space="0"/>
              <w:right w:val="single" w:color="auto" w:sz="8" w:space="0"/>
            </w:tcBorders>
            <w:shd w:val="clear" w:color="auto" w:fill="auto"/>
            <w:vAlign w:val="center"/>
          </w:tcPr>
          <w:p w14:paraId="1725A987">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222011EF">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296A8F91">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4369256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63AED18B">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3</w:t>
            </w:r>
          </w:p>
        </w:tc>
        <w:tc>
          <w:tcPr>
            <w:tcW w:w="1139" w:type="dxa"/>
            <w:tcBorders>
              <w:top w:val="nil"/>
              <w:left w:val="nil"/>
              <w:bottom w:val="single" w:color="auto" w:sz="8" w:space="0"/>
              <w:right w:val="single" w:color="auto" w:sz="8" w:space="0"/>
            </w:tcBorders>
            <w:shd w:val="clear" w:color="auto" w:fill="auto"/>
            <w:vAlign w:val="center"/>
          </w:tcPr>
          <w:p w14:paraId="74FD80EC">
            <w:pPr>
              <w:pStyle w:val="26"/>
              <w:keepNext w:val="0"/>
              <w:keepLines w:val="0"/>
              <w:widowControl/>
              <w:suppressLineNumbers w:val="0"/>
              <w:ind w:left="0" w:right="0"/>
              <w:jc w:val="both"/>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301407DF">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4B3E9F5E">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2DA6DA29">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6CA1F24D">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17" w:type="dxa"/>
            <w:tcBorders>
              <w:top w:val="nil"/>
              <w:left w:val="nil"/>
              <w:bottom w:val="single" w:color="auto" w:sz="8" w:space="0"/>
              <w:right w:val="single" w:color="auto" w:sz="8" w:space="0"/>
            </w:tcBorders>
            <w:shd w:val="clear" w:color="auto" w:fill="auto"/>
            <w:vAlign w:val="center"/>
          </w:tcPr>
          <w:p w14:paraId="4D5ACEFF">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625" w:type="dxa"/>
            <w:tcBorders>
              <w:top w:val="nil"/>
              <w:left w:val="nil"/>
              <w:bottom w:val="single" w:color="auto" w:sz="8" w:space="0"/>
              <w:right w:val="single" w:color="auto" w:sz="8" w:space="0"/>
            </w:tcBorders>
            <w:shd w:val="clear" w:color="auto" w:fill="auto"/>
            <w:vAlign w:val="center"/>
          </w:tcPr>
          <w:p w14:paraId="37F4638B">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5CBA0F32">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139F97A9">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755FECC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486F2294">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4</w:t>
            </w:r>
          </w:p>
        </w:tc>
        <w:tc>
          <w:tcPr>
            <w:tcW w:w="1139" w:type="dxa"/>
            <w:tcBorders>
              <w:top w:val="nil"/>
              <w:left w:val="nil"/>
              <w:bottom w:val="single" w:color="auto" w:sz="8" w:space="0"/>
              <w:right w:val="single" w:color="auto" w:sz="8" w:space="0"/>
            </w:tcBorders>
            <w:shd w:val="clear" w:color="auto" w:fill="auto"/>
            <w:vAlign w:val="center"/>
          </w:tcPr>
          <w:p w14:paraId="581980B9">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0486345B">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634BB3DF">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1F37F053">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4D904F6D">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17" w:type="dxa"/>
            <w:tcBorders>
              <w:top w:val="nil"/>
              <w:left w:val="nil"/>
              <w:bottom w:val="single" w:color="auto" w:sz="8" w:space="0"/>
              <w:right w:val="single" w:color="auto" w:sz="8" w:space="0"/>
            </w:tcBorders>
            <w:shd w:val="clear" w:color="auto" w:fill="auto"/>
            <w:vAlign w:val="center"/>
          </w:tcPr>
          <w:p w14:paraId="4A6E687F">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625" w:type="dxa"/>
            <w:tcBorders>
              <w:top w:val="nil"/>
              <w:left w:val="nil"/>
              <w:bottom w:val="single" w:color="auto" w:sz="8" w:space="0"/>
              <w:right w:val="single" w:color="auto" w:sz="8" w:space="0"/>
            </w:tcBorders>
            <w:shd w:val="clear" w:color="auto" w:fill="auto"/>
            <w:vAlign w:val="center"/>
          </w:tcPr>
          <w:p w14:paraId="2E262C52">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64E4C1D6">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64626C5A">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5BC96FB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18B9C2FA">
            <w:pPr>
              <w:pStyle w:val="26"/>
              <w:keepNext w:val="0"/>
              <w:keepLines w:val="0"/>
              <w:widowControl/>
              <w:suppressLineNumbers w:val="0"/>
              <w:ind w:left="0" w:right="0"/>
              <w:jc w:val="center"/>
              <w:rPr>
                <w:rFonts w:hint="eastAsia" w:ascii="仿宋" w:hAnsi="仿宋" w:eastAsia="仿宋" w:cs="仿宋"/>
                <w:color w:val="000000"/>
                <w:sz w:val="28"/>
                <w:szCs w:val="28"/>
                <w:lang w:val="en-US"/>
              </w:rPr>
            </w:pPr>
            <w:r>
              <w:rPr>
                <w:rFonts w:hint="eastAsia" w:ascii="仿宋" w:hAnsi="仿宋" w:eastAsia="仿宋" w:cs="仿宋"/>
                <w:color w:val="000000"/>
                <w:sz w:val="28"/>
                <w:szCs w:val="28"/>
                <w:lang w:val="en-US"/>
              </w:rPr>
              <w:t>5</w:t>
            </w:r>
          </w:p>
        </w:tc>
        <w:tc>
          <w:tcPr>
            <w:tcW w:w="1139" w:type="dxa"/>
            <w:tcBorders>
              <w:top w:val="nil"/>
              <w:left w:val="nil"/>
              <w:bottom w:val="single" w:color="auto" w:sz="8" w:space="0"/>
              <w:right w:val="single" w:color="auto" w:sz="8" w:space="0"/>
            </w:tcBorders>
            <w:shd w:val="clear" w:color="auto" w:fill="auto"/>
            <w:vAlign w:val="center"/>
          </w:tcPr>
          <w:p w14:paraId="6D700188">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09B001B4">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6FD68ADF">
            <w:pPr>
              <w:pStyle w:val="26"/>
              <w:keepNext w:val="0"/>
              <w:keepLines w:val="0"/>
              <w:widowControl/>
              <w:suppressLineNumbers w:val="0"/>
              <w:ind w:left="0" w:right="0"/>
              <w:jc w:val="both"/>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3DF326B6">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60C0918C">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7" w:type="dxa"/>
            <w:tcBorders>
              <w:top w:val="nil"/>
              <w:left w:val="nil"/>
              <w:bottom w:val="single" w:color="auto" w:sz="8" w:space="0"/>
              <w:right w:val="single" w:color="auto" w:sz="8" w:space="0"/>
            </w:tcBorders>
            <w:shd w:val="clear" w:color="auto" w:fill="auto"/>
            <w:vAlign w:val="center"/>
          </w:tcPr>
          <w:p w14:paraId="6E2CB609">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625" w:type="dxa"/>
            <w:tcBorders>
              <w:top w:val="nil"/>
              <w:left w:val="nil"/>
              <w:bottom w:val="single" w:color="auto" w:sz="8" w:space="0"/>
              <w:right w:val="single" w:color="auto" w:sz="8" w:space="0"/>
            </w:tcBorders>
            <w:shd w:val="clear" w:color="auto" w:fill="auto"/>
            <w:vAlign w:val="center"/>
          </w:tcPr>
          <w:p w14:paraId="13D12887">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44" w:type="dxa"/>
            <w:tcBorders>
              <w:top w:val="nil"/>
              <w:left w:val="nil"/>
              <w:bottom w:val="single" w:color="auto" w:sz="8" w:space="0"/>
              <w:right w:val="single" w:color="auto" w:sz="8" w:space="0"/>
            </w:tcBorders>
            <w:shd w:val="clear" w:color="auto" w:fill="auto"/>
            <w:vAlign w:val="center"/>
          </w:tcPr>
          <w:p w14:paraId="62490A3F">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44" w:type="dxa"/>
            <w:tcBorders>
              <w:top w:val="nil"/>
              <w:left w:val="nil"/>
              <w:bottom w:val="single" w:color="auto" w:sz="8" w:space="0"/>
              <w:right w:val="single" w:color="auto" w:sz="8" w:space="0"/>
            </w:tcBorders>
            <w:shd w:val="clear" w:color="auto" w:fill="auto"/>
            <w:vAlign w:val="center"/>
          </w:tcPr>
          <w:p w14:paraId="193A7683">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0CFEB5A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12D998EF">
            <w:pPr>
              <w:pStyle w:val="26"/>
              <w:keepNext w:val="0"/>
              <w:keepLines w:val="0"/>
              <w:widowControl/>
              <w:suppressLineNumbers w:val="0"/>
              <w:ind w:left="0" w:right="0"/>
              <w:jc w:val="center"/>
              <w:rPr>
                <w:rFonts w:hint="eastAsia" w:ascii="仿宋" w:hAnsi="仿宋" w:eastAsia="仿宋" w:cs="仿宋"/>
                <w:color w:val="000000"/>
                <w:sz w:val="28"/>
                <w:szCs w:val="28"/>
                <w:lang w:val="en-US"/>
              </w:rPr>
            </w:pPr>
            <w:r>
              <w:rPr>
                <w:rFonts w:hint="eastAsia" w:ascii="仿宋" w:hAnsi="仿宋" w:eastAsia="仿宋" w:cs="仿宋"/>
                <w:color w:val="000000"/>
                <w:sz w:val="28"/>
                <w:szCs w:val="28"/>
                <w:lang w:val="en-US"/>
              </w:rPr>
              <w:t>6</w:t>
            </w:r>
          </w:p>
        </w:tc>
        <w:tc>
          <w:tcPr>
            <w:tcW w:w="1139" w:type="dxa"/>
            <w:tcBorders>
              <w:top w:val="nil"/>
              <w:left w:val="nil"/>
              <w:bottom w:val="single" w:color="auto" w:sz="8" w:space="0"/>
              <w:right w:val="single" w:color="auto" w:sz="8" w:space="0"/>
            </w:tcBorders>
            <w:shd w:val="clear" w:color="auto" w:fill="auto"/>
            <w:vAlign w:val="center"/>
          </w:tcPr>
          <w:p w14:paraId="53221A84">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0D46C3F5">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5F90B36D">
            <w:pPr>
              <w:pStyle w:val="26"/>
              <w:keepNext w:val="0"/>
              <w:keepLines w:val="0"/>
              <w:widowControl/>
              <w:suppressLineNumbers w:val="0"/>
              <w:ind w:left="0" w:right="0"/>
              <w:jc w:val="both"/>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1B4B9C8B">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7CD1ECBE">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7" w:type="dxa"/>
            <w:tcBorders>
              <w:top w:val="nil"/>
              <w:left w:val="nil"/>
              <w:bottom w:val="single" w:color="auto" w:sz="8" w:space="0"/>
              <w:right w:val="single" w:color="auto" w:sz="8" w:space="0"/>
            </w:tcBorders>
            <w:shd w:val="clear" w:color="auto" w:fill="auto"/>
            <w:vAlign w:val="center"/>
          </w:tcPr>
          <w:p w14:paraId="1179A27A">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625" w:type="dxa"/>
            <w:tcBorders>
              <w:top w:val="nil"/>
              <w:left w:val="nil"/>
              <w:bottom w:val="single" w:color="auto" w:sz="8" w:space="0"/>
              <w:right w:val="single" w:color="auto" w:sz="8" w:space="0"/>
            </w:tcBorders>
            <w:shd w:val="clear" w:color="auto" w:fill="auto"/>
            <w:vAlign w:val="center"/>
          </w:tcPr>
          <w:p w14:paraId="00224F71">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44" w:type="dxa"/>
            <w:tcBorders>
              <w:top w:val="nil"/>
              <w:left w:val="nil"/>
              <w:bottom w:val="single" w:color="auto" w:sz="8" w:space="0"/>
              <w:right w:val="single" w:color="auto" w:sz="8" w:space="0"/>
            </w:tcBorders>
            <w:shd w:val="clear" w:color="auto" w:fill="auto"/>
            <w:vAlign w:val="center"/>
          </w:tcPr>
          <w:p w14:paraId="6C222298">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44" w:type="dxa"/>
            <w:tcBorders>
              <w:top w:val="nil"/>
              <w:left w:val="nil"/>
              <w:bottom w:val="single" w:color="auto" w:sz="8" w:space="0"/>
              <w:right w:val="single" w:color="auto" w:sz="8" w:space="0"/>
            </w:tcBorders>
            <w:shd w:val="clear" w:color="auto" w:fill="auto"/>
            <w:vAlign w:val="center"/>
          </w:tcPr>
          <w:p w14:paraId="42F28F95">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210327F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335" w:hRule="atLeast"/>
        </w:trPr>
        <w:tc>
          <w:tcPr>
            <w:tcW w:w="1070" w:type="dxa"/>
            <w:tcBorders>
              <w:top w:val="nil"/>
              <w:left w:val="single" w:color="auto" w:sz="8" w:space="0"/>
              <w:bottom w:val="single" w:color="auto" w:sz="8" w:space="0"/>
              <w:right w:val="single" w:color="auto" w:sz="8" w:space="0"/>
            </w:tcBorders>
            <w:shd w:val="clear" w:color="auto" w:fill="auto"/>
            <w:vAlign w:val="center"/>
          </w:tcPr>
          <w:p w14:paraId="3F9FDEAE">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7</w:t>
            </w:r>
          </w:p>
        </w:tc>
        <w:tc>
          <w:tcPr>
            <w:tcW w:w="1139" w:type="dxa"/>
            <w:tcBorders>
              <w:top w:val="nil"/>
              <w:left w:val="nil"/>
              <w:bottom w:val="single" w:color="auto" w:sz="8" w:space="0"/>
              <w:right w:val="single" w:color="auto" w:sz="8" w:space="0"/>
            </w:tcBorders>
            <w:shd w:val="clear" w:color="auto" w:fill="auto"/>
            <w:vAlign w:val="center"/>
          </w:tcPr>
          <w:p w14:paraId="70FF3BC2">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16" w:type="dxa"/>
            <w:tcBorders>
              <w:top w:val="nil"/>
              <w:left w:val="nil"/>
              <w:bottom w:val="single" w:color="auto" w:sz="8" w:space="0"/>
              <w:right w:val="single" w:color="auto" w:sz="8" w:space="0"/>
            </w:tcBorders>
            <w:shd w:val="clear" w:color="auto" w:fill="auto"/>
            <w:vAlign w:val="center"/>
          </w:tcPr>
          <w:p w14:paraId="76783FF3">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1695" w:type="dxa"/>
            <w:tcBorders>
              <w:top w:val="nil"/>
              <w:left w:val="nil"/>
              <w:bottom w:val="single" w:color="auto" w:sz="8" w:space="0"/>
              <w:right w:val="single" w:color="auto" w:sz="8" w:space="0"/>
            </w:tcBorders>
            <w:shd w:val="clear" w:color="auto" w:fill="auto"/>
            <w:vAlign w:val="center"/>
          </w:tcPr>
          <w:p w14:paraId="49E3F659">
            <w:pPr>
              <w:pStyle w:val="26"/>
              <w:keepNext w:val="0"/>
              <w:keepLines w:val="0"/>
              <w:widowControl/>
              <w:suppressLineNumbers w:val="0"/>
              <w:ind w:left="0" w:right="0"/>
              <w:jc w:val="both"/>
              <w:rPr>
                <w:rFonts w:hint="eastAsia" w:ascii="仿宋" w:hAnsi="仿宋" w:eastAsia="仿宋" w:cs="仿宋"/>
                <w:sz w:val="28"/>
                <w:szCs w:val="28"/>
                <w:lang w:val="en-US"/>
              </w:rPr>
            </w:pPr>
          </w:p>
        </w:tc>
        <w:tc>
          <w:tcPr>
            <w:tcW w:w="777" w:type="dxa"/>
            <w:tcBorders>
              <w:top w:val="nil"/>
              <w:left w:val="nil"/>
              <w:bottom w:val="single" w:color="auto" w:sz="8" w:space="0"/>
              <w:right w:val="single" w:color="auto" w:sz="8" w:space="0"/>
            </w:tcBorders>
            <w:shd w:val="clear" w:color="auto" w:fill="auto"/>
            <w:vAlign w:val="center"/>
          </w:tcPr>
          <w:p w14:paraId="4D8F8266">
            <w:pPr>
              <w:pStyle w:val="26"/>
              <w:keepNext w:val="0"/>
              <w:keepLines w:val="0"/>
              <w:widowControl/>
              <w:suppressLineNumbers w:val="0"/>
              <w:ind w:left="0" w:right="0"/>
              <w:jc w:val="center"/>
              <w:rPr>
                <w:rFonts w:hint="eastAsia" w:ascii="仿宋" w:hAnsi="仿宋" w:eastAsia="仿宋" w:cs="仿宋"/>
                <w:sz w:val="28"/>
                <w:szCs w:val="28"/>
                <w:lang w:val="en-US"/>
              </w:rPr>
            </w:pPr>
          </w:p>
        </w:tc>
        <w:tc>
          <w:tcPr>
            <w:tcW w:w="930" w:type="dxa"/>
            <w:tcBorders>
              <w:top w:val="nil"/>
              <w:left w:val="nil"/>
              <w:bottom w:val="single" w:color="auto" w:sz="8" w:space="0"/>
              <w:right w:val="single" w:color="auto" w:sz="8" w:space="0"/>
            </w:tcBorders>
            <w:shd w:val="clear" w:color="auto" w:fill="auto"/>
            <w:vAlign w:val="center"/>
          </w:tcPr>
          <w:p w14:paraId="6D5E1C96">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17" w:type="dxa"/>
            <w:tcBorders>
              <w:top w:val="nil"/>
              <w:left w:val="nil"/>
              <w:bottom w:val="single" w:color="auto" w:sz="8" w:space="0"/>
              <w:right w:val="single" w:color="auto" w:sz="8" w:space="0"/>
            </w:tcBorders>
            <w:shd w:val="clear" w:color="auto" w:fill="auto"/>
            <w:vAlign w:val="center"/>
          </w:tcPr>
          <w:p w14:paraId="43125F9F">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625" w:type="dxa"/>
            <w:tcBorders>
              <w:top w:val="nil"/>
              <w:left w:val="nil"/>
              <w:bottom w:val="single" w:color="auto" w:sz="8" w:space="0"/>
              <w:right w:val="single" w:color="auto" w:sz="8" w:space="0"/>
            </w:tcBorders>
            <w:shd w:val="clear" w:color="auto" w:fill="auto"/>
            <w:vAlign w:val="center"/>
          </w:tcPr>
          <w:p w14:paraId="15585164">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2222396A">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sz w:val="28"/>
                <w:szCs w:val="28"/>
                <w:lang w:val="en-US"/>
              </w:rPr>
              <w:t> </w:t>
            </w:r>
          </w:p>
        </w:tc>
        <w:tc>
          <w:tcPr>
            <w:tcW w:w="944" w:type="dxa"/>
            <w:tcBorders>
              <w:top w:val="nil"/>
              <w:left w:val="nil"/>
              <w:bottom w:val="single" w:color="auto" w:sz="8" w:space="0"/>
              <w:right w:val="single" w:color="auto" w:sz="8" w:space="0"/>
            </w:tcBorders>
            <w:shd w:val="clear" w:color="auto" w:fill="auto"/>
            <w:vAlign w:val="center"/>
          </w:tcPr>
          <w:p w14:paraId="5A34BDED">
            <w:pPr>
              <w:pStyle w:val="26"/>
              <w:keepNext w:val="0"/>
              <w:keepLines w:val="0"/>
              <w:widowControl/>
              <w:suppressLineNumbers w:val="0"/>
              <w:ind w:left="0" w:right="0"/>
              <w:jc w:val="center"/>
              <w:rPr>
                <w:rFonts w:hint="eastAsia" w:ascii="仿宋" w:hAnsi="仿宋" w:eastAsia="仿宋" w:cs="仿宋"/>
                <w:sz w:val="28"/>
                <w:szCs w:val="28"/>
                <w:lang w:val="en-US"/>
              </w:rPr>
            </w:pPr>
          </w:p>
        </w:tc>
      </w:tr>
      <w:tr w14:paraId="148D0D5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669" w:hRule="atLeast"/>
        </w:trPr>
        <w:tc>
          <w:tcPr>
            <w:tcW w:w="1070" w:type="dxa"/>
            <w:tcBorders>
              <w:top w:val="nil"/>
              <w:left w:val="single" w:color="auto" w:sz="8" w:space="0"/>
              <w:bottom w:val="single" w:color="auto" w:sz="8" w:space="0"/>
              <w:right w:val="single" w:color="auto" w:sz="8" w:space="0"/>
            </w:tcBorders>
            <w:shd w:val="clear" w:color="auto" w:fill="FCD5B4"/>
            <w:vAlign w:val="center"/>
          </w:tcPr>
          <w:p w14:paraId="6EED0124">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rPr>
              <w:t>合计</w:t>
            </w:r>
          </w:p>
        </w:tc>
        <w:tc>
          <w:tcPr>
            <w:tcW w:w="1139" w:type="dxa"/>
            <w:tcBorders>
              <w:top w:val="nil"/>
              <w:left w:val="nil"/>
              <w:bottom w:val="single" w:color="auto" w:sz="8" w:space="0"/>
              <w:right w:val="single" w:color="auto" w:sz="8" w:space="0"/>
            </w:tcBorders>
            <w:shd w:val="clear" w:color="auto" w:fill="FCD5B4"/>
            <w:vAlign w:val="center"/>
          </w:tcPr>
          <w:p w14:paraId="79DE4944">
            <w:pPr>
              <w:pStyle w:val="26"/>
              <w:keepNext w:val="0"/>
              <w:keepLines w:val="0"/>
              <w:widowControl/>
              <w:suppressLineNumbers w:val="0"/>
              <w:ind w:left="0" w:right="0"/>
              <w:rPr>
                <w:rFonts w:hint="eastAsia" w:ascii="仿宋" w:hAnsi="仿宋" w:eastAsia="仿宋" w:cs="仿宋"/>
                <w:sz w:val="28"/>
                <w:szCs w:val="28"/>
                <w:lang w:val="en-US"/>
              </w:rPr>
            </w:pPr>
            <w:r>
              <w:rPr>
                <w:rFonts w:hint="eastAsia" w:ascii="仿宋" w:hAnsi="仿宋" w:eastAsia="仿宋" w:cs="仿宋"/>
                <w:color w:val="auto"/>
                <w:sz w:val="28"/>
                <w:szCs w:val="28"/>
                <w:lang w:val="en-US"/>
              </w:rPr>
              <w:t> </w:t>
            </w:r>
          </w:p>
        </w:tc>
        <w:tc>
          <w:tcPr>
            <w:tcW w:w="916" w:type="dxa"/>
            <w:tcBorders>
              <w:top w:val="nil"/>
              <w:left w:val="nil"/>
              <w:bottom w:val="single" w:color="auto" w:sz="8" w:space="0"/>
              <w:right w:val="single" w:color="auto" w:sz="8" w:space="0"/>
            </w:tcBorders>
            <w:shd w:val="clear" w:color="auto" w:fill="FCD5B4"/>
            <w:vAlign w:val="center"/>
          </w:tcPr>
          <w:p w14:paraId="3AD0DFDF">
            <w:pPr>
              <w:pStyle w:val="26"/>
              <w:keepNext w:val="0"/>
              <w:keepLines w:val="0"/>
              <w:widowControl/>
              <w:suppressLineNumbers w:val="0"/>
              <w:ind w:left="0" w:right="0"/>
              <w:rPr>
                <w:rFonts w:hint="eastAsia" w:ascii="仿宋" w:hAnsi="仿宋" w:eastAsia="仿宋" w:cs="仿宋"/>
                <w:sz w:val="28"/>
                <w:szCs w:val="28"/>
                <w:lang w:val="en-US"/>
              </w:rPr>
            </w:pPr>
            <w:r>
              <w:rPr>
                <w:rFonts w:hint="eastAsia" w:ascii="仿宋" w:hAnsi="仿宋" w:eastAsia="仿宋" w:cs="仿宋"/>
                <w:color w:val="auto"/>
                <w:sz w:val="28"/>
                <w:szCs w:val="28"/>
                <w:lang w:val="en-US"/>
              </w:rPr>
              <w:t> </w:t>
            </w:r>
          </w:p>
        </w:tc>
        <w:tc>
          <w:tcPr>
            <w:tcW w:w="1695" w:type="dxa"/>
            <w:tcBorders>
              <w:top w:val="nil"/>
              <w:left w:val="nil"/>
              <w:bottom w:val="single" w:color="auto" w:sz="8" w:space="0"/>
              <w:right w:val="single" w:color="auto" w:sz="8" w:space="0"/>
            </w:tcBorders>
            <w:shd w:val="clear" w:color="auto" w:fill="FCD5B4"/>
            <w:vAlign w:val="center"/>
          </w:tcPr>
          <w:p w14:paraId="7B7666A6">
            <w:pPr>
              <w:pStyle w:val="26"/>
              <w:keepNext w:val="0"/>
              <w:keepLines w:val="0"/>
              <w:widowControl/>
              <w:suppressLineNumbers w:val="0"/>
              <w:ind w:left="0" w:right="0"/>
              <w:rPr>
                <w:rFonts w:hint="eastAsia" w:ascii="仿宋" w:hAnsi="仿宋" w:eastAsia="仿宋" w:cs="仿宋"/>
                <w:sz w:val="28"/>
                <w:szCs w:val="28"/>
                <w:lang w:val="en-US"/>
              </w:rPr>
            </w:pPr>
            <w:r>
              <w:rPr>
                <w:rFonts w:hint="eastAsia" w:ascii="仿宋" w:hAnsi="仿宋" w:eastAsia="仿宋" w:cs="仿宋"/>
                <w:color w:val="auto"/>
                <w:sz w:val="28"/>
                <w:szCs w:val="28"/>
                <w:lang w:val="en-US"/>
              </w:rPr>
              <w:t> </w:t>
            </w:r>
          </w:p>
        </w:tc>
        <w:tc>
          <w:tcPr>
            <w:tcW w:w="777" w:type="dxa"/>
            <w:tcBorders>
              <w:top w:val="nil"/>
              <w:left w:val="nil"/>
              <w:bottom w:val="single" w:color="auto" w:sz="8" w:space="0"/>
              <w:right w:val="single" w:color="auto" w:sz="8" w:space="0"/>
            </w:tcBorders>
            <w:shd w:val="clear" w:color="auto" w:fill="FCD5B4"/>
            <w:vAlign w:val="center"/>
          </w:tcPr>
          <w:p w14:paraId="5D7CB097">
            <w:pPr>
              <w:pStyle w:val="26"/>
              <w:keepNext w:val="0"/>
              <w:keepLines w:val="0"/>
              <w:widowControl/>
              <w:suppressLineNumbers w:val="0"/>
              <w:ind w:left="0" w:right="0"/>
              <w:rPr>
                <w:rFonts w:hint="eastAsia" w:ascii="仿宋" w:hAnsi="仿宋" w:eastAsia="仿宋" w:cs="仿宋"/>
                <w:sz w:val="28"/>
                <w:szCs w:val="28"/>
                <w:lang w:val="en-US"/>
              </w:rPr>
            </w:pPr>
            <w:r>
              <w:rPr>
                <w:rFonts w:hint="eastAsia" w:ascii="仿宋" w:hAnsi="仿宋" w:eastAsia="仿宋" w:cs="仿宋"/>
                <w:color w:val="auto"/>
                <w:sz w:val="28"/>
                <w:szCs w:val="28"/>
                <w:lang w:val="en-US"/>
              </w:rPr>
              <w:t> </w:t>
            </w:r>
          </w:p>
        </w:tc>
        <w:tc>
          <w:tcPr>
            <w:tcW w:w="930" w:type="dxa"/>
            <w:tcBorders>
              <w:top w:val="nil"/>
              <w:left w:val="nil"/>
              <w:bottom w:val="single" w:color="auto" w:sz="8" w:space="0"/>
              <w:right w:val="single" w:color="auto" w:sz="8" w:space="0"/>
            </w:tcBorders>
            <w:shd w:val="clear" w:color="auto" w:fill="FCD5B4"/>
            <w:vAlign w:val="center"/>
          </w:tcPr>
          <w:p w14:paraId="35E71880">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0.00</w:t>
            </w:r>
          </w:p>
        </w:tc>
        <w:tc>
          <w:tcPr>
            <w:tcW w:w="917" w:type="dxa"/>
            <w:tcBorders>
              <w:top w:val="nil"/>
              <w:left w:val="nil"/>
              <w:bottom w:val="single" w:color="auto" w:sz="8" w:space="0"/>
              <w:right w:val="single" w:color="auto" w:sz="8" w:space="0"/>
            </w:tcBorders>
            <w:shd w:val="clear" w:color="auto" w:fill="FCD5B4"/>
            <w:vAlign w:val="center"/>
          </w:tcPr>
          <w:p w14:paraId="30A6E469">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0.00</w:t>
            </w:r>
          </w:p>
        </w:tc>
        <w:tc>
          <w:tcPr>
            <w:tcW w:w="625" w:type="dxa"/>
            <w:tcBorders>
              <w:top w:val="nil"/>
              <w:left w:val="nil"/>
              <w:bottom w:val="single" w:color="auto" w:sz="8" w:space="0"/>
              <w:right w:val="single" w:color="auto" w:sz="8" w:space="0"/>
            </w:tcBorders>
            <w:shd w:val="clear" w:color="auto" w:fill="FCD5B4"/>
            <w:vAlign w:val="center"/>
          </w:tcPr>
          <w:p w14:paraId="4A43AC65">
            <w:pPr>
              <w:pStyle w:val="26"/>
              <w:keepNext w:val="0"/>
              <w:keepLines w:val="0"/>
              <w:widowControl/>
              <w:suppressLineNumbers w:val="0"/>
              <w:ind w:left="0" w:right="0"/>
              <w:jc w:val="center"/>
              <w:rPr>
                <w:rFonts w:hint="eastAsia" w:ascii="仿宋" w:hAnsi="仿宋" w:eastAsia="仿宋" w:cs="仿宋"/>
                <w:sz w:val="28"/>
                <w:szCs w:val="28"/>
                <w:lang w:val="en-US"/>
              </w:rPr>
            </w:pPr>
            <w:r>
              <w:rPr>
                <w:rFonts w:hint="eastAsia" w:ascii="仿宋" w:hAnsi="仿宋" w:eastAsia="仿宋" w:cs="仿宋"/>
                <w:color w:val="000000"/>
                <w:sz w:val="28"/>
                <w:szCs w:val="28"/>
                <w:lang w:val="en-US"/>
              </w:rPr>
              <w:t>0.00</w:t>
            </w:r>
          </w:p>
        </w:tc>
        <w:tc>
          <w:tcPr>
            <w:tcW w:w="944" w:type="dxa"/>
            <w:tcBorders>
              <w:top w:val="nil"/>
              <w:left w:val="nil"/>
              <w:bottom w:val="single" w:color="auto" w:sz="8" w:space="0"/>
              <w:right w:val="single" w:color="auto" w:sz="8" w:space="0"/>
            </w:tcBorders>
            <w:shd w:val="clear" w:color="auto" w:fill="FCD5B4"/>
            <w:vAlign w:val="center"/>
          </w:tcPr>
          <w:p w14:paraId="70CA8721">
            <w:pPr>
              <w:pStyle w:val="26"/>
              <w:keepNext w:val="0"/>
              <w:keepLines w:val="0"/>
              <w:widowControl/>
              <w:suppressLineNumbers w:val="0"/>
              <w:ind w:left="0" w:right="0"/>
              <w:rPr>
                <w:rFonts w:hint="eastAsia" w:ascii="仿宋" w:hAnsi="仿宋" w:eastAsia="仿宋" w:cs="仿宋"/>
                <w:sz w:val="28"/>
                <w:szCs w:val="28"/>
                <w:lang w:val="en-US"/>
              </w:rPr>
            </w:pPr>
            <w:r>
              <w:rPr>
                <w:rFonts w:hint="eastAsia" w:ascii="仿宋" w:hAnsi="仿宋" w:eastAsia="仿宋" w:cs="仿宋"/>
                <w:color w:val="auto"/>
                <w:sz w:val="28"/>
                <w:szCs w:val="28"/>
                <w:lang w:val="en-US"/>
              </w:rPr>
              <w:t> </w:t>
            </w:r>
          </w:p>
        </w:tc>
        <w:tc>
          <w:tcPr>
            <w:tcW w:w="944" w:type="dxa"/>
            <w:tcBorders>
              <w:top w:val="nil"/>
              <w:left w:val="nil"/>
              <w:bottom w:val="single" w:color="auto" w:sz="8" w:space="0"/>
              <w:right w:val="single" w:color="auto" w:sz="8" w:space="0"/>
            </w:tcBorders>
            <w:shd w:val="clear" w:color="auto" w:fill="FCD5B4"/>
            <w:vAlign w:val="center"/>
          </w:tcPr>
          <w:p w14:paraId="69461E29">
            <w:pPr>
              <w:pStyle w:val="26"/>
              <w:keepNext w:val="0"/>
              <w:keepLines w:val="0"/>
              <w:widowControl/>
              <w:suppressLineNumbers w:val="0"/>
              <w:ind w:left="0" w:right="0"/>
              <w:rPr>
                <w:rFonts w:hint="eastAsia" w:ascii="仿宋" w:hAnsi="仿宋" w:eastAsia="仿宋" w:cs="仿宋"/>
                <w:sz w:val="28"/>
                <w:szCs w:val="28"/>
                <w:lang w:val="en-US"/>
              </w:rPr>
            </w:pPr>
          </w:p>
        </w:tc>
      </w:tr>
    </w:tbl>
    <w:p w14:paraId="61F4AC5A">
      <w:pPr>
        <w:pStyle w:val="14"/>
        <w:widowControl/>
        <w:spacing w:line="360" w:lineRule="auto"/>
        <w:rPr>
          <w:lang w:val="en-US"/>
        </w:rPr>
      </w:pPr>
    </w:p>
    <w:p w14:paraId="3C871E3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0"/>
          <w:lang w:val="en-US"/>
        </w:rPr>
      </w:pPr>
      <w:r>
        <w:rPr>
          <w:rFonts w:hint="default" w:ascii="Times New Roman" w:hAnsi="Times New Roman" w:eastAsia="宋体" w:cs="Times New Roman"/>
          <w:kern w:val="2"/>
          <w:sz w:val="28"/>
          <w:szCs w:val="28"/>
          <w:lang w:val="en-US" w:eastAsia="zh-CN" w:bidi="ar"/>
        </w:rPr>
        <w:t> </w:t>
      </w:r>
      <w:r>
        <w:rPr>
          <w:rFonts w:hint="eastAsia" w:ascii="宋体" w:hAnsi="宋体" w:eastAsia="宋体" w:cs="宋体"/>
          <w:kern w:val="2"/>
          <w:sz w:val="24"/>
          <w:szCs w:val="20"/>
          <w:lang w:val="en-US" w:eastAsia="zh-CN" w:bidi="ar"/>
        </w:rPr>
        <w:t>投标人名称：                   授权代表签字：            日期：</w:t>
      </w:r>
    </w:p>
    <w:p w14:paraId="11E20D0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sz w:val="24"/>
          <w:szCs w:val="20"/>
          <w:lang w:val="en-US"/>
        </w:rPr>
      </w:pPr>
    </w:p>
    <w:p w14:paraId="3B65D53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0"/>
          <w:lang w:val="en-US"/>
        </w:rPr>
      </w:pPr>
      <w:r>
        <w:rPr>
          <w:rFonts w:hint="eastAsia" w:ascii="宋体" w:hAnsi="宋体" w:eastAsia="宋体" w:cs="宋体"/>
          <w:b/>
          <w:bCs w:val="0"/>
          <w:kern w:val="2"/>
          <w:sz w:val="24"/>
          <w:szCs w:val="20"/>
          <w:lang w:val="en-US" w:eastAsia="zh-CN" w:bidi="ar"/>
        </w:rPr>
        <w:t>注：</w:t>
      </w:r>
      <w:r>
        <w:rPr>
          <w:rFonts w:hint="eastAsia" w:ascii="宋体" w:hAnsi="宋体" w:eastAsia="宋体" w:cs="宋体"/>
          <w:kern w:val="2"/>
          <w:sz w:val="24"/>
          <w:szCs w:val="20"/>
          <w:lang w:val="en-US" w:eastAsia="zh-CN" w:bidi="ar"/>
        </w:rPr>
        <w:t xml:space="preserve"> 1.请按照招标内容填写报价，可增项、不可缺项。</w:t>
      </w:r>
    </w:p>
    <w:p w14:paraId="3AB7C2E7">
      <w:pPr>
        <w:keepNext w:val="0"/>
        <w:keepLines w:val="0"/>
        <w:widowControl w:val="0"/>
        <w:suppressLineNumbers w:val="0"/>
        <w:spacing w:before="0" w:beforeAutospacing="0" w:after="0" w:afterAutospacing="0" w:line="360" w:lineRule="auto"/>
        <w:ind w:left="0" w:right="0" w:firstLine="600" w:firstLineChars="250"/>
        <w:jc w:val="both"/>
        <w:rPr>
          <w:rFonts w:hint="eastAsia" w:ascii="宋体" w:hAnsi="宋体" w:eastAsia="宋体" w:cs="宋体"/>
          <w:sz w:val="24"/>
          <w:szCs w:val="20"/>
          <w:lang w:val="en-US"/>
        </w:rPr>
      </w:pPr>
      <w:r>
        <w:rPr>
          <w:rFonts w:hint="eastAsia" w:ascii="宋体" w:hAnsi="宋体" w:eastAsia="宋体" w:cs="宋体"/>
          <w:kern w:val="2"/>
          <w:sz w:val="24"/>
          <w:szCs w:val="20"/>
          <w:lang w:val="en-US" w:eastAsia="zh-CN" w:bidi="ar"/>
        </w:rPr>
        <w:t>2.投标总价为各投标物品、人工、差旅等的合计单项价之和。</w:t>
      </w:r>
    </w:p>
    <w:p w14:paraId="39FC6A84">
      <w:pPr>
        <w:keepNext w:val="0"/>
        <w:keepLines w:val="0"/>
        <w:widowControl w:val="0"/>
        <w:suppressLineNumbers w:val="0"/>
        <w:spacing w:before="0" w:beforeAutospacing="0" w:after="0" w:afterAutospacing="0" w:line="360" w:lineRule="auto"/>
        <w:ind w:left="0" w:right="0" w:firstLine="600" w:firstLineChars="250"/>
        <w:jc w:val="both"/>
        <w:rPr>
          <w:rFonts w:hint="eastAsia" w:ascii="宋体" w:hAnsi="宋体" w:eastAsia="宋体" w:cs="宋体"/>
          <w:sz w:val="24"/>
          <w:szCs w:val="20"/>
          <w:lang w:val="en-US"/>
        </w:rPr>
      </w:pPr>
      <w:r>
        <w:rPr>
          <w:rFonts w:hint="eastAsia" w:ascii="宋体" w:hAnsi="宋体" w:eastAsia="宋体" w:cs="宋体"/>
          <w:kern w:val="2"/>
          <w:sz w:val="24"/>
          <w:szCs w:val="20"/>
          <w:lang w:val="en-US" w:eastAsia="zh-CN" w:bidi="ar"/>
        </w:rPr>
        <w:t>3.本表用于开标宣读用，请单独封存。</w:t>
      </w:r>
    </w:p>
    <w:p w14:paraId="4A04E2FC">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r>
        <w:rPr>
          <w:rFonts w:hint="eastAsia" w:ascii="宋体" w:hAnsi="宋体" w:eastAsia="宋体" w:cs="宋体"/>
          <w:kern w:val="2"/>
          <w:sz w:val="24"/>
          <w:szCs w:val="20"/>
          <w:lang w:val="en-US" w:eastAsia="zh-CN" w:bidi="ar"/>
        </w:rPr>
        <w:t>4.报价含税；如不能开具增值税发票，报价为直接支付价格。</w:t>
      </w:r>
    </w:p>
    <w:p w14:paraId="35983427">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p w14:paraId="388663DC">
      <w:pPr>
        <w:keepNext w:val="0"/>
        <w:keepLines w:val="0"/>
        <w:widowControl w:val="0"/>
        <w:suppressLineNumbers w:val="0"/>
        <w:spacing w:before="0" w:beforeAutospacing="0" w:after="0" w:afterAutospacing="0" w:line="360" w:lineRule="auto"/>
        <w:ind w:left="0" w:right="0" w:firstLine="566" w:firstLineChars="236"/>
        <w:jc w:val="both"/>
        <w:rPr>
          <w:rFonts w:hint="eastAsia" w:ascii="宋体" w:hAnsi="宋体" w:eastAsia="宋体" w:cs="宋体"/>
          <w:kern w:val="2"/>
          <w:sz w:val="24"/>
          <w:szCs w:val="20"/>
          <w:lang w:val="en-US" w:eastAsia="zh-CN" w:bidi="ar"/>
        </w:rPr>
      </w:pPr>
    </w:p>
    <w:sectPr>
      <w:footerReference r:id="rId9" w:type="first"/>
      <w:footerReference r:id="rId8" w:type="default"/>
      <w:pgSz w:w="11906" w:h="16838"/>
      <w:pgMar w:top="1440" w:right="1531" w:bottom="1361" w:left="1531" w:header="851" w:footer="992" w:gutter="0"/>
      <w:pgNumType w:fmt="decimalFullWidt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6B3ECDA-B863-40C6-8CCC-E743D7209C5A}"/>
  </w:font>
  <w:font w:name="黑体">
    <w:panose1 w:val="02010609060101010101"/>
    <w:charset w:val="86"/>
    <w:family w:val="auto"/>
    <w:pitch w:val="default"/>
    <w:sig w:usb0="800002BF" w:usb1="38CF7CFA" w:usb2="00000016" w:usb3="00000000" w:csb0="00040001" w:csb1="00000000"/>
    <w:embedRegular r:id="rId2" w:fontKey="{ED6C8B25-18FB-46F7-932D-701EC6AB1B42}"/>
  </w:font>
  <w:font w:name="Courier New">
    <w:panose1 w:val="02070309020205020404"/>
    <w:charset w:val="01"/>
    <w:family w:val="modern"/>
    <w:pitch w:val="default"/>
    <w:sig w:usb0="E0002AFF" w:usb1="C0007843" w:usb2="00000009" w:usb3="00000000" w:csb0="400001FF" w:csb1="FFFF0000"/>
    <w:embedRegular r:id="rId3" w:fontKey="{5670BE20-37B9-415F-96B1-AA5B5D87AE1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embedRegular r:id="rId4" w:fontKey="{0A2F04D2-3082-487D-8D2A-92608C6DCE4B}"/>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embedRegular r:id="rId5" w:fontKey="{11E90B1C-334E-4984-BEA9-BAE054757750}"/>
  </w:font>
  <w:font w:name="仿宋">
    <w:panose1 w:val="02010609060101010101"/>
    <w:charset w:val="86"/>
    <w:family w:val="auto"/>
    <w:pitch w:val="default"/>
    <w:sig w:usb0="800002BF" w:usb1="38CF7CFA" w:usb2="00000016" w:usb3="00000000" w:csb0="00040001" w:csb1="00000000"/>
    <w:embedRegular r:id="rId6" w:fontKey="{4CBDF27D-53F5-433E-B04F-BD3036761888}"/>
  </w:font>
  <w:font w:name="等线">
    <w:panose1 w:val="02010600030101010101"/>
    <w:charset w:val="86"/>
    <w:family w:val="auto"/>
    <w:pitch w:val="default"/>
    <w:sig w:usb0="A00002BF" w:usb1="38CF7CFA" w:usb2="00000016" w:usb3="00000000" w:csb0="0004000F" w:csb1="00000000"/>
    <w:embedRegular r:id="rId7" w:fontKey="{E14AF95D-A1A6-4197-A356-5E4476E79393}"/>
  </w:font>
  <w:font w:name="Cambria">
    <w:panose1 w:val="02040503050406030204"/>
    <w:charset w:val="00"/>
    <w:family w:val="roman"/>
    <w:pitch w:val="default"/>
    <w:sig w:usb0="A00002EF" w:usb1="4000004B" w:usb2="00000000" w:usb3="00000000" w:csb0="200000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8CF3C52"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embedRegular r:id="rId8" w:fontKey="{04731B4A-B350-4051-92E8-78FD3148C07F}"/>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9" w:fontKey="{EB746B0D-84B2-4BA9-B833-8AC7F61C7AB3}"/>
  </w:font>
  <w:font w:name="方正仿宋_GB2312">
    <w:panose1 w:val="02000000000000000000"/>
    <w:charset w:val="86"/>
    <w:family w:val="auto"/>
    <w:pitch w:val="default"/>
    <w:sig w:usb0="A00002BF" w:usb1="184F6CFA" w:usb2="00000012" w:usb3="00000000" w:csb0="00040001" w:csb1="00000000"/>
    <w:embedRegular r:id="rId10" w:fontKey="{8C959E78-33C4-4FDF-B1E9-EE996E0171EB}"/>
  </w:font>
  <w:font w:name="微软雅黑">
    <w:panose1 w:val="020B0503020204020204"/>
    <w:charset w:val="86"/>
    <w:family w:val="swiss"/>
    <w:pitch w:val="default"/>
    <w:sig w:usb0="80000287" w:usb1="280F3C52" w:usb2="00000016" w:usb3="00000000" w:csb0="0004001F" w:csb1="00000000"/>
    <w:embedRegular r:id="rId11" w:fontKey="{602FFAD2-3F38-4FEC-9C4A-A4451171F026}"/>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74813">
    <w:pPr>
      <w:pStyle w:val="18"/>
      <w:jc w:val="center"/>
      <w:rPr>
        <w:sz w:val="21"/>
        <w:szCs w:val="20"/>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4CA9DE15">
                    <w:pPr>
                      <w:pStyle w:val="18"/>
                    </w:pPr>
                    <w:r>
                      <w:fldChar w:fldCharType="begin"/>
                    </w:r>
                    <w:r>
                      <w:instrText xml:space="preserve"> PAGE  \* MERGEFORMAT </w:instrText>
                    </w:r>
                    <w:r>
                      <w:fldChar w:fldCharType="separate"/>
                    </w:r>
                    <w:r>
                      <w:rPr>
                        <w:rFonts w:hint="eastAsia"/>
                      </w:rPr>
                      <w:t>１２</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E03F">
    <w:pPr>
      <w:pStyle w:val="18"/>
      <w:framePr w:wrap="around" w:vAnchor="text" w:hAnchor="margin" w:xAlign="center" w:y="1"/>
      <w:rPr>
        <w:rStyle w:val="34"/>
      </w:rPr>
    </w:pPr>
    <w:r>
      <w:fldChar w:fldCharType="begin"/>
    </w:r>
    <w:r>
      <w:rPr>
        <w:rStyle w:val="34"/>
      </w:rPr>
      <w:instrText xml:space="preserve">PAGE  </w:instrText>
    </w:r>
    <w:r>
      <w:fldChar w:fldCharType="end"/>
    </w:r>
  </w:p>
  <w:p w14:paraId="14CEDFC2">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31C6">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C5AA844">
                    <w:pPr>
                      <w:pStyle w:val="18"/>
                    </w:pPr>
                    <w:r>
                      <w:fldChar w:fldCharType="begin"/>
                    </w:r>
                    <w:r>
                      <w:instrText xml:space="preserve"> PAGE  \* MERGEFORMAT </w:instrText>
                    </w:r>
                    <w:r>
                      <w:fldChar w:fldCharType="separate"/>
                    </w:r>
                    <w:r>
                      <w:rPr>
                        <w:rFonts w:hint="eastAsia"/>
                      </w:rPr>
                      <w:t>２</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0350F">
    <w:pPr>
      <w:pStyle w:val="18"/>
      <w:tabs>
        <w:tab w:val="center" w:pos="4535"/>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09D9D">
                          <w:pPr>
                            <w:pStyle w:val="18"/>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1.5pt;margin-top:0.3pt;height:144pt;width:144pt;mso-position-horizontal-relative:margin;mso-wrap-style:none;z-index:251661312;mso-width-relative:page;mso-height-relative:page;" filled="f" stroked="f" coordsize="21600,21600" o:gfxdata="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8X1j01QAAAAgBAAAPAAAAAAAAAAEAIAAAACIAAABkcnMvZG93bnJldi54bWxQSwECFAAU&#10;AAAACACHTuJAK7S4pS0CAABXBAAADgAAAAAAAAABACAAAAAkAQAAZHJzL2Uyb0RvYy54bWxQSwUG&#10;AAAAAAYABgBZAQAAwwUAAAAA&#10;">
              <v:fill on="f" focussize="0,0"/>
              <v:stroke on="f" weight="0.5pt"/>
              <v:imagedata o:title=""/>
              <o:lock v:ext="edit" aspectratio="f"/>
              <v:textbox inset="0mm,0mm,0mm,0mm" style="mso-fit-shape-to-text:t;">
                <w:txbxContent>
                  <w:p w14:paraId="66E09D9D">
                    <w:pPr>
                      <w:pStyle w:val="18"/>
                    </w:pPr>
                    <w:r>
                      <w:t>38</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E0AB">
    <w:pPr>
      <w:pStyle w:val="1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87D38">
                          <w:pPr>
                            <w:pStyle w:val="18"/>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3FA87D38">
                    <w:pPr>
                      <w:pStyle w:val="18"/>
                    </w:pPr>
                    <w:r>
                      <w:t>27</w:t>
                    </w:r>
                  </w:p>
                </w:txbxContent>
              </v:textbox>
            </v:shape>
          </w:pict>
        </mc:Fallback>
      </mc:AlternateContent>
    </w:r>
  </w:p>
  <w:p w14:paraId="39ACC1D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FE880">
    <w:pPr>
      <w:pStyle w:val="19"/>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EEBFC">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4">
    <w:nsid w:val="B793C746"/>
    <w:multiLevelType w:val="singleLevel"/>
    <w:tmpl w:val="B793C746"/>
    <w:lvl w:ilvl="0" w:tentative="0">
      <w:start w:val="2"/>
      <w:numFmt w:val="chineseCounting"/>
      <w:suff w:val="nothing"/>
      <w:lvlText w:val="第%1部分　"/>
      <w:lvlJc w:val="left"/>
      <w:rPr>
        <w:rFonts w:hint="eastAsia"/>
      </w:rPr>
    </w:lvl>
  </w:abstractNum>
  <w:abstractNum w:abstractNumId="5">
    <w:nsid w:val="CA70C5AE"/>
    <w:multiLevelType w:val="singleLevel"/>
    <w:tmpl w:val="CA70C5AE"/>
    <w:lvl w:ilvl="0" w:tentative="0">
      <w:start w:val="1"/>
      <w:numFmt w:val="decimal"/>
      <w:lvlText w:val="%1."/>
      <w:lvlJc w:val="left"/>
      <w:pPr>
        <w:ind w:left="425" w:hanging="425"/>
      </w:pPr>
      <w:rPr>
        <w:rFonts w:hint="default"/>
      </w:rPr>
    </w:lvl>
  </w:abstractNum>
  <w:abstractNum w:abstractNumId="6">
    <w:nsid w:val="FF45EBF2"/>
    <w:multiLevelType w:val="singleLevel"/>
    <w:tmpl w:val="FF45EBF2"/>
    <w:lvl w:ilvl="0" w:tentative="0">
      <w:start w:val="1"/>
      <w:numFmt w:val="decimal"/>
      <w:lvlText w:val="%1."/>
      <w:lvlJc w:val="left"/>
      <w:pPr>
        <w:tabs>
          <w:tab w:val="left" w:pos="312"/>
        </w:tabs>
      </w:pPr>
    </w:lvl>
  </w:abstractNum>
  <w:abstractNum w:abstractNumId="7">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B5362A6"/>
    <w:multiLevelType w:val="singleLevel"/>
    <w:tmpl w:val="0B5362A6"/>
    <w:lvl w:ilvl="0" w:tentative="0">
      <w:start w:val="1"/>
      <w:numFmt w:val="decimal"/>
      <w:lvlText w:val="%1."/>
      <w:lvlJc w:val="left"/>
      <w:pPr>
        <w:tabs>
          <w:tab w:val="left" w:pos="312"/>
        </w:tabs>
      </w:pPr>
    </w:lvl>
  </w:abstractNum>
  <w:abstractNum w:abstractNumId="9">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0">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1">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2">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13">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7">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736B406B"/>
    <w:multiLevelType w:val="singleLevel"/>
    <w:tmpl w:val="736B406B"/>
    <w:lvl w:ilvl="0" w:tentative="0">
      <w:start w:val="5"/>
      <w:numFmt w:val="decimal"/>
      <w:lvlText w:val="%1."/>
      <w:lvlJc w:val="left"/>
      <w:pPr>
        <w:tabs>
          <w:tab w:val="left" w:pos="312"/>
        </w:tabs>
      </w:pPr>
    </w:lvl>
  </w:abstractNum>
  <w:abstractNum w:abstractNumId="19">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3"/>
  </w:num>
  <w:num w:numId="2">
    <w:abstractNumId w:val="17"/>
  </w:num>
  <w:num w:numId="3">
    <w:abstractNumId w:val="16"/>
  </w:num>
  <w:num w:numId="4">
    <w:abstractNumId w:val="14"/>
  </w:num>
  <w:num w:numId="5">
    <w:abstractNumId w:val="7"/>
  </w:num>
  <w:num w:numId="6">
    <w:abstractNumId w:val="9"/>
  </w:num>
  <w:num w:numId="7">
    <w:abstractNumId w:val="10"/>
  </w:num>
  <w:num w:numId="8">
    <w:abstractNumId w:val="1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0"/>
  </w:num>
  <w:num w:numId="12">
    <w:abstractNumId w:val="5"/>
  </w:num>
  <w:num w:numId="13">
    <w:abstractNumId w:val="19"/>
  </w:num>
  <w:num w:numId="14">
    <w:abstractNumId w:val="2"/>
  </w:num>
  <w:num w:numId="15">
    <w:abstractNumId w:val="3"/>
  </w:num>
  <w:num w:numId="16">
    <w:abstractNumId w:val="12"/>
  </w:num>
  <w:num w:numId="17">
    <w:abstractNumId w:val="18"/>
  </w:num>
  <w:num w:numId="18">
    <w:abstractNumId w:val="6"/>
  </w:num>
  <w:num w:numId="19">
    <w:abstractNumId w:val="4"/>
  </w:num>
  <w:num w:numId="20">
    <w:abstractNumId w:val="1"/>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4B324B0"/>
    <w:rsid w:val="057C1D39"/>
    <w:rsid w:val="05891259"/>
    <w:rsid w:val="058B475F"/>
    <w:rsid w:val="08633479"/>
    <w:rsid w:val="091764E2"/>
    <w:rsid w:val="093735D9"/>
    <w:rsid w:val="0B4A2C91"/>
    <w:rsid w:val="0CB51572"/>
    <w:rsid w:val="0E4D31E3"/>
    <w:rsid w:val="0E8A1EBD"/>
    <w:rsid w:val="10DC2AA3"/>
    <w:rsid w:val="10FA7C8C"/>
    <w:rsid w:val="12671017"/>
    <w:rsid w:val="130B198F"/>
    <w:rsid w:val="13CB05C7"/>
    <w:rsid w:val="16A918E4"/>
    <w:rsid w:val="16D83FF3"/>
    <w:rsid w:val="17AB0AB7"/>
    <w:rsid w:val="17D966D6"/>
    <w:rsid w:val="1AA26EE7"/>
    <w:rsid w:val="1B1330D3"/>
    <w:rsid w:val="1B2600B7"/>
    <w:rsid w:val="1B5567FD"/>
    <w:rsid w:val="1BC71D3B"/>
    <w:rsid w:val="1C59115B"/>
    <w:rsid w:val="1C875DD6"/>
    <w:rsid w:val="1D385B7D"/>
    <w:rsid w:val="1D7E763C"/>
    <w:rsid w:val="1DCE5EB1"/>
    <w:rsid w:val="1EE81E13"/>
    <w:rsid w:val="1F297C45"/>
    <w:rsid w:val="1FB23E60"/>
    <w:rsid w:val="22354309"/>
    <w:rsid w:val="22C5630B"/>
    <w:rsid w:val="23EC0BA6"/>
    <w:rsid w:val="24701A48"/>
    <w:rsid w:val="24B83E29"/>
    <w:rsid w:val="2524718C"/>
    <w:rsid w:val="268B0052"/>
    <w:rsid w:val="2752351E"/>
    <w:rsid w:val="27743C90"/>
    <w:rsid w:val="29CA2459"/>
    <w:rsid w:val="2A275EFD"/>
    <w:rsid w:val="2B271A58"/>
    <w:rsid w:val="2B6304A7"/>
    <w:rsid w:val="2C361CBC"/>
    <w:rsid w:val="2C414C55"/>
    <w:rsid w:val="2CF6734C"/>
    <w:rsid w:val="2D663463"/>
    <w:rsid w:val="2DF25EF1"/>
    <w:rsid w:val="2EF96EE4"/>
    <w:rsid w:val="2FB137E1"/>
    <w:rsid w:val="304501E5"/>
    <w:rsid w:val="309B568F"/>
    <w:rsid w:val="323F507E"/>
    <w:rsid w:val="32402EFE"/>
    <w:rsid w:val="34232E92"/>
    <w:rsid w:val="343F5812"/>
    <w:rsid w:val="36254FE4"/>
    <w:rsid w:val="36D41E3E"/>
    <w:rsid w:val="372F61E0"/>
    <w:rsid w:val="375E74E5"/>
    <w:rsid w:val="39322FCA"/>
    <w:rsid w:val="3AB90991"/>
    <w:rsid w:val="3B051543"/>
    <w:rsid w:val="3B706131"/>
    <w:rsid w:val="3B8D325C"/>
    <w:rsid w:val="3E250A50"/>
    <w:rsid w:val="3E4269E4"/>
    <w:rsid w:val="3E6F041E"/>
    <w:rsid w:val="3E7C3F95"/>
    <w:rsid w:val="3F0A7DA4"/>
    <w:rsid w:val="3FCD2F4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D554A5F"/>
    <w:rsid w:val="4E6218F4"/>
    <w:rsid w:val="4E6B6F21"/>
    <w:rsid w:val="51FC671A"/>
    <w:rsid w:val="529D19C7"/>
    <w:rsid w:val="52B9239A"/>
    <w:rsid w:val="52D96064"/>
    <w:rsid w:val="532171D4"/>
    <w:rsid w:val="54BD78FD"/>
    <w:rsid w:val="54E43CA7"/>
    <w:rsid w:val="56487BA0"/>
    <w:rsid w:val="58A86DDE"/>
    <w:rsid w:val="58FA0F36"/>
    <w:rsid w:val="59154AD7"/>
    <w:rsid w:val="5978565D"/>
    <w:rsid w:val="5A6E6695"/>
    <w:rsid w:val="5ADF548D"/>
    <w:rsid w:val="5B6E3309"/>
    <w:rsid w:val="5D5C60B4"/>
    <w:rsid w:val="60265334"/>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0"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next w:val="1"/>
    <w:link w:val="50"/>
    <w:qFormat/>
    <w:uiPriority w:val="99"/>
    <w:pPr>
      <w:keepNext w:val="0"/>
      <w:keepLines w:val="0"/>
      <w:widowControl w:val="0"/>
      <w:suppressLineNumbers w:val="0"/>
      <w:spacing w:before="0" w:beforeAutospacing="0" w:after="0" w:afterAutospacing="0"/>
      <w:ind w:left="0" w:right="0"/>
      <w:jc w:val="both"/>
    </w:pPr>
    <w:rPr>
      <w:rFonts w:hint="eastAsia" w:ascii="等线" w:hAnsi="Courier New" w:eastAsia="等线" w:cs="Courier New"/>
      <w:kern w:val="2"/>
      <w:sz w:val="21"/>
      <w:szCs w:val="20"/>
      <w:lang w:val="en-US" w:eastAsia="zh-CN" w:bidi="ar"/>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qFormat/>
    <w:uiPriority w:val="99"/>
    <w:pPr>
      <w:tabs>
        <w:tab w:val="center" w:pos="4153"/>
        <w:tab w:val="right" w:pos="8306"/>
      </w:tabs>
      <w:snapToGrid w:val="0"/>
      <w:jc w:val="left"/>
    </w:pPr>
    <w:rPr>
      <w:sz w:val="18"/>
      <w:szCs w:val="18"/>
    </w:rPr>
  </w:style>
  <w:style w:type="paragraph" w:styleId="19">
    <w:name w:val="header"/>
    <w:basedOn w:val="1"/>
    <w:link w:val="52"/>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qFormat/>
    <w:uiPriority w:val="99"/>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qFormat/>
    <w:uiPriority w:val="99"/>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qFormat/>
    <w:uiPriority w:val="99"/>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NormalCharacter"/>
    <w:qFormat/>
    <w:uiPriority w:val="0"/>
  </w:style>
  <w:style w:type="character" w:customStyle="1" w:styleId="112">
    <w:name w:val="font21"/>
    <w:qFormat/>
    <w:uiPriority w:val="0"/>
    <w:rPr>
      <w:rFonts w:hint="eastAsia" w:ascii="仿宋_GB2312" w:eastAsia="仿宋_GB2312" w:cs="仿宋_GB2312"/>
      <w:color w:val="000000"/>
      <w:sz w:val="24"/>
      <w:szCs w:val="24"/>
      <w:u w:val="none"/>
    </w:rPr>
  </w:style>
  <w:style w:type="character" w:customStyle="1" w:styleId="113">
    <w:name w:val="纯文本 Char1"/>
    <w:qFormat/>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36</Pages>
  <Words>14456</Words>
  <Characters>15327</Characters>
  <Lines>128</Lines>
  <Paragraphs>36</Paragraphs>
  <TotalTime>35</TotalTime>
  <ScaleCrop>false</ScaleCrop>
  <LinksUpToDate>false</LinksUpToDate>
  <CharactersWithSpaces>16365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火鸟</cp:lastModifiedBy>
  <cp:lastPrinted>2026-10-11T02:53:00Z</cp:lastPrinted>
  <dcterms:modified xsi:type="dcterms:W3CDTF">2026-10-19T03:53:25Z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6B571301C29647AEB330DA7AE88D60C9_13</vt:lpwstr>
  </property>
  <property fmtid="{D5CDD505-2E9C-101B-9397-08002B2CF9AE}" pid="4" name="KSOTemplateDocerSaveRecord">
    <vt:lpwstr>eyJoZGlkIjoiYzhkYmY1YjQzYzUwYzBmY2NiYmZmOWQ1MTdkNTQ2MWQiLCJ1c2VySWQiOiI0MzQ0OTg0ODcifQ==</vt:lpwstr>
  </property>
</Properties>
</file>