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0780A">
      <w:pPr>
        <w:spacing w:line="880" w:lineRule="exact"/>
        <w:jc w:val="center"/>
        <w:rPr>
          <w:rFonts w:hint="eastAsia" w:asciiTheme="minorEastAsia" w:hAnsiTheme="minorEastAsia" w:eastAsiaTheme="minorEastAsia" w:cstheme="minorEastAsia"/>
          <w:b/>
          <w:bCs/>
          <w:color w:val="000000"/>
          <w:spacing w:val="-8"/>
          <w:sz w:val="48"/>
          <w:szCs w:val="44"/>
          <w:highlight w:val="none"/>
        </w:rPr>
      </w:pPr>
      <w:r>
        <w:rPr>
          <w:rFonts w:hint="eastAsia" w:asciiTheme="minorEastAsia" w:hAnsiTheme="minorEastAsia" w:eastAsiaTheme="minorEastAsia" w:cstheme="minorEastAsia"/>
          <w:b/>
          <w:bCs/>
          <w:color w:val="000000"/>
          <w:spacing w:val="-8"/>
          <w:sz w:val="48"/>
          <w:szCs w:val="44"/>
          <w:highlight w:val="none"/>
        </w:rPr>
        <w:t>中国重汽集团济南动力有限公司</w:t>
      </w:r>
    </w:p>
    <w:p w14:paraId="0F0A4DDD">
      <w:pPr>
        <w:jc w:val="center"/>
        <w:rPr>
          <w:rFonts w:hint="eastAsia" w:asciiTheme="minorEastAsia" w:hAnsiTheme="minorEastAsia" w:eastAsiaTheme="minorEastAsia" w:cstheme="minorEastAsia"/>
          <w:b/>
          <w:bCs/>
          <w:color w:val="000000"/>
          <w:spacing w:val="-8"/>
          <w:sz w:val="48"/>
          <w:szCs w:val="44"/>
          <w:highlight w:val="none"/>
        </w:rPr>
      </w:pPr>
      <w:r>
        <w:rPr>
          <w:rFonts w:hint="eastAsia" w:asciiTheme="minorEastAsia" w:hAnsiTheme="minorEastAsia" w:eastAsiaTheme="minorEastAsia" w:cstheme="minorEastAsia"/>
          <w:b/>
          <w:bCs/>
          <w:color w:val="000000"/>
          <w:spacing w:val="-8"/>
          <w:sz w:val="48"/>
          <w:szCs w:val="44"/>
          <w:highlight w:val="none"/>
        </w:rPr>
        <w:t>科技大厦卫生间改造</w:t>
      </w:r>
      <w:r>
        <w:rPr>
          <w:rFonts w:hint="eastAsia" w:asciiTheme="minorEastAsia" w:hAnsiTheme="minorEastAsia" w:eastAsiaTheme="minorEastAsia" w:cstheme="minorEastAsia"/>
          <w:b/>
          <w:bCs/>
          <w:color w:val="000000"/>
          <w:spacing w:val="-8"/>
          <w:sz w:val="48"/>
          <w:szCs w:val="44"/>
          <w:highlight w:val="none"/>
          <w:lang w:val="en-US" w:eastAsia="zh-CN"/>
        </w:rPr>
        <w:t>二</w:t>
      </w:r>
      <w:r>
        <w:rPr>
          <w:rFonts w:hint="eastAsia" w:asciiTheme="minorEastAsia" w:hAnsiTheme="minorEastAsia" w:eastAsiaTheme="minorEastAsia" w:cstheme="minorEastAsia"/>
          <w:b/>
          <w:bCs/>
          <w:color w:val="000000"/>
          <w:spacing w:val="-8"/>
          <w:sz w:val="48"/>
          <w:szCs w:val="44"/>
          <w:highlight w:val="none"/>
        </w:rPr>
        <w:t xml:space="preserve">期项目 </w:t>
      </w:r>
    </w:p>
    <w:p w14:paraId="48C90B0A">
      <w:pPr>
        <w:jc w:val="center"/>
        <w:rPr>
          <w:rFonts w:hint="eastAsia" w:asciiTheme="minorEastAsia" w:hAnsiTheme="minorEastAsia" w:eastAsiaTheme="minorEastAsia" w:cstheme="minorEastAsia"/>
          <w:color w:val="000000"/>
          <w:sz w:val="84"/>
          <w:szCs w:val="84"/>
          <w:highlight w:val="none"/>
        </w:rPr>
      </w:pPr>
    </w:p>
    <w:p w14:paraId="6CED0ACF">
      <w:pPr>
        <w:jc w:val="center"/>
        <w:rPr>
          <w:rFonts w:hint="eastAsia" w:asciiTheme="minorEastAsia" w:hAnsiTheme="minorEastAsia" w:eastAsiaTheme="minorEastAsia" w:cstheme="minorEastAsia"/>
          <w:color w:val="000000"/>
          <w:sz w:val="84"/>
          <w:szCs w:val="84"/>
          <w:highlight w:val="none"/>
        </w:rPr>
      </w:pPr>
    </w:p>
    <w:p w14:paraId="0058DB1A">
      <w:pPr>
        <w:jc w:val="center"/>
        <w:rPr>
          <w:rFonts w:hint="eastAsia" w:asciiTheme="minorEastAsia" w:hAnsiTheme="minorEastAsia" w:eastAsiaTheme="minorEastAsia" w:cstheme="minorEastAsia"/>
          <w:color w:val="000000"/>
          <w:sz w:val="84"/>
          <w:szCs w:val="84"/>
          <w:highlight w:val="none"/>
        </w:rPr>
      </w:pPr>
      <w:r>
        <w:rPr>
          <w:rFonts w:hint="eastAsia" w:asciiTheme="minorEastAsia" w:hAnsiTheme="minorEastAsia" w:eastAsiaTheme="minorEastAsia" w:cstheme="minorEastAsia"/>
          <w:color w:val="000000"/>
          <w:sz w:val="84"/>
          <w:szCs w:val="84"/>
          <w:highlight w:val="none"/>
        </w:rPr>
        <w:t>招</w:t>
      </w:r>
    </w:p>
    <w:p w14:paraId="0B421C27">
      <w:pPr>
        <w:jc w:val="center"/>
        <w:rPr>
          <w:rFonts w:hint="eastAsia" w:asciiTheme="minorEastAsia" w:hAnsiTheme="minorEastAsia" w:eastAsiaTheme="minorEastAsia" w:cstheme="minorEastAsia"/>
          <w:color w:val="000000"/>
          <w:sz w:val="84"/>
          <w:szCs w:val="84"/>
          <w:highlight w:val="none"/>
        </w:rPr>
      </w:pPr>
    </w:p>
    <w:p w14:paraId="315FFFD2">
      <w:pPr>
        <w:jc w:val="center"/>
        <w:rPr>
          <w:rFonts w:hint="eastAsia" w:asciiTheme="minorEastAsia" w:hAnsiTheme="minorEastAsia" w:eastAsiaTheme="minorEastAsia" w:cstheme="minorEastAsia"/>
          <w:color w:val="000000"/>
          <w:sz w:val="84"/>
          <w:szCs w:val="84"/>
          <w:highlight w:val="none"/>
        </w:rPr>
      </w:pPr>
      <w:r>
        <w:rPr>
          <w:rFonts w:hint="eastAsia" w:asciiTheme="minorEastAsia" w:hAnsiTheme="minorEastAsia" w:eastAsiaTheme="minorEastAsia" w:cstheme="minorEastAsia"/>
          <w:color w:val="000000"/>
          <w:sz w:val="84"/>
          <w:szCs w:val="84"/>
          <w:highlight w:val="none"/>
        </w:rPr>
        <w:t>标</w:t>
      </w:r>
    </w:p>
    <w:p w14:paraId="73F70152">
      <w:pPr>
        <w:jc w:val="center"/>
        <w:rPr>
          <w:rFonts w:hint="eastAsia" w:asciiTheme="minorEastAsia" w:hAnsiTheme="minorEastAsia" w:eastAsiaTheme="minorEastAsia" w:cstheme="minorEastAsia"/>
          <w:color w:val="000000"/>
          <w:sz w:val="84"/>
          <w:szCs w:val="84"/>
          <w:highlight w:val="none"/>
        </w:rPr>
      </w:pPr>
    </w:p>
    <w:p w14:paraId="26ED974D">
      <w:pPr>
        <w:jc w:val="center"/>
        <w:rPr>
          <w:rFonts w:hint="eastAsia" w:asciiTheme="minorEastAsia" w:hAnsiTheme="minorEastAsia" w:eastAsiaTheme="minorEastAsia" w:cstheme="minorEastAsia"/>
          <w:color w:val="000000"/>
          <w:sz w:val="72"/>
          <w:szCs w:val="72"/>
          <w:highlight w:val="none"/>
        </w:rPr>
      </w:pPr>
      <w:r>
        <w:rPr>
          <w:rFonts w:hint="eastAsia" w:asciiTheme="minorEastAsia" w:hAnsiTheme="minorEastAsia" w:eastAsiaTheme="minorEastAsia" w:cstheme="minorEastAsia"/>
          <w:color w:val="000000"/>
          <w:sz w:val="84"/>
          <w:szCs w:val="84"/>
          <w:highlight w:val="none"/>
        </w:rPr>
        <w:t>书</w:t>
      </w:r>
    </w:p>
    <w:p w14:paraId="0537AC89">
      <w:pPr>
        <w:jc w:val="center"/>
        <w:rPr>
          <w:rFonts w:hint="eastAsia" w:asciiTheme="minorEastAsia" w:hAnsiTheme="minorEastAsia" w:eastAsiaTheme="minorEastAsia" w:cstheme="minorEastAsia"/>
          <w:color w:val="000000"/>
          <w:sz w:val="28"/>
          <w:szCs w:val="28"/>
          <w:highlight w:val="none"/>
        </w:rPr>
      </w:pPr>
    </w:p>
    <w:p w14:paraId="5AC7FE91">
      <w:pPr>
        <w:ind w:firstLine="1260" w:firstLineChars="450"/>
        <w:jc w:val="left"/>
        <w:rPr>
          <w:rFonts w:hint="eastAsia" w:asciiTheme="minorEastAsia" w:hAnsiTheme="minorEastAsia" w:eastAsiaTheme="minorEastAsia" w:cstheme="minorEastAsia"/>
          <w:color w:val="000000"/>
          <w:sz w:val="28"/>
          <w:szCs w:val="28"/>
          <w:highlight w:val="none"/>
        </w:rPr>
      </w:pPr>
    </w:p>
    <w:p w14:paraId="199B37AB">
      <w:pPr>
        <w:pStyle w:val="2"/>
        <w:rPr>
          <w:rFonts w:hint="eastAsia" w:asciiTheme="minorEastAsia" w:hAnsiTheme="minorEastAsia" w:eastAsiaTheme="minorEastAsia" w:cstheme="minorEastAsia"/>
          <w:color w:val="000000"/>
          <w:sz w:val="28"/>
          <w:szCs w:val="28"/>
          <w:highlight w:val="none"/>
        </w:rPr>
      </w:pPr>
    </w:p>
    <w:p w14:paraId="4AE74007">
      <w:pPr>
        <w:rPr>
          <w:rFonts w:hint="eastAsia" w:asciiTheme="minorEastAsia" w:hAnsiTheme="minorEastAsia" w:eastAsiaTheme="minorEastAsia" w:cstheme="minorEastAsia"/>
          <w:color w:val="000000"/>
          <w:sz w:val="28"/>
          <w:szCs w:val="28"/>
          <w:highlight w:val="none"/>
        </w:rPr>
      </w:pPr>
    </w:p>
    <w:p w14:paraId="74A4DEB5">
      <w:pPr>
        <w:pStyle w:val="2"/>
        <w:rPr>
          <w:rFonts w:hint="eastAsia" w:asciiTheme="minorEastAsia" w:hAnsiTheme="minorEastAsia" w:eastAsiaTheme="minorEastAsia" w:cstheme="minorEastAsia"/>
          <w:highlight w:val="none"/>
        </w:rPr>
      </w:pPr>
    </w:p>
    <w:p w14:paraId="271E982C">
      <w:pPr>
        <w:ind w:firstLine="1260" w:firstLineChars="450"/>
        <w:jc w:val="left"/>
        <w:rPr>
          <w:rFonts w:hint="eastAsia" w:asciiTheme="minorEastAsia" w:hAnsiTheme="minorEastAsia" w:eastAsiaTheme="minorEastAsia" w:cstheme="minorEastAsia"/>
          <w:color w:val="000000"/>
          <w:sz w:val="28"/>
          <w:szCs w:val="28"/>
          <w:highlight w:val="none"/>
        </w:rPr>
      </w:pPr>
    </w:p>
    <w:p w14:paraId="747E4519">
      <w:pPr>
        <w:jc w:val="center"/>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color w:val="000000"/>
          <w:sz w:val="28"/>
          <w:szCs w:val="28"/>
          <w:highlight w:val="none"/>
        </w:rPr>
        <w:t>招 标 人：</w:t>
      </w:r>
      <w:r>
        <w:rPr>
          <w:rFonts w:hint="eastAsia" w:asciiTheme="minorEastAsia" w:hAnsiTheme="minorEastAsia" w:eastAsiaTheme="minorEastAsia" w:cstheme="minorEastAsia"/>
          <w:sz w:val="28"/>
          <w:szCs w:val="28"/>
          <w:highlight w:val="none"/>
        </w:rPr>
        <w:t xml:space="preserve">中国重汽集团济南动力有限公司 </w:t>
      </w:r>
    </w:p>
    <w:p w14:paraId="57520B3F">
      <w:pPr>
        <w:jc w:val="center"/>
        <w:rPr>
          <w:rFonts w:hint="eastAsia" w:asciiTheme="minorEastAsia" w:hAnsiTheme="minorEastAsia" w:eastAsiaTheme="minorEastAsia" w:cstheme="minorEastAsia"/>
          <w:color w:val="000000"/>
          <w:sz w:val="28"/>
          <w:szCs w:val="28"/>
          <w:highlight w:val="none"/>
        </w:rPr>
      </w:pPr>
      <w:r>
        <w:rPr>
          <w:rFonts w:hint="eastAsia" w:asciiTheme="minorEastAsia" w:hAnsiTheme="minorEastAsia" w:eastAsiaTheme="minorEastAsia" w:cstheme="minorEastAsia"/>
          <w:color w:val="000000"/>
          <w:sz w:val="28"/>
          <w:szCs w:val="28"/>
          <w:highlight w:val="none"/>
        </w:rPr>
        <w:t>202</w:t>
      </w:r>
      <w:r>
        <w:rPr>
          <w:rFonts w:hint="eastAsia" w:asciiTheme="minorEastAsia" w:hAnsiTheme="minorEastAsia" w:eastAsiaTheme="minorEastAsia" w:cstheme="minorEastAsia"/>
          <w:color w:val="000000"/>
          <w:sz w:val="28"/>
          <w:szCs w:val="28"/>
          <w:highlight w:val="none"/>
          <w:lang w:val="en-US" w:eastAsia="zh-CN"/>
        </w:rPr>
        <w:t>6</w:t>
      </w:r>
      <w:r>
        <w:rPr>
          <w:rFonts w:hint="eastAsia" w:asciiTheme="minorEastAsia" w:hAnsiTheme="minorEastAsia" w:eastAsiaTheme="minorEastAsia" w:cstheme="minorEastAsia"/>
          <w:color w:val="000000"/>
          <w:sz w:val="28"/>
          <w:szCs w:val="28"/>
          <w:highlight w:val="none"/>
        </w:rPr>
        <w:t>年</w:t>
      </w:r>
      <w:r>
        <w:rPr>
          <w:rFonts w:hint="eastAsia" w:asciiTheme="minorEastAsia" w:hAnsiTheme="minorEastAsia" w:eastAsiaTheme="minorEastAsia" w:cstheme="minorEastAsia"/>
          <w:color w:val="000000"/>
          <w:sz w:val="28"/>
          <w:szCs w:val="28"/>
          <w:highlight w:val="none"/>
          <w:lang w:val="en-US" w:eastAsia="zh-CN"/>
        </w:rPr>
        <w:t>7</w:t>
      </w:r>
      <w:r>
        <w:rPr>
          <w:rFonts w:hint="eastAsia" w:asciiTheme="minorEastAsia" w:hAnsiTheme="minorEastAsia" w:eastAsiaTheme="minorEastAsia" w:cstheme="minorEastAsia"/>
          <w:color w:val="000000"/>
          <w:sz w:val="28"/>
          <w:szCs w:val="28"/>
          <w:highlight w:val="none"/>
        </w:rPr>
        <w:t>月</w:t>
      </w:r>
    </w:p>
    <w:p w14:paraId="3843CA21">
      <w:pPr>
        <w:pStyle w:val="7"/>
        <w:rPr>
          <w:rFonts w:hint="eastAsia" w:asciiTheme="minorEastAsia" w:hAnsiTheme="minorEastAsia" w:eastAsiaTheme="minorEastAsia" w:cstheme="minorEastAsia"/>
          <w:color w:val="000000"/>
          <w:sz w:val="28"/>
          <w:szCs w:val="28"/>
          <w:highlight w:val="none"/>
        </w:rPr>
      </w:pPr>
    </w:p>
    <w:p w14:paraId="049C7C03">
      <w:pPr>
        <w:pStyle w:val="7"/>
        <w:rPr>
          <w:rFonts w:hint="eastAsia" w:asciiTheme="minorEastAsia" w:hAnsiTheme="minorEastAsia" w:eastAsiaTheme="minorEastAsia" w:cstheme="minorEastAsia"/>
          <w:color w:val="000000"/>
          <w:sz w:val="28"/>
          <w:szCs w:val="28"/>
          <w:highlight w:val="none"/>
        </w:rPr>
      </w:pPr>
    </w:p>
    <w:p w14:paraId="029FC9BB">
      <w:pPr>
        <w:pStyle w:val="7"/>
        <w:jc w:val="center"/>
        <w:outlineLvl w:val="0"/>
        <w:rPr>
          <w:rFonts w:hint="eastAsia" w:asciiTheme="minorEastAsia" w:hAnsiTheme="minorEastAsia" w:eastAsiaTheme="minorEastAsia" w:cstheme="minorEastAsia"/>
          <w:color w:val="000000"/>
          <w:sz w:val="44"/>
          <w:szCs w:val="44"/>
          <w:highlight w:val="none"/>
          <w:lang w:val="en-US" w:eastAsia="zh-CN"/>
        </w:rPr>
      </w:pPr>
      <w:r>
        <w:rPr>
          <w:rFonts w:hint="eastAsia" w:asciiTheme="minorEastAsia" w:hAnsiTheme="minorEastAsia" w:eastAsiaTheme="minorEastAsia" w:cstheme="minorEastAsia"/>
          <w:color w:val="000000"/>
          <w:sz w:val="44"/>
          <w:szCs w:val="44"/>
          <w:highlight w:val="none"/>
          <w:lang w:val="en-US" w:eastAsia="zh-CN"/>
        </w:rPr>
        <w:t>第一章 招标公告</w:t>
      </w:r>
    </w:p>
    <w:p w14:paraId="397ABF73">
      <w:pPr>
        <w:pStyle w:val="16"/>
        <w:rPr>
          <w:rFonts w:hint="eastAsia" w:asciiTheme="minorEastAsia" w:hAnsiTheme="minorEastAsia" w:eastAsiaTheme="minorEastAsia" w:cstheme="minorEastAsia"/>
          <w:color w:val="000000"/>
          <w:highlight w:val="none"/>
        </w:rPr>
      </w:pPr>
      <w:r>
        <w:rPr>
          <w:rFonts w:hint="eastAsia" w:asciiTheme="minorEastAsia" w:hAnsiTheme="minorEastAsia" w:eastAsiaTheme="minorEastAsia" w:cstheme="minorEastAsia"/>
          <w:color w:val="000000"/>
          <w:highlight w:val="none"/>
        </w:rPr>
        <w:t>一、项目名称</w:t>
      </w:r>
    </w:p>
    <w:p w14:paraId="608558FF">
      <w:pPr>
        <w:spacing w:line="360" w:lineRule="auto"/>
        <w:ind w:left="1679" w:leftChars="228" w:hanging="1200" w:hangingChars="500"/>
        <w:rPr>
          <w:rFonts w:hint="eastAsia" w:asciiTheme="minorEastAsia" w:hAnsiTheme="minorEastAsia" w:eastAsiaTheme="minorEastAsia" w:cstheme="minorEastAsia"/>
          <w:color w:val="000000"/>
          <w:sz w:val="24"/>
          <w:szCs w:val="24"/>
          <w:highlight w:val="none"/>
          <w:u w:val="single"/>
        </w:rPr>
      </w:pPr>
      <w:r>
        <w:rPr>
          <w:rFonts w:hint="eastAsia" w:asciiTheme="minorEastAsia" w:hAnsiTheme="minorEastAsia" w:eastAsiaTheme="minorEastAsia" w:cstheme="minorEastAsia"/>
          <w:color w:val="000000"/>
          <w:sz w:val="24"/>
          <w:szCs w:val="24"/>
          <w:highlight w:val="none"/>
        </w:rPr>
        <w:t>项目名称：</w:t>
      </w:r>
      <w:bookmarkStart w:id="0" w:name="OLE_LINK1"/>
      <w:r>
        <w:rPr>
          <w:rFonts w:hint="eastAsia" w:asciiTheme="minorEastAsia" w:hAnsiTheme="minorEastAsia" w:eastAsiaTheme="minorEastAsia" w:cstheme="minorEastAsia"/>
          <w:color w:val="000000"/>
          <w:sz w:val="24"/>
          <w:szCs w:val="24"/>
          <w:highlight w:val="none"/>
          <w:u w:val="single"/>
        </w:rPr>
        <w:t>科技大厦卫生间改造</w:t>
      </w:r>
      <w:r>
        <w:rPr>
          <w:rFonts w:hint="eastAsia" w:asciiTheme="minorEastAsia" w:hAnsiTheme="minorEastAsia" w:eastAsiaTheme="minorEastAsia" w:cstheme="minorEastAsia"/>
          <w:color w:val="000000"/>
          <w:sz w:val="24"/>
          <w:szCs w:val="24"/>
          <w:highlight w:val="none"/>
          <w:u w:val="single"/>
          <w:lang w:val="en-US" w:eastAsia="zh-CN"/>
        </w:rPr>
        <w:t>二期</w:t>
      </w:r>
      <w:r>
        <w:rPr>
          <w:rFonts w:hint="eastAsia" w:asciiTheme="minorEastAsia" w:hAnsiTheme="minorEastAsia" w:eastAsiaTheme="minorEastAsia" w:cstheme="minorEastAsia"/>
          <w:color w:val="000000"/>
          <w:sz w:val="24"/>
          <w:szCs w:val="24"/>
          <w:highlight w:val="none"/>
          <w:u w:val="single"/>
        </w:rPr>
        <w:t>项目</w:t>
      </w:r>
    </w:p>
    <w:p w14:paraId="506F6874">
      <w:pPr>
        <w:spacing w:line="360" w:lineRule="auto"/>
        <w:ind w:left="1679" w:leftChars="228" w:hanging="1200" w:hangingChars="500"/>
        <w:rPr>
          <w:rFonts w:hint="eastAsia" w:asciiTheme="minorEastAsia" w:hAnsiTheme="minorEastAsia" w:eastAsiaTheme="minorEastAsia" w:cstheme="minorEastAsia"/>
          <w:color w:val="000000"/>
          <w:sz w:val="24"/>
          <w:szCs w:val="24"/>
          <w:highlight w:val="none"/>
          <w:u w:val="single"/>
          <w:lang w:val="en-US" w:eastAsia="zh-CN"/>
        </w:rPr>
      </w:pPr>
      <w:r>
        <w:rPr>
          <w:rFonts w:hint="eastAsia" w:asciiTheme="minorEastAsia" w:hAnsiTheme="minorEastAsia" w:eastAsiaTheme="minorEastAsia" w:cstheme="minorEastAsia"/>
          <w:color w:val="000000"/>
          <w:sz w:val="24"/>
          <w:szCs w:val="24"/>
          <w:highlight w:val="none"/>
          <w:lang w:val="en-US" w:eastAsia="zh-CN"/>
        </w:rPr>
        <w:t>项目编号：</w:t>
      </w:r>
      <w:r>
        <w:rPr>
          <w:rFonts w:hint="eastAsia" w:asciiTheme="minorEastAsia" w:hAnsiTheme="minorEastAsia" w:eastAsiaTheme="minorEastAsia" w:cstheme="minorEastAsia"/>
          <w:color w:val="000000"/>
          <w:sz w:val="24"/>
          <w:szCs w:val="24"/>
          <w:highlight w:val="none"/>
          <w:u w:val="single"/>
          <w:lang w:val="en-US" w:eastAsia="zh-CN"/>
        </w:rPr>
        <w:t>ZBGL2026070493</w:t>
      </w:r>
    </w:p>
    <w:p w14:paraId="0D68EEE5">
      <w:pPr>
        <w:pStyle w:val="16"/>
        <w:rPr>
          <w:rFonts w:hint="eastAsia" w:asciiTheme="minorEastAsia" w:hAnsiTheme="minorEastAsia" w:eastAsiaTheme="minorEastAsia" w:cstheme="minorEastAsia"/>
          <w:color w:val="000000"/>
          <w:highlight w:val="none"/>
        </w:rPr>
      </w:pPr>
      <w:r>
        <w:rPr>
          <w:rFonts w:hint="eastAsia" w:asciiTheme="minorEastAsia" w:hAnsiTheme="minorEastAsia" w:eastAsiaTheme="minorEastAsia" w:cstheme="minorEastAsia"/>
          <w:color w:val="000000"/>
          <w:highlight w:val="none"/>
        </w:rPr>
        <w:t>二、招标内容及形式</w:t>
      </w:r>
    </w:p>
    <w:p w14:paraId="2D817F8A">
      <w:pPr>
        <w:pStyle w:val="7"/>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1、招标内容：随着科技大厦使用年限增长，大厦内卫生间普遍存在顽固性异味、渗水等问题，针对上述问题产生的原因，以通风、给排水、建筑内部装修为整改方向，计划进行科技大厦</w:t>
      </w:r>
      <w:r>
        <w:rPr>
          <w:rFonts w:hint="eastAsia" w:asciiTheme="minorEastAsia" w:hAnsiTheme="minorEastAsia" w:eastAsiaTheme="minorEastAsia" w:cstheme="minorEastAsia"/>
          <w:color w:val="000000"/>
          <w:sz w:val="24"/>
          <w:szCs w:val="24"/>
          <w:highlight w:val="none"/>
          <w:lang w:val="en-US" w:eastAsia="zh-CN"/>
        </w:rPr>
        <w:t>1</w:t>
      </w:r>
      <w:r>
        <w:rPr>
          <w:rFonts w:hint="eastAsia" w:asciiTheme="minorEastAsia" w:hAnsiTheme="minorEastAsia" w:eastAsiaTheme="minorEastAsia" w:cstheme="minorEastAsia"/>
          <w:color w:val="000000"/>
          <w:sz w:val="24"/>
          <w:szCs w:val="24"/>
          <w:highlight w:val="none"/>
        </w:rPr>
        <w:t>个卫生间</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营销7楼西卫</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rPr>
        <w:t>进行异味整治系统性改进提升。</w:t>
      </w:r>
    </w:p>
    <w:p w14:paraId="31C34446">
      <w:pPr>
        <w:pStyle w:val="7"/>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2、招标形式：公开招标</w:t>
      </w:r>
    </w:p>
    <w:p w14:paraId="3615ACA6">
      <w:pPr>
        <w:pStyle w:val="7"/>
        <w:spacing w:line="360" w:lineRule="auto"/>
        <w:outlineLvl w:val="1"/>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三、报名方式</w:t>
      </w:r>
    </w:p>
    <w:p w14:paraId="386C22B3">
      <w:pPr>
        <w:pStyle w:val="7"/>
        <w:spacing w:line="360" w:lineRule="auto"/>
        <w:ind w:firstLine="480" w:firstLineChars="200"/>
        <w:rPr>
          <w:rStyle w:val="17"/>
          <w:rFonts w:hint="eastAsia" w:asciiTheme="minorEastAsia" w:hAnsiTheme="minorEastAsia" w:eastAsiaTheme="minorEastAsia" w:cstheme="minorEastAsia"/>
          <w:highlight w:val="none"/>
          <w:lang w:val="en-US" w:eastAsia="zh-CN"/>
        </w:rPr>
      </w:pPr>
      <w:r>
        <w:rPr>
          <w:rStyle w:val="17"/>
          <w:rFonts w:hint="eastAsia" w:asciiTheme="minorEastAsia" w:hAnsiTheme="minorEastAsia" w:eastAsiaTheme="minorEastAsia" w:cstheme="minorEastAsia"/>
          <w:highlight w:val="none"/>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点击“应标”</w:t>
      </w:r>
      <w:r>
        <w:rPr>
          <w:rStyle w:val="17"/>
          <w:rFonts w:hint="eastAsia" w:asciiTheme="minorEastAsia" w:hAnsiTheme="minorEastAsia" w:eastAsiaTheme="minorEastAsia" w:cstheme="minorEastAsia"/>
          <w:highlight w:val="none"/>
          <w:lang w:eastAsia="zh-CN"/>
        </w:rPr>
        <w:t>。</w:t>
      </w:r>
      <w:r>
        <w:rPr>
          <w:rStyle w:val="17"/>
          <w:rFonts w:hint="eastAsia" w:asciiTheme="minorEastAsia" w:hAnsiTheme="minorEastAsia" w:eastAsiaTheme="minorEastAsia" w:cstheme="minorEastAsia"/>
          <w:highlight w:val="none"/>
          <w:lang w:val="en-US" w:eastAsia="zh-CN"/>
        </w:rPr>
        <w:t>操作方式参考附件10。</w:t>
      </w:r>
    </w:p>
    <w:p w14:paraId="2540621B">
      <w:pPr>
        <w:pStyle w:val="7"/>
        <w:numPr>
          <w:ilvl w:val="0"/>
          <w:numId w:val="1"/>
        </w:numPr>
        <w:spacing w:line="360" w:lineRule="auto"/>
        <w:outlineLvl w:val="1"/>
        <w:rPr>
          <w:rStyle w:val="17"/>
          <w:rFonts w:hint="eastAsia" w:asciiTheme="minorEastAsia" w:hAnsiTheme="minorEastAsia" w:eastAsiaTheme="minorEastAsia" w:cstheme="minorEastAsia"/>
          <w:highlight w:val="none"/>
          <w:lang w:val="en-US" w:eastAsia="zh-CN"/>
        </w:rPr>
      </w:pPr>
      <w:r>
        <w:rPr>
          <w:rStyle w:val="17"/>
          <w:rFonts w:hint="eastAsia" w:asciiTheme="minorEastAsia" w:hAnsiTheme="minorEastAsia" w:eastAsiaTheme="minorEastAsia" w:cstheme="minorEastAsia"/>
          <w:highlight w:val="none"/>
          <w:lang w:val="en-US" w:eastAsia="zh-CN"/>
        </w:rPr>
        <w:t>时间节点</w:t>
      </w:r>
    </w:p>
    <w:p w14:paraId="3ECB44D4">
      <w:pPr>
        <w:pStyle w:val="7"/>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Style w:val="17"/>
          <w:rFonts w:hint="eastAsia" w:asciiTheme="minorEastAsia" w:hAnsiTheme="minorEastAsia" w:eastAsiaTheme="minorEastAsia" w:cstheme="minorEastAsia"/>
          <w:b/>
          <w:bCs/>
          <w:highlight w:val="none"/>
          <w:lang w:val="en-US" w:eastAsia="zh-CN"/>
        </w:rPr>
      </w:pPr>
      <w:r>
        <w:rPr>
          <w:rStyle w:val="17"/>
          <w:rFonts w:hint="eastAsia" w:asciiTheme="minorEastAsia" w:hAnsiTheme="minorEastAsia" w:eastAsiaTheme="minorEastAsia" w:cstheme="minorEastAsia"/>
          <w:b/>
          <w:bCs/>
          <w:highlight w:val="none"/>
          <w:lang w:val="en-US" w:eastAsia="zh-CN"/>
        </w:rPr>
        <w:t>应标截止时间:</w:t>
      </w:r>
      <w:r>
        <w:rPr>
          <w:rStyle w:val="17"/>
          <w:rFonts w:hint="eastAsia" w:asciiTheme="minorEastAsia" w:hAnsiTheme="minorEastAsia" w:eastAsiaTheme="minorEastAsia" w:cstheme="minorEastAsia"/>
          <w:b/>
          <w:bCs/>
          <w:highlight w:val="none"/>
          <w:lang w:val="en-US" w:eastAsia="zh-CN"/>
        </w:rPr>
        <w:tab/>
      </w:r>
      <w:r>
        <w:rPr>
          <w:rStyle w:val="17"/>
          <w:rFonts w:hint="eastAsia" w:asciiTheme="minorEastAsia" w:hAnsiTheme="minorEastAsia" w:eastAsiaTheme="minorEastAsia" w:cstheme="minorEastAsia"/>
          <w:b/>
          <w:bCs/>
          <w:highlight w:val="none"/>
          <w:lang w:val="en-US" w:eastAsia="zh-CN"/>
        </w:rPr>
        <w:t>2026.8.17 17:00</w:t>
      </w:r>
    </w:p>
    <w:p w14:paraId="307D428D">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default"/>
          <w:highlight w:val="none"/>
          <w:lang w:val="en-US" w:eastAsia="zh-CN"/>
        </w:rPr>
      </w:pPr>
      <w:r>
        <w:rPr>
          <w:rStyle w:val="17"/>
          <w:rFonts w:hint="eastAsia" w:asciiTheme="minorEastAsia" w:hAnsiTheme="minorEastAsia" w:eastAsiaTheme="minorEastAsia" w:cstheme="minorEastAsia"/>
          <w:b/>
          <w:bCs/>
          <w:highlight w:val="none"/>
          <w:lang w:val="en-US" w:eastAsia="zh-CN"/>
        </w:rPr>
        <w:t>现场踏勘时间：2026.8.18 9:00</w:t>
      </w:r>
    </w:p>
    <w:p w14:paraId="31C3C537">
      <w:pPr>
        <w:pStyle w:val="7"/>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Style w:val="17"/>
          <w:rFonts w:hint="eastAsia" w:asciiTheme="minorEastAsia" w:hAnsiTheme="minorEastAsia" w:eastAsiaTheme="minorEastAsia" w:cstheme="minorEastAsia"/>
          <w:b/>
          <w:bCs/>
          <w:highlight w:val="none"/>
          <w:lang w:val="en-US" w:eastAsia="zh-CN"/>
        </w:rPr>
      </w:pPr>
      <w:r>
        <w:rPr>
          <w:rStyle w:val="17"/>
          <w:rFonts w:hint="eastAsia" w:asciiTheme="minorEastAsia" w:hAnsiTheme="minorEastAsia" w:eastAsiaTheme="minorEastAsia" w:cstheme="minorEastAsia"/>
          <w:b/>
          <w:bCs/>
          <w:highlight w:val="none"/>
          <w:lang w:val="en-US" w:eastAsia="zh-CN"/>
        </w:rPr>
        <w:t>投标截止时间：2026.8.23 17:00</w:t>
      </w:r>
    </w:p>
    <w:p w14:paraId="0F3C9F20">
      <w:pPr>
        <w:pStyle w:val="7"/>
        <w:numPr>
          <w:ilvl w:val="0"/>
          <w:numId w:val="0"/>
        </w:numPr>
        <w:spacing w:line="360" w:lineRule="auto"/>
        <w:rPr>
          <w:rStyle w:val="17"/>
          <w:rFonts w:hint="eastAsia" w:asciiTheme="minorEastAsia" w:hAnsiTheme="minorEastAsia" w:eastAsiaTheme="minorEastAsia" w:cstheme="minorEastAsia"/>
          <w:b/>
          <w:bCs/>
          <w:highlight w:val="none"/>
          <w:lang w:val="en-US" w:eastAsia="zh-CN"/>
        </w:rPr>
      </w:pPr>
      <w:r>
        <w:rPr>
          <w:rStyle w:val="17"/>
          <w:rFonts w:hint="eastAsia" w:asciiTheme="minorEastAsia" w:hAnsiTheme="minorEastAsia" w:eastAsiaTheme="minorEastAsia" w:cstheme="minorEastAsia"/>
          <w:b/>
          <w:bCs/>
          <w:highlight w:val="none"/>
          <w:lang w:val="en-US" w:eastAsia="zh-CN"/>
        </w:rPr>
        <w:t>开标</w:t>
      </w:r>
      <w:bookmarkStart w:id="74" w:name="_GoBack"/>
      <w:bookmarkEnd w:id="74"/>
      <w:r>
        <w:rPr>
          <w:rStyle w:val="17"/>
          <w:rFonts w:hint="eastAsia" w:asciiTheme="minorEastAsia" w:hAnsiTheme="minorEastAsia" w:eastAsiaTheme="minorEastAsia" w:cstheme="minorEastAsia"/>
          <w:b/>
          <w:bCs/>
          <w:highlight w:val="none"/>
          <w:lang w:val="en-US" w:eastAsia="zh-CN"/>
        </w:rPr>
        <w:t>时间:2026.8.24 9:00(暂定，时间节点另行通知)</w:t>
      </w:r>
    </w:p>
    <w:p w14:paraId="50AD5926">
      <w:pPr>
        <w:pStyle w:val="7"/>
        <w:numPr>
          <w:ilvl w:val="0"/>
          <w:numId w:val="1"/>
        </w:numPr>
        <w:spacing w:line="360" w:lineRule="auto"/>
        <w:ind w:left="0" w:leftChars="0" w:firstLine="0" w:firstLineChars="0"/>
        <w:outlineLvl w:val="1"/>
        <w:rPr>
          <w:rStyle w:val="17"/>
          <w:rFonts w:hint="eastAsia" w:asciiTheme="minorEastAsia" w:hAnsiTheme="minorEastAsia" w:eastAsiaTheme="minorEastAsia" w:cstheme="minorEastAsia"/>
          <w:highlight w:val="none"/>
          <w:lang w:val="en-US" w:eastAsia="zh-CN"/>
        </w:rPr>
      </w:pPr>
      <w:r>
        <w:rPr>
          <w:rStyle w:val="17"/>
          <w:rFonts w:hint="eastAsia" w:asciiTheme="minorEastAsia" w:hAnsiTheme="minorEastAsia" w:eastAsiaTheme="minorEastAsia" w:cstheme="minorEastAsia"/>
          <w:highlight w:val="none"/>
          <w:lang w:val="en-US" w:eastAsia="zh-CN"/>
        </w:rPr>
        <w:t>投标人资格要求</w:t>
      </w:r>
    </w:p>
    <w:p w14:paraId="72B04702">
      <w:pPr>
        <w:widowControl/>
        <w:spacing w:line="360" w:lineRule="auto"/>
        <w:ind w:firstLine="480" w:firstLineChars="200"/>
        <w:jc w:val="left"/>
        <w:rPr>
          <w:rFonts w:hint="eastAsia" w:asciiTheme="minorEastAsia" w:hAnsiTheme="minorEastAsia" w:eastAsiaTheme="minorEastAsia" w:cstheme="minorEastAsia"/>
          <w:kern w:val="0"/>
          <w:sz w:val="24"/>
          <w:highlight w:val="none"/>
          <w:lang w:bidi="en-US"/>
        </w:rPr>
      </w:pPr>
      <w:r>
        <w:rPr>
          <w:rFonts w:hint="eastAsia" w:asciiTheme="minorEastAsia" w:hAnsiTheme="minorEastAsia" w:eastAsiaTheme="minorEastAsia" w:cstheme="minorEastAsia"/>
          <w:kern w:val="0"/>
          <w:sz w:val="24"/>
          <w:highlight w:val="none"/>
          <w:lang w:val="en-US" w:eastAsia="zh-CN" w:bidi="en-US"/>
        </w:rPr>
        <w:t>1.</w:t>
      </w:r>
      <w:r>
        <w:rPr>
          <w:rFonts w:hint="eastAsia" w:asciiTheme="minorEastAsia" w:hAnsiTheme="minorEastAsia" w:eastAsiaTheme="minorEastAsia" w:cstheme="minorEastAsia"/>
          <w:kern w:val="0"/>
          <w:sz w:val="24"/>
          <w:highlight w:val="none"/>
          <w:lang w:bidi="en-US"/>
        </w:rPr>
        <w:t xml:space="preserve"> 本次招标要求投标人具备：</w:t>
      </w:r>
    </w:p>
    <w:p w14:paraId="6685EDB7">
      <w:pPr>
        <w:widowControl/>
        <w:spacing w:line="360" w:lineRule="auto"/>
        <w:ind w:left="2" w:firstLine="480" w:firstLineChars="200"/>
        <w:jc w:val="left"/>
        <w:rPr>
          <w:rFonts w:hint="eastAsia" w:asciiTheme="minorEastAsia" w:hAnsiTheme="minorEastAsia" w:eastAsiaTheme="minorEastAsia" w:cstheme="minorEastAsia"/>
          <w:kern w:val="0"/>
          <w:sz w:val="24"/>
          <w:szCs w:val="21"/>
          <w:highlight w:val="none"/>
          <w:lang w:bidi="en-US"/>
        </w:rPr>
      </w:pPr>
      <w:r>
        <w:rPr>
          <w:rFonts w:hint="eastAsia" w:asciiTheme="minorEastAsia" w:hAnsiTheme="minorEastAsia" w:eastAsiaTheme="minorEastAsia" w:cstheme="minorEastAsia"/>
          <w:kern w:val="0"/>
          <w:sz w:val="24"/>
          <w:szCs w:val="21"/>
          <w:highlight w:val="none"/>
          <w:lang w:bidi="en-US"/>
        </w:rPr>
        <w:t>（1）投标人必须是在中华人民共和国境内注册的独立法人机构，具有独立承担民事责任能力，注册资金不少于500万人民币；公司成立三年以上（以营业执照成立日期到开标当日满三年为准）；并在人员、设备、资金等方面具有承担本项目的能力；</w:t>
      </w:r>
    </w:p>
    <w:p w14:paraId="51491A36">
      <w:pPr>
        <w:spacing w:line="360" w:lineRule="auto"/>
        <w:ind w:left="2" w:firstLine="480" w:firstLineChars="20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kern w:val="0"/>
          <w:sz w:val="24"/>
          <w:szCs w:val="21"/>
          <w:highlight w:val="none"/>
          <w:lang w:bidi="en-US"/>
        </w:rPr>
        <w:t>（2）投标人资质要求：须</w:t>
      </w:r>
      <w:r>
        <w:rPr>
          <w:rFonts w:hint="eastAsia" w:asciiTheme="minorEastAsia" w:hAnsiTheme="minorEastAsia" w:eastAsiaTheme="minorEastAsia" w:cstheme="minorEastAsia"/>
          <w:kern w:val="0"/>
          <w:sz w:val="24"/>
          <w:highlight w:val="none"/>
        </w:rPr>
        <w:t>具有</w:t>
      </w:r>
      <w:r>
        <w:rPr>
          <w:rFonts w:hint="eastAsia" w:asciiTheme="minorEastAsia" w:hAnsiTheme="minorEastAsia" w:eastAsiaTheme="minorEastAsia" w:cstheme="minorEastAsia"/>
          <w:kern w:val="0"/>
          <w:sz w:val="24"/>
          <w:highlight w:val="none"/>
          <w:u w:val="single"/>
        </w:rPr>
        <w:t>建筑装修装饰工程专业承包二级及以上资质</w:t>
      </w:r>
      <w:r>
        <w:rPr>
          <w:rFonts w:hint="eastAsia" w:asciiTheme="minorEastAsia" w:hAnsiTheme="minorEastAsia" w:eastAsiaTheme="minorEastAsia" w:cstheme="minorEastAsia"/>
          <w:kern w:val="0"/>
          <w:sz w:val="24"/>
          <w:szCs w:val="21"/>
          <w:highlight w:val="none"/>
          <w:lang w:bidi="en-US"/>
        </w:rPr>
        <w:t>，并具有有效的安全生产许可证；</w:t>
      </w:r>
    </w:p>
    <w:p w14:paraId="428EC292">
      <w:pPr>
        <w:widowControl/>
        <w:spacing w:line="360" w:lineRule="auto"/>
        <w:ind w:firstLine="480" w:firstLineChars="200"/>
        <w:rPr>
          <w:rFonts w:hint="eastAsia" w:asciiTheme="minorEastAsia" w:hAnsiTheme="minorEastAsia" w:eastAsiaTheme="minorEastAsia" w:cstheme="minorEastAsia"/>
          <w:kern w:val="0"/>
          <w:sz w:val="24"/>
          <w:szCs w:val="21"/>
          <w:highlight w:val="none"/>
          <w:lang w:bidi="en-US"/>
        </w:rPr>
      </w:pPr>
      <w:r>
        <w:rPr>
          <w:rFonts w:hint="eastAsia" w:asciiTheme="minorEastAsia" w:hAnsiTheme="minorEastAsia" w:eastAsiaTheme="minorEastAsia" w:cstheme="minorEastAsia"/>
          <w:kern w:val="0"/>
          <w:sz w:val="24"/>
          <w:szCs w:val="21"/>
          <w:highlight w:val="none"/>
          <w:lang w:bidi="en-US"/>
        </w:rPr>
        <w:t>（3）财务要求：近三年财务状况良好（近三年指2022、2023、2024年），要求包含企业最近半年完税证明、信用证明材料（中国人民银行企业信用征信报告，查询网址http://www.pbccrc.org.cn/zxzx/qyzx/list.shtml）、年度纳税信用评价信息、企业对外担保说明；</w:t>
      </w:r>
    </w:p>
    <w:p w14:paraId="378F2E02">
      <w:pPr>
        <w:widowControl/>
        <w:spacing w:line="360" w:lineRule="auto"/>
        <w:ind w:left="2" w:firstLine="480" w:firstLineChars="200"/>
        <w:jc w:val="left"/>
        <w:rPr>
          <w:rFonts w:hint="eastAsia" w:asciiTheme="minorEastAsia" w:hAnsiTheme="minorEastAsia" w:eastAsiaTheme="minorEastAsia" w:cstheme="minorEastAsia"/>
          <w:kern w:val="0"/>
          <w:sz w:val="24"/>
          <w:szCs w:val="21"/>
          <w:highlight w:val="none"/>
          <w:lang w:bidi="en-US"/>
        </w:rPr>
      </w:pPr>
      <w:r>
        <w:rPr>
          <w:rFonts w:hint="eastAsia" w:asciiTheme="minorEastAsia" w:hAnsiTheme="minorEastAsia" w:eastAsiaTheme="minorEastAsia" w:cstheme="minorEastAsia"/>
          <w:kern w:val="0"/>
          <w:sz w:val="24"/>
          <w:szCs w:val="21"/>
          <w:highlight w:val="none"/>
          <w:lang w:bidi="en-US"/>
        </w:rPr>
        <w:t>（4）信誉要求：近三年（202</w:t>
      </w:r>
      <w:r>
        <w:rPr>
          <w:rFonts w:hint="eastAsia" w:asciiTheme="minorEastAsia" w:hAnsiTheme="minorEastAsia" w:eastAsiaTheme="minorEastAsia" w:cstheme="minorEastAsia"/>
          <w:kern w:val="0"/>
          <w:sz w:val="24"/>
          <w:szCs w:val="21"/>
          <w:highlight w:val="none"/>
          <w:lang w:val="en-US" w:eastAsia="zh-CN" w:bidi="en-US"/>
        </w:rPr>
        <w:t>3</w:t>
      </w:r>
      <w:r>
        <w:rPr>
          <w:rFonts w:hint="eastAsia" w:asciiTheme="minorEastAsia" w:hAnsiTheme="minorEastAsia" w:eastAsiaTheme="minorEastAsia" w:cstheme="minorEastAsia"/>
          <w:kern w:val="0"/>
          <w:sz w:val="24"/>
          <w:szCs w:val="21"/>
          <w:highlight w:val="none"/>
          <w:lang w:bidi="en-US"/>
        </w:rPr>
        <w:t>年1月1日至今）企业信誉良好，</w:t>
      </w:r>
      <w:r>
        <w:rPr>
          <w:rFonts w:hint="eastAsia" w:asciiTheme="minorEastAsia" w:hAnsiTheme="minorEastAsia" w:eastAsiaTheme="minorEastAsia" w:cstheme="minorEastAsia"/>
          <w:sz w:val="24"/>
          <w:highlight w:val="none"/>
          <w:lang w:bidi="ar"/>
        </w:rPr>
        <w:t>无行政处罚及失信记录等信息，无与本项目有关的违法违规等不良行为，无招标违规、谎报年度报告信息、提供虚假资质资料等行为或其他行政处罚记录；</w:t>
      </w:r>
    </w:p>
    <w:p w14:paraId="22F5E039">
      <w:pPr>
        <w:widowControl/>
        <w:spacing w:line="360" w:lineRule="auto"/>
        <w:ind w:left="2" w:firstLine="480" w:firstLineChars="200"/>
        <w:jc w:val="left"/>
        <w:rPr>
          <w:rFonts w:hint="eastAsia" w:asciiTheme="minorEastAsia" w:hAnsiTheme="minorEastAsia" w:eastAsiaTheme="minorEastAsia" w:cstheme="minorEastAsia"/>
          <w:sz w:val="24"/>
          <w:highlight w:val="none"/>
          <w:lang w:bidi="ar"/>
        </w:rPr>
      </w:pPr>
      <w:r>
        <w:rPr>
          <w:rFonts w:hint="eastAsia" w:asciiTheme="minorEastAsia" w:hAnsiTheme="minorEastAsia" w:eastAsiaTheme="minorEastAsia" w:cstheme="minorEastAsia"/>
          <w:sz w:val="24"/>
          <w:highlight w:val="none"/>
          <w:lang w:bidi="ar"/>
        </w:rPr>
        <w:t>（5）单位负责人为同一人或者存在控股、管理关系的不同投标人，不得同时报名参加本次招标活动，否则须另提供上级单位对本项目投标的授权；</w:t>
      </w:r>
    </w:p>
    <w:p w14:paraId="341953F8">
      <w:pPr>
        <w:widowControl/>
        <w:spacing w:line="360" w:lineRule="auto"/>
        <w:ind w:left="2" w:firstLine="480" w:firstLineChars="200"/>
        <w:jc w:val="left"/>
        <w:rPr>
          <w:rFonts w:hint="eastAsia" w:asciiTheme="minorEastAsia" w:hAnsiTheme="minorEastAsia" w:eastAsiaTheme="minorEastAsia" w:cstheme="minorEastAsia"/>
          <w:sz w:val="24"/>
          <w:highlight w:val="none"/>
          <w:lang w:bidi="ar"/>
        </w:rPr>
      </w:pPr>
      <w:r>
        <w:rPr>
          <w:rFonts w:hint="eastAsia" w:asciiTheme="minorEastAsia" w:hAnsiTheme="minorEastAsia" w:eastAsiaTheme="minorEastAsia" w:cstheme="minorEastAsia"/>
          <w:sz w:val="24"/>
          <w:highlight w:val="none"/>
          <w:lang w:bidi="ar"/>
        </w:rPr>
        <w:t>（6）投标人没有被我</w:t>
      </w:r>
      <w:r>
        <w:rPr>
          <w:rFonts w:hint="eastAsia" w:asciiTheme="minorEastAsia" w:hAnsiTheme="minorEastAsia" w:eastAsiaTheme="minorEastAsia" w:cstheme="minorEastAsia"/>
          <w:kern w:val="0"/>
          <w:sz w:val="24"/>
          <w:szCs w:val="21"/>
          <w:highlight w:val="none"/>
          <w:lang w:bidi="en-US"/>
        </w:rPr>
        <w:t>公司</w:t>
      </w:r>
      <w:r>
        <w:rPr>
          <w:rFonts w:hint="eastAsia" w:asciiTheme="minorEastAsia" w:hAnsiTheme="minorEastAsia" w:eastAsiaTheme="minorEastAsia" w:cstheme="minorEastAsia"/>
          <w:sz w:val="24"/>
          <w:highlight w:val="none"/>
          <w:lang w:bidi="ar"/>
        </w:rPr>
        <w:t>列入黑名单；</w:t>
      </w:r>
    </w:p>
    <w:p w14:paraId="0C763DCC">
      <w:pPr>
        <w:widowControl/>
        <w:spacing w:line="360" w:lineRule="auto"/>
        <w:ind w:left="2" w:firstLine="480" w:firstLineChars="200"/>
        <w:jc w:val="left"/>
        <w:rPr>
          <w:rFonts w:hint="eastAsia" w:asciiTheme="minorEastAsia" w:hAnsiTheme="minorEastAsia" w:eastAsiaTheme="minorEastAsia" w:cstheme="minorEastAsia"/>
          <w:sz w:val="24"/>
          <w:highlight w:val="none"/>
          <w:lang w:bidi="ar"/>
        </w:rPr>
      </w:pPr>
      <w:r>
        <w:rPr>
          <w:rFonts w:hint="eastAsia" w:asciiTheme="minorEastAsia" w:hAnsiTheme="minorEastAsia" w:eastAsiaTheme="minorEastAsia" w:cstheme="minorEastAsia"/>
          <w:sz w:val="24"/>
          <w:highlight w:val="none"/>
          <w:lang w:bidi="ar"/>
        </w:rPr>
        <w:t>（7）投标人的直接或</w:t>
      </w:r>
      <w:r>
        <w:rPr>
          <w:rFonts w:hint="eastAsia" w:asciiTheme="minorEastAsia" w:hAnsiTheme="minorEastAsia" w:eastAsiaTheme="minorEastAsia" w:cstheme="minorEastAsia"/>
          <w:kern w:val="0"/>
          <w:sz w:val="24"/>
          <w:szCs w:val="21"/>
          <w:highlight w:val="none"/>
          <w:lang w:bidi="en-US"/>
        </w:rPr>
        <w:t>间接</w:t>
      </w:r>
      <w:r>
        <w:rPr>
          <w:rFonts w:hint="eastAsia" w:asciiTheme="minorEastAsia" w:hAnsiTheme="minorEastAsia" w:eastAsiaTheme="minorEastAsia" w:cstheme="minorEastAsia"/>
          <w:sz w:val="24"/>
          <w:highlight w:val="none"/>
          <w:lang w:bidi="ar"/>
        </w:rPr>
        <w:t>股东、法定代表人、董事、监事、高管非重汽员工及其亲属。</w:t>
      </w:r>
    </w:p>
    <w:p w14:paraId="1EB266DE">
      <w:pPr>
        <w:widowControl/>
        <w:spacing w:line="360" w:lineRule="auto"/>
        <w:ind w:left="2" w:firstLine="480" w:firstLineChars="200"/>
        <w:jc w:val="left"/>
        <w:rPr>
          <w:rFonts w:hint="eastAsia" w:asciiTheme="minorEastAsia" w:hAnsiTheme="minorEastAsia" w:eastAsiaTheme="minorEastAsia" w:cstheme="minorEastAsia"/>
          <w:kern w:val="0"/>
          <w:sz w:val="24"/>
          <w:szCs w:val="21"/>
          <w:highlight w:val="none"/>
          <w:lang w:bidi="en-US"/>
        </w:rPr>
      </w:pPr>
      <w:r>
        <w:rPr>
          <w:rFonts w:hint="eastAsia" w:asciiTheme="minorEastAsia" w:hAnsiTheme="minorEastAsia" w:eastAsiaTheme="minorEastAsia" w:cstheme="minorEastAsia"/>
          <w:kern w:val="0"/>
          <w:sz w:val="24"/>
          <w:highlight w:val="none"/>
          <w:lang w:bidi="en-US"/>
        </w:rPr>
        <w:t>（8）法律法规对</w:t>
      </w:r>
      <w:r>
        <w:rPr>
          <w:rFonts w:hint="eastAsia" w:asciiTheme="minorEastAsia" w:hAnsiTheme="minorEastAsia" w:eastAsiaTheme="minorEastAsia" w:cstheme="minorEastAsia"/>
          <w:sz w:val="24"/>
          <w:highlight w:val="none"/>
          <w:lang w:bidi="ar"/>
        </w:rPr>
        <w:t>合格</w:t>
      </w:r>
      <w:r>
        <w:rPr>
          <w:rFonts w:hint="eastAsia" w:asciiTheme="minorEastAsia" w:hAnsiTheme="minorEastAsia" w:eastAsiaTheme="minorEastAsia" w:cstheme="minorEastAsia"/>
          <w:kern w:val="0"/>
          <w:sz w:val="24"/>
          <w:szCs w:val="21"/>
          <w:highlight w:val="none"/>
          <w:lang w:bidi="en-US"/>
        </w:rPr>
        <w:t>投标人</w:t>
      </w:r>
      <w:r>
        <w:rPr>
          <w:rFonts w:hint="eastAsia" w:asciiTheme="minorEastAsia" w:hAnsiTheme="minorEastAsia" w:eastAsiaTheme="minorEastAsia" w:cstheme="minorEastAsia"/>
          <w:kern w:val="0"/>
          <w:sz w:val="24"/>
          <w:highlight w:val="none"/>
          <w:lang w:bidi="en-US"/>
        </w:rPr>
        <w:t>的其他要求、规定。</w:t>
      </w:r>
    </w:p>
    <w:p w14:paraId="45E67CB8">
      <w:pPr>
        <w:widowControl/>
        <w:spacing w:line="360" w:lineRule="auto"/>
        <w:ind w:firstLine="480" w:firstLineChars="200"/>
        <w:jc w:val="left"/>
        <w:rPr>
          <w:rFonts w:hint="eastAsia" w:asciiTheme="minorEastAsia" w:hAnsiTheme="minorEastAsia" w:eastAsiaTheme="minorEastAsia" w:cstheme="minorEastAsia"/>
          <w:kern w:val="0"/>
          <w:sz w:val="24"/>
          <w:highlight w:val="none"/>
          <w:lang w:bidi="en-US"/>
        </w:rPr>
      </w:pPr>
      <w:r>
        <w:rPr>
          <w:rFonts w:hint="eastAsia" w:asciiTheme="minorEastAsia" w:hAnsiTheme="minorEastAsia" w:eastAsiaTheme="minorEastAsia" w:cstheme="minorEastAsia"/>
          <w:kern w:val="0"/>
          <w:sz w:val="24"/>
          <w:highlight w:val="none"/>
          <w:lang w:val="en-US" w:eastAsia="zh-CN" w:bidi="en-US"/>
        </w:rPr>
        <w:t>2.</w:t>
      </w:r>
      <w:r>
        <w:rPr>
          <w:rFonts w:hint="eastAsia" w:asciiTheme="minorEastAsia" w:hAnsiTheme="minorEastAsia" w:eastAsiaTheme="minorEastAsia" w:cstheme="minorEastAsia"/>
          <w:kern w:val="0"/>
          <w:sz w:val="24"/>
          <w:highlight w:val="none"/>
          <w:lang w:bidi="en-US"/>
        </w:rPr>
        <w:t>报名单位</w:t>
      </w:r>
      <w:r>
        <w:rPr>
          <w:rFonts w:hint="eastAsia" w:asciiTheme="minorEastAsia" w:hAnsiTheme="minorEastAsia" w:eastAsiaTheme="minorEastAsia" w:cstheme="minorEastAsia"/>
          <w:kern w:val="0"/>
          <w:sz w:val="24"/>
          <w:highlight w:val="none"/>
          <w:u w:val="single"/>
          <w:lang w:bidi="en-US"/>
        </w:rPr>
        <w:t xml:space="preserve"> 不可以 </w:t>
      </w:r>
      <w:r>
        <w:rPr>
          <w:rFonts w:hint="eastAsia" w:asciiTheme="minorEastAsia" w:hAnsiTheme="minorEastAsia" w:eastAsiaTheme="minorEastAsia" w:cstheme="minorEastAsia"/>
          <w:kern w:val="0"/>
          <w:sz w:val="24"/>
          <w:highlight w:val="none"/>
          <w:lang w:bidi="en-US"/>
        </w:rPr>
        <w:t>组成联合体投标。</w:t>
      </w:r>
    </w:p>
    <w:p w14:paraId="1CE51692">
      <w:pPr>
        <w:widowControl/>
        <w:spacing w:line="360" w:lineRule="auto"/>
        <w:ind w:left="2" w:firstLine="480" w:firstLineChars="200"/>
        <w:jc w:val="left"/>
        <w:rPr>
          <w:rFonts w:hint="eastAsia" w:asciiTheme="minorEastAsia" w:hAnsiTheme="minorEastAsia" w:eastAsiaTheme="minorEastAsia" w:cstheme="minorEastAsia"/>
          <w:sz w:val="24"/>
          <w:highlight w:val="none"/>
          <w:lang w:val="en-US" w:eastAsia="zh-CN" w:bidi="ar"/>
        </w:rPr>
      </w:pPr>
      <w:r>
        <w:rPr>
          <w:rFonts w:hint="eastAsia" w:asciiTheme="minorEastAsia" w:hAnsiTheme="minorEastAsia" w:eastAsiaTheme="minorEastAsia" w:cstheme="minorEastAsia"/>
          <w:sz w:val="24"/>
          <w:highlight w:val="none"/>
          <w:lang w:val="en-US" w:eastAsia="zh-CN" w:bidi="ar"/>
        </w:rPr>
        <w:t>3.需要对现场进行踏勘，未对现场进行勘察的单位，不允许参与投标，投标视为无效。</w:t>
      </w:r>
    </w:p>
    <w:p w14:paraId="09078DBA">
      <w:pPr>
        <w:pStyle w:val="7"/>
        <w:numPr>
          <w:ilvl w:val="0"/>
          <w:numId w:val="0"/>
        </w:numPr>
        <w:spacing w:line="360" w:lineRule="auto"/>
        <w:ind w:leftChars="0"/>
        <w:rPr>
          <w:rFonts w:hint="eastAsia" w:asciiTheme="minorEastAsia" w:hAnsiTheme="minorEastAsia" w:eastAsiaTheme="minorEastAsia" w:cstheme="minorEastAsia"/>
          <w:bCs/>
          <w:kern w:val="0"/>
          <w:sz w:val="24"/>
          <w:highlight w:val="none"/>
        </w:rPr>
      </w:pPr>
      <w:r>
        <w:rPr>
          <w:rStyle w:val="17"/>
          <w:rFonts w:hint="eastAsia" w:asciiTheme="minorEastAsia" w:hAnsiTheme="minorEastAsia" w:eastAsiaTheme="minorEastAsia" w:cstheme="minorEastAsia"/>
          <w:highlight w:val="none"/>
          <w:lang w:val="en-US" w:eastAsia="zh-CN"/>
        </w:rPr>
        <w:t>六、投标保证金</w:t>
      </w:r>
    </w:p>
    <w:p w14:paraId="5C2D3D6F">
      <w:pPr>
        <w:tabs>
          <w:tab w:val="left" w:pos="932"/>
        </w:tabs>
        <w:ind w:firstLine="482"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投标保证金的金额：</w:t>
      </w:r>
      <w:r>
        <w:rPr>
          <w:rFonts w:hint="eastAsia" w:asciiTheme="minorEastAsia" w:hAnsiTheme="minorEastAsia" w:eastAsiaTheme="minorEastAsia" w:cstheme="minorEastAsia"/>
          <w:sz w:val="24"/>
          <w:szCs w:val="24"/>
          <w:highlight w:val="none"/>
        </w:rPr>
        <w:t>人民币</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000.00元</w:t>
      </w:r>
    </w:p>
    <w:p w14:paraId="4E59B725">
      <w:pPr>
        <w:tabs>
          <w:tab w:val="left" w:pos="932"/>
        </w:tabs>
        <w:ind w:firstLine="482" w:firstLineChars="20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b/>
          <w:bCs/>
          <w:color w:val="000000"/>
          <w:kern w:val="0"/>
          <w:sz w:val="24"/>
          <w:szCs w:val="24"/>
          <w:highlight w:val="none"/>
        </w:rPr>
        <w:t>开户名称：</w:t>
      </w:r>
      <w:r>
        <w:rPr>
          <w:rFonts w:hint="eastAsia" w:asciiTheme="minorEastAsia" w:hAnsiTheme="minorEastAsia" w:eastAsiaTheme="minorEastAsia" w:cstheme="minorEastAsia"/>
          <w:color w:val="000000"/>
          <w:kern w:val="0"/>
          <w:sz w:val="24"/>
          <w:szCs w:val="24"/>
          <w:highlight w:val="none"/>
        </w:rPr>
        <w:t>中国重汽集团济南动力有限公司</w:t>
      </w:r>
    </w:p>
    <w:p w14:paraId="0F7C96EC">
      <w:pPr>
        <w:tabs>
          <w:tab w:val="left" w:pos="932"/>
        </w:tabs>
        <w:ind w:firstLine="482" w:firstLineChars="20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b/>
          <w:bCs/>
          <w:color w:val="000000"/>
          <w:kern w:val="0"/>
          <w:sz w:val="24"/>
          <w:szCs w:val="24"/>
          <w:highlight w:val="none"/>
        </w:rPr>
        <w:t>开户银行：</w:t>
      </w:r>
      <w:r>
        <w:rPr>
          <w:rFonts w:hint="eastAsia" w:asciiTheme="minorEastAsia" w:hAnsiTheme="minorEastAsia" w:eastAsiaTheme="minorEastAsia" w:cstheme="minorEastAsia"/>
          <w:color w:val="000000"/>
          <w:kern w:val="0"/>
          <w:sz w:val="24"/>
          <w:szCs w:val="24"/>
          <w:highlight w:val="none"/>
        </w:rPr>
        <w:t>中国建设银行济南市天桥区支行</w:t>
      </w:r>
    </w:p>
    <w:p w14:paraId="11DA294D">
      <w:pPr>
        <w:tabs>
          <w:tab w:val="left" w:pos="932"/>
        </w:tabs>
        <w:ind w:firstLine="482" w:firstLineChars="200"/>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b/>
          <w:bCs/>
          <w:color w:val="000000"/>
          <w:kern w:val="0"/>
          <w:sz w:val="24"/>
          <w:szCs w:val="24"/>
          <w:highlight w:val="none"/>
        </w:rPr>
        <w:t>银行帐号：</w:t>
      </w:r>
      <w:r>
        <w:rPr>
          <w:rFonts w:hint="eastAsia" w:asciiTheme="minorEastAsia" w:hAnsiTheme="minorEastAsia" w:eastAsiaTheme="minorEastAsia" w:cstheme="minorEastAsia"/>
          <w:color w:val="000000"/>
          <w:kern w:val="0"/>
          <w:sz w:val="24"/>
          <w:szCs w:val="24"/>
          <w:highlight w:val="none"/>
        </w:rPr>
        <w:t>37001616508050150300</w:t>
      </w:r>
    </w:p>
    <w:p w14:paraId="6E28822F">
      <w:pPr>
        <w:ind w:firstLine="482"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color w:val="000000"/>
          <w:kern w:val="0"/>
          <w:sz w:val="24"/>
          <w:szCs w:val="24"/>
          <w:highlight w:val="none"/>
        </w:rPr>
        <w:t>联行号：</w:t>
      </w:r>
      <w:r>
        <w:rPr>
          <w:rFonts w:hint="eastAsia" w:asciiTheme="minorEastAsia" w:hAnsiTheme="minorEastAsia" w:eastAsiaTheme="minorEastAsia" w:cstheme="minorEastAsia"/>
          <w:color w:val="000000"/>
          <w:kern w:val="0"/>
          <w:sz w:val="24"/>
          <w:szCs w:val="24"/>
          <w:highlight w:val="none"/>
        </w:rPr>
        <w:t>105451000362</w:t>
      </w:r>
    </w:p>
    <w:p w14:paraId="1C37A627">
      <w:pPr>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投标保证金应从投标人的基本账户转出至上述账户并到账，否则视为无效投标。</w:t>
      </w:r>
    </w:p>
    <w:p w14:paraId="21C40857">
      <w:pPr>
        <w:pStyle w:val="7"/>
        <w:spacing w:line="360" w:lineRule="auto"/>
        <w:ind w:firstLine="480" w:firstLineChars="200"/>
        <w:rPr>
          <w:rFonts w:hint="eastAsia" w:asciiTheme="minorEastAsia" w:hAnsiTheme="minorEastAsia" w:eastAsiaTheme="minorEastAsia" w:cstheme="minorEastAsia"/>
          <w:sz w:val="24"/>
          <w:szCs w:val="28"/>
          <w:highlight w:val="none"/>
        </w:rPr>
      </w:pPr>
      <w:r>
        <w:rPr>
          <w:rFonts w:hint="eastAsia" w:asciiTheme="minorEastAsia" w:hAnsiTheme="minorEastAsia" w:eastAsiaTheme="minorEastAsia" w:cstheme="minorEastAsia"/>
          <w:sz w:val="24"/>
          <w:szCs w:val="28"/>
          <w:highlight w:val="none"/>
        </w:rPr>
        <w:t>转账附言：公司名称+项目名称+投标保证金</w:t>
      </w:r>
      <w:r>
        <w:rPr>
          <w:rFonts w:hint="eastAsia" w:asciiTheme="minorEastAsia" w:hAnsiTheme="minorEastAsia" w:eastAsiaTheme="minorEastAsia" w:cstheme="minorEastAsia"/>
          <w:sz w:val="24"/>
          <w:szCs w:val="28"/>
          <w:highlight w:val="none"/>
          <w:lang w:eastAsia="zh-CN"/>
        </w:rPr>
        <w:t>（</w:t>
      </w:r>
      <w:r>
        <w:rPr>
          <w:rFonts w:hint="eastAsia" w:asciiTheme="minorEastAsia" w:hAnsiTheme="minorEastAsia" w:eastAsiaTheme="minorEastAsia" w:cstheme="minorEastAsia"/>
          <w:sz w:val="24"/>
          <w:szCs w:val="28"/>
          <w:highlight w:val="none"/>
          <w:lang w:val="en-US" w:eastAsia="zh-CN"/>
        </w:rPr>
        <w:t>不按照此要求备注，不保证保证金退还时间</w:t>
      </w:r>
      <w:r>
        <w:rPr>
          <w:rFonts w:hint="eastAsia" w:asciiTheme="minorEastAsia" w:hAnsiTheme="minorEastAsia" w:eastAsiaTheme="minorEastAsia" w:cstheme="minorEastAsia"/>
          <w:sz w:val="24"/>
          <w:szCs w:val="28"/>
          <w:highlight w:val="none"/>
          <w:lang w:eastAsia="zh-CN"/>
        </w:rPr>
        <w:t>）</w:t>
      </w:r>
      <w:r>
        <w:rPr>
          <w:rFonts w:hint="eastAsia" w:asciiTheme="minorEastAsia" w:hAnsiTheme="minorEastAsia" w:eastAsiaTheme="minorEastAsia" w:cstheme="minorEastAsia"/>
          <w:sz w:val="24"/>
          <w:szCs w:val="28"/>
          <w:highlight w:val="none"/>
        </w:rPr>
        <w:t>。</w:t>
      </w:r>
    </w:p>
    <w:p w14:paraId="231496F8">
      <w:pPr>
        <w:pStyle w:val="7"/>
        <w:spacing w:line="360" w:lineRule="auto"/>
        <w:ind w:firstLine="480" w:firstLineChars="200"/>
        <w:rPr>
          <w:rFonts w:hint="eastAsia" w:asciiTheme="minorEastAsia" w:hAnsiTheme="minorEastAsia" w:eastAsiaTheme="minorEastAsia" w:cstheme="minorEastAsia"/>
          <w:bCs/>
          <w:kern w:val="0"/>
          <w:sz w:val="24"/>
          <w:highlight w:val="none"/>
        </w:rPr>
      </w:pPr>
      <w:r>
        <w:rPr>
          <w:rFonts w:hint="eastAsia" w:asciiTheme="minorEastAsia" w:hAnsiTheme="minorEastAsia" w:eastAsiaTheme="minorEastAsia" w:cstheme="minorEastAsia"/>
          <w:bCs/>
          <w:kern w:val="0"/>
          <w:sz w:val="24"/>
          <w:highlight w:val="none"/>
        </w:rPr>
        <w:t>说明：</w:t>
      </w:r>
    </w:p>
    <w:p w14:paraId="0C4B58B0">
      <w:pPr>
        <w:pStyle w:val="7"/>
        <w:spacing w:line="360" w:lineRule="auto"/>
        <w:ind w:firstLine="480" w:firstLineChars="200"/>
        <w:rPr>
          <w:rFonts w:hint="eastAsia" w:asciiTheme="minorEastAsia" w:hAnsiTheme="minorEastAsia" w:eastAsiaTheme="minorEastAsia" w:cstheme="minorEastAsia"/>
          <w:bCs/>
          <w:kern w:val="0"/>
          <w:sz w:val="24"/>
          <w:highlight w:val="none"/>
        </w:rPr>
      </w:pPr>
      <w:r>
        <w:rPr>
          <w:rFonts w:hint="eastAsia" w:asciiTheme="minorEastAsia" w:hAnsiTheme="minorEastAsia" w:eastAsiaTheme="minorEastAsia" w:cstheme="minorEastAsia"/>
          <w:bCs/>
          <w:kern w:val="0"/>
          <w:sz w:val="24"/>
          <w:highlight w:val="none"/>
          <w:lang w:val="en-US" w:eastAsia="zh-CN"/>
        </w:rPr>
        <w:t>1.</w:t>
      </w:r>
      <w:r>
        <w:rPr>
          <w:rFonts w:hint="eastAsia" w:asciiTheme="minorEastAsia" w:hAnsiTheme="minorEastAsia" w:eastAsiaTheme="minorEastAsia" w:cstheme="minorEastAsia"/>
          <w:bCs/>
          <w:kern w:val="0"/>
          <w:sz w:val="24"/>
          <w:highlight w:val="none"/>
        </w:rPr>
        <w:t>在确定中标人后，招标人按照财务制度退款，按投标人（除中标人外）所提供的账户信息退还投标保证金（本金，不计息）。</w:t>
      </w:r>
    </w:p>
    <w:p w14:paraId="064982AD">
      <w:pPr>
        <w:pStyle w:val="7"/>
        <w:spacing w:line="360" w:lineRule="auto"/>
        <w:ind w:firstLine="480" w:firstLineChars="200"/>
        <w:rPr>
          <w:rFonts w:hint="eastAsia" w:asciiTheme="minorEastAsia" w:hAnsiTheme="minorEastAsia" w:eastAsiaTheme="minorEastAsia" w:cstheme="minorEastAsia"/>
          <w:bCs/>
          <w:kern w:val="0"/>
          <w:sz w:val="24"/>
          <w:highlight w:val="none"/>
        </w:rPr>
      </w:pPr>
      <w:r>
        <w:rPr>
          <w:rFonts w:hint="eastAsia" w:asciiTheme="minorEastAsia" w:hAnsiTheme="minorEastAsia" w:eastAsiaTheme="minorEastAsia" w:cstheme="minorEastAsia"/>
          <w:bCs/>
          <w:kern w:val="0"/>
          <w:sz w:val="24"/>
          <w:highlight w:val="none"/>
          <w:lang w:val="en-US" w:eastAsia="zh-CN"/>
        </w:rPr>
        <w:t>2.</w:t>
      </w:r>
      <w:r>
        <w:rPr>
          <w:rFonts w:hint="eastAsia" w:asciiTheme="minorEastAsia" w:hAnsiTheme="minorEastAsia" w:eastAsiaTheme="minorEastAsia" w:cstheme="minorEastAsia"/>
          <w:bCs/>
          <w:kern w:val="0"/>
          <w:sz w:val="24"/>
          <w:highlight w:val="none"/>
        </w:rPr>
        <w:t>投标人在向招标人出示《投标保证金缴纳凭证》后方可进行投标。</w:t>
      </w:r>
    </w:p>
    <w:p w14:paraId="6BA28C2E">
      <w:pPr>
        <w:pStyle w:val="7"/>
        <w:spacing w:line="360" w:lineRule="auto"/>
        <w:ind w:firstLine="480" w:firstLineChars="200"/>
        <w:rPr>
          <w:rFonts w:hint="eastAsia" w:asciiTheme="minorEastAsia" w:hAnsiTheme="minorEastAsia" w:eastAsiaTheme="minorEastAsia" w:cstheme="minorEastAsia"/>
          <w:bCs/>
          <w:kern w:val="0"/>
          <w:sz w:val="24"/>
          <w:highlight w:val="none"/>
        </w:rPr>
      </w:pPr>
      <w:r>
        <w:rPr>
          <w:rFonts w:hint="eastAsia" w:asciiTheme="minorEastAsia" w:hAnsiTheme="minorEastAsia" w:eastAsiaTheme="minorEastAsia" w:cstheme="minorEastAsia"/>
          <w:bCs/>
          <w:kern w:val="0"/>
          <w:sz w:val="24"/>
          <w:highlight w:val="none"/>
          <w:lang w:val="en-US" w:eastAsia="zh-CN"/>
        </w:rPr>
        <w:t>3.</w:t>
      </w:r>
      <w:r>
        <w:rPr>
          <w:rFonts w:hint="eastAsia" w:asciiTheme="minorEastAsia" w:hAnsiTheme="minorEastAsia" w:eastAsiaTheme="minorEastAsia" w:cstheme="minorEastAsia"/>
          <w:bCs/>
          <w:kern w:val="0"/>
          <w:sz w:val="24"/>
          <w:highlight w:val="none"/>
        </w:rPr>
        <w:t>发生以下情况时，招标人有权没收保证金：</w:t>
      </w:r>
    </w:p>
    <w:p w14:paraId="46C7715A">
      <w:pPr>
        <w:pStyle w:val="7"/>
        <w:spacing w:line="360" w:lineRule="auto"/>
        <w:ind w:left="479" w:leftChars="228" w:firstLine="96" w:firstLineChars="40"/>
        <w:rPr>
          <w:rFonts w:hint="eastAsia" w:asciiTheme="minorEastAsia" w:hAnsiTheme="minorEastAsia" w:eastAsiaTheme="minorEastAsia" w:cstheme="minorEastAsia"/>
          <w:bCs/>
          <w:kern w:val="0"/>
          <w:sz w:val="24"/>
          <w:highlight w:val="none"/>
        </w:rPr>
      </w:pPr>
      <w:r>
        <w:rPr>
          <w:rFonts w:hint="eastAsia" w:asciiTheme="minorEastAsia" w:hAnsiTheme="minorEastAsia" w:eastAsiaTheme="minorEastAsia" w:cstheme="minorEastAsia"/>
          <w:bCs/>
          <w:kern w:val="0"/>
          <w:sz w:val="24"/>
          <w:highlight w:val="none"/>
        </w:rPr>
        <w:t>(1)供应商在提交响应文件截止时间后撤回响应文件的；</w:t>
      </w:r>
      <w:r>
        <w:rPr>
          <w:rFonts w:hint="eastAsia" w:asciiTheme="minorEastAsia" w:hAnsiTheme="minorEastAsia" w:eastAsiaTheme="minorEastAsia" w:cstheme="minorEastAsia"/>
          <w:bCs/>
          <w:kern w:val="0"/>
          <w:sz w:val="24"/>
          <w:highlight w:val="none"/>
        </w:rPr>
        <w:br w:type="textWrapping"/>
      </w:r>
      <w:r>
        <w:rPr>
          <w:rFonts w:hint="eastAsia" w:asciiTheme="minorEastAsia" w:hAnsiTheme="minorEastAsia" w:eastAsiaTheme="minorEastAsia" w:cstheme="minorEastAsia"/>
          <w:bCs/>
          <w:kern w:val="0"/>
          <w:sz w:val="24"/>
          <w:highlight w:val="none"/>
        </w:rPr>
        <w:t>(2)供应商在响应文件中提供虚假材料的；</w:t>
      </w:r>
    </w:p>
    <w:p w14:paraId="2AF88B6B">
      <w:pPr>
        <w:pStyle w:val="7"/>
        <w:spacing w:line="360" w:lineRule="auto"/>
        <w:ind w:left="0" w:leftChars="0" w:firstLine="578" w:firstLineChars="241"/>
        <w:rPr>
          <w:rFonts w:hint="eastAsia" w:asciiTheme="minorEastAsia" w:hAnsiTheme="minorEastAsia" w:eastAsiaTheme="minorEastAsia" w:cstheme="minorEastAsia"/>
          <w:bCs/>
          <w:kern w:val="0"/>
          <w:sz w:val="24"/>
          <w:highlight w:val="none"/>
        </w:rPr>
      </w:pPr>
      <w:r>
        <w:rPr>
          <w:rFonts w:hint="eastAsia" w:asciiTheme="minorEastAsia" w:hAnsiTheme="minorEastAsia" w:eastAsiaTheme="minorEastAsia" w:cstheme="minorEastAsia"/>
          <w:bCs/>
          <w:kern w:val="0"/>
          <w:sz w:val="24"/>
          <w:highlight w:val="none"/>
        </w:rPr>
        <w:t>(3)除因不可抗力或谈判文件、询价通知书认可的情形以外，成交供应商不与采购人签订合同的；</w:t>
      </w:r>
      <w:r>
        <w:rPr>
          <w:rFonts w:hint="eastAsia" w:asciiTheme="minorEastAsia" w:hAnsiTheme="minorEastAsia" w:eastAsiaTheme="minorEastAsia" w:cstheme="minorEastAsia"/>
          <w:bCs/>
          <w:kern w:val="0"/>
          <w:sz w:val="24"/>
          <w:highlight w:val="none"/>
        </w:rPr>
        <w:br w:type="textWrapping"/>
      </w:r>
      <w:r>
        <w:rPr>
          <w:rFonts w:hint="eastAsia" w:asciiTheme="minorEastAsia" w:hAnsiTheme="minorEastAsia" w:eastAsiaTheme="minorEastAsia" w:cstheme="minorEastAsia"/>
          <w:bCs/>
          <w:kern w:val="0"/>
          <w:sz w:val="24"/>
          <w:highlight w:val="none"/>
          <w:lang w:val="en-US" w:eastAsia="zh-CN"/>
        </w:rPr>
        <w:t xml:space="preserve">    </w:t>
      </w:r>
      <w:r>
        <w:rPr>
          <w:rFonts w:hint="eastAsia" w:asciiTheme="minorEastAsia" w:hAnsiTheme="minorEastAsia" w:eastAsiaTheme="minorEastAsia" w:cstheme="minorEastAsia"/>
          <w:bCs/>
          <w:kern w:val="0"/>
          <w:sz w:val="24"/>
          <w:highlight w:val="none"/>
        </w:rPr>
        <w:t>(4)供应商与采购人、其他供应商或者采购代理机构恶意串通、围标、陪标的；</w:t>
      </w:r>
      <w:r>
        <w:rPr>
          <w:rFonts w:hint="eastAsia" w:asciiTheme="minorEastAsia" w:hAnsiTheme="minorEastAsia" w:eastAsiaTheme="minorEastAsia" w:cstheme="minorEastAsia"/>
          <w:bCs/>
          <w:kern w:val="0"/>
          <w:sz w:val="24"/>
          <w:highlight w:val="none"/>
        </w:rPr>
        <w:br w:type="textWrapping"/>
      </w:r>
      <w:r>
        <w:rPr>
          <w:rFonts w:hint="eastAsia" w:asciiTheme="minorEastAsia" w:hAnsiTheme="minorEastAsia" w:eastAsiaTheme="minorEastAsia" w:cstheme="minorEastAsia"/>
          <w:bCs/>
          <w:kern w:val="0"/>
          <w:sz w:val="24"/>
          <w:highlight w:val="none"/>
          <w:lang w:val="en-US" w:eastAsia="zh-CN"/>
        </w:rPr>
        <w:t xml:space="preserve">    </w:t>
      </w:r>
      <w:r>
        <w:rPr>
          <w:rFonts w:hint="eastAsia" w:asciiTheme="minorEastAsia" w:hAnsiTheme="minorEastAsia" w:eastAsiaTheme="minorEastAsia" w:cstheme="minorEastAsia"/>
          <w:bCs/>
          <w:kern w:val="0"/>
          <w:sz w:val="24"/>
          <w:highlight w:val="none"/>
        </w:rPr>
        <w:t>(5)供应商有违约违规行为或被投诉、举报的，在调查处理期间，保证金暂不退还，待调查处理结束后按有关规定处理。</w:t>
      </w:r>
      <w:r>
        <w:rPr>
          <w:rFonts w:hint="eastAsia" w:asciiTheme="minorEastAsia" w:hAnsiTheme="minorEastAsia" w:eastAsiaTheme="minorEastAsia" w:cstheme="minorEastAsia"/>
          <w:bCs/>
          <w:kern w:val="0"/>
          <w:sz w:val="24"/>
          <w:highlight w:val="none"/>
        </w:rPr>
        <w:br w:type="textWrapping"/>
      </w:r>
      <w:r>
        <w:rPr>
          <w:rFonts w:hint="eastAsia" w:asciiTheme="minorEastAsia" w:hAnsiTheme="minorEastAsia" w:eastAsiaTheme="minorEastAsia" w:cstheme="minorEastAsia"/>
          <w:bCs/>
          <w:kern w:val="0"/>
          <w:sz w:val="24"/>
          <w:highlight w:val="none"/>
          <w:lang w:val="en-US" w:eastAsia="zh-CN"/>
        </w:rPr>
        <w:t xml:space="preserve">     </w:t>
      </w:r>
      <w:r>
        <w:rPr>
          <w:rFonts w:hint="eastAsia" w:asciiTheme="minorEastAsia" w:hAnsiTheme="minorEastAsia" w:eastAsiaTheme="minorEastAsia" w:cstheme="minorEastAsia"/>
          <w:bCs/>
          <w:kern w:val="0"/>
          <w:sz w:val="24"/>
          <w:highlight w:val="none"/>
        </w:rPr>
        <w:t>(6)截至开标前3天，投标人无正当理由、未以书面形式向招标人递交说明而在投标截止日不来投标的。</w:t>
      </w:r>
      <w:r>
        <w:rPr>
          <w:rFonts w:hint="eastAsia" w:asciiTheme="minorEastAsia" w:hAnsiTheme="minorEastAsia" w:eastAsiaTheme="minorEastAsia" w:cstheme="minorEastAsia"/>
          <w:bCs/>
          <w:kern w:val="0"/>
          <w:sz w:val="24"/>
          <w:highlight w:val="none"/>
        </w:rPr>
        <w:br w:type="textWrapping"/>
      </w:r>
      <w:r>
        <w:rPr>
          <w:rFonts w:hint="eastAsia" w:asciiTheme="minorEastAsia" w:hAnsiTheme="minorEastAsia" w:eastAsiaTheme="minorEastAsia" w:cstheme="minorEastAsia"/>
          <w:bCs/>
          <w:kern w:val="0"/>
          <w:sz w:val="24"/>
          <w:highlight w:val="none"/>
          <w:lang w:val="en-US" w:eastAsia="zh-CN"/>
        </w:rPr>
        <w:t xml:space="preserve">     </w:t>
      </w:r>
      <w:r>
        <w:rPr>
          <w:rFonts w:hint="eastAsia" w:asciiTheme="minorEastAsia" w:hAnsiTheme="minorEastAsia" w:eastAsiaTheme="minorEastAsia" w:cstheme="minorEastAsia"/>
          <w:bCs/>
          <w:kern w:val="0"/>
          <w:sz w:val="24"/>
          <w:highlight w:val="none"/>
        </w:rPr>
        <w:t>(7)自中标通知书发出之日起30日内，中标人无正当理由</w:t>
      </w:r>
      <w:r>
        <w:rPr>
          <w:rFonts w:hint="eastAsia" w:asciiTheme="minorEastAsia" w:hAnsiTheme="minorEastAsia" w:eastAsiaTheme="minorEastAsia" w:cstheme="minorEastAsia"/>
          <w:bCs/>
          <w:kern w:val="0"/>
          <w:sz w:val="24"/>
          <w:highlight w:val="none"/>
          <w:lang w:val="en-US" w:eastAsia="zh-CN"/>
        </w:rPr>
        <w:t>拒绝</w:t>
      </w:r>
      <w:r>
        <w:rPr>
          <w:rFonts w:hint="eastAsia" w:asciiTheme="minorEastAsia" w:hAnsiTheme="minorEastAsia" w:eastAsiaTheme="minorEastAsia" w:cstheme="minorEastAsia"/>
          <w:bCs/>
          <w:kern w:val="0"/>
          <w:sz w:val="24"/>
          <w:highlight w:val="none"/>
        </w:rPr>
        <w:t>签订合同的；</w:t>
      </w:r>
    </w:p>
    <w:p w14:paraId="40834834">
      <w:pPr>
        <w:pStyle w:val="7"/>
        <w:spacing w:line="360" w:lineRule="auto"/>
        <w:ind w:left="0" w:leftChars="0" w:firstLine="578" w:firstLineChars="241"/>
        <w:rPr>
          <w:rFonts w:hint="eastAsia" w:asciiTheme="minorEastAsia" w:hAnsiTheme="minorEastAsia" w:eastAsiaTheme="minorEastAsia" w:cstheme="minorEastAsia"/>
          <w:bCs/>
          <w:kern w:val="0"/>
          <w:sz w:val="24"/>
          <w:highlight w:val="none"/>
        </w:rPr>
      </w:pPr>
      <w:r>
        <w:rPr>
          <w:rFonts w:hint="eastAsia" w:asciiTheme="minorEastAsia" w:hAnsiTheme="minorEastAsia" w:eastAsiaTheme="minorEastAsia" w:cstheme="minorEastAsia"/>
          <w:bCs/>
          <w:kern w:val="0"/>
          <w:sz w:val="24"/>
          <w:highlight w:val="none"/>
        </w:rPr>
        <w:t>(8)采购文件规定的其他情形；</w:t>
      </w:r>
    </w:p>
    <w:p w14:paraId="71E856FF">
      <w:pPr>
        <w:rPr>
          <w:rFonts w:hint="eastAsia" w:ascii="黑体" w:eastAsia="黑体"/>
          <w:b/>
          <w:bCs/>
          <w:sz w:val="28"/>
          <w:highlight w:val="none"/>
        </w:rPr>
      </w:pPr>
      <w:r>
        <w:rPr>
          <w:rFonts w:hint="eastAsia" w:asciiTheme="minorEastAsia" w:hAnsiTheme="minorEastAsia" w:eastAsiaTheme="minorEastAsia" w:cstheme="minorEastAsia"/>
          <w:bCs/>
          <w:kern w:val="0"/>
          <w:sz w:val="24"/>
          <w:highlight w:val="none"/>
          <w:lang w:val="en-US" w:eastAsia="zh-CN"/>
        </w:rPr>
        <w:t>七、</w:t>
      </w:r>
      <w:r>
        <w:rPr>
          <w:rFonts w:hint="eastAsia" w:ascii="黑体" w:eastAsia="黑体"/>
          <w:b/>
          <w:bCs/>
          <w:sz w:val="28"/>
          <w:highlight w:val="none"/>
        </w:rPr>
        <w:t>合同签订</w:t>
      </w:r>
    </w:p>
    <w:p w14:paraId="759793EF">
      <w:pPr>
        <w:pStyle w:val="7"/>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1.根据评标工作小组的评标结果并按相关法律法规的规定及公司相关制度要求，确定一家中标人。中标人承诺无条件服从招标人针对该项目的后续所有安排。招标人将合同授予报价最低的投标人，也不对未中标人做任何解释。</w:t>
      </w:r>
    </w:p>
    <w:p w14:paraId="1980B4DC">
      <w:pPr>
        <w:pStyle w:val="7"/>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2.招标人</w:t>
      </w:r>
      <w:r>
        <w:rPr>
          <w:rFonts w:hint="eastAsia" w:asciiTheme="minorEastAsia" w:hAnsiTheme="minorEastAsia" w:eastAsiaTheme="minorEastAsia" w:cstheme="minorEastAsia"/>
          <w:b w:val="0"/>
          <w:bCs w:val="0"/>
          <w:sz w:val="24"/>
          <w:szCs w:val="24"/>
          <w:highlight w:val="none"/>
          <w:lang w:val="en-US" w:eastAsia="zh-CN"/>
        </w:rPr>
        <w:t>在e采通</w:t>
      </w:r>
      <w:r>
        <w:rPr>
          <w:rFonts w:hint="eastAsia" w:asciiTheme="minorEastAsia" w:hAnsiTheme="minorEastAsia" w:eastAsiaTheme="minorEastAsia" w:cstheme="minorEastAsia"/>
          <w:b w:val="0"/>
          <w:bCs w:val="0"/>
          <w:sz w:val="24"/>
          <w:szCs w:val="24"/>
          <w:highlight w:val="none"/>
        </w:rPr>
        <w:t>发送《中标通知书》给中标人，中标人应及时与招标人联系，在规定的时间内与相关单位签订合同（一般为接到《中标通知书》后10个工作日内，具体以招标人要求为准），如果中标人接到《中标通知书》后，无正当理由拒绝按其规定的期限与相关单位签订合同或在签订合同时向招标人或相关单位提出附加条件或者更改合同实质性内容的，招标人有权取消其中标资格，招标人将从剩余投标人中依序重新确定中标人，或重新组织招标。</w:t>
      </w:r>
    </w:p>
    <w:p w14:paraId="599DAB01">
      <w:pPr>
        <w:pStyle w:val="7"/>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3.中标人应当按照合同约定的履约责任，向招标人指定的合同签订单位缴纳履约保证金元（</w:t>
      </w:r>
      <w:r>
        <w:rPr>
          <w:rFonts w:hint="eastAsia" w:asciiTheme="minorEastAsia" w:hAnsiTheme="minorEastAsia" w:eastAsiaTheme="minorEastAsia" w:cstheme="minorEastAsia"/>
          <w:b w:val="0"/>
          <w:bCs w:val="0"/>
          <w:sz w:val="24"/>
          <w:szCs w:val="24"/>
          <w:highlight w:val="none"/>
          <w:lang w:val="en-US" w:eastAsia="zh-CN"/>
        </w:rPr>
        <w:t>由投标保证金转为履约保证金，</w:t>
      </w:r>
      <w:r>
        <w:rPr>
          <w:rFonts w:hint="eastAsia" w:asciiTheme="minorEastAsia" w:hAnsiTheme="minorEastAsia" w:eastAsiaTheme="minorEastAsia" w:cstheme="minorEastAsia"/>
          <w:b w:val="0"/>
          <w:bCs w:val="0"/>
          <w:sz w:val="24"/>
          <w:szCs w:val="24"/>
          <w:highlight w:val="none"/>
        </w:rPr>
        <w:t>具体数额以合同约定为准），如中标人未按合同及其附件约定履行应承担的责任，招标人或招标人指定的合同签订单位有权扣除其履约保证金。</w:t>
      </w:r>
    </w:p>
    <w:p w14:paraId="7D5274C2">
      <w:pPr>
        <w:pStyle w:val="7"/>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4.中标人应在保证质量的前提下完成中标项目，不得将中标项目转包或分包给他人，否则视为违约，招标人或相关单位有权解除合同。</w:t>
      </w:r>
    </w:p>
    <w:p w14:paraId="15E30F90">
      <w:pPr>
        <w:pStyle w:val="7"/>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5.中标人由于履行义务的能力或信用有严重缺陷，招标人有权取消其中标资格，招标人将从剩余投标人中依序重新确定中标人，或重新组织招标。</w:t>
      </w:r>
    </w:p>
    <w:p w14:paraId="62173E71">
      <w:pPr>
        <w:pStyle w:val="12"/>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i w:val="0"/>
          <w:iCs w:val="0"/>
          <w:caps w:val="0"/>
          <w:color w:val="111111"/>
          <w:spacing w:val="0"/>
          <w:sz w:val="24"/>
          <w:szCs w:val="24"/>
          <w:highlight w:val="none"/>
          <w:shd w:val="clear" w:fill="F6F7F8"/>
          <w:lang w:val="en-US" w:eastAsia="zh-CN"/>
        </w:rPr>
        <w:t>6.</w:t>
      </w:r>
      <w:r>
        <w:rPr>
          <w:rFonts w:hint="eastAsia" w:asciiTheme="minorEastAsia" w:hAnsiTheme="minorEastAsia" w:eastAsiaTheme="minorEastAsia" w:cstheme="minorEastAsia"/>
          <w:b w:val="0"/>
          <w:bCs w:val="0"/>
          <w:i w:val="0"/>
          <w:iCs w:val="0"/>
          <w:caps w:val="0"/>
          <w:color w:val="111111"/>
          <w:spacing w:val="0"/>
          <w:sz w:val="24"/>
          <w:szCs w:val="24"/>
          <w:highlight w:val="none"/>
          <w:shd w:val="clear" w:fill="F6F7F8"/>
        </w:rPr>
        <w:t>合同以双方最终签署的版本为准</w:t>
      </w:r>
      <w:r>
        <w:rPr>
          <w:rFonts w:hint="eastAsia" w:asciiTheme="minorEastAsia" w:hAnsiTheme="minorEastAsia" w:eastAsiaTheme="minorEastAsia" w:cstheme="minorEastAsia"/>
          <w:b w:val="0"/>
          <w:bCs w:val="0"/>
          <w:i w:val="0"/>
          <w:iCs w:val="0"/>
          <w:caps w:val="0"/>
          <w:color w:val="111111"/>
          <w:spacing w:val="0"/>
          <w:sz w:val="24"/>
          <w:szCs w:val="24"/>
          <w:highlight w:val="none"/>
          <w:shd w:val="clear" w:fill="F6F7F8"/>
          <w:lang w:eastAsia="zh-CN"/>
        </w:rPr>
        <w:t>。</w:t>
      </w:r>
    </w:p>
    <w:p w14:paraId="41479348">
      <w:pPr>
        <w:pStyle w:val="7"/>
        <w:numPr>
          <w:ilvl w:val="0"/>
          <w:numId w:val="0"/>
        </w:numPr>
        <w:spacing w:line="240" w:lineRule="auto"/>
        <w:ind w:leftChars="0" w:firstLine="0"/>
        <w:jc w:val="left"/>
        <w:rPr>
          <w:rFonts w:hint="eastAsia" w:asciiTheme="minorEastAsia" w:hAnsiTheme="minorEastAsia" w:eastAsiaTheme="minorEastAsia" w:cstheme="minorEastAsia"/>
          <w:bCs/>
          <w:kern w:val="0"/>
          <w:sz w:val="24"/>
          <w:highlight w:val="none"/>
          <w:lang w:val="en-US" w:eastAsia="zh-CN" w:bidi="ar-SA"/>
        </w:rPr>
      </w:pPr>
      <w:r>
        <w:rPr>
          <w:rStyle w:val="17"/>
          <w:rFonts w:hint="eastAsia" w:asciiTheme="minorEastAsia" w:hAnsiTheme="minorEastAsia" w:eastAsiaTheme="minorEastAsia" w:cstheme="minorEastAsia"/>
          <w:highlight w:val="none"/>
          <w:lang w:val="en-US" w:eastAsia="zh-CN"/>
        </w:rPr>
        <w:t>八、联系人</w:t>
      </w:r>
    </w:p>
    <w:p w14:paraId="4873F8FE">
      <w:pPr>
        <w:pStyle w:val="2"/>
        <w:spacing w:before="0" w:after="0" w:line="240" w:lineRule="auto"/>
        <w:ind w:firstLine="480" w:firstLineChars="200"/>
        <w:jc w:val="left"/>
        <w:rPr>
          <w:rFonts w:hint="eastAsia" w:asciiTheme="minorEastAsia" w:hAnsiTheme="minorEastAsia" w:eastAsiaTheme="minorEastAsia" w:cstheme="minorEastAsia"/>
          <w:b w:val="0"/>
          <w:bCs/>
          <w:kern w:val="0"/>
          <w:sz w:val="24"/>
          <w:szCs w:val="20"/>
          <w:highlight w:val="none"/>
          <w:lang w:val="en-US" w:eastAsia="zh-CN" w:bidi="ar-SA"/>
        </w:rPr>
      </w:pPr>
      <w:r>
        <w:rPr>
          <w:rFonts w:hint="eastAsia" w:asciiTheme="minorEastAsia" w:hAnsiTheme="minorEastAsia" w:eastAsiaTheme="minorEastAsia" w:cstheme="minorEastAsia"/>
          <w:b w:val="0"/>
          <w:bCs/>
          <w:kern w:val="0"/>
          <w:sz w:val="24"/>
          <w:szCs w:val="20"/>
          <w:highlight w:val="none"/>
          <w:lang w:val="en-US" w:eastAsia="zh-CN" w:bidi="ar-SA"/>
        </w:rPr>
        <w:t>联系人：杨善卿 15966323321</w:t>
      </w:r>
    </w:p>
    <w:p w14:paraId="104E2462">
      <w:pPr>
        <w:rPr>
          <w:rFonts w:hint="eastAsia" w:asciiTheme="minorEastAsia" w:hAnsiTheme="minorEastAsia" w:eastAsiaTheme="minorEastAsia" w:cstheme="minorEastAsia"/>
          <w:b w:val="0"/>
          <w:bCs/>
          <w:kern w:val="0"/>
          <w:sz w:val="24"/>
          <w:szCs w:val="20"/>
          <w:highlight w:val="none"/>
          <w:lang w:val="en-US" w:eastAsia="zh-CN" w:bidi="ar-SA"/>
        </w:rPr>
      </w:pPr>
      <w:r>
        <w:rPr>
          <w:rFonts w:hint="eastAsia" w:asciiTheme="minorEastAsia" w:hAnsiTheme="minorEastAsia" w:eastAsiaTheme="minorEastAsia" w:cstheme="minorEastAsia"/>
          <w:b w:val="0"/>
          <w:bCs/>
          <w:kern w:val="0"/>
          <w:sz w:val="24"/>
          <w:szCs w:val="20"/>
          <w:highlight w:val="none"/>
          <w:lang w:val="en-US" w:eastAsia="zh-CN" w:bidi="ar-SA"/>
        </w:rPr>
        <w:br w:type="page"/>
      </w:r>
    </w:p>
    <w:p w14:paraId="3B4ABE1A">
      <w:pPr>
        <w:pStyle w:val="7"/>
        <w:numPr>
          <w:ilvl w:val="0"/>
          <w:numId w:val="2"/>
        </w:numPr>
        <w:spacing w:line="360" w:lineRule="auto"/>
        <w:ind w:leftChars="0"/>
        <w:jc w:val="center"/>
        <w:outlineLvl w:val="0"/>
        <w:rPr>
          <w:rStyle w:val="17"/>
          <w:rFonts w:hint="eastAsia" w:asciiTheme="minorEastAsia" w:hAnsiTheme="minorEastAsia" w:eastAsiaTheme="minorEastAsia" w:cstheme="minorEastAsia"/>
          <w:sz w:val="48"/>
          <w:szCs w:val="48"/>
          <w:highlight w:val="none"/>
          <w:lang w:val="en-US" w:eastAsia="zh-CN"/>
        </w:rPr>
      </w:pPr>
      <w:r>
        <w:rPr>
          <w:rStyle w:val="17"/>
          <w:rFonts w:hint="eastAsia" w:asciiTheme="minorEastAsia" w:hAnsiTheme="minorEastAsia" w:eastAsiaTheme="minorEastAsia" w:cstheme="minorEastAsia"/>
          <w:sz w:val="48"/>
          <w:szCs w:val="48"/>
          <w:highlight w:val="none"/>
          <w:lang w:val="en-US" w:eastAsia="zh-CN"/>
        </w:rPr>
        <w:t xml:space="preserve"> 商务要求</w:t>
      </w:r>
    </w:p>
    <w:p w14:paraId="33A244F3">
      <w:pPr>
        <w:pStyle w:val="3"/>
        <w:rPr>
          <w:rFonts w:hint="eastAsia" w:asciiTheme="minorEastAsia" w:hAnsiTheme="minorEastAsia" w:eastAsiaTheme="minorEastAsia" w:cstheme="minorEastAsia"/>
          <w:bCs w:val="0"/>
          <w:sz w:val="24"/>
          <w:szCs w:val="24"/>
          <w:highlight w:val="none"/>
        </w:rPr>
      </w:pPr>
      <w:bookmarkStart w:id="1" w:name="_Toc205452054"/>
      <w:bookmarkStart w:id="2" w:name="_Toc10292"/>
      <w:bookmarkStart w:id="3" w:name="_Toc31115"/>
      <w:bookmarkStart w:id="4" w:name="_Toc15712"/>
      <w:bookmarkStart w:id="5" w:name="_Toc13861"/>
      <w:bookmarkStart w:id="6" w:name="_Toc13478"/>
      <w:bookmarkStart w:id="7" w:name="_Toc29049"/>
      <w:bookmarkStart w:id="8" w:name="_Toc13043"/>
      <w:bookmarkStart w:id="9" w:name="_Toc30645"/>
      <w:bookmarkStart w:id="10" w:name="_Toc12962"/>
      <w:bookmarkStart w:id="11" w:name="_Toc32090"/>
      <w:bookmarkStart w:id="12" w:name="_Toc460268094"/>
      <w:bookmarkStart w:id="13" w:name="_Toc446768885"/>
      <w:bookmarkStart w:id="14" w:name="_Toc152042556"/>
      <w:bookmarkStart w:id="15" w:name="_Toc246997085"/>
      <w:bookmarkStart w:id="16" w:name="_Toc179632791"/>
      <w:bookmarkStart w:id="17" w:name="_Toc152045774"/>
      <w:bookmarkStart w:id="18" w:name="_Toc247085857"/>
      <w:bookmarkStart w:id="19" w:name="_Toc144974836"/>
      <w:bookmarkStart w:id="20" w:name="_Toc485293292"/>
      <w:bookmarkStart w:id="21" w:name="_Toc246996342"/>
      <w:bookmarkStart w:id="22" w:name="_Toc294124225"/>
      <w:bookmarkStart w:id="23" w:name="_Toc483482271"/>
      <w:r>
        <w:rPr>
          <w:rFonts w:hint="eastAsia" w:asciiTheme="minorEastAsia" w:hAnsiTheme="minorEastAsia" w:eastAsiaTheme="minorEastAsia" w:cstheme="minorEastAsia"/>
          <w:bCs w:val="0"/>
          <w:sz w:val="24"/>
          <w:szCs w:val="24"/>
          <w:highlight w:val="none"/>
        </w:rPr>
        <w:t>1 工程量清单部分</w:t>
      </w:r>
      <w:bookmarkEnd w:id="1"/>
      <w:bookmarkEnd w:id="2"/>
      <w:bookmarkEnd w:id="3"/>
      <w:bookmarkEnd w:id="4"/>
      <w:bookmarkEnd w:id="5"/>
      <w:bookmarkEnd w:id="6"/>
      <w:bookmarkEnd w:id="7"/>
      <w:bookmarkEnd w:id="8"/>
      <w:bookmarkEnd w:id="9"/>
      <w:bookmarkEnd w:id="10"/>
      <w:bookmarkEnd w:id="11"/>
    </w:p>
    <w:p w14:paraId="7E133DEE">
      <w:pPr>
        <w:snapToGrid w:val="0"/>
        <w:spacing w:line="440" w:lineRule="exact"/>
        <w:ind w:firstLine="602" w:firstLineChars="25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lang w:val="en-US" w:eastAsia="zh-CN"/>
        </w:rPr>
        <w:t>1</w:t>
      </w:r>
      <w:r>
        <w:rPr>
          <w:rFonts w:hint="eastAsia" w:asciiTheme="minorEastAsia" w:hAnsiTheme="minorEastAsia" w:eastAsiaTheme="minorEastAsia" w:cstheme="minorEastAsia"/>
          <w:b/>
          <w:bCs/>
          <w:sz w:val="24"/>
          <w:szCs w:val="24"/>
          <w:highlight w:val="none"/>
        </w:rPr>
        <w:t>.1投标报价应根据招标文件自主报价。</w:t>
      </w:r>
    </w:p>
    <w:p w14:paraId="1F6DC417">
      <w:pPr>
        <w:snapToGrid w:val="0"/>
        <w:spacing w:line="440" w:lineRule="exact"/>
        <w:ind w:firstLine="602" w:firstLineChars="250"/>
        <w:rPr>
          <w:rFonts w:hint="eastAsia" w:asciiTheme="minorEastAsia" w:hAnsiTheme="minorEastAsia" w:eastAsiaTheme="minorEastAsia" w:cstheme="minorEastAsia"/>
          <w:b/>
          <w:bCs/>
          <w:sz w:val="24"/>
          <w:szCs w:val="24"/>
          <w:highlight w:val="none"/>
        </w:rPr>
      </w:pPr>
      <w:bookmarkStart w:id="24" w:name="_Toc483482273"/>
      <w:bookmarkStart w:id="25" w:name="_Toc2530"/>
      <w:bookmarkStart w:id="26" w:name="_Toc32311"/>
      <w:r>
        <w:rPr>
          <w:rFonts w:hint="eastAsia" w:asciiTheme="minorEastAsia" w:hAnsiTheme="minorEastAsia" w:eastAsiaTheme="minorEastAsia" w:cstheme="minorEastAsia"/>
          <w:b/>
          <w:bCs/>
          <w:sz w:val="24"/>
          <w:szCs w:val="24"/>
          <w:highlight w:val="none"/>
        </w:rPr>
        <w:t>1.</w:t>
      </w:r>
      <w:r>
        <w:rPr>
          <w:rFonts w:hint="eastAsia" w:asciiTheme="minorEastAsia" w:hAnsiTheme="minorEastAsia" w:eastAsiaTheme="minorEastAsia" w:cstheme="minorEastAsia"/>
          <w:b/>
          <w:bCs/>
          <w:sz w:val="24"/>
          <w:szCs w:val="24"/>
          <w:highlight w:val="none"/>
          <w:lang w:val="en-US" w:eastAsia="zh-CN"/>
        </w:rPr>
        <w:t>2</w:t>
      </w:r>
      <w:r>
        <w:rPr>
          <w:rFonts w:hint="eastAsia" w:asciiTheme="minorEastAsia" w:hAnsiTheme="minorEastAsia" w:eastAsiaTheme="minorEastAsia" w:cstheme="minorEastAsia"/>
          <w:b/>
          <w:bCs/>
          <w:sz w:val="24"/>
          <w:szCs w:val="24"/>
          <w:highlight w:val="none"/>
        </w:rPr>
        <w:t>投标人报价须知</w:t>
      </w:r>
      <w:bookmarkEnd w:id="24"/>
    </w:p>
    <w:p w14:paraId="004AD396">
      <w:pPr>
        <w:snapToGrid w:val="0"/>
        <w:spacing w:line="440" w:lineRule="exact"/>
        <w:ind w:firstLine="600" w:firstLineChars="25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（1）应按工程量清单报价格式规定的内容进行编制、填写、签字、盖章。</w:t>
      </w:r>
    </w:p>
    <w:p w14:paraId="72673521">
      <w:pPr>
        <w:snapToGrid w:val="0"/>
        <w:spacing w:line="440" w:lineRule="exact"/>
        <w:ind w:firstLine="600" w:firstLineChars="25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（2）工程量清单及其报价格式中的任何内容不得随意删除或修改。</w:t>
      </w:r>
    </w:p>
    <w:p w14:paraId="3875E625">
      <w:pPr>
        <w:snapToGrid w:val="0"/>
        <w:spacing w:line="440" w:lineRule="exact"/>
        <w:ind w:firstLine="600" w:firstLineChars="250"/>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sz w:val="24"/>
          <w:szCs w:val="24"/>
          <w:highlight w:val="none"/>
        </w:rPr>
        <w:t>（3）工程量清单报价格式中所有需要填报的单价和合价，投标人均应填报，每一项目只允许有一个报价，</w:t>
      </w:r>
      <w:r>
        <w:rPr>
          <w:rFonts w:hint="eastAsia" w:asciiTheme="minorEastAsia" w:hAnsiTheme="minorEastAsia" w:eastAsiaTheme="minorEastAsia" w:cstheme="minorEastAsia"/>
          <w:b/>
          <w:bCs/>
          <w:sz w:val="24"/>
          <w:szCs w:val="24"/>
          <w:highlight w:val="none"/>
        </w:rPr>
        <w:t>未填报的单价和合价视为此项费用已包含在工程量清单的其他单价或合价中。</w:t>
      </w:r>
    </w:p>
    <w:p w14:paraId="3AB13CB9">
      <w:pPr>
        <w:snapToGrid w:val="0"/>
        <w:spacing w:line="440" w:lineRule="exact"/>
        <w:ind w:firstLine="600" w:firstLineChars="25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（4）金额（价格）均应以人民币表示。</w:t>
      </w:r>
    </w:p>
    <w:p w14:paraId="60199511">
      <w:pPr>
        <w:snapToGrid w:val="0"/>
        <w:spacing w:line="440" w:lineRule="exact"/>
        <w:ind w:firstLine="600" w:firstLineChars="25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（5）工程质量：合格标准。</w:t>
      </w:r>
    </w:p>
    <w:p w14:paraId="26DF1581">
      <w:pPr>
        <w:keepNext w:val="0"/>
        <w:keepLines w:val="0"/>
        <w:pageBreakBefore w:val="0"/>
        <w:widowControl w:val="0"/>
        <w:kinsoku/>
        <w:wordWrap/>
        <w:overflowPunct/>
        <w:topLinePunct w:val="0"/>
        <w:autoSpaceDE/>
        <w:autoSpaceDN/>
        <w:bidi w:val="0"/>
        <w:adjustRightInd/>
        <w:snapToGrid w:val="0"/>
        <w:spacing w:line="360" w:lineRule="auto"/>
        <w:ind w:firstLine="600" w:firstLineChars="250"/>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val="0"/>
          <w:bCs/>
          <w:sz w:val="24"/>
          <w:szCs w:val="24"/>
          <w:highlight w:val="none"/>
        </w:rPr>
        <w:t>（</w:t>
      </w:r>
      <w:r>
        <w:rPr>
          <w:rFonts w:hint="eastAsia" w:asciiTheme="minorEastAsia" w:hAnsiTheme="minorEastAsia" w:eastAsiaTheme="minorEastAsia" w:cstheme="minorEastAsia"/>
          <w:b w:val="0"/>
          <w:bCs/>
          <w:sz w:val="24"/>
          <w:szCs w:val="24"/>
          <w:highlight w:val="none"/>
          <w:lang w:val="en-US" w:eastAsia="zh-CN"/>
        </w:rPr>
        <w:t>6</w:t>
      </w:r>
      <w:r>
        <w:rPr>
          <w:rFonts w:hint="eastAsia" w:asciiTheme="minorEastAsia" w:hAnsiTheme="minorEastAsia" w:eastAsiaTheme="minorEastAsia" w:cstheme="minorEastAsia"/>
          <w:b w:val="0"/>
          <w:bCs/>
          <w:sz w:val="24"/>
          <w:szCs w:val="24"/>
          <w:highlight w:val="none"/>
        </w:rPr>
        <w:t>）</w:t>
      </w:r>
      <w:r>
        <w:rPr>
          <w:rFonts w:hint="eastAsia" w:asciiTheme="minorEastAsia" w:hAnsiTheme="minorEastAsia" w:eastAsiaTheme="minorEastAsia" w:cstheme="minorEastAsia"/>
          <w:b/>
          <w:sz w:val="24"/>
          <w:szCs w:val="24"/>
          <w:highlight w:val="none"/>
        </w:rPr>
        <w:t>投标人的报价不得改变工程量清单中的“序号、项目名称、项目特征、计量、</w:t>
      </w:r>
      <w:r>
        <w:rPr>
          <w:rFonts w:hint="eastAsia" w:asciiTheme="minorEastAsia" w:hAnsiTheme="minorEastAsia" w:eastAsiaTheme="minorEastAsia" w:cstheme="minorEastAsia"/>
          <w:b/>
          <w:sz w:val="24"/>
          <w:szCs w:val="24"/>
          <w:highlight w:val="none"/>
          <w:lang w:val="en-US" w:eastAsia="zh-CN"/>
        </w:rPr>
        <w:t>数</w:t>
      </w:r>
      <w:r>
        <w:rPr>
          <w:rFonts w:hint="eastAsia" w:asciiTheme="minorEastAsia" w:hAnsiTheme="minorEastAsia" w:eastAsiaTheme="minorEastAsia" w:cstheme="minorEastAsia"/>
          <w:b/>
          <w:sz w:val="24"/>
          <w:szCs w:val="24"/>
          <w:highlight w:val="none"/>
        </w:rPr>
        <w:t>量”等内容，且不得有缺漏报价表的情况，否则按评分细则相关约定处理。</w:t>
      </w:r>
    </w:p>
    <w:p w14:paraId="15F772E0">
      <w:pPr>
        <w:keepNext w:val="0"/>
        <w:keepLines w:val="0"/>
        <w:pageBreakBefore w:val="0"/>
        <w:widowControl w:val="0"/>
        <w:kinsoku/>
        <w:wordWrap/>
        <w:overflowPunct/>
        <w:topLinePunct w:val="0"/>
        <w:autoSpaceDE/>
        <w:autoSpaceDN/>
        <w:bidi w:val="0"/>
        <w:adjustRightInd/>
        <w:snapToGrid w:val="0"/>
        <w:spacing w:line="360" w:lineRule="auto"/>
        <w:ind w:firstLine="602" w:firstLineChars="250"/>
        <w:textAlignment w:val="auto"/>
        <w:rPr>
          <w:rFonts w:hint="eastAsia" w:asciiTheme="minorEastAsia" w:hAnsiTheme="minorEastAsia" w:eastAsiaTheme="minorEastAsia" w:cstheme="minorEastAsia"/>
          <w:b/>
          <w:bCs/>
          <w:sz w:val="24"/>
          <w:szCs w:val="24"/>
          <w:highlight w:val="none"/>
        </w:rPr>
      </w:pPr>
      <w:bookmarkStart w:id="27" w:name="_Toc483482274"/>
      <w:r>
        <w:rPr>
          <w:rFonts w:hint="eastAsia" w:asciiTheme="minorEastAsia" w:hAnsiTheme="minorEastAsia" w:eastAsiaTheme="minorEastAsia" w:cstheme="minorEastAsia"/>
          <w:b/>
          <w:bCs/>
          <w:sz w:val="24"/>
          <w:szCs w:val="24"/>
          <w:highlight w:val="none"/>
        </w:rPr>
        <w:t>1.</w:t>
      </w:r>
      <w:r>
        <w:rPr>
          <w:rFonts w:hint="eastAsia" w:asciiTheme="minorEastAsia" w:hAnsiTheme="minorEastAsia" w:eastAsiaTheme="minorEastAsia" w:cstheme="minorEastAsia"/>
          <w:b/>
          <w:bCs/>
          <w:sz w:val="24"/>
          <w:szCs w:val="24"/>
          <w:highlight w:val="none"/>
          <w:lang w:val="en-US" w:eastAsia="zh-CN"/>
        </w:rPr>
        <w:t>3</w:t>
      </w:r>
      <w:r>
        <w:rPr>
          <w:rFonts w:hint="eastAsia" w:asciiTheme="minorEastAsia" w:hAnsiTheme="minorEastAsia" w:eastAsiaTheme="minorEastAsia" w:cstheme="minorEastAsia"/>
          <w:b/>
          <w:bCs/>
          <w:sz w:val="24"/>
          <w:szCs w:val="24"/>
          <w:highlight w:val="none"/>
        </w:rPr>
        <w:t>投标报价的一般规定（报价要求包括但不限于）：</w:t>
      </w:r>
      <w:bookmarkEnd w:id="27"/>
    </w:p>
    <w:p w14:paraId="6B8DEA7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textAlignment w:val="auto"/>
        <w:rPr>
          <w:rFonts w:hint="eastAsia"/>
          <w:b/>
          <w:bCs/>
          <w:sz w:val="28"/>
          <w:szCs w:val="28"/>
          <w:highlight w:val="none"/>
          <w:u w:val="single"/>
        </w:rPr>
      </w:pPr>
      <w:r>
        <w:rPr>
          <w:rFonts w:hint="eastAsia" w:ascii="宋体" w:hAnsi="宋体"/>
          <w:b/>
          <w:bCs/>
          <w:color w:val="auto"/>
          <w:sz w:val="28"/>
          <w:szCs w:val="28"/>
          <w:highlight w:val="none"/>
          <w:u w:val="single"/>
          <w:lang w:val="en-US" w:eastAsia="zh-CN"/>
        </w:rPr>
        <w:t>供应商报价上限为23.6264万元（含税）。</w:t>
      </w:r>
    </w:p>
    <w:p w14:paraId="493D5E80">
      <w:pPr>
        <w:keepNext w:val="0"/>
        <w:keepLines w:val="0"/>
        <w:pageBreakBefore w:val="0"/>
        <w:widowControl w:val="0"/>
        <w:kinsoku/>
        <w:wordWrap/>
        <w:overflowPunct/>
        <w:topLinePunct w:val="0"/>
        <w:autoSpaceDE/>
        <w:autoSpaceDN/>
        <w:bidi w:val="0"/>
        <w:adjustRightInd/>
        <w:snapToGrid w:val="0"/>
        <w:spacing w:line="360" w:lineRule="auto"/>
        <w:ind w:firstLine="600" w:firstLineChars="25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（1）投标报价为投标人在投标文件中提出的各项支付金额的总和。</w:t>
      </w:r>
    </w:p>
    <w:p w14:paraId="669B5A11">
      <w:pPr>
        <w:keepNext w:val="0"/>
        <w:keepLines w:val="0"/>
        <w:pageBreakBefore w:val="0"/>
        <w:widowControl w:val="0"/>
        <w:kinsoku/>
        <w:wordWrap/>
        <w:overflowPunct/>
        <w:topLinePunct w:val="0"/>
        <w:autoSpaceDE/>
        <w:autoSpaceDN/>
        <w:bidi w:val="0"/>
        <w:adjustRightInd/>
        <w:snapToGrid w:val="0"/>
        <w:spacing w:line="360" w:lineRule="auto"/>
        <w:ind w:firstLine="600" w:firstLineChars="25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（2）投标人的投标报价，应是完成本投标须知和合同条款上所列招标工程范围及要求工期（含质保期）的全部工作所需费用总和，各种费用不得以任何理由予以重复，作为投标人计算单价或总价的依据。</w:t>
      </w:r>
    </w:p>
    <w:p w14:paraId="3D2DEEA0">
      <w:pPr>
        <w:snapToGrid w:val="0"/>
        <w:spacing w:line="440" w:lineRule="exact"/>
        <w:ind w:firstLine="600" w:firstLineChars="25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（3）各投标人须根据下发的图纸，依据招标文件中提供的技术要求、工程量清单，进行自主市场报价，投标人任何漏项、漏报、少报、错报所产生的后果，投标人承担全部责任。</w:t>
      </w:r>
    </w:p>
    <w:p w14:paraId="27C0B317">
      <w:pPr>
        <w:snapToGrid w:val="0"/>
        <w:spacing w:line="440" w:lineRule="exact"/>
        <w:ind w:firstLine="600" w:firstLineChars="25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工程量清单应按综合单价报价。综合单价应包括为完成一个规定清单项目所需的人工费、材料、安全文明施工费</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规费、</w:t>
      </w:r>
      <w:r>
        <w:rPr>
          <w:rFonts w:hint="eastAsia" w:asciiTheme="minorEastAsia" w:hAnsiTheme="minorEastAsia" w:eastAsiaTheme="minorEastAsia" w:cstheme="minorEastAsia"/>
          <w:sz w:val="24"/>
          <w:szCs w:val="24"/>
          <w:highlight w:val="none"/>
        </w:rPr>
        <w:t>施工机具使用费和企业管理费、利润以及一定范围的风险费用</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税金</w:t>
      </w:r>
      <w:r>
        <w:rPr>
          <w:rFonts w:hint="eastAsia" w:asciiTheme="minorEastAsia" w:hAnsiTheme="minorEastAsia" w:eastAsiaTheme="minorEastAsia" w:cstheme="minorEastAsia"/>
          <w:sz w:val="24"/>
          <w:szCs w:val="24"/>
          <w:highlight w:val="none"/>
        </w:rPr>
        <w:t>等，招标人的特殊要求等而增加的费用（中标的综合单价在合同期内不得调整）。</w:t>
      </w:r>
    </w:p>
    <w:p w14:paraId="00F478D1">
      <w:pPr>
        <w:snapToGrid w:val="0"/>
        <w:spacing w:line="440" w:lineRule="exact"/>
        <w:ind w:firstLine="600" w:firstLineChars="250"/>
        <w:rPr>
          <w:rFonts w:hint="eastAsia" w:asciiTheme="minorEastAsia" w:hAnsiTheme="minorEastAsia" w:eastAsiaTheme="minorEastAsia" w:cstheme="minorEastAsia"/>
          <w:i/>
          <w:iCs/>
          <w:color w:val="FF0000"/>
          <w:sz w:val="24"/>
          <w:szCs w:val="24"/>
          <w:highlight w:val="none"/>
          <w:u w:val="single"/>
        </w:rPr>
      </w:pPr>
      <w:r>
        <w:rPr>
          <w:rFonts w:hint="eastAsia" w:asciiTheme="minorEastAsia" w:hAnsiTheme="minorEastAsia" w:eastAsiaTheme="minorEastAsia" w:cstheme="minorEastAsia"/>
          <w:sz w:val="24"/>
          <w:szCs w:val="24"/>
          <w:highlight w:val="none"/>
        </w:rPr>
        <w:t>（4）投标人所报综合单价在合同有效期内，不随</w:t>
      </w:r>
      <w:r>
        <w:rPr>
          <w:rFonts w:hint="eastAsia" w:asciiTheme="minorEastAsia" w:hAnsiTheme="minorEastAsia" w:eastAsiaTheme="minorEastAsia" w:cstheme="minorEastAsia"/>
          <w:sz w:val="24"/>
          <w:szCs w:val="24"/>
          <w:highlight w:val="none"/>
          <w:u w:val="single"/>
        </w:rPr>
        <w:t>市场价格及除合同条款约定之外的政策调整而变化，且不随量的调整而变化</w:t>
      </w:r>
      <w:r>
        <w:rPr>
          <w:rFonts w:hint="eastAsia" w:asciiTheme="minorEastAsia" w:hAnsiTheme="minorEastAsia" w:eastAsiaTheme="minorEastAsia" w:cstheme="minorEastAsia"/>
          <w:sz w:val="24"/>
          <w:szCs w:val="24"/>
          <w:highlight w:val="none"/>
        </w:rPr>
        <w:t>，并作为结算的依据，除双方另有约定外结算时不得调整，投标人报价时综合考虑。投标人不得以报价时对现场实际情况了解不充分、报价时设计不完善、按主管部门要求必须进行设计修改或方案变更</w:t>
      </w:r>
      <w:r>
        <w:rPr>
          <w:rFonts w:hint="eastAsia" w:asciiTheme="minorEastAsia" w:hAnsiTheme="minorEastAsia" w:eastAsiaTheme="minorEastAsia" w:cstheme="minorEastAsia"/>
          <w:sz w:val="24"/>
          <w:szCs w:val="24"/>
          <w:highlight w:val="none"/>
          <w:u w:val="single"/>
        </w:rPr>
        <w:t>、市场价格浮动因素</w:t>
      </w:r>
      <w:r>
        <w:rPr>
          <w:rFonts w:hint="eastAsia" w:asciiTheme="minorEastAsia" w:hAnsiTheme="minorEastAsia" w:eastAsiaTheme="minorEastAsia" w:cstheme="minorEastAsia"/>
          <w:sz w:val="24"/>
          <w:szCs w:val="24"/>
          <w:highlight w:val="none"/>
        </w:rPr>
        <w:t>或其他政策性因素等情况为由，要求招标人调整合同单价。</w:t>
      </w:r>
    </w:p>
    <w:p w14:paraId="4C72C6E3">
      <w:pPr>
        <w:snapToGrid w:val="0"/>
        <w:spacing w:line="440" w:lineRule="exact"/>
        <w:ind w:firstLine="600" w:firstLineChars="250"/>
        <w:rPr>
          <w:rFonts w:hint="eastAsia" w:asciiTheme="minorEastAsia" w:hAnsiTheme="minorEastAsia" w:eastAsiaTheme="minorEastAsia" w:cstheme="minorEastAsia"/>
          <w:i/>
          <w:iCs/>
          <w:color w:val="FF0000"/>
          <w:sz w:val="24"/>
          <w:szCs w:val="24"/>
          <w:highlight w:val="none"/>
          <w:u w:val="single"/>
        </w:rPr>
      </w:pPr>
      <w:r>
        <w:rPr>
          <w:rFonts w:hint="eastAsia" w:asciiTheme="minorEastAsia" w:hAnsiTheme="minorEastAsia" w:eastAsiaTheme="minorEastAsia" w:cstheme="minorEastAsia"/>
          <w:sz w:val="24"/>
          <w:szCs w:val="24"/>
          <w:highlight w:val="none"/>
        </w:rPr>
        <w:t>（5）本工程承包范围内的材料设备，按图纸设计要求和招标文件要求竞报。未做要求的其它材料设备由投标单位竞报,均必须标明相应产地、品牌、规格、型号、质量等级等，未填报质量层次的，现场以国标优等品验收（送检的时间在工期范围内）。</w:t>
      </w:r>
    </w:p>
    <w:p w14:paraId="45035216">
      <w:pPr>
        <w:snapToGrid w:val="0"/>
        <w:spacing w:line="440" w:lineRule="exact"/>
        <w:ind w:firstLine="600" w:firstLineChars="25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（6）工程量清单与招标文件一起发至投标人。</w:t>
      </w:r>
    </w:p>
    <w:p w14:paraId="05643DCF">
      <w:pPr>
        <w:snapToGrid w:val="0"/>
        <w:spacing w:line="440" w:lineRule="exact"/>
        <w:ind w:firstLine="600" w:firstLineChars="25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（7）投标人可应先到工地踏勘以充分理解工地位置、情况、道路、储存空间、装卸限制及任何其他足以影响承包价的情况，任何因忽视或误解工地情况而导致的索赔或工期延长申请将不被批准。</w:t>
      </w:r>
    </w:p>
    <w:p w14:paraId="7ABB0222">
      <w:pPr>
        <w:snapToGrid w:val="0"/>
        <w:spacing w:line="440" w:lineRule="exact"/>
        <w:ind w:firstLine="600" w:firstLineChars="2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（8）其他注意事项：</w:t>
      </w:r>
    </w:p>
    <w:p w14:paraId="680B0B35">
      <w:pPr>
        <w:snapToGrid w:val="0"/>
        <w:spacing w:line="440" w:lineRule="exact"/>
        <w:ind w:firstLine="600" w:firstLineChars="2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1）投标人一旦参加投标，就意味着已承认招标文件中所有条款及要求，并受其约束。</w:t>
      </w:r>
    </w:p>
    <w:p w14:paraId="0D867A5C">
      <w:pPr>
        <w:snapToGrid w:val="0"/>
        <w:spacing w:line="440" w:lineRule="exact"/>
        <w:ind w:firstLine="600" w:firstLineChars="2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2）在工程建设过程中发生一切安全及质量责任事故均由中标单位承担，并支付所发生的一切费用。</w:t>
      </w:r>
    </w:p>
    <w:p w14:paraId="3B9FDE24">
      <w:pPr>
        <w:snapToGrid w:val="0"/>
        <w:spacing w:line="440" w:lineRule="exact"/>
        <w:ind w:firstLine="600" w:firstLineChars="2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（9）投标人在投标报价时应综合考虑以下费用：</w:t>
      </w:r>
    </w:p>
    <w:p w14:paraId="27832FE6">
      <w:pPr>
        <w:snapToGrid w:val="0"/>
        <w:spacing w:line="440" w:lineRule="exact"/>
        <w:ind w:firstLine="600" w:firstLineChars="2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1）因招标文件及合同特殊要求而发生的费用；</w:t>
      </w:r>
    </w:p>
    <w:p w14:paraId="53E45771">
      <w:pPr>
        <w:snapToGrid w:val="0"/>
        <w:spacing w:line="440" w:lineRule="exact"/>
        <w:ind w:firstLine="600" w:firstLineChars="2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2）工程量清单没有体现而施工中又必然发生的费用；</w:t>
      </w:r>
    </w:p>
    <w:p w14:paraId="1965793B">
      <w:pPr>
        <w:snapToGrid w:val="0"/>
        <w:spacing w:line="440" w:lineRule="exact"/>
        <w:ind w:firstLine="600" w:firstLineChars="2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3）投标人投标报价时应充分考虑招标文件/第四章 合同主要条款中相关约定；</w:t>
      </w:r>
    </w:p>
    <w:p w14:paraId="05ECA652">
      <w:pPr>
        <w:snapToGrid w:val="0"/>
        <w:spacing w:line="440" w:lineRule="exact"/>
        <w:ind w:firstLine="600" w:firstLineChars="2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4）施工过程中政府部门向承包人收取的相应费用和保证金等，以及政府部门要求的工地周边道路扬尘治理、环境卫生、城市美化等费用；</w:t>
      </w:r>
    </w:p>
    <w:p w14:paraId="6695199D">
      <w:pPr>
        <w:snapToGrid w:val="0"/>
        <w:spacing w:line="440" w:lineRule="exact"/>
        <w:ind w:firstLine="600" w:firstLineChars="2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5）考虑合同明示和暗示的所有责任、义务及不可抗力以外的一切风险因素等所发生的所有费用；</w:t>
      </w:r>
    </w:p>
    <w:p w14:paraId="6472E53B">
      <w:pPr>
        <w:snapToGrid w:val="0"/>
        <w:spacing w:line="440" w:lineRule="exact"/>
        <w:ind w:firstLine="600" w:firstLineChars="25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6）投标单位应自行考虑临时停水、停电的应急预案，并在投标报价中综合考虑；</w:t>
      </w:r>
    </w:p>
    <w:p w14:paraId="3CCDCBC7">
      <w:pPr>
        <w:snapToGrid w:val="0"/>
        <w:spacing w:line="440" w:lineRule="exact"/>
        <w:ind w:firstLine="600" w:firstLineChars="250"/>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rPr>
        <w:t>7）</w:t>
      </w:r>
      <w:r>
        <w:rPr>
          <w:rFonts w:hint="eastAsia" w:asciiTheme="minorEastAsia" w:hAnsiTheme="minorEastAsia" w:eastAsiaTheme="minorEastAsia" w:cstheme="minorEastAsia"/>
          <w:b/>
          <w:bCs/>
          <w:color w:val="auto"/>
          <w:sz w:val="24"/>
          <w:szCs w:val="24"/>
          <w:highlight w:val="none"/>
        </w:rPr>
        <w:t>不允许投标单位采用不平衡报价，如发现非客观因素不平衡报价，招标人有权对其高报价部分予以调低价格，结算时按不利于投标人的方式结算。</w:t>
      </w:r>
    </w:p>
    <w:p w14:paraId="1635CE2E">
      <w:pPr>
        <w:snapToGrid w:val="0"/>
        <w:spacing w:line="440" w:lineRule="exact"/>
        <w:ind w:firstLine="480" w:firstLineChars="200"/>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Cs/>
          <w:sz w:val="24"/>
          <w:szCs w:val="24"/>
          <w:highlight w:val="none"/>
          <w:lang w:val="en-US" w:eastAsia="zh-CN"/>
        </w:rPr>
        <w:t>8</w:t>
      </w:r>
      <w:r>
        <w:rPr>
          <w:rFonts w:hint="eastAsia" w:asciiTheme="minorEastAsia" w:hAnsiTheme="minorEastAsia" w:eastAsiaTheme="minorEastAsia" w:cstheme="minorEastAsia"/>
          <w:bCs/>
          <w:sz w:val="24"/>
          <w:szCs w:val="24"/>
          <w:highlight w:val="none"/>
        </w:rPr>
        <w:t>）税金：本工程增值税税率为9%。</w:t>
      </w:r>
      <w:r>
        <w:rPr>
          <w:rFonts w:hint="eastAsia" w:asciiTheme="minorEastAsia" w:hAnsiTheme="minorEastAsia" w:eastAsiaTheme="minorEastAsia" w:cstheme="minorEastAsia"/>
          <w:b/>
          <w:sz w:val="24"/>
          <w:szCs w:val="24"/>
          <w:highlight w:val="none"/>
        </w:rPr>
        <w:t xml:space="preserve"> </w:t>
      </w:r>
    </w:p>
    <w:p w14:paraId="047CA72B">
      <w:pPr>
        <w:pStyle w:val="3"/>
        <w:rPr>
          <w:rFonts w:hint="eastAsia" w:asciiTheme="minorEastAsia" w:hAnsiTheme="minorEastAsia" w:eastAsiaTheme="minorEastAsia" w:cstheme="minorEastAsia"/>
          <w:bCs w:val="0"/>
          <w:i/>
          <w:iCs/>
          <w:sz w:val="24"/>
          <w:szCs w:val="24"/>
          <w:highlight w:val="none"/>
        </w:rPr>
      </w:pPr>
      <w:bookmarkStart w:id="28" w:name="_Toc21712"/>
      <w:bookmarkStart w:id="29" w:name="_Toc11150"/>
      <w:bookmarkStart w:id="30" w:name="_Toc28390"/>
      <w:bookmarkStart w:id="31" w:name="_Toc15878"/>
      <w:bookmarkStart w:id="32" w:name="_Toc357"/>
      <w:bookmarkStart w:id="33" w:name="_Toc15995"/>
      <w:bookmarkStart w:id="34" w:name="_Toc7120"/>
      <w:bookmarkStart w:id="35" w:name="_Toc16763"/>
      <w:bookmarkStart w:id="36" w:name="_Toc5747"/>
      <w:bookmarkStart w:id="37" w:name="_Toc11051"/>
      <w:bookmarkStart w:id="38" w:name="_Toc205452055"/>
      <w:bookmarkStart w:id="39" w:name="_Toc483482277"/>
      <w:r>
        <w:rPr>
          <w:rFonts w:hint="eastAsia" w:asciiTheme="minorEastAsia" w:hAnsiTheme="minorEastAsia" w:eastAsiaTheme="minorEastAsia" w:cstheme="minorEastAsia"/>
          <w:bCs w:val="0"/>
          <w:sz w:val="24"/>
          <w:szCs w:val="24"/>
          <w:highlight w:val="none"/>
        </w:rPr>
        <w:t>2 清单以外项目</w:t>
      </w:r>
      <w:bookmarkEnd w:id="28"/>
      <w:bookmarkEnd w:id="29"/>
      <w:bookmarkEnd w:id="30"/>
      <w:bookmarkEnd w:id="31"/>
      <w:bookmarkEnd w:id="32"/>
      <w:bookmarkEnd w:id="33"/>
      <w:bookmarkEnd w:id="34"/>
      <w:bookmarkEnd w:id="35"/>
      <w:bookmarkEnd w:id="36"/>
      <w:bookmarkEnd w:id="37"/>
      <w:bookmarkEnd w:id="38"/>
    </w:p>
    <w:p w14:paraId="312261E6">
      <w:pPr>
        <w:tabs>
          <w:tab w:val="left" w:pos="2310"/>
        </w:tabs>
        <w:spacing w:line="440" w:lineRule="exact"/>
        <w:ind w:left="1" w:firstLine="480" w:firstLineChars="20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清单以外项目是指结算时不适用合同专用条款进行结算的项目。</w:t>
      </w:r>
    </w:p>
    <w:p w14:paraId="028BA5DE">
      <w:pPr>
        <w:snapToGrid w:val="0"/>
        <w:spacing w:line="440" w:lineRule="exact"/>
        <w:ind w:firstLine="600" w:firstLineChars="25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2.1计价依据：</w:t>
      </w:r>
    </w:p>
    <w:p w14:paraId="1E1C3655">
      <w:pPr>
        <w:snapToGrid w:val="0"/>
        <w:spacing w:line="440" w:lineRule="exact"/>
        <w:ind w:firstLine="480" w:firstLineChars="20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fldChar w:fldCharType="begin"/>
      </w:r>
      <w:r>
        <w:rPr>
          <w:rFonts w:hint="eastAsia" w:asciiTheme="minorEastAsia" w:hAnsiTheme="minorEastAsia" w:eastAsiaTheme="minorEastAsia" w:cstheme="minorEastAsia"/>
          <w:bCs/>
          <w:sz w:val="24"/>
          <w:szCs w:val="24"/>
          <w:highlight w:val="none"/>
        </w:rPr>
        <w:instrText xml:space="preserve"> = 1 \* GB3 \* MERGEFORMAT </w:instrText>
      </w:r>
      <w:r>
        <w:rPr>
          <w:rFonts w:hint="eastAsia" w:asciiTheme="minorEastAsia" w:hAnsiTheme="minorEastAsia" w:eastAsiaTheme="minorEastAsia" w:cstheme="minorEastAsia"/>
          <w:bCs/>
          <w:sz w:val="24"/>
          <w:szCs w:val="24"/>
          <w:highlight w:val="none"/>
        </w:rPr>
        <w:fldChar w:fldCharType="separate"/>
      </w:r>
      <w:r>
        <w:rPr>
          <w:rFonts w:hint="eastAsia" w:asciiTheme="minorEastAsia" w:hAnsiTheme="minorEastAsia" w:eastAsiaTheme="minorEastAsia" w:cstheme="minorEastAsia"/>
          <w:bCs/>
          <w:sz w:val="24"/>
          <w:szCs w:val="24"/>
          <w:highlight w:val="none"/>
        </w:rPr>
        <w:t>①</w:t>
      </w:r>
      <w:r>
        <w:rPr>
          <w:rFonts w:hint="eastAsia" w:asciiTheme="minorEastAsia" w:hAnsiTheme="minorEastAsia" w:eastAsiaTheme="minorEastAsia" w:cstheme="minorEastAsia"/>
          <w:bCs/>
          <w:sz w:val="24"/>
          <w:szCs w:val="24"/>
          <w:highlight w:val="none"/>
        </w:rPr>
        <w:fldChar w:fldCharType="end"/>
      </w:r>
      <w:r>
        <w:rPr>
          <w:rFonts w:hint="eastAsia" w:asciiTheme="minorEastAsia" w:hAnsiTheme="minorEastAsia" w:eastAsiaTheme="minorEastAsia" w:cstheme="minorEastAsia"/>
          <w:bCs/>
          <w:sz w:val="24"/>
          <w:szCs w:val="24"/>
          <w:highlight w:val="none"/>
        </w:rPr>
        <w:t>计价依据：2016版《山东省建筑工程消耗量定额》、2016版《山东省安装工程消耗量定额》、2016版《山东省市政工程消耗量定额》、2016版《山东省园林绿化工程消耗量定额》、2020版《山东省房屋修缮工程消耗量定额》及其补充定额，2021版价目表；</w:t>
      </w:r>
    </w:p>
    <w:p w14:paraId="78C2F418">
      <w:pPr>
        <w:snapToGrid w:val="0"/>
        <w:spacing w:line="440" w:lineRule="exact"/>
        <w:ind w:firstLine="600" w:firstLineChars="25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fldChar w:fldCharType="begin"/>
      </w:r>
      <w:r>
        <w:rPr>
          <w:rFonts w:hint="eastAsia" w:asciiTheme="minorEastAsia" w:hAnsiTheme="minorEastAsia" w:eastAsiaTheme="minorEastAsia" w:cstheme="minorEastAsia"/>
          <w:bCs/>
          <w:sz w:val="24"/>
          <w:szCs w:val="24"/>
          <w:highlight w:val="none"/>
        </w:rPr>
        <w:instrText xml:space="preserve"> = 2 \* GB3 \* MERGEFORMAT </w:instrText>
      </w:r>
      <w:r>
        <w:rPr>
          <w:rFonts w:hint="eastAsia" w:asciiTheme="minorEastAsia" w:hAnsiTheme="minorEastAsia" w:eastAsiaTheme="minorEastAsia" w:cstheme="minorEastAsia"/>
          <w:bCs/>
          <w:sz w:val="24"/>
          <w:szCs w:val="24"/>
          <w:highlight w:val="none"/>
        </w:rPr>
        <w:fldChar w:fldCharType="separate"/>
      </w:r>
      <w:r>
        <w:rPr>
          <w:rFonts w:hint="eastAsia" w:asciiTheme="minorEastAsia" w:hAnsiTheme="minorEastAsia" w:eastAsiaTheme="minorEastAsia" w:cstheme="minorEastAsia"/>
          <w:bCs/>
          <w:sz w:val="24"/>
          <w:szCs w:val="24"/>
          <w:highlight w:val="none"/>
        </w:rPr>
        <w:t>②</w:t>
      </w:r>
      <w:r>
        <w:rPr>
          <w:rFonts w:hint="eastAsia" w:asciiTheme="minorEastAsia" w:hAnsiTheme="minorEastAsia" w:eastAsiaTheme="minorEastAsia" w:cstheme="minorEastAsia"/>
          <w:bCs/>
          <w:sz w:val="24"/>
          <w:szCs w:val="24"/>
          <w:highlight w:val="none"/>
        </w:rPr>
        <w:fldChar w:fldCharType="end"/>
      </w:r>
      <w:r>
        <w:rPr>
          <w:rFonts w:hint="eastAsia" w:asciiTheme="minorEastAsia" w:hAnsiTheme="minorEastAsia" w:eastAsiaTheme="minorEastAsia" w:cstheme="minorEastAsia"/>
          <w:bCs/>
          <w:sz w:val="24"/>
          <w:szCs w:val="24"/>
          <w:highlight w:val="none"/>
        </w:rPr>
        <w:t>工程类别：建筑执行Ⅲ类取费，安装执行工业安装取费，装饰执行Ⅲ类取费，市政执行Ⅲ类取费；</w:t>
      </w:r>
    </w:p>
    <w:p w14:paraId="39E1664D">
      <w:pPr>
        <w:snapToGrid w:val="0"/>
        <w:spacing w:line="440" w:lineRule="exact"/>
        <w:ind w:firstLine="600" w:firstLineChars="25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fldChar w:fldCharType="begin"/>
      </w:r>
      <w:r>
        <w:rPr>
          <w:rFonts w:hint="eastAsia" w:asciiTheme="minorEastAsia" w:hAnsiTheme="minorEastAsia" w:eastAsiaTheme="minorEastAsia" w:cstheme="minorEastAsia"/>
          <w:bCs/>
          <w:sz w:val="24"/>
          <w:szCs w:val="24"/>
          <w:highlight w:val="none"/>
        </w:rPr>
        <w:instrText xml:space="preserve"> = 3 \* GB3 \* MERGEFORMAT </w:instrText>
      </w:r>
      <w:r>
        <w:rPr>
          <w:rFonts w:hint="eastAsia" w:asciiTheme="minorEastAsia" w:hAnsiTheme="minorEastAsia" w:eastAsiaTheme="minorEastAsia" w:cstheme="minorEastAsia"/>
          <w:bCs/>
          <w:sz w:val="24"/>
          <w:szCs w:val="24"/>
          <w:highlight w:val="none"/>
        </w:rPr>
        <w:fldChar w:fldCharType="separate"/>
      </w:r>
      <w:r>
        <w:rPr>
          <w:rFonts w:hint="eastAsia" w:asciiTheme="minorEastAsia" w:hAnsiTheme="minorEastAsia" w:eastAsiaTheme="minorEastAsia" w:cstheme="minorEastAsia"/>
          <w:bCs/>
          <w:sz w:val="24"/>
          <w:szCs w:val="24"/>
          <w:highlight w:val="none"/>
        </w:rPr>
        <w:t>③</w:t>
      </w:r>
      <w:r>
        <w:rPr>
          <w:rFonts w:hint="eastAsia" w:asciiTheme="minorEastAsia" w:hAnsiTheme="minorEastAsia" w:eastAsiaTheme="minorEastAsia" w:cstheme="minorEastAsia"/>
          <w:bCs/>
          <w:sz w:val="24"/>
          <w:szCs w:val="24"/>
          <w:highlight w:val="none"/>
        </w:rPr>
        <w:fldChar w:fldCharType="end"/>
      </w:r>
      <w:r>
        <w:rPr>
          <w:rFonts w:hint="eastAsia" w:asciiTheme="minorEastAsia" w:hAnsiTheme="minorEastAsia" w:eastAsiaTheme="minorEastAsia" w:cstheme="minorEastAsia"/>
          <w:bCs/>
          <w:sz w:val="24"/>
          <w:szCs w:val="24"/>
          <w:highlight w:val="none"/>
        </w:rPr>
        <w:t>人工费建筑工程128元/工日，装饰工程138元/工日，安装工程138元/工日，市政工程117元/工日，园林绿化工程117元/工日；《山东省建设工程施工机械台班费用编制规则》（鲁建标字〔2016〕39号）中的人工单价调整为130元/工日；材料费投标文件中已有价格的材料执行中标价格，投标文件中没有价格的主要材料按照监理方、发包人书面确定的价格执行，其中清单已有价格的材料（如电线电缆、管材、雨水斗等），材质不变仅规格型号发生变更的，变更后仅调整不同规格型号的材料市场价差；</w:t>
      </w:r>
    </w:p>
    <w:p w14:paraId="18FA2381">
      <w:pPr>
        <w:snapToGrid w:val="0"/>
        <w:spacing w:line="440" w:lineRule="exact"/>
        <w:ind w:firstLine="600" w:firstLineChars="250"/>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Cs/>
          <w:sz w:val="24"/>
          <w:szCs w:val="24"/>
          <w:highlight w:val="none"/>
        </w:rPr>
        <w:fldChar w:fldCharType="begin"/>
      </w:r>
      <w:r>
        <w:rPr>
          <w:rFonts w:hint="eastAsia" w:asciiTheme="minorEastAsia" w:hAnsiTheme="minorEastAsia" w:eastAsiaTheme="minorEastAsia" w:cstheme="minorEastAsia"/>
          <w:bCs/>
          <w:sz w:val="24"/>
          <w:szCs w:val="24"/>
          <w:highlight w:val="none"/>
        </w:rPr>
        <w:instrText xml:space="preserve"> = 4 \* GB3 \* MERGEFORMAT </w:instrText>
      </w:r>
      <w:r>
        <w:rPr>
          <w:rFonts w:hint="eastAsia" w:asciiTheme="minorEastAsia" w:hAnsiTheme="minorEastAsia" w:eastAsiaTheme="minorEastAsia" w:cstheme="minorEastAsia"/>
          <w:bCs/>
          <w:sz w:val="24"/>
          <w:szCs w:val="24"/>
          <w:highlight w:val="none"/>
        </w:rPr>
        <w:fldChar w:fldCharType="separate"/>
      </w:r>
      <w:r>
        <w:rPr>
          <w:rFonts w:hint="eastAsia" w:asciiTheme="minorEastAsia" w:hAnsiTheme="minorEastAsia" w:eastAsiaTheme="minorEastAsia" w:cstheme="minorEastAsia"/>
          <w:bCs/>
          <w:sz w:val="24"/>
          <w:szCs w:val="24"/>
          <w:highlight w:val="none"/>
        </w:rPr>
        <w:t>④</w:t>
      </w:r>
      <w:r>
        <w:rPr>
          <w:rFonts w:hint="eastAsia" w:asciiTheme="minorEastAsia" w:hAnsiTheme="minorEastAsia" w:eastAsiaTheme="minorEastAsia" w:cstheme="minorEastAsia"/>
          <w:bCs/>
          <w:sz w:val="24"/>
          <w:szCs w:val="24"/>
          <w:highlight w:val="none"/>
        </w:rPr>
        <w:fldChar w:fldCharType="end"/>
      </w:r>
      <w:r>
        <w:rPr>
          <w:rFonts w:hint="eastAsia" w:asciiTheme="minorEastAsia" w:hAnsiTheme="minorEastAsia" w:eastAsiaTheme="minorEastAsia" w:cstheme="minorEastAsia"/>
          <w:bCs/>
          <w:sz w:val="24"/>
          <w:szCs w:val="24"/>
          <w:highlight w:val="none"/>
        </w:rPr>
        <w:t>承包人按上述原则就清单外工作内容按总造价统一让利</w:t>
      </w:r>
      <w:r>
        <w:rPr>
          <w:rFonts w:hint="eastAsia" w:asciiTheme="minorEastAsia" w:hAnsiTheme="minorEastAsia" w:eastAsiaTheme="minorEastAsia" w:cstheme="minorEastAsia"/>
          <w:bCs/>
          <w:sz w:val="24"/>
          <w:szCs w:val="24"/>
          <w:highlight w:val="none"/>
          <w:u w:val="single"/>
        </w:rPr>
        <w:t xml:space="preserve"> 5 </w:t>
      </w:r>
      <w:r>
        <w:rPr>
          <w:rFonts w:hint="eastAsia" w:asciiTheme="minorEastAsia" w:hAnsiTheme="minorEastAsia" w:eastAsiaTheme="minorEastAsia" w:cstheme="minorEastAsia"/>
          <w:bCs/>
          <w:sz w:val="24"/>
          <w:szCs w:val="24"/>
          <w:highlight w:val="none"/>
        </w:rPr>
        <w:t>%。</w:t>
      </w:r>
    </w:p>
    <w:p w14:paraId="51933C56">
      <w:pPr>
        <w:snapToGrid w:val="0"/>
        <w:spacing w:line="440" w:lineRule="exact"/>
        <w:ind w:firstLine="480" w:firstLineChars="20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（但经招标人审核签认的计入设备费的设备价格不参与让利。）</w:t>
      </w:r>
    </w:p>
    <w:p w14:paraId="36CD8B42">
      <w:pPr>
        <w:snapToGrid w:val="0"/>
        <w:spacing w:line="440" w:lineRule="exact"/>
        <w:ind w:firstLine="600" w:firstLineChars="25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2.2补充说明</w:t>
      </w:r>
    </w:p>
    <w:p w14:paraId="73EADB7F">
      <w:pPr>
        <w:snapToGrid w:val="0"/>
        <w:spacing w:line="440" w:lineRule="exact"/>
        <w:ind w:firstLine="600" w:firstLineChars="25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2.2.1本工程的投标报价应是投标须知所确定工程招标范围内完成全部工作所需的费用。其中包括施工设备、劳务、管理、材料、运输、试验、完工、维护、利润、保险、税金及政策性文件规定等各项应有费用，及中标人作为本工程项目的总承包人，配合招标方办理建设手续消防验收、环评验收等相关费用（包括但不限于公证费等）。</w:t>
      </w:r>
    </w:p>
    <w:p w14:paraId="49CDF21D">
      <w:pPr>
        <w:snapToGrid w:val="0"/>
        <w:spacing w:line="440" w:lineRule="exact"/>
        <w:ind w:firstLine="600" w:firstLineChars="25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2.2.2投标人应到工地踏勘以充分了解工地位置、情况、道路、储存空间、装卸限制及任何其他足以影响结算系数的情况，应充分考虑招标项目内容、施工特点以及市场变化、政策性调整、风险等所有因素，结合自身综合实力对项目建设进行竞争，任何忽视或误解工地情况而导致的索赔或工期延长申请将不被批准。</w:t>
      </w:r>
    </w:p>
    <w:p w14:paraId="29884A85">
      <w:pPr>
        <w:snapToGrid w:val="0"/>
        <w:spacing w:line="440" w:lineRule="exact"/>
        <w:ind w:firstLine="600" w:firstLineChars="250"/>
        <w:rPr>
          <w:rFonts w:hint="eastAsia" w:asciiTheme="minorEastAsia" w:hAnsiTheme="minorEastAsia" w:eastAsiaTheme="minorEastAsia" w:cstheme="minorEastAsia"/>
          <w:b/>
          <w:i/>
          <w:iCs/>
          <w:color w:val="FF0000"/>
          <w:sz w:val="24"/>
          <w:szCs w:val="24"/>
          <w:highlight w:val="none"/>
          <w:u w:val="single"/>
        </w:rPr>
      </w:pPr>
      <w:r>
        <w:rPr>
          <w:rFonts w:hint="eastAsia" w:asciiTheme="minorEastAsia" w:hAnsiTheme="minorEastAsia" w:eastAsiaTheme="minorEastAsia" w:cstheme="minorEastAsia"/>
          <w:sz w:val="24"/>
          <w:szCs w:val="24"/>
          <w:highlight w:val="none"/>
        </w:rPr>
        <w:t>2.2.3计日工</w:t>
      </w:r>
      <w:r>
        <w:rPr>
          <w:rFonts w:hint="eastAsia" w:asciiTheme="minorEastAsia" w:hAnsiTheme="minorEastAsia" w:eastAsiaTheme="minorEastAsia" w:cstheme="minorEastAsia"/>
          <w:sz w:val="24"/>
          <w:szCs w:val="24"/>
          <w:highlight w:val="none"/>
          <w:u w:val="single"/>
        </w:rPr>
        <w:t xml:space="preserve"> 220 </w:t>
      </w:r>
      <w:r>
        <w:rPr>
          <w:rFonts w:hint="eastAsia" w:asciiTheme="minorEastAsia" w:hAnsiTheme="minorEastAsia" w:eastAsiaTheme="minorEastAsia" w:cstheme="minorEastAsia"/>
          <w:sz w:val="24"/>
          <w:szCs w:val="24"/>
          <w:highlight w:val="none"/>
        </w:rPr>
        <w:t>元/工日。</w:t>
      </w:r>
      <w:r>
        <w:rPr>
          <w:rFonts w:hint="eastAsia" w:asciiTheme="minorEastAsia" w:hAnsiTheme="minorEastAsia" w:eastAsiaTheme="minorEastAsia" w:cstheme="minorEastAsia"/>
          <w:bCs/>
          <w:sz w:val="24"/>
          <w:szCs w:val="24"/>
          <w:highlight w:val="none"/>
        </w:rPr>
        <w:t>（全费用）</w:t>
      </w:r>
    </w:p>
    <w:bookmarkEnd w:id="39"/>
    <w:p w14:paraId="288296CC">
      <w:pPr>
        <w:pStyle w:val="3"/>
        <w:rPr>
          <w:rFonts w:hint="eastAsia" w:asciiTheme="minorEastAsia" w:hAnsiTheme="minorEastAsia" w:eastAsiaTheme="minorEastAsia" w:cstheme="minorEastAsia"/>
          <w:bCs w:val="0"/>
          <w:i/>
          <w:iCs/>
          <w:sz w:val="24"/>
          <w:szCs w:val="24"/>
          <w:highlight w:val="none"/>
        </w:rPr>
      </w:pPr>
      <w:bookmarkStart w:id="40" w:name="_Toc205452056"/>
      <w:r>
        <w:rPr>
          <w:rFonts w:hint="eastAsia" w:asciiTheme="minorEastAsia" w:hAnsiTheme="minorEastAsia" w:eastAsiaTheme="minorEastAsia" w:cstheme="minorEastAsia"/>
          <w:bCs w:val="0"/>
          <w:sz w:val="24"/>
          <w:szCs w:val="24"/>
          <w:highlight w:val="none"/>
        </w:rPr>
        <w:t>3 其他说明</w:t>
      </w:r>
      <w:bookmarkEnd w:id="25"/>
      <w:bookmarkEnd w:id="26"/>
      <w:bookmarkEnd w:id="40"/>
    </w:p>
    <w:p w14:paraId="1ADEA3A7">
      <w:pPr>
        <w:snapToGrid w:val="0"/>
        <w:spacing w:line="440" w:lineRule="exact"/>
        <w:ind w:firstLine="600" w:firstLineChars="25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3.1完成招标范围中所需的各项费用应综合考虑在投标总报价及分部分项清单综合单价中，不再单独列项填报、结算。</w:t>
      </w:r>
    </w:p>
    <w:p w14:paraId="4CEAB8C0">
      <w:pPr>
        <w:snapToGrid w:val="0"/>
        <w:spacing w:line="440" w:lineRule="exact"/>
        <w:ind w:firstLine="602" w:firstLineChars="250"/>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3.</w:t>
      </w:r>
      <w:r>
        <w:rPr>
          <w:rFonts w:hint="eastAsia" w:asciiTheme="minorEastAsia" w:hAnsiTheme="minorEastAsia" w:eastAsiaTheme="minorEastAsia" w:cstheme="minorEastAsia"/>
          <w:b/>
          <w:bCs/>
          <w:sz w:val="24"/>
          <w:szCs w:val="24"/>
          <w:highlight w:val="none"/>
          <w:lang w:val="en-US" w:eastAsia="zh-CN"/>
        </w:rPr>
        <w:t>2</w:t>
      </w:r>
      <w:r>
        <w:rPr>
          <w:rFonts w:hint="eastAsia" w:asciiTheme="minorEastAsia" w:hAnsiTheme="minorEastAsia" w:eastAsiaTheme="minorEastAsia" w:cstheme="minorEastAsia"/>
          <w:b/>
          <w:bCs/>
          <w:sz w:val="24"/>
          <w:szCs w:val="24"/>
          <w:highlight w:val="none"/>
        </w:rPr>
        <w:t>项目描述及工作内容相同的清单子项综合单价必须相同，若有不同报价，结算时招标人有权按照较低报价确定该子项的综合单价。</w:t>
      </w:r>
    </w:p>
    <w:p w14:paraId="5C32AF56">
      <w:pPr>
        <w:snapToGrid w:val="0"/>
        <w:spacing w:line="440" w:lineRule="exact"/>
        <w:ind w:firstLine="600" w:firstLineChars="25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 w:val="0"/>
          <w:bCs w:val="0"/>
          <w:sz w:val="24"/>
          <w:szCs w:val="24"/>
          <w:highlight w:val="none"/>
        </w:rPr>
        <w:t>3.</w:t>
      </w:r>
      <w:r>
        <w:rPr>
          <w:rFonts w:hint="eastAsia" w:asciiTheme="minorEastAsia" w:hAnsiTheme="minorEastAsia" w:eastAsiaTheme="minorEastAsia" w:cstheme="minorEastAsia"/>
          <w:b w:val="0"/>
          <w:bCs w:val="0"/>
          <w:sz w:val="24"/>
          <w:szCs w:val="24"/>
          <w:highlight w:val="none"/>
          <w:lang w:val="en-US" w:eastAsia="zh-CN"/>
        </w:rPr>
        <w:t>3</w:t>
      </w:r>
      <w:r>
        <w:rPr>
          <w:rFonts w:hint="eastAsia" w:asciiTheme="minorEastAsia" w:hAnsiTheme="minorEastAsia" w:eastAsiaTheme="minorEastAsia" w:cstheme="minorEastAsia"/>
          <w:bCs/>
          <w:sz w:val="24"/>
          <w:szCs w:val="24"/>
          <w:highlight w:val="none"/>
        </w:rPr>
        <w:t>工程量清单另册提供。投标人报价时按给定的工程量清单格式报价。</w:t>
      </w:r>
      <w:bookmarkEnd w:id="12"/>
      <w:bookmarkEnd w:id="13"/>
      <w:bookmarkEnd w:id="14"/>
      <w:bookmarkEnd w:id="15"/>
      <w:bookmarkEnd w:id="16"/>
      <w:bookmarkEnd w:id="17"/>
      <w:bookmarkEnd w:id="18"/>
      <w:bookmarkEnd w:id="19"/>
      <w:bookmarkEnd w:id="20"/>
      <w:bookmarkEnd w:id="21"/>
      <w:bookmarkEnd w:id="22"/>
      <w:bookmarkEnd w:id="23"/>
    </w:p>
    <w:p w14:paraId="5FD5418C">
      <w:pPr>
        <w:snapToGrid w:val="0"/>
        <w:spacing w:line="440" w:lineRule="exact"/>
        <w:ind w:firstLine="600" w:firstLineChars="25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sz w:val="24"/>
          <w:szCs w:val="24"/>
          <w:highlight w:val="none"/>
        </w:rPr>
        <w:t>3.</w:t>
      </w: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bCs/>
          <w:sz w:val="24"/>
          <w:szCs w:val="24"/>
          <w:highlight w:val="none"/>
        </w:rPr>
        <w:t>施工中因承包人私自</w:t>
      </w:r>
      <w:r>
        <w:rPr>
          <w:rFonts w:hint="eastAsia" w:asciiTheme="minorEastAsia" w:hAnsiTheme="minorEastAsia" w:eastAsiaTheme="minorEastAsia" w:cstheme="minorEastAsia"/>
          <w:sz w:val="24"/>
          <w:szCs w:val="24"/>
          <w:highlight w:val="none"/>
        </w:rPr>
        <w:t>变更</w:t>
      </w:r>
      <w:r>
        <w:rPr>
          <w:rFonts w:hint="eastAsia" w:asciiTheme="minorEastAsia" w:hAnsiTheme="minorEastAsia" w:eastAsiaTheme="minorEastAsia" w:cstheme="minorEastAsia"/>
          <w:bCs/>
          <w:sz w:val="24"/>
          <w:szCs w:val="24"/>
          <w:highlight w:val="none"/>
        </w:rPr>
        <w:t>施工组织设计引起的造价变动一律不计入结算，造成所有损失均有承包人自行负责。</w:t>
      </w:r>
    </w:p>
    <w:p w14:paraId="30CA846B">
      <w:pPr>
        <w:snapToGrid w:val="0"/>
        <w:spacing w:line="440" w:lineRule="exact"/>
        <w:ind w:firstLine="600" w:firstLineChars="25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sz w:val="24"/>
          <w:szCs w:val="24"/>
          <w:highlight w:val="none"/>
        </w:rPr>
        <w:t>3.</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bCs/>
          <w:sz w:val="24"/>
          <w:szCs w:val="24"/>
          <w:highlight w:val="none"/>
        </w:rPr>
        <w:t>发包人应遵守我国现行的关于保护劳动者的法规，其中包括不得雇佣强迫劳动力和童工；确保工作场所健康、安全，进一步提高和改善工作环境；确保劳动者获得有法律效力并受法律保障的相应报酬。如</w:t>
      </w:r>
      <w:r>
        <w:rPr>
          <w:rFonts w:hint="eastAsia" w:asciiTheme="minorEastAsia" w:hAnsiTheme="minorEastAsia" w:eastAsiaTheme="minorEastAsia" w:cstheme="minorEastAsia"/>
          <w:sz w:val="24"/>
          <w:szCs w:val="24"/>
          <w:highlight w:val="none"/>
        </w:rPr>
        <w:t>承包人</w:t>
      </w:r>
      <w:r>
        <w:rPr>
          <w:rFonts w:hint="eastAsia" w:asciiTheme="minorEastAsia" w:hAnsiTheme="minorEastAsia" w:eastAsiaTheme="minorEastAsia" w:cstheme="minorEastAsia"/>
          <w:bCs/>
          <w:sz w:val="24"/>
          <w:szCs w:val="24"/>
          <w:highlight w:val="none"/>
        </w:rPr>
        <w:t>拖欠劳动者（包含为承包人提供劳动的一切书面或非书面雇佣的工人）工资，造成群体性事件或上访的,承包人须立即出面解决，疏散人群，否则发包人有权从工程款中直接扣除发包人因此遭受的损失。拖欠工资经有关部门调查属实的，发包人有权从工程款中扣除直接向劳动者支付，折抵承包人的工程款。</w:t>
      </w:r>
    </w:p>
    <w:p w14:paraId="604D3A07">
      <w:pPr>
        <w:snapToGrid w:val="0"/>
        <w:spacing w:line="440" w:lineRule="exact"/>
        <w:ind w:firstLine="600" w:firstLineChars="25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由于承包人或其管理的分包单位拖欠劳动者工资致使发包人被投诉或起诉并被判令先行垫付劳动者工资的，承包人除承担1次严重违约责任外，还应向发包人支付发包人先行垫付的劳动者工资金额的两倍作为补偿。</w:t>
      </w:r>
    </w:p>
    <w:p w14:paraId="2CB1F528">
      <w:pPr>
        <w:snapToGrid w:val="0"/>
        <w:spacing w:line="440" w:lineRule="exact"/>
        <w:ind w:firstLine="600" w:firstLineChars="25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因承包人违约导致发包人暂停支付工程款时，承包人不得以此为理由拖欠工资，在发包人和承包人就暂停支付工程款</w:t>
      </w:r>
      <w:r>
        <w:rPr>
          <w:rFonts w:hint="eastAsia" w:asciiTheme="minorEastAsia" w:hAnsiTheme="minorEastAsia" w:eastAsiaTheme="minorEastAsia" w:cstheme="minorEastAsia"/>
          <w:sz w:val="24"/>
          <w:szCs w:val="24"/>
          <w:highlight w:val="none"/>
        </w:rPr>
        <w:t>问题解决</w:t>
      </w:r>
      <w:r>
        <w:rPr>
          <w:rFonts w:hint="eastAsia" w:asciiTheme="minorEastAsia" w:hAnsiTheme="minorEastAsia" w:eastAsiaTheme="minorEastAsia" w:cstheme="minorEastAsia"/>
          <w:bCs/>
          <w:sz w:val="24"/>
          <w:szCs w:val="24"/>
          <w:highlight w:val="none"/>
        </w:rPr>
        <w:t>之前，承包人有义务先行支付其所属工人工资。</w:t>
      </w:r>
    </w:p>
    <w:p w14:paraId="2911D98A">
      <w:pPr>
        <w:snapToGrid w:val="0"/>
        <w:spacing w:line="440" w:lineRule="exact"/>
        <w:ind w:firstLine="600" w:firstLineChars="25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sz w:val="24"/>
          <w:szCs w:val="24"/>
          <w:highlight w:val="none"/>
        </w:rPr>
        <w:t>3.</w:t>
      </w:r>
      <w:r>
        <w:rPr>
          <w:rFonts w:hint="eastAsia" w:asciiTheme="minorEastAsia" w:hAnsiTheme="minorEastAsia" w:eastAsiaTheme="minorEastAsia" w:cstheme="minorEastAsia"/>
          <w:sz w:val="24"/>
          <w:szCs w:val="24"/>
          <w:highlight w:val="none"/>
          <w:lang w:val="en-US" w:eastAsia="zh-CN"/>
        </w:rPr>
        <w:t>6</w:t>
      </w:r>
      <w:r>
        <w:rPr>
          <w:rFonts w:hint="eastAsia" w:asciiTheme="minorEastAsia" w:hAnsiTheme="minorEastAsia" w:eastAsiaTheme="minorEastAsia" w:cstheme="minorEastAsia"/>
          <w:bCs/>
          <w:sz w:val="24"/>
          <w:szCs w:val="24"/>
          <w:highlight w:val="none"/>
        </w:rPr>
        <w:t>发包人有权在工程款内扣留30万元群体事件保证金，若发生因承包人原因造成的群体上访事件或拖欠工人工资的情形，经发包人核实后，发包人有权在该笔保证金内扣除相应金额的款项代为支付；若未发生因承包人原因造成的群体上访事件或拖欠工人工资的情形，该保证金无息返还或冲抵工程款。</w:t>
      </w:r>
    </w:p>
    <w:p w14:paraId="62A53D16">
      <w:pPr>
        <w:snapToGrid w:val="0"/>
        <w:spacing w:line="440" w:lineRule="exact"/>
        <w:ind w:firstLine="602" w:firstLineChars="250"/>
        <w:rPr>
          <w:rFonts w:hint="eastAsia" w:asciiTheme="minorEastAsia" w:hAnsiTheme="minorEastAsia" w:eastAsiaTheme="minorEastAsia" w:cstheme="minorEastAsia"/>
          <w:b/>
          <w:bCs/>
          <w:color w:val="FF0000"/>
          <w:sz w:val="24"/>
          <w:szCs w:val="24"/>
          <w:highlight w:val="none"/>
        </w:rPr>
      </w:pPr>
      <w:r>
        <w:rPr>
          <w:rFonts w:hint="eastAsia" w:asciiTheme="minorEastAsia" w:hAnsiTheme="minorEastAsia" w:eastAsiaTheme="minorEastAsia" w:cstheme="minorEastAsia"/>
          <w:b/>
          <w:bCs/>
          <w:sz w:val="24"/>
          <w:szCs w:val="24"/>
          <w:highlight w:val="none"/>
        </w:rPr>
        <w:t>3.</w:t>
      </w:r>
      <w:bookmarkStart w:id="41" w:name="_Hlk171519969"/>
      <w:r>
        <w:rPr>
          <w:rFonts w:hint="eastAsia" w:asciiTheme="minorEastAsia" w:hAnsiTheme="minorEastAsia" w:eastAsiaTheme="minorEastAsia" w:cstheme="minorEastAsia"/>
          <w:b/>
          <w:bCs/>
          <w:sz w:val="24"/>
          <w:szCs w:val="24"/>
          <w:highlight w:val="none"/>
          <w:lang w:val="en-US" w:eastAsia="zh-CN"/>
        </w:rPr>
        <w:t>7</w:t>
      </w:r>
      <w:r>
        <w:rPr>
          <w:rFonts w:hint="eastAsia" w:asciiTheme="minorEastAsia" w:hAnsiTheme="minorEastAsia" w:eastAsiaTheme="minorEastAsia" w:cstheme="minorEastAsia"/>
          <w:b/>
          <w:bCs/>
          <w:sz w:val="24"/>
          <w:szCs w:val="24"/>
          <w:highlight w:val="none"/>
        </w:rPr>
        <w:t>工程结算审计，由发包人委托造价咨询单位审计或自行审计，基本审计费由发包人支付。对审减额超过5%的部分，按审减额的5%计取审计费，由承包人支付；审增部分按实际审增额的5%计取审计费，由承包人支付。承包人应支付的审计费，由发包人在工程款中代扣代缴或者由承包人直接支付</w:t>
      </w:r>
      <w:r>
        <w:rPr>
          <w:rFonts w:hint="eastAsia" w:asciiTheme="minorEastAsia" w:hAnsiTheme="minorEastAsia" w:eastAsiaTheme="minorEastAsia" w:cstheme="minorEastAsia"/>
          <w:b/>
          <w:bCs/>
          <w:i/>
          <w:iCs/>
          <w:sz w:val="24"/>
          <w:szCs w:val="24"/>
          <w:highlight w:val="none"/>
        </w:rPr>
        <w:t>。</w:t>
      </w:r>
      <w:bookmarkEnd w:id="41"/>
    </w:p>
    <w:p w14:paraId="7F099642">
      <w:pPr>
        <w:snapToGrid w:val="0"/>
        <w:spacing w:line="440" w:lineRule="exact"/>
        <w:ind w:firstLine="600" w:firstLineChars="250"/>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3.</w:t>
      </w:r>
      <w:r>
        <w:rPr>
          <w:rFonts w:hint="eastAsia" w:asciiTheme="minorEastAsia" w:hAnsiTheme="minorEastAsia" w:eastAsiaTheme="minorEastAsia" w:cstheme="minorEastAsia"/>
          <w:b w:val="0"/>
          <w:bCs w:val="0"/>
          <w:sz w:val="24"/>
          <w:szCs w:val="24"/>
          <w:highlight w:val="none"/>
          <w:lang w:val="en-US" w:eastAsia="zh-CN"/>
        </w:rPr>
        <w:t>8</w:t>
      </w:r>
      <w:r>
        <w:rPr>
          <w:rFonts w:hint="eastAsia" w:asciiTheme="minorEastAsia" w:hAnsiTheme="minorEastAsia" w:eastAsiaTheme="minorEastAsia" w:cstheme="minorEastAsia"/>
          <w:b w:val="0"/>
          <w:bCs w:val="0"/>
          <w:sz w:val="24"/>
          <w:szCs w:val="24"/>
          <w:highlight w:val="none"/>
        </w:rPr>
        <w:t>中标人需严格按照发包人的设计变更、一单一结、月清月结等制度执行。</w:t>
      </w:r>
    </w:p>
    <w:p w14:paraId="657A11B5">
      <w:pPr>
        <w:snapToGrid w:val="0"/>
        <w:spacing w:line="440" w:lineRule="exact"/>
        <w:ind w:firstLine="600" w:firstLineChars="250"/>
        <w:rPr>
          <w:rStyle w:val="19"/>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3.</w:t>
      </w:r>
      <w:r>
        <w:rPr>
          <w:rFonts w:hint="eastAsia" w:asciiTheme="minorEastAsia" w:hAnsiTheme="minorEastAsia" w:eastAsiaTheme="minorEastAsia" w:cstheme="minorEastAsia"/>
          <w:b w:val="0"/>
          <w:bCs w:val="0"/>
          <w:sz w:val="24"/>
          <w:szCs w:val="24"/>
          <w:highlight w:val="none"/>
          <w:lang w:val="en-US" w:eastAsia="zh-CN"/>
        </w:rPr>
        <w:t>9</w:t>
      </w:r>
      <w:r>
        <w:rPr>
          <w:rStyle w:val="19"/>
          <w:rFonts w:hint="eastAsia" w:asciiTheme="minorEastAsia" w:hAnsiTheme="minorEastAsia" w:eastAsiaTheme="minorEastAsia" w:cstheme="minorEastAsia"/>
          <w:b w:val="0"/>
          <w:bCs w:val="0"/>
          <w:sz w:val="24"/>
          <w:szCs w:val="24"/>
          <w:highlight w:val="none"/>
        </w:rPr>
        <w:t>本项目不单独计取总承包服务费及甲供材料（设备）采保费。</w:t>
      </w:r>
    </w:p>
    <w:p w14:paraId="0C595D0D">
      <w:pPr>
        <w:snapToGrid w:val="0"/>
        <w:spacing w:line="440" w:lineRule="exact"/>
        <w:ind w:firstLine="600" w:firstLineChars="250"/>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3.</w:t>
      </w:r>
      <w:r>
        <w:rPr>
          <w:rFonts w:hint="eastAsia" w:asciiTheme="minorEastAsia" w:hAnsiTheme="minorEastAsia" w:eastAsiaTheme="minorEastAsia" w:cstheme="minorEastAsia"/>
          <w:b w:val="0"/>
          <w:bCs w:val="0"/>
          <w:sz w:val="24"/>
          <w:szCs w:val="24"/>
          <w:highlight w:val="none"/>
          <w:lang w:val="en-US" w:eastAsia="zh-CN"/>
        </w:rPr>
        <w:t>10</w:t>
      </w:r>
      <w:r>
        <w:rPr>
          <w:rFonts w:hint="eastAsia" w:asciiTheme="minorEastAsia" w:hAnsiTheme="minorEastAsia" w:eastAsiaTheme="minorEastAsia" w:cstheme="minorEastAsia"/>
          <w:b w:val="0"/>
          <w:bCs w:val="0"/>
          <w:sz w:val="24"/>
          <w:szCs w:val="24"/>
          <w:highlight w:val="none"/>
        </w:rPr>
        <w:t>主要设备及主要材料品牌按照附表中选择。投标文件中已按附表选择主要设备及主要材料品牌的，按投标文件所报品牌执行；未按此选择的，施工过程中必须按此表选择品牌；附表外其他材料承包人在投标时明确品牌的必须使用投标品牌。材料及设备必须是原厂生产，禁止使用委托第三人生产后贴牌的材料和设备，否则按不合格材料处理，承包人按合同条款承担违约责任。</w:t>
      </w:r>
    </w:p>
    <w:p w14:paraId="4782D8F6">
      <w:pPr>
        <w:snapToGrid w:val="0"/>
        <w:spacing w:line="440" w:lineRule="exact"/>
        <w:ind w:firstLine="600" w:firstLineChars="250"/>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承包人未按照上述约定执行的，一经发现应按照合同约定使用材料及设备总价的2倍向发包人承担违约金，同时应按照监理人发包人要求予以整改，替换成合格的材料和设备，因整改造成工期延误的承包人承担工期延误的违约责任。</w:t>
      </w:r>
    </w:p>
    <w:p w14:paraId="56775CBD">
      <w:pPr>
        <w:snapToGrid w:val="0"/>
        <w:spacing w:line="440" w:lineRule="exact"/>
        <w:ind w:firstLine="600" w:firstLineChars="250"/>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若因市场货源不足或供货时间原因确需采用其他品牌、厂家同类产品替代的，承包人必须报发包人审核批准，并同时核定替代产品的单价。若替代产品的市场单价高于合同约定（投标）品牌市场单价，不予调整；若低于合同约定（投标）品牌市场单价，按实调整。若未经发包人同意而使用其他品牌的，视为使用不合格材料，承包人按合同条款承担违约责任。</w:t>
      </w:r>
    </w:p>
    <w:p w14:paraId="62057648">
      <w:pPr>
        <w:snapToGrid w:val="0"/>
        <w:spacing w:line="440" w:lineRule="exact"/>
        <w:ind w:firstLine="600" w:firstLineChars="250"/>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3.</w:t>
      </w:r>
      <w:r>
        <w:rPr>
          <w:rFonts w:hint="eastAsia" w:asciiTheme="minorEastAsia" w:hAnsiTheme="minorEastAsia" w:eastAsiaTheme="minorEastAsia" w:cstheme="minorEastAsia"/>
          <w:b w:val="0"/>
          <w:bCs w:val="0"/>
          <w:sz w:val="24"/>
          <w:szCs w:val="24"/>
          <w:highlight w:val="none"/>
          <w:lang w:val="en-US" w:eastAsia="zh-CN"/>
        </w:rPr>
        <w:t>11</w:t>
      </w:r>
      <w:r>
        <w:rPr>
          <w:rFonts w:hint="eastAsia" w:asciiTheme="minorEastAsia" w:hAnsiTheme="minorEastAsia" w:eastAsiaTheme="minorEastAsia" w:cstheme="minorEastAsia"/>
          <w:b w:val="0"/>
          <w:bCs w:val="0"/>
          <w:sz w:val="24"/>
          <w:szCs w:val="24"/>
          <w:highlight w:val="none"/>
        </w:rPr>
        <w:t>本项目中建设单位有特别要求的建筑材料、设备设施或构配件，需在订货前征得建设单位同意后方可采购。</w:t>
      </w:r>
    </w:p>
    <w:p w14:paraId="52DCBF81">
      <w:pPr>
        <w:snapToGrid w:val="0"/>
        <w:spacing w:line="440" w:lineRule="exact"/>
        <w:ind w:firstLine="600" w:firstLineChars="250"/>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3.</w:t>
      </w:r>
      <w:r>
        <w:rPr>
          <w:rFonts w:hint="eastAsia" w:asciiTheme="minorEastAsia" w:hAnsiTheme="minorEastAsia" w:eastAsiaTheme="minorEastAsia" w:cstheme="minorEastAsia"/>
          <w:b w:val="0"/>
          <w:bCs w:val="0"/>
          <w:sz w:val="24"/>
          <w:szCs w:val="24"/>
          <w:highlight w:val="none"/>
          <w:lang w:val="en-US" w:eastAsia="zh-CN"/>
        </w:rPr>
        <w:t>12</w:t>
      </w:r>
      <w:r>
        <w:rPr>
          <w:rFonts w:hint="eastAsia" w:asciiTheme="minorEastAsia" w:hAnsiTheme="minorEastAsia" w:eastAsiaTheme="minorEastAsia" w:cstheme="minorEastAsia"/>
          <w:b w:val="0"/>
          <w:bCs w:val="0"/>
          <w:sz w:val="24"/>
          <w:szCs w:val="24"/>
          <w:highlight w:val="none"/>
        </w:rPr>
        <w:t>本项目中所有使用的主要关键材料等均须经过建设单位和监理单位对样品进行书面审批同意后方可采购进场。</w:t>
      </w:r>
    </w:p>
    <w:p w14:paraId="319D0214">
      <w:pPr>
        <w:snapToGrid w:val="0"/>
        <w:spacing w:line="440" w:lineRule="exact"/>
        <w:ind w:firstLine="600" w:firstLineChars="250"/>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3.</w:t>
      </w:r>
      <w:r>
        <w:rPr>
          <w:rFonts w:hint="eastAsia" w:asciiTheme="minorEastAsia" w:hAnsiTheme="minorEastAsia" w:eastAsiaTheme="minorEastAsia" w:cstheme="minorEastAsia"/>
          <w:b w:val="0"/>
          <w:bCs w:val="0"/>
          <w:sz w:val="24"/>
          <w:szCs w:val="24"/>
          <w:highlight w:val="none"/>
          <w:lang w:val="en-US" w:eastAsia="zh-CN"/>
        </w:rPr>
        <w:t>13</w:t>
      </w:r>
      <w:r>
        <w:rPr>
          <w:rFonts w:hint="eastAsia" w:asciiTheme="minorEastAsia" w:hAnsiTheme="minorEastAsia" w:eastAsiaTheme="minorEastAsia" w:cstheme="minorEastAsia"/>
          <w:b w:val="0"/>
          <w:bCs w:val="0"/>
          <w:sz w:val="24"/>
          <w:szCs w:val="24"/>
          <w:highlight w:val="none"/>
        </w:rPr>
        <w:t>农民工工资保证金由中标方按相关项目属地政府规定按期自行办理。</w:t>
      </w:r>
      <w:r>
        <w:rPr>
          <w:rFonts w:hint="eastAsia" w:asciiTheme="minorEastAsia" w:hAnsiTheme="minorEastAsia" w:eastAsiaTheme="minorEastAsia" w:cstheme="minorEastAsia"/>
          <w:b w:val="0"/>
          <w:bCs w:val="0"/>
          <w:sz w:val="24"/>
          <w:szCs w:val="24"/>
          <w:highlight w:val="none"/>
        </w:rPr>
        <w:tab/>
      </w:r>
    </w:p>
    <w:p w14:paraId="581A2C51">
      <w:pPr>
        <w:snapToGrid w:val="0"/>
        <w:spacing w:line="440" w:lineRule="exact"/>
        <w:ind w:firstLine="600" w:firstLineChars="250"/>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3.</w:t>
      </w:r>
      <w:r>
        <w:rPr>
          <w:rFonts w:hint="eastAsia" w:asciiTheme="minorEastAsia" w:hAnsiTheme="minorEastAsia" w:eastAsiaTheme="minorEastAsia" w:cstheme="minorEastAsia"/>
          <w:b w:val="0"/>
          <w:bCs w:val="0"/>
          <w:sz w:val="24"/>
          <w:szCs w:val="24"/>
          <w:highlight w:val="none"/>
          <w:lang w:val="en-US" w:eastAsia="zh-CN"/>
        </w:rPr>
        <w:t>14</w:t>
      </w:r>
      <w:r>
        <w:rPr>
          <w:rFonts w:hint="eastAsia" w:asciiTheme="minorEastAsia" w:hAnsiTheme="minorEastAsia" w:eastAsiaTheme="minorEastAsia" w:cstheme="minorEastAsia"/>
          <w:b w:val="0"/>
          <w:bCs w:val="0"/>
          <w:sz w:val="24"/>
          <w:szCs w:val="24"/>
          <w:highlight w:val="none"/>
        </w:rPr>
        <w:t>工伤保险由中标方按相关政府标准规定缴纳。</w:t>
      </w:r>
    </w:p>
    <w:p w14:paraId="4203A2C0">
      <w:pPr>
        <w:snapToGrid w:val="0"/>
        <w:spacing w:line="440" w:lineRule="exact"/>
        <w:ind w:firstLine="602" w:firstLineChars="250"/>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3.</w:t>
      </w:r>
      <w:r>
        <w:rPr>
          <w:rFonts w:hint="eastAsia" w:asciiTheme="minorEastAsia" w:hAnsiTheme="minorEastAsia" w:eastAsiaTheme="minorEastAsia" w:cstheme="minorEastAsia"/>
          <w:b/>
          <w:bCs/>
          <w:sz w:val="24"/>
          <w:szCs w:val="24"/>
          <w:highlight w:val="none"/>
          <w:lang w:val="en-US" w:eastAsia="zh-CN"/>
        </w:rPr>
        <w:t>15</w:t>
      </w:r>
      <w:r>
        <w:rPr>
          <w:rFonts w:hint="eastAsia" w:asciiTheme="minorEastAsia" w:hAnsiTheme="minorEastAsia" w:eastAsiaTheme="minorEastAsia" w:cstheme="minorEastAsia"/>
          <w:b/>
          <w:bCs/>
          <w:sz w:val="24"/>
          <w:szCs w:val="24"/>
          <w:highlight w:val="none"/>
        </w:rPr>
        <w:t>投标人在投标前应进行现场踏勘，充分了解现场情况，拆除改造内容标注自行处置的应充分考虑材料回收费用后报价，投标报价一经报出，即认为是包含了为完成本项施工内容进行的所有工作，相关的施工费用不再单独计取。</w:t>
      </w:r>
    </w:p>
    <w:p w14:paraId="0A04CEA9">
      <w:pPr>
        <w:snapToGrid w:val="0"/>
        <w:spacing w:line="440" w:lineRule="exact"/>
        <w:ind w:firstLine="602" w:firstLineChars="250"/>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lang w:val="en-US" w:eastAsia="zh-CN"/>
        </w:rPr>
        <w:t>4.</w:t>
      </w:r>
      <w:r>
        <w:rPr>
          <w:rFonts w:hint="eastAsia" w:asciiTheme="minorEastAsia" w:hAnsiTheme="minorEastAsia" w:eastAsiaTheme="minorEastAsia" w:cstheme="minorEastAsia"/>
          <w:b/>
          <w:bCs/>
          <w:sz w:val="24"/>
          <w:szCs w:val="24"/>
          <w:highlight w:val="none"/>
        </w:rPr>
        <w:t>付款条件</w:t>
      </w:r>
    </w:p>
    <w:p w14:paraId="74B3EAD3">
      <w:pPr>
        <w:snapToGrid w:val="0"/>
        <w:spacing w:line="440" w:lineRule="exact"/>
        <w:ind w:firstLine="600" w:firstLineChars="250"/>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lang w:val="en-US" w:eastAsia="zh-CN"/>
        </w:rPr>
        <w:t>4.1</w:t>
      </w:r>
      <w:r>
        <w:rPr>
          <w:rFonts w:hint="eastAsia" w:asciiTheme="minorEastAsia" w:hAnsiTheme="minorEastAsia" w:eastAsiaTheme="minorEastAsia" w:cstheme="minorEastAsia"/>
          <w:b w:val="0"/>
          <w:bCs w:val="0"/>
          <w:sz w:val="24"/>
          <w:szCs w:val="24"/>
          <w:highlight w:val="none"/>
        </w:rPr>
        <w:t>付款方式：半年期商业汇票（包含银行承兑汇票和商业承兑汇票）。</w:t>
      </w:r>
    </w:p>
    <w:p w14:paraId="0B9F0CAD">
      <w:pPr>
        <w:snapToGrid w:val="0"/>
        <w:spacing w:line="440" w:lineRule="exact"/>
        <w:ind w:firstLine="600" w:firstLineChars="250"/>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4.2本合同预付款：无预付款；</w:t>
      </w:r>
    </w:p>
    <w:p w14:paraId="6534BDA7">
      <w:pPr>
        <w:snapToGrid w:val="0"/>
        <w:spacing w:line="440" w:lineRule="exact"/>
        <w:ind w:firstLine="600" w:firstLineChars="250"/>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4.3工程竣工验收合格，乙方提供当批付款金额一致的符合国家要求的增值税专用发票（税率9 %，如国家出台新政策对增值税率进行了调整，则不含税价款不变，本合同含税总价在不含税价基础上根据国家最新税率进行相应的调整），经甲方审核无误后于次月付款至合同价款的 70%；</w:t>
      </w:r>
    </w:p>
    <w:p w14:paraId="29E0E03B">
      <w:pPr>
        <w:snapToGrid w:val="0"/>
        <w:spacing w:line="440" w:lineRule="exact"/>
        <w:ind w:firstLine="600" w:firstLineChars="250"/>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4.4竣工后送甲方指定的第三方审计公司审计（审计费由施工方支付），按照审定额进行结算，乙方提供剩余付款金额一致的符合国家要求的增值税专用发票，经甲方审核无误后于次月付款至工程审定额的95%。</w:t>
      </w:r>
    </w:p>
    <w:p w14:paraId="0319C709">
      <w:pPr>
        <w:snapToGrid w:val="0"/>
        <w:spacing w:line="440" w:lineRule="exact"/>
        <w:ind w:firstLine="600" w:firstLineChars="250"/>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4.5剩余5%作为质保金，2年质保期后无质量问题进行支付。</w:t>
      </w:r>
    </w:p>
    <w:p w14:paraId="4A20B920">
      <w:pPr>
        <w:snapToGrid w:val="0"/>
        <w:spacing w:line="440" w:lineRule="exact"/>
        <w:ind w:firstLine="600" w:firstLineChars="250"/>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4.6本合同的最终结算金额以工程结算审核报告中的审定额为准。</w:t>
      </w:r>
    </w:p>
    <w:p w14:paraId="5173C614">
      <w:pPr>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br w:type="page"/>
      </w:r>
    </w:p>
    <w:p w14:paraId="74C41FFE">
      <w:pPr>
        <w:pStyle w:val="7"/>
        <w:numPr>
          <w:ilvl w:val="0"/>
          <w:numId w:val="2"/>
        </w:numPr>
        <w:spacing w:line="360" w:lineRule="auto"/>
        <w:ind w:left="0" w:leftChars="0" w:firstLine="0" w:firstLineChars="0"/>
        <w:jc w:val="center"/>
        <w:outlineLvl w:val="0"/>
        <w:rPr>
          <w:rStyle w:val="17"/>
          <w:rFonts w:hint="eastAsia" w:asciiTheme="minorEastAsia" w:hAnsiTheme="minorEastAsia" w:eastAsiaTheme="minorEastAsia" w:cstheme="minorEastAsia"/>
          <w:sz w:val="48"/>
          <w:szCs w:val="48"/>
          <w:highlight w:val="none"/>
          <w:lang w:val="en-US" w:eastAsia="zh-CN"/>
        </w:rPr>
      </w:pPr>
      <w:r>
        <w:rPr>
          <w:rStyle w:val="17"/>
          <w:rFonts w:hint="eastAsia" w:asciiTheme="minorEastAsia" w:hAnsiTheme="minorEastAsia" w:eastAsiaTheme="minorEastAsia" w:cstheme="minorEastAsia"/>
          <w:sz w:val="48"/>
          <w:szCs w:val="48"/>
          <w:highlight w:val="none"/>
          <w:lang w:val="en-US" w:eastAsia="zh-CN"/>
        </w:rPr>
        <w:t>技术要求</w:t>
      </w:r>
    </w:p>
    <w:p w14:paraId="08A506F6">
      <w:pPr>
        <w:snapToGrid w:val="0"/>
        <w:spacing w:line="440" w:lineRule="exact"/>
        <w:ind w:firstLine="600" w:firstLineChars="250"/>
        <w:rPr>
          <w:rStyle w:val="19"/>
          <w:rFonts w:hint="eastAsia" w:asciiTheme="minorEastAsia" w:hAnsiTheme="minorEastAsia" w:eastAsiaTheme="minorEastAsia" w:cstheme="minorEastAsia"/>
          <w:sz w:val="24"/>
          <w:szCs w:val="24"/>
          <w:highlight w:val="none"/>
        </w:rPr>
      </w:pPr>
      <w:r>
        <w:rPr>
          <w:rStyle w:val="19"/>
          <w:rFonts w:hint="eastAsia" w:asciiTheme="minorEastAsia" w:hAnsiTheme="minorEastAsia" w:eastAsiaTheme="minorEastAsia" w:cstheme="minorEastAsia"/>
          <w:sz w:val="24"/>
          <w:szCs w:val="24"/>
          <w:highlight w:val="none"/>
        </w:rPr>
        <w:t>1、依据设计施工图纸和技术文件要求，本工程项目的材料、设备、施工必须达到现行中华人民共和国及省、市、行业的一切有关法规、规范的要求，如各标准及规范要求有出入则以较严格者为准。</w:t>
      </w:r>
    </w:p>
    <w:p w14:paraId="1A7FB9D6">
      <w:pPr>
        <w:snapToGrid w:val="0"/>
        <w:spacing w:line="440" w:lineRule="exact"/>
        <w:ind w:firstLine="600" w:firstLineChars="250"/>
        <w:rPr>
          <w:rStyle w:val="19"/>
          <w:rFonts w:hint="eastAsia" w:asciiTheme="minorEastAsia" w:hAnsiTheme="minorEastAsia" w:eastAsiaTheme="minorEastAsia" w:cstheme="minorEastAsia"/>
          <w:sz w:val="24"/>
          <w:szCs w:val="24"/>
          <w:highlight w:val="none"/>
        </w:rPr>
      </w:pPr>
      <w:r>
        <w:rPr>
          <w:rStyle w:val="19"/>
          <w:rFonts w:hint="eastAsia" w:asciiTheme="minorEastAsia" w:hAnsiTheme="minorEastAsia" w:eastAsiaTheme="minorEastAsia" w:cstheme="minorEastAsia"/>
          <w:sz w:val="24"/>
          <w:szCs w:val="24"/>
          <w:highlight w:val="none"/>
        </w:rPr>
        <w:t>2、执行国家、省市现行的建设工程施工及工程质量验收规范、施工技术标准、程序，建设工程施工操作规程、“建设工程质量管理条例”、“工程建设强制性标准”、“工程建设标准强制性条文”、“建筑工程安全生产管理条理”、“建筑施工安全检查标准”以及有关建筑质量、安全施工建筑材料及半成品备案证制度等有关文件、规定、施工图纸、技术交底、地质勘察等有关技术说明和“建筑工程质量检验评定标准”，“建筑安装工程质量检验评定统一标准”等。</w:t>
      </w:r>
      <w:r>
        <w:rPr>
          <w:rStyle w:val="19"/>
          <w:rFonts w:hint="eastAsia" w:asciiTheme="minorEastAsia" w:hAnsiTheme="minorEastAsia" w:eastAsiaTheme="minorEastAsia" w:cstheme="minorEastAsia"/>
          <w:sz w:val="24"/>
          <w:szCs w:val="24"/>
          <w:highlight w:val="none"/>
        </w:rPr>
        <w:tab/>
      </w:r>
    </w:p>
    <w:p w14:paraId="49F18BF0">
      <w:pPr>
        <w:snapToGrid w:val="0"/>
        <w:spacing w:line="440" w:lineRule="exact"/>
        <w:ind w:firstLine="600" w:firstLineChars="250"/>
        <w:rPr>
          <w:rStyle w:val="19"/>
          <w:rFonts w:hint="eastAsia" w:asciiTheme="minorEastAsia" w:hAnsiTheme="minorEastAsia" w:eastAsiaTheme="minorEastAsia" w:cstheme="minorEastAsia"/>
          <w:sz w:val="24"/>
          <w:szCs w:val="24"/>
          <w:highlight w:val="none"/>
          <w:lang w:eastAsia="zh-CN"/>
        </w:rPr>
      </w:pPr>
      <w:r>
        <w:rPr>
          <w:rStyle w:val="19"/>
          <w:rFonts w:hint="eastAsia" w:asciiTheme="minorEastAsia" w:hAnsiTheme="minorEastAsia" w:eastAsiaTheme="minorEastAsia" w:cstheme="minorEastAsia"/>
          <w:sz w:val="24"/>
          <w:szCs w:val="24"/>
          <w:highlight w:val="none"/>
          <w:lang w:val="en-US" w:eastAsia="zh-CN"/>
        </w:rPr>
        <w:t>3、</w:t>
      </w:r>
      <w:r>
        <w:rPr>
          <w:rStyle w:val="19"/>
          <w:rFonts w:hint="eastAsia" w:asciiTheme="minorEastAsia" w:hAnsiTheme="minorEastAsia" w:eastAsiaTheme="minorEastAsia" w:cstheme="minorEastAsia"/>
          <w:sz w:val="24"/>
          <w:szCs w:val="24"/>
          <w:highlight w:val="none"/>
        </w:rPr>
        <w:t>因科技大厦卫生间维修改造</w:t>
      </w:r>
      <w:r>
        <w:rPr>
          <w:rStyle w:val="19"/>
          <w:rFonts w:hint="eastAsia" w:asciiTheme="minorEastAsia" w:hAnsiTheme="minorEastAsia" w:eastAsiaTheme="minorEastAsia" w:cstheme="minorEastAsia"/>
          <w:sz w:val="24"/>
          <w:szCs w:val="24"/>
          <w:highlight w:val="none"/>
          <w:lang w:val="en-US" w:eastAsia="zh-CN"/>
        </w:rPr>
        <w:t>二期</w:t>
      </w:r>
      <w:r>
        <w:rPr>
          <w:rStyle w:val="19"/>
          <w:rFonts w:hint="eastAsia" w:asciiTheme="minorEastAsia" w:hAnsiTheme="minorEastAsia" w:eastAsiaTheme="minorEastAsia" w:cstheme="minorEastAsia"/>
          <w:sz w:val="24"/>
          <w:szCs w:val="24"/>
          <w:highlight w:val="none"/>
        </w:rPr>
        <w:t>工程为改造项目，应综合考虑现场需要保留利旧设备等自行保护存留，若发生损坏由施工单位自行承担</w:t>
      </w:r>
      <w:r>
        <w:rPr>
          <w:rStyle w:val="19"/>
          <w:rFonts w:hint="eastAsia" w:asciiTheme="minorEastAsia" w:hAnsiTheme="minorEastAsia" w:eastAsiaTheme="minorEastAsia" w:cstheme="minorEastAsia"/>
          <w:sz w:val="24"/>
          <w:szCs w:val="24"/>
          <w:highlight w:val="none"/>
          <w:lang w:eastAsia="zh-CN"/>
        </w:rPr>
        <w:t>。</w:t>
      </w:r>
    </w:p>
    <w:p w14:paraId="2FB12DE7">
      <w:pPr>
        <w:snapToGrid w:val="0"/>
        <w:spacing w:line="440" w:lineRule="exact"/>
        <w:ind w:firstLine="600" w:firstLineChars="250"/>
        <w:rPr>
          <w:rStyle w:val="19"/>
          <w:rFonts w:hint="eastAsia" w:asciiTheme="minorEastAsia" w:hAnsiTheme="minorEastAsia" w:eastAsiaTheme="minorEastAsia" w:cstheme="minorEastAsia"/>
          <w:sz w:val="24"/>
          <w:szCs w:val="24"/>
          <w:highlight w:val="none"/>
        </w:rPr>
      </w:pPr>
      <w:r>
        <w:rPr>
          <w:rStyle w:val="19"/>
          <w:rFonts w:hint="eastAsia" w:asciiTheme="minorEastAsia" w:hAnsiTheme="minorEastAsia" w:eastAsiaTheme="minorEastAsia" w:cstheme="minorEastAsia"/>
          <w:sz w:val="24"/>
          <w:szCs w:val="24"/>
          <w:highlight w:val="none"/>
          <w:lang w:val="en-US" w:eastAsia="zh-CN"/>
        </w:rPr>
        <w:t>4</w:t>
      </w:r>
      <w:r>
        <w:rPr>
          <w:rStyle w:val="19"/>
          <w:rFonts w:hint="eastAsia" w:asciiTheme="minorEastAsia" w:hAnsiTheme="minorEastAsia" w:eastAsiaTheme="minorEastAsia" w:cstheme="minorEastAsia"/>
          <w:sz w:val="24"/>
          <w:szCs w:val="24"/>
          <w:highlight w:val="none"/>
        </w:rPr>
        <w:t>、甲限乙购材料品牌表</w:t>
      </w:r>
    </w:p>
    <w:tbl>
      <w:tblPr>
        <w:tblStyle w:val="13"/>
        <w:tblW w:w="5000" w:type="pct"/>
        <w:tblInd w:w="0" w:type="dxa"/>
        <w:tblLayout w:type="autofit"/>
        <w:tblCellMar>
          <w:top w:w="0" w:type="dxa"/>
          <w:left w:w="0" w:type="dxa"/>
          <w:bottom w:w="0" w:type="dxa"/>
          <w:right w:w="0" w:type="dxa"/>
        </w:tblCellMar>
      </w:tblPr>
      <w:tblGrid>
        <w:gridCol w:w="840"/>
        <w:gridCol w:w="2951"/>
        <w:gridCol w:w="5310"/>
      </w:tblGrid>
      <w:tr w14:paraId="68E6FED1">
        <w:tblPrEx>
          <w:tblCellMar>
            <w:top w:w="0" w:type="dxa"/>
            <w:left w:w="0" w:type="dxa"/>
            <w:bottom w:w="0" w:type="dxa"/>
            <w:right w:w="0" w:type="dxa"/>
          </w:tblCellMar>
        </w:tblPrEx>
        <w:trPr>
          <w:trHeight w:val="600" w:hRule="atLeast"/>
        </w:trPr>
        <w:tc>
          <w:tcPr>
            <w:tcW w:w="462"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753498">
            <w:pPr>
              <w:jc w:val="center"/>
              <w:textAlignment w:val="cente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lang w:bidi="ar"/>
                <w14:textFill>
                  <w14:solidFill>
                    <w14:schemeClr w14:val="tx1"/>
                  </w14:solidFill>
                </w14:textFill>
              </w:rPr>
              <w:t>序号</w:t>
            </w:r>
          </w:p>
        </w:tc>
        <w:tc>
          <w:tcPr>
            <w:tcW w:w="1621"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B5C707">
            <w:pPr>
              <w:jc w:val="center"/>
              <w:textAlignment w:val="cente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lang w:bidi="ar"/>
                <w14:textFill>
                  <w14:solidFill>
                    <w14:schemeClr w14:val="tx1"/>
                  </w14:solidFill>
                </w14:textFill>
              </w:rPr>
              <w:t>主材及设备名称</w:t>
            </w:r>
          </w:p>
        </w:tc>
        <w:tc>
          <w:tcPr>
            <w:tcW w:w="291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2B629C">
            <w:pPr>
              <w:jc w:val="center"/>
              <w:textAlignment w:val="cente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lang w:bidi="ar"/>
                <w14:textFill>
                  <w14:solidFill>
                    <w14:schemeClr w14:val="tx1"/>
                  </w14:solidFill>
                </w14:textFill>
              </w:rPr>
              <w:t>甲限品牌范围</w:t>
            </w:r>
          </w:p>
        </w:tc>
      </w:tr>
      <w:tr w14:paraId="43069605">
        <w:tblPrEx>
          <w:tblCellMar>
            <w:top w:w="0" w:type="dxa"/>
            <w:left w:w="0" w:type="dxa"/>
            <w:bottom w:w="0" w:type="dxa"/>
            <w:right w:w="0" w:type="dxa"/>
          </w:tblCellMar>
        </w:tblPrEx>
        <w:trPr>
          <w:trHeight w:val="600" w:hRule="atLeast"/>
        </w:trPr>
        <w:tc>
          <w:tcPr>
            <w:tcW w:w="462"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69A533">
            <w:pPr>
              <w:jc w:val="center"/>
              <w:textAlignment w:val="center"/>
              <w:rPr>
                <w:rFonts w:hint="eastAsia" w:asciiTheme="minorEastAsia" w:hAnsiTheme="minorEastAsia" w:eastAsiaTheme="minorEastAsia" w:cstheme="minorEastAsia"/>
                <w:b/>
                <w:color w:val="000000" w:themeColor="text1"/>
                <w:sz w:val="24"/>
                <w:szCs w:val="24"/>
                <w:highlight w:val="none"/>
                <w:lang w:bidi="ar"/>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lang w:bidi="ar"/>
                <w14:textFill>
                  <w14:solidFill>
                    <w14:schemeClr w14:val="tx1"/>
                  </w14:solidFill>
                </w14:textFill>
              </w:rPr>
              <w:t>1</w:t>
            </w:r>
          </w:p>
        </w:tc>
        <w:tc>
          <w:tcPr>
            <w:tcW w:w="1621"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9EB1EC0">
            <w:pPr>
              <w:keepNext w:val="0"/>
              <w:keepLines w:val="0"/>
              <w:pageBreakBefore w:val="0"/>
              <w:widowControl w:val="0"/>
              <w:kinsoku/>
              <w:wordWrap/>
              <w:overflowPunct/>
              <w:topLinePunct w:val="0"/>
              <w:autoSpaceDE/>
              <w:autoSpaceDN/>
              <w:bidi w:val="0"/>
              <w:adjustRightInd/>
              <w:snapToGrid/>
              <w:spacing w:line="480" w:lineRule="exact"/>
              <w:jc w:val="center"/>
              <w:textAlignment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卫生洁具：马桶、水龙头、洗手盆、小便斗（含五金等配件）、</w:t>
            </w:r>
          </w:p>
        </w:tc>
        <w:tc>
          <w:tcPr>
            <w:tcW w:w="2917" w:type="pct"/>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26759967">
            <w:pPr>
              <w:keepNext w:val="0"/>
              <w:keepLines w:val="0"/>
              <w:pageBreakBefore w:val="0"/>
              <w:widowControl w:val="0"/>
              <w:kinsoku/>
              <w:wordWrap/>
              <w:overflowPunct/>
              <w:topLinePunct w:val="0"/>
              <w:autoSpaceDE/>
              <w:autoSpaceDN/>
              <w:bidi w:val="0"/>
              <w:adjustRightInd/>
              <w:snapToGrid/>
              <w:spacing w:line="480" w:lineRule="exact"/>
              <w:jc w:val="center"/>
              <w:textAlignment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TOTO东陶、ARROW佛山箭牌、FAENZA佛山法恩莎</w:t>
            </w:r>
          </w:p>
        </w:tc>
      </w:tr>
      <w:tr w14:paraId="68CD48AE">
        <w:tblPrEx>
          <w:tblCellMar>
            <w:top w:w="0" w:type="dxa"/>
            <w:left w:w="0" w:type="dxa"/>
            <w:bottom w:w="0" w:type="dxa"/>
            <w:right w:w="0" w:type="dxa"/>
          </w:tblCellMar>
        </w:tblPrEx>
        <w:trPr>
          <w:trHeight w:val="600" w:hRule="atLeast"/>
        </w:trPr>
        <w:tc>
          <w:tcPr>
            <w:tcW w:w="462"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E12523">
            <w:pPr>
              <w:jc w:val="center"/>
              <w:textAlignment w:val="center"/>
              <w:rPr>
                <w:rFonts w:hint="eastAsia" w:asciiTheme="minorEastAsia" w:hAnsiTheme="minorEastAsia" w:eastAsiaTheme="minorEastAsia" w:cstheme="minorEastAsia"/>
                <w:b/>
                <w:color w:val="000000" w:themeColor="text1"/>
                <w:sz w:val="24"/>
                <w:szCs w:val="24"/>
                <w:highlight w:val="none"/>
                <w:lang w:bidi="ar"/>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lang w:bidi="ar"/>
                <w14:textFill>
                  <w14:solidFill>
                    <w14:schemeClr w14:val="tx1"/>
                  </w14:solidFill>
                </w14:textFill>
              </w:rPr>
              <w:t>2</w:t>
            </w:r>
          </w:p>
        </w:tc>
        <w:tc>
          <w:tcPr>
            <w:tcW w:w="1621" w:type="pc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0ECA89B4">
            <w:pPr>
              <w:keepNext w:val="0"/>
              <w:keepLines w:val="0"/>
              <w:pageBreakBefore w:val="0"/>
              <w:widowControl w:val="0"/>
              <w:kinsoku/>
              <w:wordWrap/>
              <w:overflowPunct/>
              <w:topLinePunct w:val="0"/>
              <w:autoSpaceDE/>
              <w:autoSpaceDN/>
              <w:bidi w:val="0"/>
              <w:adjustRightInd/>
              <w:snapToGrid/>
              <w:spacing w:line="480" w:lineRule="exact"/>
              <w:jc w:val="center"/>
              <w:textAlignment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瓷砖</w:t>
            </w:r>
          </w:p>
        </w:tc>
        <w:tc>
          <w:tcPr>
            <w:tcW w:w="2917" w:type="pct"/>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67670B13">
            <w:pPr>
              <w:keepNext w:val="0"/>
              <w:keepLines w:val="0"/>
              <w:pageBreakBefore w:val="0"/>
              <w:widowControl w:val="0"/>
              <w:kinsoku/>
              <w:wordWrap/>
              <w:overflowPunct/>
              <w:topLinePunct w:val="0"/>
              <w:autoSpaceDE/>
              <w:autoSpaceDN/>
              <w:bidi w:val="0"/>
              <w:adjustRightInd/>
              <w:snapToGrid/>
              <w:spacing w:line="480" w:lineRule="exact"/>
              <w:jc w:val="center"/>
              <w:textAlignment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广东东鹏、东莞马可波罗、杭州诺贝尔、佛山蒙娜丽莎</w:t>
            </w:r>
          </w:p>
        </w:tc>
      </w:tr>
      <w:tr w14:paraId="1322005F">
        <w:tblPrEx>
          <w:tblCellMar>
            <w:top w:w="0" w:type="dxa"/>
            <w:left w:w="0" w:type="dxa"/>
            <w:bottom w:w="0" w:type="dxa"/>
            <w:right w:w="0" w:type="dxa"/>
          </w:tblCellMar>
        </w:tblPrEx>
        <w:trPr>
          <w:trHeight w:val="600" w:hRule="atLeast"/>
        </w:trPr>
        <w:tc>
          <w:tcPr>
            <w:tcW w:w="462"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3C5B80">
            <w:pPr>
              <w:jc w:val="center"/>
              <w:textAlignment w:val="center"/>
              <w:rPr>
                <w:rFonts w:hint="eastAsia" w:asciiTheme="minorEastAsia" w:hAnsiTheme="minorEastAsia" w:eastAsiaTheme="minorEastAsia" w:cstheme="minorEastAsia"/>
                <w:b/>
                <w:color w:val="000000" w:themeColor="text1"/>
                <w:sz w:val="24"/>
                <w:szCs w:val="24"/>
                <w:highlight w:val="none"/>
                <w:lang w:bidi="ar"/>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lang w:bidi="ar"/>
                <w14:textFill>
                  <w14:solidFill>
                    <w14:schemeClr w14:val="tx1"/>
                  </w14:solidFill>
                </w14:textFill>
              </w:rPr>
              <w:t>3</w:t>
            </w:r>
          </w:p>
        </w:tc>
        <w:tc>
          <w:tcPr>
            <w:tcW w:w="1621" w:type="pc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6DBDF094">
            <w:pPr>
              <w:keepNext w:val="0"/>
              <w:keepLines w:val="0"/>
              <w:pageBreakBefore w:val="0"/>
              <w:widowControl w:val="0"/>
              <w:kinsoku/>
              <w:wordWrap/>
              <w:overflowPunct/>
              <w:topLinePunct w:val="0"/>
              <w:autoSpaceDE/>
              <w:autoSpaceDN/>
              <w:bidi w:val="0"/>
              <w:adjustRightInd/>
              <w:snapToGrid/>
              <w:spacing w:line="480" w:lineRule="exact"/>
              <w:jc w:val="center"/>
              <w:textAlignment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sz w:val="24"/>
                <w:szCs w:val="24"/>
                <w:highlight w:val="none"/>
              </w:rPr>
              <w:t>木门</w:t>
            </w:r>
          </w:p>
        </w:tc>
        <w:tc>
          <w:tcPr>
            <w:tcW w:w="2917" w:type="pct"/>
            <w:tcBorders>
              <w:top w:val="nil"/>
              <w:left w:val="nil"/>
              <w:bottom w:val="single" w:color="auto" w:sz="4" w:space="0"/>
              <w:right w:val="single" w:color="auto" w:sz="4" w:space="0"/>
            </w:tcBorders>
            <w:tcMar>
              <w:top w:w="15" w:type="dxa"/>
              <w:left w:w="15" w:type="dxa"/>
              <w:bottom w:w="0" w:type="dxa"/>
              <w:right w:w="15" w:type="dxa"/>
            </w:tcMar>
            <w:vAlign w:val="center"/>
          </w:tcPr>
          <w:p w14:paraId="11A39657">
            <w:pPr>
              <w:keepNext w:val="0"/>
              <w:keepLines w:val="0"/>
              <w:pageBreakBefore w:val="0"/>
              <w:widowControl w:val="0"/>
              <w:kinsoku/>
              <w:wordWrap/>
              <w:overflowPunct/>
              <w:topLinePunct w:val="0"/>
              <w:autoSpaceDE/>
              <w:autoSpaceDN/>
              <w:bidi w:val="0"/>
              <w:adjustRightInd/>
              <w:snapToGrid/>
              <w:spacing w:line="480" w:lineRule="exact"/>
              <w:jc w:val="center"/>
              <w:textAlignment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TATA闼闼、MEIXIN重庆美心、梦天（梦天家居）、春天SPRING（春天集团有限公司）、WONLY浙江王力</w:t>
            </w:r>
          </w:p>
        </w:tc>
      </w:tr>
      <w:tr w14:paraId="416DD48F">
        <w:tblPrEx>
          <w:tblCellMar>
            <w:top w:w="0" w:type="dxa"/>
            <w:left w:w="0" w:type="dxa"/>
            <w:bottom w:w="0" w:type="dxa"/>
            <w:right w:w="0" w:type="dxa"/>
          </w:tblCellMar>
        </w:tblPrEx>
        <w:trPr>
          <w:trHeight w:val="600" w:hRule="atLeast"/>
        </w:trPr>
        <w:tc>
          <w:tcPr>
            <w:tcW w:w="462"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CE389B">
            <w:pPr>
              <w:jc w:val="center"/>
              <w:textAlignment w:val="center"/>
              <w:rPr>
                <w:rFonts w:hint="eastAsia" w:asciiTheme="minorEastAsia" w:hAnsiTheme="minorEastAsia" w:eastAsiaTheme="minorEastAsia" w:cstheme="minorEastAsia"/>
                <w:b/>
                <w:color w:val="000000" w:themeColor="text1"/>
                <w:sz w:val="24"/>
                <w:szCs w:val="24"/>
                <w:highlight w:val="none"/>
                <w:lang w:bidi="ar"/>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lang w:bidi="ar"/>
                <w14:textFill>
                  <w14:solidFill>
                    <w14:schemeClr w14:val="tx1"/>
                  </w14:solidFill>
                </w14:textFill>
              </w:rPr>
              <w:t>4</w:t>
            </w:r>
          </w:p>
        </w:tc>
        <w:tc>
          <w:tcPr>
            <w:tcW w:w="1621" w:type="pc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59160646">
            <w:pPr>
              <w:keepNext w:val="0"/>
              <w:keepLines w:val="0"/>
              <w:pageBreakBefore w:val="0"/>
              <w:widowControl w:val="0"/>
              <w:kinsoku/>
              <w:wordWrap/>
              <w:overflowPunct/>
              <w:topLinePunct w:val="0"/>
              <w:autoSpaceDE/>
              <w:autoSpaceDN/>
              <w:bidi w:val="0"/>
              <w:adjustRightInd/>
              <w:snapToGrid/>
              <w:spacing w:line="480" w:lineRule="exact"/>
              <w:jc w:val="center"/>
              <w:textAlignment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灯具</w:t>
            </w:r>
          </w:p>
        </w:tc>
        <w:tc>
          <w:tcPr>
            <w:tcW w:w="2917" w:type="pct"/>
            <w:tcBorders>
              <w:top w:val="nil"/>
              <w:left w:val="nil"/>
              <w:bottom w:val="single" w:color="auto" w:sz="4" w:space="0"/>
              <w:right w:val="single" w:color="auto" w:sz="4" w:space="0"/>
            </w:tcBorders>
            <w:tcMar>
              <w:top w:w="15" w:type="dxa"/>
              <w:left w:w="15" w:type="dxa"/>
              <w:bottom w:w="0" w:type="dxa"/>
              <w:right w:w="15" w:type="dxa"/>
            </w:tcMar>
            <w:vAlign w:val="center"/>
          </w:tcPr>
          <w:p w14:paraId="0DCBB25C">
            <w:pPr>
              <w:keepNext w:val="0"/>
              <w:keepLines w:val="0"/>
              <w:pageBreakBefore w:val="0"/>
              <w:widowControl w:val="0"/>
              <w:kinsoku/>
              <w:wordWrap/>
              <w:overflowPunct/>
              <w:topLinePunct w:val="0"/>
              <w:autoSpaceDE/>
              <w:autoSpaceDN/>
              <w:bidi w:val="0"/>
              <w:adjustRightInd/>
              <w:snapToGrid/>
              <w:spacing w:line="480" w:lineRule="exact"/>
              <w:jc w:val="center"/>
              <w:textAlignment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OPPLE欧普、FSL佛山照明、TCL、上海亚明、雷士NVC、深圳海洋王照明</w:t>
            </w:r>
          </w:p>
        </w:tc>
      </w:tr>
      <w:tr w14:paraId="13FCEC12">
        <w:tblPrEx>
          <w:tblCellMar>
            <w:top w:w="0" w:type="dxa"/>
            <w:left w:w="0" w:type="dxa"/>
            <w:bottom w:w="0" w:type="dxa"/>
            <w:right w:w="0" w:type="dxa"/>
          </w:tblCellMar>
        </w:tblPrEx>
        <w:trPr>
          <w:trHeight w:val="600" w:hRule="atLeast"/>
        </w:trPr>
        <w:tc>
          <w:tcPr>
            <w:tcW w:w="462"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693E4A">
            <w:pPr>
              <w:jc w:val="center"/>
              <w:textAlignment w:val="center"/>
              <w:rPr>
                <w:rFonts w:hint="eastAsia" w:asciiTheme="minorEastAsia" w:hAnsiTheme="minorEastAsia" w:eastAsiaTheme="minorEastAsia" w:cstheme="minorEastAsia"/>
                <w:b/>
                <w:color w:val="000000" w:themeColor="text1"/>
                <w:sz w:val="24"/>
                <w:szCs w:val="24"/>
                <w:highlight w:val="none"/>
                <w:lang w:bidi="ar"/>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lang w:bidi="ar"/>
                <w14:textFill>
                  <w14:solidFill>
                    <w14:schemeClr w14:val="tx1"/>
                  </w14:solidFill>
                </w14:textFill>
              </w:rPr>
              <w:t>5</w:t>
            </w:r>
          </w:p>
        </w:tc>
        <w:tc>
          <w:tcPr>
            <w:tcW w:w="1621" w:type="pc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51D249BF">
            <w:pPr>
              <w:keepNext w:val="0"/>
              <w:keepLines w:val="0"/>
              <w:pageBreakBefore w:val="0"/>
              <w:widowControl w:val="0"/>
              <w:kinsoku/>
              <w:wordWrap/>
              <w:overflowPunct/>
              <w:topLinePunct w:val="0"/>
              <w:autoSpaceDE/>
              <w:autoSpaceDN/>
              <w:bidi w:val="0"/>
              <w:adjustRightInd/>
              <w:snapToGrid/>
              <w:spacing w:line="480" w:lineRule="exact"/>
              <w:jc w:val="center"/>
              <w:textAlignment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防水涂料</w:t>
            </w:r>
          </w:p>
        </w:tc>
        <w:tc>
          <w:tcPr>
            <w:tcW w:w="2917" w:type="pct"/>
            <w:tcBorders>
              <w:top w:val="nil"/>
              <w:left w:val="nil"/>
              <w:bottom w:val="single" w:color="auto" w:sz="4" w:space="0"/>
              <w:right w:val="single" w:color="auto" w:sz="4" w:space="0"/>
            </w:tcBorders>
            <w:tcMar>
              <w:top w:w="15" w:type="dxa"/>
              <w:left w:w="15" w:type="dxa"/>
              <w:bottom w:w="0" w:type="dxa"/>
              <w:right w:w="15" w:type="dxa"/>
            </w:tcMar>
            <w:vAlign w:val="center"/>
          </w:tcPr>
          <w:p w14:paraId="7B30C9F6">
            <w:pPr>
              <w:keepNext w:val="0"/>
              <w:keepLines w:val="0"/>
              <w:pageBreakBefore w:val="0"/>
              <w:widowControl w:val="0"/>
              <w:kinsoku/>
              <w:wordWrap/>
              <w:overflowPunct/>
              <w:topLinePunct w:val="0"/>
              <w:autoSpaceDE/>
              <w:autoSpaceDN/>
              <w:bidi w:val="0"/>
              <w:adjustRightInd/>
              <w:snapToGrid/>
              <w:spacing w:line="480" w:lineRule="exact"/>
              <w:jc w:val="center"/>
              <w:textAlignment w:val="cente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东方雨虹、北新禹王、CKS佛山科顺、潍坊宏源、北京中建友</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必须为环保材料，无异味</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p>
        </w:tc>
      </w:tr>
      <w:tr w14:paraId="3744D4F7">
        <w:tblPrEx>
          <w:tblCellMar>
            <w:top w:w="0" w:type="dxa"/>
            <w:left w:w="0" w:type="dxa"/>
            <w:bottom w:w="0" w:type="dxa"/>
            <w:right w:w="0" w:type="dxa"/>
          </w:tblCellMar>
        </w:tblPrEx>
        <w:trPr>
          <w:trHeight w:val="600" w:hRule="atLeast"/>
        </w:trPr>
        <w:tc>
          <w:tcPr>
            <w:tcW w:w="462"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56792D">
            <w:pPr>
              <w:jc w:val="center"/>
              <w:textAlignment w:val="center"/>
              <w:rPr>
                <w:rFonts w:hint="eastAsia" w:asciiTheme="minorEastAsia" w:hAnsiTheme="minorEastAsia" w:eastAsiaTheme="minorEastAsia" w:cstheme="minorEastAsia"/>
                <w:b/>
                <w:color w:val="000000" w:themeColor="text1"/>
                <w:sz w:val="24"/>
                <w:szCs w:val="24"/>
                <w:highlight w:val="none"/>
                <w:lang w:bidi="ar"/>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lang w:bidi="ar"/>
                <w14:textFill>
                  <w14:solidFill>
                    <w14:schemeClr w14:val="tx1"/>
                  </w14:solidFill>
                </w14:textFill>
              </w:rPr>
              <w:t>6</w:t>
            </w:r>
          </w:p>
        </w:tc>
        <w:tc>
          <w:tcPr>
            <w:tcW w:w="1621"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EB50BD">
            <w:pPr>
              <w:keepNext w:val="0"/>
              <w:keepLines w:val="0"/>
              <w:pageBreakBefore w:val="0"/>
              <w:widowControl w:val="0"/>
              <w:kinsoku/>
              <w:wordWrap/>
              <w:overflowPunct/>
              <w:topLinePunct w:val="0"/>
              <w:autoSpaceDE/>
              <w:autoSpaceDN/>
              <w:bidi w:val="0"/>
              <w:adjustRightInd/>
              <w:snapToGrid/>
              <w:spacing w:line="480" w:lineRule="exact"/>
              <w:jc w:val="center"/>
              <w:textAlignment w:val="cente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石膏板</w:t>
            </w:r>
          </w:p>
        </w:tc>
        <w:tc>
          <w:tcPr>
            <w:tcW w:w="291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8B7BC8">
            <w:pPr>
              <w:keepNext w:val="0"/>
              <w:keepLines w:val="0"/>
              <w:pageBreakBefore w:val="0"/>
              <w:widowControl w:val="0"/>
              <w:kinsoku/>
              <w:wordWrap/>
              <w:overflowPunct/>
              <w:topLinePunct w:val="0"/>
              <w:autoSpaceDE/>
              <w:autoSpaceDN/>
              <w:bidi w:val="0"/>
              <w:adjustRightInd/>
              <w:snapToGrid/>
              <w:spacing w:line="480" w:lineRule="exact"/>
              <w:jc w:val="center"/>
              <w:textAlignment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泰山防水石膏板</w:t>
            </w:r>
          </w:p>
        </w:tc>
      </w:tr>
      <w:tr w14:paraId="776D9E9B">
        <w:tblPrEx>
          <w:tblCellMar>
            <w:top w:w="0" w:type="dxa"/>
            <w:left w:w="0" w:type="dxa"/>
            <w:bottom w:w="0" w:type="dxa"/>
            <w:right w:w="0" w:type="dxa"/>
          </w:tblCellMar>
        </w:tblPrEx>
        <w:trPr>
          <w:trHeight w:val="600" w:hRule="atLeast"/>
        </w:trPr>
        <w:tc>
          <w:tcPr>
            <w:tcW w:w="462"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AC7723">
            <w:pPr>
              <w:jc w:val="center"/>
              <w:textAlignment w:val="center"/>
              <w:rPr>
                <w:rFonts w:hint="eastAsia" w:asciiTheme="minorEastAsia" w:hAnsiTheme="minorEastAsia" w:eastAsiaTheme="minorEastAsia" w:cstheme="minorEastAsia"/>
                <w:b/>
                <w:color w:val="000000" w:themeColor="text1"/>
                <w:sz w:val="24"/>
                <w:szCs w:val="24"/>
                <w:highlight w:val="none"/>
                <w:lang w:val="en-US" w:eastAsia="zh-CN" w:bidi="ar"/>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lang w:val="en-US" w:eastAsia="zh-CN" w:bidi="ar"/>
                <w14:textFill>
                  <w14:solidFill>
                    <w14:schemeClr w14:val="tx1"/>
                  </w14:solidFill>
                </w14:textFill>
              </w:rPr>
              <w:t>7</w:t>
            </w:r>
          </w:p>
        </w:tc>
        <w:tc>
          <w:tcPr>
            <w:tcW w:w="1621"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671F0E">
            <w:pPr>
              <w:keepNext w:val="0"/>
              <w:keepLines w:val="0"/>
              <w:pageBreakBefore w:val="0"/>
              <w:widowControl w:val="0"/>
              <w:kinsoku/>
              <w:wordWrap/>
              <w:overflowPunct/>
              <w:topLinePunct w:val="0"/>
              <w:autoSpaceDE/>
              <w:autoSpaceDN/>
              <w:bidi w:val="0"/>
              <w:adjustRightInd/>
              <w:snapToGrid/>
              <w:spacing w:line="480" w:lineRule="exact"/>
              <w:jc w:val="center"/>
              <w:textAlignment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乳胶漆</w:t>
            </w:r>
          </w:p>
        </w:tc>
        <w:tc>
          <w:tcPr>
            <w:tcW w:w="291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CC194BE">
            <w:pPr>
              <w:keepNext w:val="0"/>
              <w:keepLines w:val="0"/>
              <w:pageBreakBefore w:val="0"/>
              <w:widowControl w:val="0"/>
              <w:kinsoku/>
              <w:wordWrap/>
              <w:overflowPunct/>
              <w:topLinePunct w:val="0"/>
              <w:autoSpaceDE/>
              <w:autoSpaceDN/>
              <w:bidi w:val="0"/>
              <w:adjustRightInd/>
              <w:snapToGrid/>
              <w:spacing w:line="480" w:lineRule="exact"/>
              <w:jc w:val="center"/>
              <w:textAlignment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立邦</w:t>
            </w:r>
          </w:p>
        </w:tc>
      </w:tr>
      <w:tr w14:paraId="72EB5387">
        <w:tblPrEx>
          <w:tblCellMar>
            <w:top w:w="0" w:type="dxa"/>
            <w:left w:w="0" w:type="dxa"/>
            <w:bottom w:w="0" w:type="dxa"/>
            <w:right w:w="0" w:type="dxa"/>
          </w:tblCellMar>
        </w:tblPrEx>
        <w:trPr>
          <w:trHeight w:val="600" w:hRule="atLeast"/>
        </w:trPr>
        <w:tc>
          <w:tcPr>
            <w:tcW w:w="462"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E4167F">
            <w:pPr>
              <w:jc w:val="center"/>
              <w:textAlignment w:val="center"/>
              <w:rPr>
                <w:rFonts w:hint="eastAsia" w:asciiTheme="minorEastAsia" w:hAnsiTheme="minorEastAsia" w:eastAsiaTheme="minorEastAsia" w:cstheme="minorEastAsia"/>
                <w:b/>
                <w:color w:val="000000" w:themeColor="text1"/>
                <w:sz w:val="24"/>
                <w:szCs w:val="24"/>
                <w:highlight w:val="none"/>
                <w:lang w:eastAsia="zh-CN" w:bidi="ar"/>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lang w:val="en-US" w:eastAsia="zh-CN" w:bidi="ar"/>
                <w14:textFill>
                  <w14:solidFill>
                    <w14:schemeClr w14:val="tx1"/>
                  </w14:solidFill>
                </w14:textFill>
              </w:rPr>
              <w:t>8</w:t>
            </w:r>
          </w:p>
        </w:tc>
        <w:tc>
          <w:tcPr>
            <w:tcW w:w="1621"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EEF34B">
            <w:pPr>
              <w:keepNext w:val="0"/>
              <w:keepLines w:val="0"/>
              <w:pageBreakBefore w:val="0"/>
              <w:widowControl w:val="0"/>
              <w:kinsoku/>
              <w:wordWrap/>
              <w:overflowPunct/>
              <w:topLinePunct w:val="0"/>
              <w:autoSpaceDE/>
              <w:autoSpaceDN/>
              <w:bidi w:val="0"/>
              <w:adjustRightInd/>
              <w:snapToGrid/>
              <w:spacing w:line="480" w:lineRule="exact"/>
              <w:jc w:val="center"/>
              <w:textAlignment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空调盘管</w:t>
            </w:r>
          </w:p>
        </w:tc>
        <w:tc>
          <w:tcPr>
            <w:tcW w:w="2917" w:type="pc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C5265F">
            <w:pPr>
              <w:keepNext w:val="0"/>
              <w:keepLines w:val="0"/>
              <w:pageBreakBefore w:val="0"/>
              <w:widowControl w:val="0"/>
              <w:kinsoku/>
              <w:wordWrap/>
              <w:overflowPunct/>
              <w:topLinePunct w:val="0"/>
              <w:autoSpaceDE/>
              <w:autoSpaceDN/>
              <w:bidi w:val="0"/>
              <w:adjustRightInd/>
              <w:snapToGrid/>
              <w:spacing w:line="480" w:lineRule="exact"/>
              <w:jc w:val="center"/>
              <w:textAlignment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GREE格力、Midea美的、Haier海尔、Hisense海信、TICA天加、DunAn盾安</w:t>
            </w:r>
          </w:p>
        </w:tc>
      </w:tr>
    </w:tbl>
    <w:p w14:paraId="63F71C59">
      <w:pPr>
        <w:spacing w:line="360" w:lineRule="auto"/>
        <w:ind w:firstLine="480" w:firstLineChars="200"/>
        <w:rPr>
          <w:rFonts w:hint="eastAsia" w:asciiTheme="minorEastAsia" w:hAnsiTheme="minorEastAsia" w:eastAsiaTheme="minorEastAsia" w:cstheme="minorEastAsia"/>
          <w:sz w:val="24"/>
          <w:szCs w:val="24"/>
          <w:highlight w:val="none"/>
        </w:rPr>
      </w:pPr>
    </w:p>
    <w:p w14:paraId="1AB1D8E4">
      <w:pPr>
        <w:snapToGrid w:val="0"/>
        <w:spacing w:line="440" w:lineRule="exact"/>
        <w:ind w:firstLine="602" w:firstLineChars="250"/>
        <w:rPr>
          <w:rStyle w:val="19"/>
          <w:rFonts w:hint="eastAsia" w:asciiTheme="minorEastAsia" w:hAnsiTheme="minorEastAsia" w:eastAsiaTheme="minorEastAsia" w:cstheme="minorEastAsia"/>
          <w:sz w:val="24"/>
          <w:szCs w:val="24"/>
          <w:highlight w:val="none"/>
        </w:rPr>
      </w:pPr>
      <w:r>
        <w:rPr>
          <w:rStyle w:val="19"/>
          <w:rFonts w:hint="eastAsia" w:asciiTheme="minorEastAsia" w:hAnsiTheme="minorEastAsia" w:eastAsiaTheme="minorEastAsia" w:cstheme="minorEastAsia"/>
          <w:b/>
          <w:bCs/>
          <w:sz w:val="24"/>
          <w:szCs w:val="24"/>
          <w:highlight w:val="none"/>
        </w:rPr>
        <w:t>瓷砖：</w:t>
      </w:r>
      <w:r>
        <w:rPr>
          <w:rStyle w:val="19"/>
          <w:rFonts w:hint="eastAsia" w:asciiTheme="minorEastAsia" w:hAnsiTheme="minorEastAsia" w:eastAsiaTheme="minorEastAsia" w:cstheme="minorEastAsia"/>
          <w:sz w:val="24"/>
          <w:szCs w:val="24"/>
          <w:highlight w:val="none"/>
        </w:rPr>
        <w:t>产品生产及检验符合国家标准GB/T 4100-2015及GB/T 3810-2016，耐磨性不低于4级，耐污性不低于5级，吸水率不高于0.1%，按相关规定进行见证取样复试。</w:t>
      </w:r>
    </w:p>
    <w:p w14:paraId="596EF236">
      <w:pPr>
        <w:snapToGrid w:val="0"/>
        <w:spacing w:line="440" w:lineRule="exact"/>
        <w:ind w:firstLine="602" w:firstLineChars="250"/>
        <w:rPr>
          <w:rStyle w:val="19"/>
          <w:rFonts w:hint="eastAsia" w:asciiTheme="minorEastAsia" w:hAnsiTheme="minorEastAsia" w:eastAsiaTheme="minorEastAsia" w:cstheme="minorEastAsia"/>
          <w:sz w:val="24"/>
          <w:szCs w:val="24"/>
          <w:highlight w:val="none"/>
        </w:rPr>
      </w:pPr>
      <w:r>
        <w:rPr>
          <w:rStyle w:val="19"/>
          <w:rFonts w:hint="eastAsia" w:asciiTheme="minorEastAsia" w:hAnsiTheme="minorEastAsia" w:eastAsiaTheme="minorEastAsia" w:cstheme="minorEastAsia"/>
          <w:b/>
          <w:bCs/>
          <w:sz w:val="24"/>
          <w:szCs w:val="24"/>
          <w:highlight w:val="none"/>
        </w:rPr>
        <w:t>木门：</w:t>
      </w:r>
      <w:r>
        <w:rPr>
          <w:rStyle w:val="19"/>
          <w:rFonts w:hint="eastAsia" w:asciiTheme="minorEastAsia" w:hAnsiTheme="minorEastAsia" w:eastAsiaTheme="minorEastAsia" w:cstheme="minorEastAsia"/>
          <w:sz w:val="24"/>
          <w:szCs w:val="24"/>
          <w:highlight w:val="none"/>
        </w:rPr>
        <w:t>门扇厚度不低于40mm。</w:t>
      </w:r>
    </w:p>
    <w:p w14:paraId="6102A38A">
      <w:pPr>
        <w:snapToGrid w:val="0"/>
        <w:spacing w:line="440" w:lineRule="exact"/>
        <w:ind w:firstLine="600" w:firstLineChars="250"/>
        <w:rPr>
          <w:rStyle w:val="19"/>
          <w:rFonts w:hint="eastAsia" w:asciiTheme="minorEastAsia" w:hAnsiTheme="minorEastAsia" w:eastAsiaTheme="minorEastAsia" w:cstheme="minorEastAsia"/>
          <w:sz w:val="24"/>
          <w:szCs w:val="24"/>
          <w:highlight w:val="none"/>
          <w:lang w:eastAsia="zh-CN"/>
        </w:rPr>
      </w:pPr>
      <w:r>
        <w:rPr>
          <w:rStyle w:val="19"/>
          <w:rFonts w:hint="eastAsia" w:asciiTheme="minorEastAsia" w:hAnsiTheme="minorEastAsia" w:eastAsiaTheme="minorEastAsia" w:cstheme="minorEastAsia"/>
          <w:sz w:val="24"/>
          <w:szCs w:val="24"/>
          <w:highlight w:val="none"/>
        </w:rPr>
        <w:t>5、投标文件中必须附带卫生间改造效果图，效果图对材料品牌做详细说明</w:t>
      </w:r>
      <w:r>
        <w:rPr>
          <w:rStyle w:val="19"/>
          <w:rFonts w:hint="eastAsia" w:asciiTheme="minorEastAsia" w:hAnsiTheme="minorEastAsia" w:eastAsiaTheme="minorEastAsia" w:cstheme="minorEastAsia"/>
          <w:sz w:val="24"/>
          <w:szCs w:val="24"/>
          <w:highlight w:val="none"/>
          <w:lang w:eastAsia="zh-CN"/>
        </w:rPr>
        <w:t>。</w:t>
      </w:r>
    </w:p>
    <w:p w14:paraId="39B42EE5">
      <w:pPr>
        <w:snapToGrid w:val="0"/>
        <w:spacing w:line="440" w:lineRule="exact"/>
        <w:ind w:firstLine="600" w:firstLineChars="250"/>
        <w:rPr>
          <w:rStyle w:val="19"/>
          <w:rFonts w:hint="eastAsia" w:asciiTheme="minorEastAsia" w:hAnsiTheme="minorEastAsia" w:eastAsiaTheme="minorEastAsia" w:cstheme="minorEastAsia"/>
          <w:sz w:val="24"/>
          <w:szCs w:val="24"/>
          <w:highlight w:val="none"/>
        </w:rPr>
      </w:pPr>
      <w:r>
        <w:rPr>
          <w:rStyle w:val="19"/>
          <w:rFonts w:hint="eastAsia" w:asciiTheme="minorEastAsia" w:hAnsiTheme="minorEastAsia" w:eastAsiaTheme="minorEastAsia" w:cstheme="minorEastAsia"/>
          <w:sz w:val="24"/>
          <w:szCs w:val="24"/>
          <w:highlight w:val="none"/>
          <w:lang w:val="en-US" w:eastAsia="zh-CN"/>
        </w:rPr>
        <w:t>6.</w:t>
      </w:r>
      <w:r>
        <w:rPr>
          <w:rStyle w:val="19"/>
          <w:rFonts w:hint="eastAsia" w:asciiTheme="minorEastAsia" w:hAnsiTheme="minorEastAsia" w:eastAsiaTheme="minorEastAsia" w:cstheme="minorEastAsia"/>
          <w:sz w:val="24"/>
          <w:szCs w:val="24"/>
          <w:highlight w:val="none"/>
        </w:rPr>
        <w:t>瓷砖、门、洁具、洗漱台、隔断、灯具、五金等选型必须经发包人实物审核确认后，方可采购。</w:t>
      </w:r>
    </w:p>
    <w:p w14:paraId="11C1CF3B">
      <w:pPr>
        <w:snapToGrid w:val="0"/>
        <w:spacing w:line="440" w:lineRule="exact"/>
        <w:ind w:firstLine="600" w:firstLineChars="250"/>
        <w:rPr>
          <w:rStyle w:val="19"/>
          <w:rFonts w:hint="eastAsia" w:asciiTheme="minorEastAsia" w:hAnsiTheme="minorEastAsia" w:eastAsiaTheme="minorEastAsia" w:cstheme="minorEastAsia"/>
          <w:sz w:val="24"/>
          <w:szCs w:val="24"/>
          <w:highlight w:val="none"/>
        </w:rPr>
      </w:pPr>
      <w:r>
        <w:rPr>
          <w:rStyle w:val="19"/>
          <w:rFonts w:hint="eastAsia" w:asciiTheme="minorEastAsia" w:hAnsiTheme="minorEastAsia" w:eastAsiaTheme="minorEastAsia" w:cstheme="minorEastAsia"/>
          <w:sz w:val="24"/>
          <w:szCs w:val="24"/>
          <w:highlight w:val="none"/>
          <w:lang w:val="en-US" w:eastAsia="zh-CN"/>
        </w:rPr>
        <w:t>7.</w:t>
      </w:r>
      <w:r>
        <w:rPr>
          <w:rStyle w:val="19"/>
          <w:rFonts w:hint="eastAsia" w:asciiTheme="minorEastAsia" w:hAnsiTheme="minorEastAsia" w:eastAsiaTheme="minorEastAsia" w:cstheme="minorEastAsia"/>
          <w:sz w:val="24"/>
          <w:szCs w:val="24"/>
          <w:highlight w:val="none"/>
        </w:rPr>
        <w:t>投标人应到工地踏勘以充分了解工地位置、周边情况、地质水文、道路、储存空间、装卸限制及任何其它足以影响投标报价的情况。任何因忽视或误解工地情况而导致的索赔或工期延长申请将不予批准。施工期间服从、配合招标人厂区生产要求。</w:t>
      </w:r>
    </w:p>
    <w:p w14:paraId="4244A0B7">
      <w:pPr>
        <w:snapToGrid w:val="0"/>
        <w:spacing w:line="440" w:lineRule="exact"/>
        <w:ind w:firstLine="600" w:firstLineChars="250"/>
        <w:rPr>
          <w:rStyle w:val="19"/>
          <w:rFonts w:hint="eastAsia" w:asciiTheme="minorEastAsia" w:hAnsiTheme="minorEastAsia" w:eastAsiaTheme="minorEastAsia" w:cstheme="minorEastAsia"/>
          <w:sz w:val="24"/>
          <w:szCs w:val="24"/>
          <w:highlight w:val="none"/>
        </w:rPr>
      </w:pPr>
      <w:r>
        <w:rPr>
          <w:rStyle w:val="19"/>
          <w:rFonts w:hint="eastAsia" w:asciiTheme="minorEastAsia" w:hAnsiTheme="minorEastAsia" w:eastAsiaTheme="minorEastAsia" w:cstheme="minorEastAsia"/>
          <w:sz w:val="24"/>
          <w:szCs w:val="24"/>
          <w:highlight w:val="none"/>
          <w:lang w:val="en-US" w:eastAsia="zh-CN"/>
        </w:rPr>
        <w:t>8.</w:t>
      </w:r>
      <w:r>
        <w:rPr>
          <w:rStyle w:val="19"/>
          <w:rFonts w:hint="eastAsia" w:asciiTheme="minorEastAsia" w:hAnsiTheme="minorEastAsia" w:eastAsiaTheme="minorEastAsia" w:cstheme="minorEastAsia"/>
          <w:sz w:val="24"/>
          <w:szCs w:val="24"/>
          <w:highlight w:val="none"/>
        </w:rPr>
        <w:t>现场施工要求</w:t>
      </w:r>
    </w:p>
    <w:p w14:paraId="18880131">
      <w:pPr>
        <w:snapToGrid w:val="0"/>
        <w:spacing w:line="440" w:lineRule="exact"/>
        <w:ind w:firstLine="600" w:firstLineChars="250"/>
        <w:rPr>
          <w:rStyle w:val="19"/>
          <w:rFonts w:hint="eastAsia" w:asciiTheme="minorEastAsia" w:hAnsiTheme="minorEastAsia" w:eastAsiaTheme="minorEastAsia" w:cstheme="minorEastAsia"/>
          <w:sz w:val="24"/>
          <w:szCs w:val="24"/>
          <w:highlight w:val="none"/>
        </w:rPr>
      </w:pPr>
      <w:r>
        <w:rPr>
          <w:rStyle w:val="19"/>
          <w:rFonts w:hint="eastAsia" w:asciiTheme="minorEastAsia" w:hAnsiTheme="minorEastAsia" w:eastAsiaTheme="minorEastAsia" w:cstheme="minorEastAsia"/>
          <w:sz w:val="24"/>
          <w:szCs w:val="24"/>
          <w:highlight w:val="none"/>
          <w:lang w:val="en-US" w:eastAsia="zh-CN"/>
        </w:rPr>
        <w:t>8.1</w:t>
      </w:r>
      <w:r>
        <w:rPr>
          <w:rStyle w:val="19"/>
          <w:rFonts w:hint="eastAsia" w:asciiTheme="minorEastAsia" w:hAnsiTheme="minorEastAsia" w:eastAsiaTheme="minorEastAsia" w:cstheme="minorEastAsia"/>
          <w:sz w:val="24"/>
          <w:szCs w:val="24"/>
          <w:highlight w:val="none"/>
        </w:rPr>
        <w:t>投标人投报的项目班子成员必须始终在工地现场管理，不得擅自更换、不得兼职其他项目，否则按合同条款执行。施工过程中如发现另行设立执行项目经理的情况，给予警告或违约金处罚，若仍不整改，视为承包人违约，招标人有权终止协议并要求赔偿损失。</w:t>
      </w:r>
    </w:p>
    <w:p w14:paraId="68520773">
      <w:pPr>
        <w:snapToGrid w:val="0"/>
        <w:spacing w:line="440" w:lineRule="exact"/>
        <w:ind w:firstLine="600" w:firstLineChars="250"/>
        <w:rPr>
          <w:rStyle w:val="19"/>
          <w:rFonts w:hint="eastAsia" w:asciiTheme="minorEastAsia" w:hAnsiTheme="minorEastAsia" w:eastAsiaTheme="minorEastAsia" w:cstheme="minorEastAsia"/>
          <w:sz w:val="24"/>
          <w:szCs w:val="24"/>
          <w:highlight w:val="none"/>
        </w:rPr>
      </w:pPr>
      <w:r>
        <w:rPr>
          <w:rStyle w:val="19"/>
          <w:rFonts w:hint="eastAsia" w:asciiTheme="minorEastAsia" w:hAnsiTheme="minorEastAsia" w:eastAsiaTheme="minorEastAsia" w:cstheme="minorEastAsia"/>
          <w:sz w:val="24"/>
          <w:szCs w:val="24"/>
          <w:highlight w:val="none"/>
          <w:lang w:val="en-US" w:eastAsia="zh-CN"/>
        </w:rPr>
        <w:t>8.2</w:t>
      </w:r>
      <w:r>
        <w:rPr>
          <w:rStyle w:val="19"/>
          <w:rFonts w:hint="eastAsia" w:asciiTheme="minorEastAsia" w:hAnsiTheme="minorEastAsia" w:eastAsiaTheme="minorEastAsia" w:cstheme="minorEastAsia"/>
          <w:sz w:val="24"/>
          <w:szCs w:val="24"/>
          <w:highlight w:val="none"/>
        </w:rPr>
        <w:t>现场不提供办公区、生活区，施工方自行考虑。</w:t>
      </w:r>
    </w:p>
    <w:p w14:paraId="4312DEB0">
      <w:pPr>
        <w:snapToGrid w:val="0"/>
        <w:spacing w:line="440" w:lineRule="exact"/>
        <w:ind w:firstLine="600" w:firstLineChars="250"/>
        <w:rPr>
          <w:rStyle w:val="19"/>
          <w:rFonts w:hint="eastAsia" w:asciiTheme="minorEastAsia" w:hAnsiTheme="minorEastAsia" w:eastAsiaTheme="minorEastAsia" w:cstheme="minorEastAsia"/>
          <w:sz w:val="24"/>
          <w:szCs w:val="24"/>
          <w:highlight w:val="none"/>
        </w:rPr>
      </w:pPr>
      <w:r>
        <w:rPr>
          <w:rStyle w:val="19"/>
          <w:rFonts w:hint="eastAsia" w:asciiTheme="minorEastAsia" w:hAnsiTheme="minorEastAsia" w:eastAsiaTheme="minorEastAsia" w:cstheme="minorEastAsia"/>
          <w:sz w:val="24"/>
          <w:szCs w:val="24"/>
          <w:highlight w:val="none"/>
          <w:lang w:val="en-US" w:eastAsia="zh-CN"/>
        </w:rPr>
        <w:t>8.3</w:t>
      </w:r>
      <w:r>
        <w:rPr>
          <w:rStyle w:val="19"/>
          <w:rFonts w:hint="eastAsia" w:asciiTheme="minorEastAsia" w:hAnsiTheme="minorEastAsia" w:eastAsiaTheme="minorEastAsia" w:cstheme="minorEastAsia"/>
          <w:sz w:val="24"/>
          <w:szCs w:val="24"/>
          <w:highlight w:val="none"/>
        </w:rPr>
        <w:t>发包人在施工范围周边指定水电接驳点，由中标人自行敷设至施工区，并自行考虑临时停水、停电的应急预案（费用已在投标报价中综合考虑，不再另计）；施工水电费用由中标人承担，在结算时按照直接费的0.1%扣除水电费用。</w:t>
      </w:r>
    </w:p>
    <w:p w14:paraId="3F49AF74">
      <w:pPr>
        <w:snapToGrid w:val="0"/>
        <w:spacing w:line="440" w:lineRule="exact"/>
        <w:ind w:firstLine="600" w:firstLineChars="250"/>
        <w:rPr>
          <w:rStyle w:val="19"/>
          <w:rFonts w:hint="eastAsia" w:asciiTheme="minorEastAsia" w:hAnsiTheme="minorEastAsia" w:eastAsiaTheme="minorEastAsia" w:cstheme="minorEastAsia"/>
          <w:sz w:val="24"/>
          <w:szCs w:val="24"/>
          <w:highlight w:val="none"/>
        </w:rPr>
      </w:pPr>
      <w:r>
        <w:rPr>
          <w:rStyle w:val="19"/>
          <w:rFonts w:hint="eastAsia" w:asciiTheme="minorEastAsia" w:hAnsiTheme="minorEastAsia" w:eastAsiaTheme="minorEastAsia" w:cstheme="minorEastAsia"/>
          <w:sz w:val="24"/>
          <w:szCs w:val="24"/>
          <w:highlight w:val="none"/>
          <w:lang w:val="en-US" w:eastAsia="zh-CN"/>
        </w:rPr>
        <w:t>8.4</w:t>
      </w:r>
      <w:r>
        <w:rPr>
          <w:rStyle w:val="19"/>
          <w:rFonts w:hint="eastAsia" w:asciiTheme="minorEastAsia" w:hAnsiTheme="minorEastAsia" w:eastAsiaTheme="minorEastAsia" w:cstheme="minorEastAsia"/>
          <w:sz w:val="24"/>
          <w:szCs w:val="24"/>
          <w:highlight w:val="none"/>
        </w:rPr>
        <w:t>施工期间应服从厂区安全文明管理规定，车辆人员进出管理规定（物流运输、施工车辆，优先选用重汽品牌）以及一切厂区管理制度，如人员登记、防疫管理、禁止吸烟、特种作业、动火审批用电审批、登高审批及相关安全环保检查等。</w:t>
      </w:r>
    </w:p>
    <w:p w14:paraId="6456627B">
      <w:pPr>
        <w:snapToGrid w:val="0"/>
        <w:spacing w:line="440" w:lineRule="exact"/>
        <w:ind w:firstLine="600" w:firstLineChars="250"/>
        <w:rPr>
          <w:rStyle w:val="19"/>
          <w:rFonts w:hint="eastAsia" w:asciiTheme="minorEastAsia" w:hAnsiTheme="minorEastAsia" w:eastAsiaTheme="minorEastAsia" w:cstheme="minorEastAsia"/>
          <w:sz w:val="24"/>
          <w:szCs w:val="24"/>
          <w:highlight w:val="none"/>
        </w:rPr>
      </w:pPr>
      <w:r>
        <w:rPr>
          <w:rStyle w:val="19"/>
          <w:rFonts w:hint="eastAsia" w:asciiTheme="minorEastAsia" w:hAnsiTheme="minorEastAsia" w:eastAsiaTheme="minorEastAsia" w:cstheme="minorEastAsia"/>
          <w:sz w:val="24"/>
          <w:szCs w:val="24"/>
          <w:highlight w:val="none"/>
          <w:lang w:val="en-US" w:eastAsia="zh-CN"/>
        </w:rPr>
        <w:t>8.5</w:t>
      </w:r>
      <w:r>
        <w:rPr>
          <w:rStyle w:val="19"/>
          <w:rFonts w:hint="eastAsia" w:asciiTheme="minorEastAsia" w:hAnsiTheme="minorEastAsia" w:eastAsiaTheme="minorEastAsia" w:cstheme="minorEastAsia"/>
          <w:sz w:val="24"/>
          <w:szCs w:val="24"/>
          <w:highlight w:val="none"/>
        </w:rPr>
        <w:t>中标人自行负责进场设备材料物资的看护责任，若现场发生的丢失损坏，不得以此向招标人索赔工期和费用。</w:t>
      </w:r>
    </w:p>
    <w:p w14:paraId="35AB09C3">
      <w:pPr>
        <w:snapToGrid w:val="0"/>
        <w:spacing w:line="440" w:lineRule="exact"/>
        <w:ind w:firstLine="600" w:firstLineChars="250"/>
        <w:rPr>
          <w:rStyle w:val="19"/>
          <w:rFonts w:hint="eastAsia" w:asciiTheme="minorEastAsia" w:hAnsiTheme="minorEastAsia" w:eastAsiaTheme="minorEastAsia" w:cstheme="minorEastAsia"/>
          <w:sz w:val="24"/>
          <w:szCs w:val="24"/>
          <w:highlight w:val="none"/>
        </w:rPr>
      </w:pPr>
      <w:r>
        <w:rPr>
          <w:rStyle w:val="19"/>
          <w:rFonts w:hint="eastAsia" w:asciiTheme="minorEastAsia" w:hAnsiTheme="minorEastAsia" w:eastAsiaTheme="minorEastAsia" w:cstheme="minorEastAsia"/>
          <w:sz w:val="24"/>
          <w:szCs w:val="24"/>
          <w:highlight w:val="none"/>
          <w:lang w:val="en-US" w:eastAsia="zh-CN"/>
        </w:rPr>
        <w:t>8.6</w:t>
      </w:r>
      <w:r>
        <w:rPr>
          <w:rStyle w:val="19"/>
          <w:rFonts w:hint="eastAsia" w:asciiTheme="minorEastAsia" w:hAnsiTheme="minorEastAsia" w:eastAsiaTheme="minorEastAsia" w:cstheme="minorEastAsia"/>
          <w:sz w:val="24"/>
          <w:szCs w:val="24"/>
          <w:highlight w:val="none"/>
        </w:rPr>
        <w:t>中标人自进场施工开始至交接验收前负责施工范围内的成品保护工作，包括自身自己的成品及其它施工单位的成品、半成品等，如发生损坏、更改变化，由中标人负责免费进行恢复原状。</w:t>
      </w:r>
    </w:p>
    <w:p w14:paraId="1EB40758">
      <w:pPr>
        <w:snapToGrid w:val="0"/>
        <w:spacing w:line="440" w:lineRule="exact"/>
        <w:ind w:firstLine="600" w:firstLineChars="250"/>
        <w:rPr>
          <w:rStyle w:val="19"/>
          <w:rFonts w:hint="eastAsia" w:asciiTheme="minorEastAsia" w:hAnsiTheme="minorEastAsia" w:eastAsiaTheme="minorEastAsia" w:cstheme="minorEastAsia"/>
          <w:sz w:val="24"/>
          <w:szCs w:val="24"/>
          <w:highlight w:val="none"/>
        </w:rPr>
      </w:pPr>
      <w:r>
        <w:rPr>
          <w:rStyle w:val="19"/>
          <w:rFonts w:hint="eastAsia" w:asciiTheme="minorEastAsia" w:hAnsiTheme="minorEastAsia" w:eastAsiaTheme="minorEastAsia" w:cstheme="minorEastAsia"/>
          <w:sz w:val="24"/>
          <w:szCs w:val="24"/>
          <w:highlight w:val="none"/>
          <w:lang w:val="en-US" w:eastAsia="zh-CN"/>
        </w:rPr>
        <w:t>8.7</w:t>
      </w:r>
      <w:r>
        <w:rPr>
          <w:rStyle w:val="19"/>
          <w:rFonts w:hint="eastAsia" w:asciiTheme="minorEastAsia" w:hAnsiTheme="minorEastAsia" w:eastAsiaTheme="minorEastAsia" w:cstheme="minorEastAsia"/>
          <w:sz w:val="24"/>
          <w:szCs w:val="24"/>
          <w:highlight w:val="none"/>
        </w:rPr>
        <w:t>施工期间必须采取抑尘降尘降噪措施，施工区域采用封闭围挡进行封闭施工，与生产交叉时应采取保生产措施，服从厂区生产需要，充分考虑施工机械多次进场及施工降效、措施施工，积极采取夜间施工、加班加人等赶工措施。不得以此申请延长工期和增加费用。</w:t>
      </w:r>
    </w:p>
    <w:p w14:paraId="7B615099">
      <w:pPr>
        <w:snapToGrid w:val="0"/>
        <w:spacing w:line="440" w:lineRule="exact"/>
        <w:ind w:firstLine="600" w:firstLineChars="250"/>
        <w:rPr>
          <w:rStyle w:val="19"/>
          <w:rFonts w:hint="eastAsia" w:asciiTheme="minorEastAsia" w:hAnsiTheme="minorEastAsia" w:eastAsiaTheme="minorEastAsia" w:cstheme="minorEastAsia"/>
          <w:sz w:val="24"/>
          <w:szCs w:val="24"/>
          <w:highlight w:val="none"/>
          <w:lang w:val="en-US" w:eastAsia="zh-CN"/>
        </w:rPr>
      </w:pPr>
      <w:r>
        <w:rPr>
          <w:rStyle w:val="19"/>
          <w:rFonts w:hint="eastAsia" w:asciiTheme="minorEastAsia" w:hAnsiTheme="minorEastAsia" w:eastAsiaTheme="minorEastAsia" w:cstheme="minorEastAsia"/>
          <w:sz w:val="24"/>
          <w:szCs w:val="24"/>
          <w:highlight w:val="none"/>
          <w:lang w:val="en-US" w:eastAsia="zh-CN"/>
        </w:rPr>
        <w:t>8.8</w:t>
      </w:r>
      <w:r>
        <w:rPr>
          <w:rStyle w:val="19"/>
          <w:rFonts w:hint="eastAsia" w:asciiTheme="minorEastAsia" w:hAnsiTheme="minorEastAsia" w:eastAsiaTheme="minorEastAsia" w:cstheme="minorEastAsia"/>
          <w:sz w:val="24"/>
          <w:szCs w:val="24"/>
          <w:highlight w:val="none"/>
        </w:rPr>
        <w:t>投标人须认可招标人的工作指令，包括节、假日能正常开展工作的要求。</w:t>
      </w:r>
      <w:r>
        <w:rPr>
          <w:rStyle w:val="19"/>
          <w:rFonts w:hint="eastAsia" w:asciiTheme="minorEastAsia" w:hAnsiTheme="minorEastAsia" w:eastAsiaTheme="minorEastAsia" w:cstheme="minorEastAsia"/>
          <w:sz w:val="24"/>
          <w:szCs w:val="24"/>
          <w:highlight w:val="none"/>
          <w:lang w:val="en-US" w:eastAsia="zh-CN"/>
        </w:rPr>
        <w:t>噪音施工时间要求：工作日在夜间20:00-7:00、星期天全天。</w:t>
      </w:r>
    </w:p>
    <w:p w14:paraId="06225222">
      <w:pPr>
        <w:snapToGrid w:val="0"/>
        <w:spacing w:line="440" w:lineRule="exact"/>
        <w:ind w:firstLine="600" w:firstLineChars="250"/>
        <w:rPr>
          <w:rStyle w:val="19"/>
          <w:rFonts w:hint="eastAsia" w:asciiTheme="minorEastAsia" w:hAnsiTheme="minorEastAsia" w:eastAsiaTheme="minorEastAsia" w:cstheme="minorEastAsia"/>
          <w:sz w:val="24"/>
          <w:szCs w:val="24"/>
          <w:highlight w:val="none"/>
        </w:rPr>
      </w:pPr>
      <w:r>
        <w:rPr>
          <w:rStyle w:val="19"/>
          <w:rFonts w:hint="eastAsia" w:asciiTheme="minorEastAsia" w:hAnsiTheme="minorEastAsia" w:eastAsiaTheme="minorEastAsia" w:cstheme="minorEastAsia"/>
          <w:sz w:val="24"/>
          <w:szCs w:val="24"/>
          <w:highlight w:val="none"/>
          <w:lang w:val="en-US" w:eastAsia="zh-CN"/>
        </w:rPr>
        <w:t>8.9</w:t>
      </w:r>
      <w:r>
        <w:rPr>
          <w:rStyle w:val="19"/>
          <w:rFonts w:hint="eastAsia" w:asciiTheme="minorEastAsia" w:hAnsiTheme="minorEastAsia" w:eastAsiaTheme="minorEastAsia" w:cstheme="minorEastAsia"/>
          <w:sz w:val="24"/>
          <w:szCs w:val="24"/>
          <w:highlight w:val="none"/>
        </w:rPr>
        <w:t>施工期间应严格落实项目所在地的政府安全文明标准、建筑垃圾、渣土处置标准、扬尘环保、重污染天气应急响应等标准，垃圾装袋，当天清理。施工期间，中标人负责施工场地及运输路线上道路的每日及时清理、冲洗，确保文明卫生。相关费用均包含在安全文明措施费中。承包人负责建筑垃圾、渣土处置的一切手续办理，投标时综合考虑，相关费用亦包含在投标总报价中。</w:t>
      </w:r>
    </w:p>
    <w:p w14:paraId="546F7DB2">
      <w:pPr>
        <w:snapToGrid w:val="0"/>
        <w:spacing w:line="440" w:lineRule="exact"/>
        <w:ind w:firstLine="600" w:firstLineChars="250"/>
        <w:rPr>
          <w:rStyle w:val="19"/>
          <w:rFonts w:hint="eastAsia" w:asciiTheme="minorEastAsia" w:hAnsiTheme="minorEastAsia" w:eastAsiaTheme="minorEastAsia" w:cstheme="minorEastAsia"/>
          <w:sz w:val="24"/>
          <w:szCs w:val="24"/>
          <w:highlight w:val="none"/>
        </w:rPr>
      </w:pPr>
      <w:r>
        <w:rPr>
          <w:rStyle w:val="19"/>
          <w:rFonts w:hint="eastAsia" w:asciiTheme="minorEastAsia" w:hAnsiTheme="minorEastAsia" w:eastAsiaTheme="minorEastAsia" w:cstheme="minorEastAsia"/>
          <w:sz w:val="24"/>
          <w:szCs w:val="24"/>
          <w:highlight w:val="none"/>
          <w:lang w:val="en-US" w:eastAsia="zh-CN"/>
        </w:rPr>
        <w:t>8.10</w:t>
      </w:r>
      <w:r>
        <w:rPr>
          <w:rStyle w:val="19"/>
          <w:rFonts w:hint="eastAsia" w:asciiTheme="minorEastAsia" w:hAnsiTheme="minorEastAsia" w:eastAsiaTheme="minorEastAsia" w:cstheme="minorEastAsia"/>
          <w:sz w:val="24"/>
          <w:szCs w:val="24"/>
          <w:highlight w:val="none"/>
        </w:rPr>
        <w:t>现场分区域分段施工、交叉施工、错时施工是必然的，必须服从厂区生产安排、建设方统一指挥，施工降效等费用综合考虑到措施费用中。</w:t>
      </w:r>
    </w:p>
    <w:p w14:paraId="6EF4E12F">
      <w:pPr>
        <w:snapToGrid w:val="0"/>
        <w:spacing w:line="440" w:lineRule="exact"/>
        <w:ind w:firstLine="600" w:firstLineChars="250"/>
        <w:rPr>
          <w:rStyle w:val="19"/>
          <w:rFonts w:hint="eastAsia" w:asciiTheme="minorEastAsia" w:hAnsiTheme="minorEastAsia" w:eastAsiaTheme="minorEastAsia" w:cstheme="minorEastAsia"/>
          <w:sz w:val="24"/>
          <w:szCs w:val="24"/>
          <w:highlight w:val="none"/>
        </w:rPr>
      </w:pPr>
      <w:r>
        <w:rPr>
          <w:rStyle w:val="19"/>
          <w:rFonts w:hint="eastAsia" w:asciiTheme="minorEastAsia" w:hAnsiTheme="minorEastAsia" w:eastAsiaTheme="minorEastAsia" w:cstheme="minorEastAsia"/>
          <w:sz w:val="24"/>
          <w:szCs w:val="24"/>
          <w:highlight w:val="none"/>
          <w:lang w:val="en-US" w:eastAsia="zh-CN"/>
        </w:rPr>
        <w:t>8.11</w:t>
      </w:r>
      <w:r>
        <w:rPr>
          <w:rStyle w:val="19"/>
          <w:rFonts w:hint="eastAsia" w:asciiTheme="minorEastAsia" w:hAnsiTheme="minorEastAsia" w:eastAsiaTheme="minorEastAsia" w:cstheme="minorEastAsia"/>
          <w:sz w:val="24"/>
          <w:szCs w:val="24"/>
          <w:highlight w:val="none"/>
        </w:rPr>
        <w:t>现场施工人员登高、电工、焊工等作业必须持证上岗，并保证证书在有效期内且在专业允许范围内。</w:t>
      </w:r>
    </w:p>
    <w:p w14:paraId="4462855D">
      <w:pPr>
        <w:snapToGrid w:val="0"/>
        <w:spacing w:line="440" w:lineRule="exact"/>
        <w:ind w:firstLine="600" w:firstLineChars="250"/>
        <w:rPr>
          <w:rStyle w:val="19"/>
          <w:rFonts w:hint="eastAsia" w:asciiTheme="minorEastAsia" w:hAnsiTheme="minorEastAsia" w:eastAsiaTheme="minorEastAsia" w:cstheme="minorEastAsia"/>
          <w:sz w:val="24"/>
          <w:szCs w:val="24"/>
          <w:highlight w:val="none"/>
        </w:rPr>
      </w:pPr>
      <w:r>
        <w:rPr>
          <w:rStyle w:val="19"/>
          <w:rFonts w:hint="eastAsia" w:asciiTheme="minorEastAsia" w:hAnsiTheme="minorEastAsia" w:eastAsiaTheme="minorEastAsia" w:cstheme="minorEastAsia"/>
          <w:sz w:val="24"/>
          <w:szCs w:val="24"/>
          <w:highlight w:val="none"/>
          <w:lang w:val="en-US" w:eastAsia="zh-CN"/>
        </w:rPr>
        <w:t>8.12</w:t>
      </w:r>
      <w:r>
        <w:rPr>
          <w:rStyle w:val="19"/>
          <w:rFonts w:hint="eastAsia" w:asciiTheme="minorEastAsia" w:hAnsiTheme="minorEastAsia" w:eastAsiaTheme="minorEastAsia" w:cstheme="minorEastAsia"/>
          <w:sz w:val="24"/>
          <w:szCs w:val="24"/>
          <w:highlight w:val="none"/>
        </w:rPr>
        <w:t>对于施工区域内的台盆（含五金）、照明灯具、排风扇、广播、小厨宝、烘手器、抽纸盒、原水浸报警系统进行保护性拆除，对于墙砖、吊顶龙骨进行最大程度的保护性拆除，拆除后运至发包人园区内指定位置，相关费用综合考虑在投标总报价中。</w:t>
      </w:r>
    </w:p>
    <w:p w14:paraId="602C3310">
      <w:pPr>
        <w:rPr>
          <w:rStyle w:val="19"/>
          <w:rFonts w:hint="eastAsia" w:asciiTheme="minorEastAsia" w:hAnsiTheme="minorEastAsia" w:eastAsiaTheme="minorEastAsia" w:cstheme="minorEastAsia"/>
          <w:sz w:val="24"/>
          <w:szCs w:val="24"/>
          <w:highlight w:val="none"/>
        </w:rPr>
      </w:pPr>
      <w:r>
        <w:rPr>
          <w:rStyle w:val="19"/>
          <w:rFonts w:hint="eastAsia" w:asciiTheme="minorEastAsia" w:hAnsiTheme="minorEastAsia" w:eastAsiaTheme="minorEastAsia" w:cstheme="minorEastAsia"/>
          <w:sz w:val="24"/>
          <w:szCs w:val="24"/>
          <w:highlight w:val="none"/>
        </w:rPr>
        <w:br w:type="page"/>
      </w:r>
    </w:p>
    <w:p w14:paraId="2FFE901E">
      <w:pPr>
        <w:numPr>
          <w:ilvl w:val="0"/>
          <w:numId w:val="2"/>
        </w:numPr>
        <w:snapToGrid w:val="0"/>
        <w:spacing w:line="440" w:lineRule="exact"/>
        <w:ind w:left="0" w:leftChars="0" w:firstLine="0" w:firstLineChars="0"/>
        <w:jc w:val="center"/>
        <w:outlineLvl w:val="0"/>
        <w:rPr>
          <w:rStyle w:val="19"/>
          <w:rFonts w:hint="eastAsia" w:asciiTheme="minorEastAsia" w:hAnsiTheme="minorEastAsia" w:eastAsiaTheme="minorEastAsia" w:cstheme="minorEastAsia"/>
          <w:sz w:val="44"/>
          <w:szCs w:val="44"/>
          <w:highlight w:val="none"/>
          <w:lang w:val="en-US" w:eastAsia="zh-CN"/>
        </w:rPr>
      </w:pPr>
      <w:r>
        <w:rPr>
          <w:rStyle w:val="19"/>
          <w:rFonts w:hint="eastAsia" w:asciiTheme="minorEastAsia" w:hAnsiTheme="minorEastAsia" w:eastAsiaTheme="minorEastAsia" w:cstheme="minorEastAsia"/>
          <w:sz w:val="44"/>
          <w:szCs w:val="44"/>
          <w:highlight w:val="none"/>
          <w:lang w:val="en-US" w:eastAsia="zh-CN"/>
        </w:rPr>
        <w:t>评分细则</w:t>
      </w:r>
    </w:p>
    <w:p w14:paraId="1161317F">
      <w:pPr>
        <w:pStyle w:val="2"/>
        <w:rPr>
          <w:rFonts w:hint="eastAsia" w:asciiTheme="minorEastAsia" w:hAnsiTheme="minorEastAsia" w:eastAsiaTheme="minorEastAsia" w:cstheme="minorEastAsia"/>
          <w:highlight w:val="none"/>
          <w:lang w:val="en-US" w:eastAsia="zh-CN"/>
        </w:rPr>
      </w:pPr>
    </w:p>
    <w:p w14:paraId="1F952D6B">
      <w:pPr>
        <w:pStyle w:val="3"/>
        <w:spacing w:before="0" w:after="0"/>
        <w:jc w:val="center"/>
        <w:rPr>
          <w:rFonts w:hint="eastAsia" w:asciiTheme="minorEastAsia" w:hAnsiTheme="minorEastAsia" w:eastAsiaTheme="minorEastAsia" w:cstheme="minorEastAsia"/>
          <w:sz w:val="30"/>
          <w:szCs w:val="30"/>
          <w:highlight w:val="none"/>
        </w:rPr>
      </w:pPr>
      <w:bookmarkStart w:id="42" w:name="_Toc151132049"/>
      <w:bookmarkStart w:id="43" w:name="_Toc205452050"/>
      <w:bookmarkStart w:id="44" w:name="_Hlk161833660"/>
      <w:r>
        <w:rPr>
          <w:rFonts w:hint="eastAsia" w:asciiTheme="minorEastAsia" w:hAnsiTheme="minorEastAsia" w:eastAsiaTheme="minorEastAsia" w:cstheme="minorEastAsia"/>
          <w:sz w:val="30"/>
          <w:szCs w:val="30"/>
          <w:highlight w:val="none"/>
        </w:rPr>
        <w:t>一、评分细则</w:t>
      </w:r>
      <w:bookmarkEnd w:id="42"/>
      <w:bookmarkEnd w:id="43"/>
    </w:p>
    <w:bookmarkEnd w:id="44"/>
    <w:p w14:paraId="2044C89B">
      <w:pPr>
        <w:spacing w:line="360" w:lineRule="auto"/>
        <w:ind w:firstLine="569" w:firstLineChars="236"/>
        <w:rPr>
          <w:rFonts w:hint="eastAsia" w:asciiTheme="minorEastAsia" w:hAnsiTheme="minorEastAsia" w:eastAsiaTheme="minorEastAsia" w:cstheme="minorEastAsia"/>
          <w:b/>
          <w:bCs/>
          <w:kern w:val="0"/>
          <w:sz w:val="24"/>
          <w:highlight w:val="none"/>
        </w:rPr>
      </w:pPr>
      <w:r>
        <w:rPr>
          <w:rFonts w:hint="eastAsia" w:asciiTheme="minorEastAsia" w:hAnsiTheme="minorEastAsia" w:eastAsiaTheme="minorEastAsia" w:cstheme="minorEastAsia"/>
          <w:b/>
          <w:bCs/>
          <w:sz w:val="24"/>
          <w:highlight w:val="none"/>
        </w:rPr>
        <w:t>本次评标采用技术标和商务标同时开标、分阶段评标的模式。首先进行技术标评审，由评标专家组对所有投标方的技术标部分综合评定和打分，确定进入商务标评比资格的投标方（技术标评分不带入商务标）。然后进行商务标的评标，</w:t>
      </w:r>
      <w:r>
        <w:rPr>
          <w:rFonts w:hint="eastAsia" w:asciiTheme="minorEastAsia" w:hAnsiTheme="minorEastAsia" w:eastAsiaTheme="minorEastAsia" w:cstheme="minorEastAsia"/>
          <w:b/>
          <w:bCs/>
          <w:sz w:val="24"/>
          <w:highlight w:val="none"/>
          <w:lang w:bidi="ar"/>
        </w:rPr>
        <w:t>招标人有权根据项目情况，商务标采取多轮（至少3轮）评标模式，最终根据商务标的报价确定各投标人排序，原则上按照评标合理最低价确定推荐中标人（不保证最低价格中标），对未中标单位不做任何解释。</w:t>
      </w:r>
      <w:r>
        <w:rPr>
          <w:rFonts w:hint="eastAsia" w:asciiTheme="minorEastAsia" w:hAnsiTheme="minorEastAsia" w:eastAsiaTheme="minorEastAsia" w:cstheme="minorEastAsia"/>
          <w:b/>
          <w:bCs/>
          <w:sz w:val="24"/>
          <w:highlight w:val="none"/>
        </w:rPr>
        <w:t>评分细则如下：</w:t>
      </w:r>
    </w:p>
    <w:p w14:paraId="4DFA1481">
      <w:pPr>
        <w:pStyle w:val="20"/>
        <w:spacing w:before="0" w:after="0"/>
        <w:jc w:val="center"/>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sz w:val="24"/>
          <w:highlight w:val="none"/>
        </w:rPr>
        <w:t>技术标评分细则（满分100分）</w:t>
      </w:r>
    </w:p>
    <w:p w14:paraId="7865394A">
      <w:pPr>
        <w:pStyle w:val="20"/>
        <w:spacing w:before="0" w:after="0"/>
        <w:jc w:val="center"/>
        <w:rPr>
          <w:rStyle w:val="19"/>
          <w:rFonts w:hint="eastAsia" w:asciiTheme="minorEastAsia" w:hAnsiTheme="minorEastAsia" w:eastAsiaTheme="minorEastAsia" w:cstheme="minorEastAsia"/>
          <w:sz w:val="24"/>
          <w:highlight w:val="none"/>
        </w:rPr>
      </w:pPr>
    </w:p>
    <w:tbl>
      <w:tblPr>
        <w:tblStyle w:val="13"/>
        <w:tblW w:w="99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083"/>
        <w:gridCol w:w="886"/>
        <w:gridCol w:w="7452"/>
      </w:tblGrid>
      <w:tr w14:paraId="7E2E9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8" w:type="dxa"/>
            <w:tcBorders>
              <w:top w:val="single" w:color="auto" w:sz="4" w:space="0"/>
              <w:left w:val="single" w:color="auto" w:sz="4" w:space="0"/>
              <w:bottom w:val="single" w:color="auto" w:sz="4" w:space="0"/>
              <w:right w:val="single" w:color="auto" w:sz="4" w:space="0"/>
            </w:tcBorders>
            <w:noWrap/>
            <w:vAlign w:val="center"/>
          </w:tcPr>
          <w:p w14:paraId="77C49C35">
            <w:pPr>
              <w:widowControl/>
              <w:spacing w:line="360" w:lineRule="auto"/>
              <w:jc w:val="center"/>
              <w:rPr>
                <w:rFonts w:hint="eastAsia" w:asciiTheme="minorEastAsia" w:hAnsiTheme="minorEastAsia" w:eastAsiaTheme="minorEastAsia" w:cstheme="minorEastAsia"/>
                <w:spacing w:val="-20"/>
                <w:highlight w:val="none"/>
              </w:rPr>
            </w:pPr>
            <w:r>
              <w:rPr>
                <w:rFonts w:hint="eastAsia" w:asciiTheme="minorEastAsia" w:hAnsiTheme="minorEastAsia" w:eastAsiaTheme="minorEastAsia" w:cstheme="minorEastAsia"/>
                <w:spacing w:val="-20"/>
                <w:kern w:val="0"/>
                <w:szCs w:val="21"/>
                <w:highlight w:val="none"/>
              </w:rPr>
              <w:t>序号</w:t>
            </w:r>
          </w:p>
        </w:tc>
        <w:tc>
          <w:tcPr>
            <w:tcW w:w="1084" w:type="dxa"/>
            <w:tcBorders>
              <w:top w:val="single" w:color="auto" w:sz="4" w:space="0"/>
              <w:left w:val="single" w:color="auto" w:sz="4" w:space="0"/>
              <w:bottom w:val="single" w:color="auto" w:sz="4" w:space="0"/>
              <w:right w:val="single" w:color="auto" w:sz="4" w:space="0"/>
            </w:tcBorders>
            <w:noWrap/>
            <w:vAlign w:val="center"/>
          </w:tcPr>
          <w:p w14:paraId="56F35061">
            <w:pPr>
              <w:widowControl/>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kern w:val="0"/>
                <w:szCs w:val="21"/>
                <w:highlight w:val="none"/>
              </w:rPr>
              <w:t>类别</w:t>
            </w:r>
          </w:p>
        </w:tc>
        <w:tc>
          <w:tcPr>
            <w:tcW w:w="887" w:type="dxa"/>
            <w:tcBorders>
              <w:top w:val="single" w:color="auto" w:sz="4" w:space="0"/>
              <w:left w:val="single" w:color="auto" w:sz="4" w:space="0"/>
              <w:bottom w:val="single" w:color="auto" w:sz="4" w:space="0"/>
              <w:right w:val="single" w:color="auto" w:sz="4" w:space="0"/>
            </w:tcBorders>
            <w:noWrap/>
            <w:vAlign w:val="center"/>
          </w:tcPr>
          <w:p w14:paraId="70DE8DBA">
            <w:pPr>
              <w:widowControl/>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kern w:val="0"/>
                <w:szCs w:val="21"/>
                <w:highlight w:val="none"/>
              </w:rPr>
              <w:t>满分</w:t>
            </w:r>
          </w:p>
        </w:tc>
        <w:tc>
          <w:tcPr>
            <w:tcW w:w="7458" w:type="dxa"/>
            <w:tcBorders>
              <w:top w:val="single" w:color="auto" w:sz="4" w:space="0"/>
              <w:left w:val="single" w:color="auto" w:sz="4" w:space="0"/>
              <w:bottom w:val="single" w:color="auto" w:sz="4" w:space="0"/>
              <w:right w:val="single" w:color="auto" w:sz="4" w:space="0"/>
            </w:tcBorders>
            <w:noWrap/>
            <w:vAlign w:val="center"/>
          </w:tcPr>
          <w:p w14:paraId="4C35494F">
            <w:pPr>
              <w:widowControl/>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kern w:val="0"/>
                <w:szCs w:val="21"/>
                <w:highlight w:val="none"/>
              </w:rPr>
              <w:t>得  分  标  准</w:t>
            </w:r>
          </w:p>
        </w:tc>
      </w:tr>
      <w:tr w14:paraId="10F56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538" w:type="dxa"/>
            <w:tcBorders>
              <w:top w:val="single" w:color="auto" w:sz="4" w:space="0"/>
              <w:left w:val="single" w:color="auto" w:sz="4" w:space="0"/>
              <w:bottom w:val="single" w:color="auto" w:sz="4" w:space="0"/>
              <w:right w:val="single" w:color="auto" w:sz="4" w:space="0"/>
            </w:tcBorders>
            <w:noWrap/>
            <w:vAlign w:val="center"/>
          </w:tcPr>
          <w:p w14:paraId="1AE9DF31">
            <w:pPr>
              <w:widowControl/>
              <w:spacing w:line="360" w:lineRule="auto"/>
              <w:jc w:val="center"/>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w:t>
            </w:r>
          </w:p>
        </w:tc>
        <w:tc>
          <w:tcPr>
            <w:tcW w:w="1084" w:type="dxa"/>
            <w:tcBorders>
              <w:top w:val="single" w:color="auto" w:sz="4" w:space="0"/>
              <w:left w:val="single" w:color="auto" w:sz="4" w:space="0"/>
              <w:bottom w:val="single" w:color="auto" w:sz="4" w:space="0"/>
              <w:right w:val="single" w:color="auto" w:sz="4" w:space="0"/>
            </w:tcBorders>
            <w:noWrap/>
            <w:vAlign w:val="center"/>
          </w:tcPr>
          <w:p w14:paraId="4442CE1C">
            <w:pPr>
              <w:widowControl/>
              <w:spacing w:line="360" w:lineRule="auto"/>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设计方案</w:t>
            </w:r>
          </w:p>
        </w:tc>
        <w:tc>
          <w:tcPr>
            <w:tcW w:w="887" w:type="dxa"/>
            <w:tcBorders>
              <w:top w:val="single" w:color="auto" w:sz="4" w:space="0"/>
              <w:left w:val="single" w:color="auto" w:sz="4" w:space="0"/>
              <w:bottom w:val="single" w:color="auto" w:sz="4" w:space="0"/>
              <w:right w:val="single" w:color="auto" w:sz="4" w:space="0"/>
            </w:tcBorders>
            <w:noWrap/>
            <w:vAlign w:val="center"/>
          </w:tcPr>
          <w:p w14:paraId="3D1833F5">
            <w:pPr>
              <w:widowControl/>
              <w:spacing w:line="360" w:lineRule="auto"/>
              <w:ind w:left="2520" w:hanging="2520"/>
              <w:jc w:val="center"/>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20分</w:t>
            </w:r>
          </w:p>
        </w:tc>
        <w:tc>
          <w:tcPr>
            <w:tcW w:w="7458" w:type="dxa"/>
            <w:tcBorders>
              <w:top w:val="single" w:color="auto" w:sz="4" w:space="0"/>
              <w:left w:val="single" w:color="auto" w:sz="4" w:space="0"/>
              <w:bottom w:val="single" w:color="auto" w:sz="4" w:space="0"/>
              <w:right w:val="single" w:color="auto" w:sz="4" w:space="0"/>
            </w:tcBorders>
            <w:noWrap/>
          </w:tcPr>
          <w:p w14:paraId="3CD0C614">
            <w:pPr>
              <w:pStyle w:val="4"/>
              <w:widowControl/>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提供</w:t>
            </w:r>
            <w:r>
              <w:rPr>
                <w:rFonts w:hint="eastAsia" w:asciiTheme="minorEastAsia" w:hAnsiTheme="minorEastAsia" w:eastAsiaTheme="minorEastAsia" w:cstheme="minorEastAsia"/>
                <w:b/>
                <w:bCs/>
                <w:highlight w:val="none"/>
              </w:rPr>
              <w:t>效果图、吊顶布置图、墙地砖排版图，以及瓷砖、门、洁具、洗漱台、隔断、灯具、五金的选样</w:t>
            </w:r>
            <w:r>
              <w:rPr>
                <w:rFonts w:hint="eastAsia" w:asciiTheme="minorEastAsia" w:hAnsiTheme="minorEastAsia" w:eastAsiaTheme="minorEastAsia" w:cstheme="minorEastAsia"/>
                <w:highlight w:val="none"/>
              </w:rPr>
              <w:t>，对整体效果等进行评价，一般、良、优，</w:t>
            </w:r>
            <w:r>
              <w:rPr>
                <w:rFonts w:hint="eastAsia" w:asciiTheme="minorEastAsia" w:hAnsiTheme="minorEastAsia" w:eastAsiaTheme="minorEastAsia" w:cstheme="minorEastAsia"/>
                <w:kern w:val="0"/>
                <w:szCs w:val="21"/>
                <w:highlight w:val="none"/>
              </w:rPr>
              <w:t>分别酌情得0-10分,10-15分,15-20</w:t>
            </w:r>
            <w:r>
              <w:rPr>
                <w:rFonts w:hint="eastAsia" w:asciiTheme="minorEastAsia" w:hAnsiTheme="minorEastAsia" w:eastAsiaTheme="minorEastAsia" w:cstheme="minorEastAsia"/>
                <w:highlight w:val="none"/>
              </w:rPr>
              <w:t>分。</w:t>
            </w:r>
          </w:p>
        </w:tc>
      </w:tr>
      <w:tr w14:paraId="542E8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538" w:type="dxa"/>
            <w:vMerge w:val="restart"/>
            <w:tcBorders>
              <w:top w:val="single" w:color="auto" w:sz="4" w:space="0"/>
              <w:left w:val="single" w:color="auto" w:sz="4" w:space="0"/>
              <w:bottom w:val="single" w:color="auto" w:sz="4" w:space="0"/>
              <w:right w:val="single" w:color="auto" w:sz="4" w:space="0"/>
            </w:tcBorders>
            <w:noWrap/>
            <w:vAlign w:val="center"/>
          </w:tcPr>
          <w:p w14:paraId="1C5EE991">
            <w:pPr>
              <w:widowControl/>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kern w:val="0"/>
                <w:szCs w:val="21"/>
                <w:highlight w:val="none"/>
              </w:rPr>
              <w:t>2</w:t>
            </w:r>
          </w:p>
        </w:tc>
        <w:tc>
          <w:tcPr>
            <w:tcW w:w="1084" w:type="dxa"/>
            <w:vMerge w:val="restart"/>
            <w:tcBorders>
              <w:top w:val="single" w:color="auto" w:sz="4" w:space="0"/>
              <w:left w:val="single" w:color="auto" w:sz="4" w:space="0"/>
              <w:bottom w:val="single" w:color="auto" w:sz="4" w:space="0"/>
              <w:right w:val="single" w:color="auto" w:sz="4" w:space="0"/>
            </w:tcBorders>
            <w:noWrap/>
            <w:vAlign w:val="center"/>
          </w:tcPr>
          <w:p w14:paraId="3FAA9E9C">
            <w:pPr>
              <w:widowControl/>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kern w:val="0"/>
                <w:szCs w:val="21"/>
                <w:highlight w:val="none"/>
              </w:rPr>
              <w:t>施工</w:t>
            </w:r>
          </w:p>
          <w:p w14:paraId="58FF7C84">
            <w:pPr>
              <w:widowControl/>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kern w:val="0"/>
                <w:szCs w:val="21"/>
                <w:highlight w:val="none"/>
              </w:rPr>
              <w:t>组织设计（80分）</w:t>
            </w:r>
          </w:p>
        </w:tc>
        <w:tc>
          <w:tcPr>
            <w:tcW w:w="887" w:type="dxa"/>
            <w:tcBorders>
              <w:top w:val="single" w:color="auto" w:sz="4" w:space="0"/>
              <w:left w:val="single" w:color="auto" w:sz="4" w:space="0"/>
              <w:bottom w:val="single" w:color="auto" w:sz="4" w:space="0"/>
              <w:right w:val="single" w:color="auto" w:sz="4" w:space="0"/>
            </w:tcBorders>
            <w:noWrap/>
            <w:vAlign w:val="center"/>
          </w:tcPr>
          <w:p w14:paraId="690F8687">
            <w:pPr>
              <w:widowControl/>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kern w:val="0"/>
                <w:szCs w:val="21"/>
                <w:highlight w:val="none"/>
              </w:rPr>
              <w:t>15分</w:t>
            </w:r>
          </w:p>
        </w:tc>
        <w:tc>
          <w:tcPr>
            <w:tcW w:w="7458" w:type="dxa"/>
            <w:tcBorders>
              <w:top w:val="single" w:color="auto" w:sz="4" w:space="0"/>
              <w:left w:val="single" w:color="auto" w:sz="4" w:space="0"/>
              <w:bottom w:val="single" w:color="auto" w:sz="4" w:space="0"/>
              <w:right w:val="single" w:color="auto" w:sz="4" w:space="0"/>
            </w:tcBorders>
            <w:noWrap/>
          </w:tcPr>
          <w:p w14:paraId="387E581C">
            <w:pPr>
              <w:pStyle w:val="4"/>
              <w:widowControl/>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施工组织总体方案（对项目特点认知、项目管理机构组建、施工准备、施工总平面布置、施工组织等）等进行阐述，力求简洁。评委根据</w:t>
            </w:r>
            <w:r>
              <w:rPr>
                <w:rFonts w:hint="eastAsia" w:asciiTheme="minorEastAsia" w:hAnsiTheme="minorEastAsia" w:eastAsiaTheme="minorEastAsia" w:cstheme="minorEastAsia"/>
                <w:b/>
                <w:bCs/>
                <w:highlight w:val="none"/>
              </w:rPr>
              <w:t>投标文件情况及项目经理现场答辩情况</w:t>
            </w:r>
            <w:r>
              <w:rPr>
                <w:rFonts w:hint="eastAsia" w:asciiTheme="minorEastAsia" w:hAnsiTheme="minorEastAsia" w:eastAsiaTheme="minorEastAsia" w:cstheme="minorEastAsia"/>
                <w:highlight w:val="none"/>
              </w:rPr>
              <w:t>分为一般、良、优，</w:t>
            </w:r>
            <w:r>
              <w:rPr>
                <w:rFonts w:hint="eastAsia" w:asciiTheme="minorEastAsia" w:hAnsiTheme="minorEastAsia" w:eastAsiaTheme="minorEastAsia" w:cstheme="minorEastAsia"/>
                <w:kern w:val="0"/>
                <w:szCs w:val="21"/>
                <w:highlight w:val="none"/>
              </w:rPr>
              <w:t>分别酌情得0-5分,5-10分,10-15</w:t>
            </w:r>
            <w:r>
              <w:rPr>
                <w:rFonts w:hint="eastAsia" w:asciiTheme="minorEastAsia" w:hAnsiTheme="minorEastAsia" w:eastAsiaTheme="minorEastAsia" w:cstheme="minorEastAsia"/>
                <w:highlight w:val="none"/>
              </w:rPr>
              <w:t>分，内容不全酌情扣分，若此条缺项不得分。</w:t>
            </w:r>
          </w:p>
        </w:tc>
      </w:tr>
      <w:tr w14:paraId="46EA0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9967" w:type="dxa"/>
            <w:vMerge w:val="continue"/>
            <w:tcBorders>
              <w:top w:val="single" w:color="auto" w:sz="4" w:space="0"/>
              <w:left w:val="single" w:color="auto" w:sz="4" w:space="0"/>
              <w:bottom w:val="single" w:color="auto" w:sz="4" w:space="0"/>
              <w:right w:val="single" w:color="auto" w:sz="4" w:space="0"/>
            </w:tcBorders>
            <w:vAlign w:val="center"/>
          </w:tcPr>
          <w:p w14:paraId="3FFF42B3">
            <w:pPr>
              <w:widowControl/>
              <w:jc w:val="left"/>
              <w:rPr>
                <w:rFonts w:hint="eastAsia" w:asciiTheme="minorEastAsia" w:hAnsiTheme="minorEastAsia" w:eastAsiaTheme="minorEastAsia" w:cstheme="minorEastAsia"/>
                <w:highlight w:val="none"/>
              </w:rPr>
            </w:pPr>
          </w:p>
        </w:tc>
        <w:tc>
          <w:tcPr>
            <w:tcW w:w="1084" w:type="dxa"/>
            <w:vMerge w:val="continue"/>
            <w:tcBorders>
              <w:top w:val="single" w:color="auto" w:sz="4" w:space="0"/>
              <w:left w:val="single" w:color="auto" w:sz="4" w:space="0"/>
              <w:bottom w:val="single" w:color="auto" w:sz="4" w:space="0"/>
              <w:right w:val="single" w:color="auto" w:sz="4" w:space="0"/>
            </w:tcBorders>
            <w:vAlign w:val="center"/>
          </w:tcPr>
          <w:p w14:paraId="54ED34D0">
            <w:pPr>
              <w:widowControl/>
              <w:jc w:val="left"/>
              <w:rPr>
                <w:rFonts w:hint="eastAsia" w:asciiTheme="minorEastAsia" w:hAnsiTheme="minorEastAsia" w:eastAsiaTheme="minorEastAsia" w:cstheme="minorEastAsia"/>
                <w:highlight w:val="none"/>
              </w:rPr>
            </w:pPr>
          </w:p>
        </w:tc>
        <w:tc>
          <w:tcPr>
            <w:tcW w:w="887" w:type="dxa"/>
            <w:tcBorders>
              <w:top w:val="single" w:color="auto" w:sz="4" w:space="0"/>
              <w:left w:val="single" w:color="auto" w:sz="4" w:space="0"/>
              <w:bottom w:val="single" w:color="auto" w:sz="4" w:space="0"/>
              <w:right w:val="single" w:color="auto" w:sz="4" w:space="0"/>
            </w:tcBorders>
            <w:noWrap/>
            <w:vAlign w:val="center"/>
          </w:tcPr>
          <w:p w14:paraId="481E92DB">
            <w:pPr>
              <w:widowControl/>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kern w:val="0"/>
                <w:szCs w:val="21"/>
                <w:highlight w:val="none"/>
              </w:rPr>
              <w:t>15分</w:t>
            </w:r>
          </w:p>
        </w:tc>
        <w:tc>
          <w:tcPr>
            <w:tcW w:w="7458" w:type="dxa"/>
            <w:tcBorders>
              <w:top w:val="single" w:color="auto" w:sz="4" w:space="0"/>
              <w:left w:val="single" w:color="auto" w:sz="4" w:space="0"/>
              <w:bottom w:val="single" w:color="auto" w:sz="4" w:space="0"/>
              <w:right w:val="single" w:color="auto" w:sz="4" w:space="0"/>
            </w:tcBorders>
            <w:noWrap/>
          </w:tcPr>
          <w:p w14:paraId="5CAF4CB0">
            <w:pPr>
              <w:widowControl/>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kern w:val="0"/>
                <w:szCs w:val="21"/>
                <w:highlight w:val="none"/>
              </w:rPr>
              <w:t>施工进度计划及保证措施（1、要求根据建设单位提供的关键节点，提供施工总进度横道图或网络图计划，施工内容要切合实际、全面；2、列举分析本工程的工期风险点及应对保证措施）。评委根据投标文件情况分为一般、良、优，分别酌情得0-5分,5-10分,10-15</w:t>
            </w:r>
            <w:r>
              <w:rPr>
                <w:rFonts w:hint="eastAsia" w:asciiTheme="minorEastAsia" w:hAnsiTheme="minorEastAsia" w:eastAsiaTheme="minorEastAsia" w:cstheme="minorEastAsia"/>
                <w:highlight w:val="none"/>
              </w:rPr>
              <w:t>分</w:t>
            </w:r>
            <w:r>
              <w:rPr>
                <w:rFonts w:hint="eastAsia" w:asciiTheme="minorEastAsia" w:hAnsiTheme="minorEastAsia" w:eastAsiaTheme="minorEastAsia" w:cstheme="minorEastAsia"/>
                <w:kern w:val="0"/>
                <w:szCs w:val="21"/>
                <w:highlight w:val="none"/>
              </w:rPr>
              <w:t>，内容不全酌情扣分，若此条缺项不得分。</w:t>
            </w:r>
          </w:p>
        </w:tc>
      </w:tr>
      <w:tr w14:paraId="26EC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9967" w:type="dxa"/>
            <w:vMerge w:val="continue"/>
            <w:tcBorders>
              <w:top w:val="single" w:color="auto" w:sz="4" w:space="0"/>
              <w:left w:val="single" w:color="auto" w:sz="4" w:space="0"/>
              <w:bottom w:val="single" w:color="auto" w:sz="4" w:space="0"/>
              <w:right w:val="single" w:color="auto" w:sz="4" w:space="0"/>
            </w:tcBorders>
            <w:vAlign w:val="center"/>
          </w:tcPr>
          <w:p w14:paraId="4643B269">
            <w:pPr>
              <w:widowControl/>
              <w:jc w:val="left"/>
              <w:rPr>
                <w:rFonts w:hint="eastAsia" w:asciiTheme="minorEastAsia" w:hAnsiTheme="minorEastAsia" w:eastAsiaTheme="minorEastAsia" w:cstheme="minorEastAsia"/>
                <w:highlight w:val="none"/>
              </w:rPr>
            </w:pPr>
          </w:p>
        </w:tc>
        <w:tc>
          <w:tcPr>
            <w:tcW w:w="1084" w:type="dxa"/>
            <w:vMerge w:val="continue"/>
            <w:tcBorders>
              <w:top w:val="single" w:color="auto" w:sz="4" w:space="0"/>
              <w:left w:val="single" w:color="auto" w:sz="4" w:space="0"/>
              <w:bottom w:val="single" w:color="auto" w:sz="4" w:space="0"/>
              <w:right w:val="single" w:color="auto" w:sz="4" w:space="0"/>
            </w:tcBorders>
            <w:vAlign w:val="center"/>
          </w:tcPr>
          <w:p w14:paraId="4FA802A4">
            <w:pPr>
              <w:widowControl/>
              <w:jc w:val="left"/>
              <w:rPr>
                <w:rFonts w:hint="eastAsia" w:asciiTheme="minorEastAsia" w:hAnsiTheme="minorEastAsia" w:eastAsiaTheme="minorEastAsia" w:cstheme="minorEastAsia"/>
                <w:highlight w:val="none"/>
              </w:rPr>
            </w:pPr>
          </w:p>
        </w:tc>
        <w:tc>
          <w:tcPr>
            <w:tcW w:w="887" w:type="dxa"/>
            <w:tcBorders>
              <w:top w:val="single" w:color="auto" w:sz="4" w:space="0"/>
              <w:left w:val="single" w:color="auto" w:sz="4" w:space="0"/>
              <w:bottom w:val="single" w:color="auto" w:sz="4" w:space="0"/>
              <w:right w:val="single" w:color="auto" w:sz="4" w:space="0"/>
            </w:tcBorders>
            <w:noWrap/>
            <w:vAlign w:val="center"/>
          </w:tcPr>
          <w:p w14:paraId="7794EFF5">
            <w:pPr>
              <w:widowControl/>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kern w:val="0"/>
                <w:szCs w:val="21"/>
                <w:highlight w:val="none"/>
              </w:rPr>
              <w:t>20分</w:t>
            </w:r>
          </w:p>
        </w:tc>
        <w:tc>
          <w:tcPr>
            <w:tcW w:w="7458" w:type="dxa"/>
            <w:tcBorders>
              <w:top w:val="single" w:color="auto" w:sz="4" w:space="0"/>
              <w:left w:val="single" w:color="auto" w:sz="4" w:space="0"/>
              <w:bottom w:val="single" w:color="auto" w:sz="4" w:space="0"/>
              <w:right w:val="single" w:color="auto" w:sz="4" w:space="0"/>
            </w:tcBorders>
            <w:noWrap/>
          </w:tcPr>
          <w:p w14:paraId="0C63AFB6">
            <w:pPr>
              <w:widowControl/>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kern w:val="0"/>
                <w:szCs w:val="21"/>
                <w:highlight w:val="none"/>
              </w:rPr>
              <w:t>关键施工技术、工艺及工程实施的重点、难点分析。要求提炼出招标项目的关键施工工艺、施工重难点、危险性较大的专项工程等。评委根据投标文件情况分为一般、良、优，别酌情得分别酌情得0-10分,10-15分,15-20</w:t>
            </w:r>
            <w:r>
              <w:rPr>
                <w:rFonts w:hint="eastAsia" w:asciiTheme="minorEastAsia" w:hAnsiTheme="minorEastAsia" w:eastAsiaTheme="minorEastAsia" w:cstheme="minorEastAsia"/>
                <w:highlight w:val="none"/>
              </w:rPr>
              <w:t>分</w:t>
            </w:r>
            <w:r>
              <w:rPr>
                <w:rFonts w:hint="eastAsia" w:asciiTheme="minorEastAsia" w:hAnsiTheme="minorEastAsia" w:eastAsiaTheme="minorEastAsia" w:cstheme="minorEastAsia"/>
                <w:kern w:val="0"/>
                <w:szCs w:val="21"/>
                <w:highlight w:val="none"/>
              </w:rPr>
              <w:t>，内容不全酌情扣分，若此条缺项不得分。</w:t>
            </w:r>
          </w:p>
        </w:tc>
      </w:tr>
      <w:tr w14:paraId="64B0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9967" w:type="dxa"/>
            <w:vMerge w:val="continue"/>
            <w:tcBorders>
              <w:top w:val="single" w:color="auto" w:sz="4" w:space="0"/>
              <w:left w:val="single" w:color="auto" w:sz="4" w:space="0"/>
              <w:bottom w:val="single" w:color="auto" w:sz="4" w:space="0"/>
              <w:right w:val="single" w:color="auto" w:sz="4" w:space="0"/>
            </w:tcBorders>
            <w:vAlign w:val="center"/>
          </w:tcPr>
          <w:p w14:paraId="42FDB77F">
            <w:pPr>
              <w:widowControl/>
              <w:jc w:val="left"/>
              <w:rPr>
                <w:rFonts w:hint="eastAsia" w:asciiTheme="minorEastAsia" w:hAnsiTheme="minorEastAsia" w:eastAsiaTheme="minorEastAsia" w:cstheme="minorEastAsia"/>
                <w:highlight w:val="none"/>
              </w:rPr>
            </w:pPr>
          </w:p>
        </w:tc>
        <w:tc>
          <w:tcPr>
            <w:tcW w:w="1084" w:type="dxa"/>
            <w:vMerge w:val="continue"/>
            <w:tcBorders>
              <w:top w:val="single" w:color="auto" w:sz="4" w:space="0"/>
              <w:left w:val="single" w:color="auto" w:sz="4" w:space="0"/>
              <w:bottom w:val="single" w:color="auto" w:sz="4" w:space="0"/>
              <w:right w:val="single" w:color="auto" w:sz="4" w:space="0"/>
            </w:tcBorders>
            <w:vAlign w:val="center"/>
          </w:tcPr>
          <w:p w14:paraId="5F70E488">
            <w:pPr>
              <w:widowControl/>
              <w:jc w:val="left"/>
              <w:rPr>
                <w:rFonts w:hint="eastAsia" w:asciiTheme="minorEastAsia" w:hAnsiTheme="minorEastAsia" w:eastAsiaTheme="minorEastAsia" w:cstheme="minorEastAsia"/>
                <w:highlight w:val="none"/>
              </w:rPr>
            </w:pPr>
          </w:p>
        </w:tc>
        <w:tc>
          <w:tcPr>
            <w:tcW w:w="887" w:type="dxa"/>
            <w:tcBorders>
              <w:top w:val="single" w:color="auto" w:sz="4" w:space="0"/>
              <w:left w:val="single" w:color="auto" w:sz="4" w:space="0"/>
              <w:bottom w:val="single" w:color="auto" w:sz="4" w:space="0"/>
              <w:right w:val="single" w:color="auto" w:sz="4" w:space="0"/>
            </w:tcBorders>
            <w:noWrap/>
            <w:vAlign w:val="center"/>
          </w:tcPr>
          <w:p w14:paraId="028D6E18">
            <w:pPr>
              <w:widowControl/>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kern w:val="0"/>
                <w:szCs w:val="21"/>
                <w:highlight w:val="none"/>
              </w:rPr>
              <w:t>15分</w:t>
            </w:r>
          </w:p>
        </w:tc>
        <w:tc>
          <w:tcPr>
            <w:tcW w:w="7458" w:type="dxa"/>
            <w:tcBorders>
              <w:top w:val="single" w:color="auto" w:sz="4" w:space="0"/>
              <w:left w:val="single" w:color="auto" w:sz="4" w:space="0"/>
              <w:bottom w:val="single" w:color="auto" w:sz="4" w:space="0"/>
              <w:right w:val="single" w:color="auto" w:sz="4" w:space="0"/>
            </w:tcBorders>
            <w:noWrap/>
          </w:tcPr>
          <w:p w14:paraId="6ABDC8AA">
            <w:pPr>
              <w:widowControl/>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kern w:val="0"/>
                <w:szCs w:val="21"/>
                <w:highlight w:val="none"/>
              </w:rPr>
              <w:t>质量保证措施。（要求针对性分析本工程容易出现的质量通病、质量控制重点和保证措施）评委根据投标文件情况分为一般、良、优，</w:t>
            </w:r>
            <w:r>
              <w:rPr>
                <w:rFonts w:hint="eastAsia" w:asciiTheme="minorEastAsia" w:hAnsiTheme="minorEastAsia" w:eastAsiaTheme="minorEastAsia" w:cstheme="minorEastAsia"/>
                <w:highlight w:val="none"/>
              </w:rPr>
              <w:t>分别酌情得</w:t>
            </w:r>
            <w:r>
              <w:rPr>
                <w:rFonts w:hint="eastAsia" w:asciiTheme="minorEastAsia" w:hAnsiTheme="minorEastAsia" w:eastAsiaTheme="minorEastAsia" w:cstheme="minorEastAsia"/>
                <w:kern w:val="0"/>
                <w:szCs w:val="21"/>
                <w:highlight w:val="none"/>
              </w:rPr>
              <w:t>分别酌情得0-5分,5-10分,10-15</w:t>
            </w:r>
            <w:r>
              <w:rPr>
                <w:rFonts w:hint="eastAsia" w:asciiTheme="minorEastAsia" w:hAnsiTheme="minorEastAsia" w:eastAsiaTheme="minorEastAsia" w:cstheme="minorEastAsia"/>
                <w:highlight w:val="none"/>
              </w:rPr>
              <w:t>分</w:t>
            </w:r>
            <w:r>
              <w:rPr>
                <w:rFonts w:hint="eastAsia" w:asciiTheme="minorEastAsia" w:hAnsiTheme="minorEastAsia" w:eastAsiaTheme="minorEastAsia" w:cstheme="minorEastAsia"/>
                <w:kern w:val="0"/>
                <w:szCs w:val="21"/>
                <w:highlight w:val="none"/>
              </w:rPr>
              <w:t>，内容不全酌情扣分，若此条缺项不得分。</w:t>
            </w:r>
          </w:p>
        </w:tc>
      </w:tr>
      <w:tr w14:paraId="2278A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967" w:type="dxa"/>
            <w:vMerge w:val="continue"/>
            <w:tcBorders>
              <w:top w:val="single" w:color="auto" w:sz="4" w:space="0"/>
              <w:left w:val="single" w:color="auto" w:sz="4" w:space="0"/>
              <w:bottom w:val="single" w:color="auto" w:sz="4" w:space="0"/>
              <w:right w:val="single" w:color="auto" w:sz="4" w:space="0"/>
            </w:tcBorders>
            <w:vAlign w:val="center"/>
          </w:tcPr>
          <w:p w14:paraId="72430FFD">
            <w:pPr>
              <w:widowControl/>
              <w:jc w:val="left"/>
              <w:rPr>
                <w:rFonts w:hint="eastAsia" w:asciiTheme="minorEastAsia" w:hAnsiTheme="minorEastAsia" w:eastAsiaTheme="minorEastAsia" w:cstheme="minorEastAsia"/>
                <w:highlight w:val="none"/>
              </w:rPr>
            </w:pPr>
          </w:p>
        </w:tc>
        <w:tc>
          <w:tcPr>
            <w:tcW w:w="1084" w:type="dxa"/>
            <w:vMerge w:val="continue"/>
            <w:tcBorders>
              <w:top w:val="single" w:color="auto" w:sz="4" w:space="0"/>
              <w:left w:val="single" w:color="auto" w:sz="4" w:space="0"/>
              <w:bottom w:val="single" w:color="auto" w:sz="4" w:space="0"/>
              <w:right w:val="single" w:color="auto" w:sz="4" w:space="0"/>
            </w:tcBorders>
            <w:vAlign w:val="center"/>
          </w:tcPr>
          <w:p w14:paraId="308A017F">
            <w:pPr>
              <w:widowControl/>
              <w:jc w:val="left"/>
              <w:rPr>
                <w:rFonts w:hint="eastAsia" w:asciiTheme="minorEastAsia" w:hAnsiTheme="minorEastAsia" w:eastAsiaTheme="minorEastAsia" w:cstheme="minorEastAsia"/>
                <w:highlight w:val="none"/>
              </w:rPr>
            </w:pPr>
          </w:p>
        </w:tc>
        <w:tc>
          <w:tcPr>
            <w:tcW w:w="887" w:type="dxa"/>
            <w:tcBorders>
              <w:top w:val="single" w:color="auto" w:sz="4" w:space="0"/>
              <w:left w:val="single" w:color="auto" w:sz="4" w:space="0"/>
              <w:bottom w:val="single" w:color="auto" w:sz="4" w:space="0"/>
              <w:right w:val="single" w:color="auto" w:sz="4" w:space="0"/>
            </w:tcBorders>
            <w:noWrap/>
            <w:vAlign w:val="center"/>
          </w:tcPr>
          <w:p w14:paraId="7E8137DD">
            <w:pPr>
              <w:widowControl/>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kern w:val="0"/>
                <w:szCs w:val="21"/>
                <w:highlight w:val="none"/>
              </w:rPr>
              <w:t>15分</w:t>
            </w:r>
          </w:p>
        </w:tc>
        <w:tc>
          <w:tcPr>
            <w:tcW w:w="7458" w:type="dxa"/>
            <w:tcBorders>
              <w:top w:val="single" w:color="auto" w:sz="4" w:space="0"/>
              <w:left w:val="single" w:color="auto" w:sz="4" w:space="0"/>
              <w:bottom w:val="single" w:color="auto" w:sz="4" w:space="0"/>
              <w:right w:val="single" w:color="auto" w:sz="4" w:space="0"/>
            </w:tcBorders>
            <w:noWrap/>
          </w:tcPr>
          <w:p w14:paraId="20A6C38A">
            <w:pPr>
              <w:widowControl/>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kern w:val="0"/>
                <w:szCs w:val="21"/>
                <w:highlight w:val="none"/>
              </w:rPr>
              <w:t>安全文明施工措施。（要求对安全生产、文明施工、环境保护及防尘施工措施，制定保证措施和承诺）。评委根据投标文件情况分为一般、良、优，</w:t>
            </w:r>
            <w:r>
              <w:rPr>
                <w:rFonts w:hint="eastAsia" w:asciiTheme="minorEastAsia" w:hAnsiTheme="minorEastAsia" w:eastAsiaTheme="minorEastAsia" w:cstheme="minorEastAsia"/>
                <w:highlight w:val="none"/>
              </w:rPr>
              <w:t>分别酌情</w:t>
            </w:r>
            <w:r>
              <w:rPr>
                <w:rFonts w:hint="eastAsia" w:asciiTheme="minorEastAsia" w:hAnsiTheme="minorEastAsia" w:eastAsiaTheme="minorEastAsia" w:cstheme="minorEastAsia"/>
                <w:kern w:val="0"/>
                <w:szCs w:val="21"/>
                <w:highlight w:val="none"/>
              </w:rPr>
              <w:t>得0-5分,5-10分,10-15</w:t>
            </w:r>
            <w:r>
              <w:rPr>
                <w:rFonts w:hint="eastAsia" w:asciiTheme="minorEastAsia" w:hAnsiTheme="minorEastAsia" w:eastAsiaTheme="minorEastAsia" w:cstheme="minorEastAsia"/>
                <w:highlight w:val="none"/>
              </w:rPr>
              <w:t>分</w:t>
            </w:r>
            <w:r>
              <w:rPr>
                <w:rFonts w:hint="eastAsia" w:asciiTheme="minorEastAsia" w:hAnsiTheme="minorEastAsia" w:eastAsiaTheme="minorEastAsia" w:cstheme="minorEastAsia"/>
                <w:kern w:val="0"/>
                <w:szCs w:val="21"/>
                <w:highlight w:val="none"/>
              </w:rPr>
              <w:t>，内容不全酌情扣分，若此条缺项不得分。</w:t>
            </w:r>
          </w:p>
        </w:tc>
      </w:tr>
      <w:tr w14:paraId="16402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538" w:type="dxa"/>
            <w:tcBorders>
              <w:top w:val="single" w:color="auto" w:sz="2" w:space="0"/>
              <w:left w:val="single" w:color="auto" w:sz="2" w:space="0"/>
              <w:bottom w:val="single" w:color="auto" w:sz="2" w:space="0"/>
              <w:right w:val="single" w:color="auto" w:sz="2" w:space="0"/>
            </w:tcBorders>
            <w:noWrap/>
            <w:tcMar>
              <w:top w:w="0" w:type="dxa"/>
              <w:left w:w="91" w:type="dxa"/>
              <w:bottom w:w="0" w:type="dxa"/>
              <w:right w:w="108" w:type="dxa"/>
            </w:tcMar>
            <w:vAlign w:val="center"/>
          </w:tcPr>
          <w:p w14:paraId="426855A1">
            <w:pPr>
              <w:widowControl/>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kern w:val="0"/>
                <w:szCs w:val="21"/>
                <w:highlight w:val="none"/>
              </w:rPr>
              <w:t>3</w:t>
            </w:r>
          </w:p>
        </w:tc>
        <w:tc>
          <w:tcPr>
            <w:tcW w:w="1084" w:type="dxa"/>
            <w:tcBorders>
              <w:top w:val="single" w:color="auto" w:sz="2" w:space="0"/>
              <w:left w:val="single" w:color="auto" w:sz="2" w:space="0"/>
              <w:bottom w:val="single" w:color="auto" w:sz="2" w:space="0"/>
              <w:right w:val="single" w:color="auto" w:sz="2" w:space="0"/>
            </w:tcBorders>
            <w:noWrap/>
            <w:tcMar>
              <w:top w:w="0" w:type="dxa"/>
              <w:left w:w="91" w:type="dxa"/>
              <w:bottom w:w="0" w:type="dxa"/>
              <w:right w:w="108" w:type="dxa"/>
            </w:tcMar>
            <w:vAlign w:val="center"/>
          </w:tcPr>
          <w:p w14:paraId="6B1B2B66">
            <w:pPr>
              <w:widowControl/>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kern w:val="0"/>
                <w:szCs w:val="21"/>
                <w:highlight w:val="none"/>
              </w:rPr>
              <w:t>合计</w:t>
            </w:r>
          </w:p>
        </w:tc>
        <w:tc>
          <w:tcPr>
            <w:tcW w:w="887" w:type="dxa"/>
            <w:tcBorders>
              <w:top w:val="single" w:color="auto" w:sz="2" w:space="0"/>
              <w:left w:val="single" w:color="auto" w:sz="2" w:space="0"/>
              <w:bottom w:val="single" w:color="auto" w:sz="2" w:space="0"/>
              <w:right w:val="single" w:color="auto" w:sz="2" w:space="0"/>
            </w:tcBorders>
            <w:noWrap/>
            <w:tcMar>
              <w:top w:w="0" w:type="dxa"/>
              <w:left w:w="91" w:type="dxa"/>
              <w:bottom w:w="0" w:type="dxa"/>
              <w:right w:w="108" w:type="dxa"/>
            </w:tcMar>
            <w:vAlign w:val="center"/>
          </w:tcPr>
          <w:p w14:paraId="242E8BB2">
            <w:pPr>
              <w:widowControl/>
              <w:spacing w:line="360" w:lineRule="auto"/>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kern w:val="0"/>
                <w:szCs w:val="21"/>
                <w:highlight w:val="none"/>
              </w:rPr>
              <w:t>100分</w:t>
            </w:r>
          </w:p>
        </w:tc>
        <w:tc>
          <w:tcPr>
            <w:tcW w:w="7458" w:type="dxa"/>
            <w:tcBorders>
              <w:top w:val="single" w:color="auto" w:sz="2" w:space="0"/>
              <w:left w:val="single" w:color="auto" w:sz="2" w:space="0"/>
              <w:bottom w:val="single" w:color="auto" w:sz="2" w:space="0"/>
              <w:right w:val="single" w:color="auto" w:sz="2" w:space="0"/>
            </w:tcBorders>
            <w:noWrap/>
            <w:tcMar>
              <w:top w:w="0" w:type="dxa"/>
              <w:left w:w="91" w:type="dxa"/>
              <w:bottom w:w="0" w:type="dxa"/>
              <w:right w:w="108" w:type="dxa"/>
            </w:tcMar>
            <w:vAlign w:val="center"/>
          </w:tcPr>
          <w:p w14:paraId="2B8F9FE6">
            <w:pPr>
              <w:widowControl/>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kern w:val="0"/>
                <w:szCs w:val="21"/>
                <w:highlight w:val="none"/>
              </w:rPr>
              <w:t>=1+2</w:t>
            </w:r>
          </w:p>
        </w:tc>
      </w:tr>
      <w:tr w14:paraId="129E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9967" w:type="dxa"/>
            <w:gridSpan w:val="4"/>
            <w:tcBorders>
              <w:top w:val="single" w:color="auto" w:sz="2" w:space="0"/>
              <w:left w:val="single" w:color="auto" w:sz="2" w:space="0"/>
              <w:bottom w:val="single" w:color="auto" w:sz="2" w:space="0"/>
              <w:right w:val="single" w:color="auto" w:sz="2" w:space="0"/>
            </w:tcBorders>
            <w:noWrap/>
            <w:tcMar>
              <w:top w:w="0" w:type="dxa"/>
              <w:left w:w="91" w:type="dxa"/>
              <w:bottom w:w="0" w:type="dxa"/>
              <w:right w:w="108" w:type="dxa"/>
            </w:tcMar>
            <w:vAlign w:val="center"/>
          </w:tcPr>
          <w:p w14:paraId="7EAD9F55">
            <w:pPr>
              <w:widowControl/>
              <w:spacing w:line="360" w:lineRule="auto"/>
              <w:rPr>
                <w:rFonts w:hint="eastAsia" w:asciiTheme="minorEastAsia" w:hAnsiTheme="minorEastAsia" w:eastAsiaTheme="minorEastAsia" w:cstheme="minorEastAsia"/>
                <w:b/>
                <w:kern w:val="0"/>
                <w:szCs w:val="21"/>
                <w:highlight w:val="none"/>
              </w:rPr>
            </w:pPr>
            <w:r>
              <w:rPr>
                <w:rFonts w:hint="eastAsia" w:asciiTheme="minorEastAsia" w:hAnsiTheme="minorEastAsia" w:eastAsiaTheme="minorEastAsia" w:cstheme="minorEastAsia"/>
                <w:b/>
                <w:kern w:val="0"/>
                <w:szCs w:val="21"/>
                <w:highlight w:val="none"/>
              </w:rPr>
              <w:t>1、投标人技术标的最终得分为所有评委打分汇总后的算术平均值。</w:t>
            </w:r>
          </w:p>
          <w:p w14:paraId="6B528E61">
            <w:pPr>
              <w:widowControl/>
              <w:spacing w:line="360" w:lineRule="auto"/>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kern w:val="0"/>
                <w:szCs w:val="21"/>
                <w:highlight w:val="none"/>
              </w:rPr>
              <w:t>2、技术标根据评分办法进行打分，技术标评标小组推荐至少3家技术得分70分以上的投标人进入商务标。技术入围投标人不足三家时，本次按废标处理，招标人有权根据招标采购管理流程重新组织招标。</w:t>
            </w:r>
          </w:p>
        </w:tc>
      </w:tr>
    </w:tbl>
    <w:p w14:paraId="5FD1FF2E">
      <w:pPr>
        <w:pStyle w:val="20"/>
        <w:spacing w:before="0" w:after="0"/>
        <w:rPr>
          <w:rStyle w:val="19"/>
          <w:rFonts w:hint="eastAsia" w:asciiTheme="minorEastAsia" w:hAnsiTheme="minorEastAsia" w:eastAsiaTheme="minorEastAsia" w:cstheme="minorEastAsia"/>
          <w:highlight w:val="none"/>
        </w:rPr>
      </w:pPr>
    </w:p>
    <w:p w14:paraId="323503CF">
      <w:pPr>
        <w:spacing w:line="360" w:lineRule="auto"/>
        <w:ind w:firstLine="569" w:firstLineChars="236"/>
        <w:rPr>
          <w:rFonts w:hint="eastAsia" w:asciiTheme="minorEastAsia" w:hAnsiTheme="minorEastAsia" w:eastAsiaTheme="minorEastAsia" w:cstheme="minorEastAsia"/>
          <w:b/>
          <w:bCs/>
          <w:sz w:val="24"/>
          <w:highlight w:val="none"/>
          <w:lang w:bidi="ar"/>
        </w:rPr>
      </w:pPr>
    </w:p>
    <w:p w14:paraId="7CC5E90B">
      <w:pPr>
        <w:pStyle w:val="20"/>
        <w:spacing w:before="0" w:after="0"/>
        <w:jc w:val="center"/>
        <w:rPr>
          <w:rStyle w:val="19"/>
          <w:rFonts w:hint="eastAsia" w:asciiTheme="minorEastAsia" w:hAnsiTheme="minorEastAsia" w:eastAsiaTheme="minorEastAsia" w:cstheme="minorEastAsia"/>
          <w:sz w:val="24"/>
          <w:highlight w:val="none"/>
        </w:rPr>
      </w:pPr>
      <w:bookmarkStart w:id="45" w:name="_Toc3914"/>
      <w:bookmarkStart w:id="46" w:name="_Toc17817335"/>
      <w:r>
        <w:rPr>
          <w:rStyle w:val="19"/>
          <w:rFonts w:hint="eastAsia" w:asciiTheme="minorEastAsia" w:hAnsiTheme="minorEastAsia" w:eastAsiaTheme="minorEastAsia" w:cstheme="minorEastAsia"/>
          <w:sz w:val="24"/>
          <w:highlight w:val="none"/>
        </w:rPr>
        <w:t>商务标评分细则</w:t>
      </w:r>
    </w:p>
    <w:tbl>
      <w:tblPr>
        <w:tblStyle w:val="13"/>
        <w:tblW w:w="98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0"/>
        <w:gridCol w:w="1676"/>
        <w:gridCol w:w="699"/>
        <w:gridCol w:w="6764"/>
      </w:tblGrid>
      <w:tr w14:paraId="577E8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jc w:val="center"/>
        </w:trPr>
        <w:tc>
          <w:tcPr>
            <w:tcW w:w="710" w:type="dxa"/>
            <w:tcBorders>
              <w:top w:val="single" w:color="000000" w:sz="4" w:space="0"/>
              <w:left w:val="single" w:color="000000" w:sz="4" w:space="0"/>
              <w:bottom w:val="single" w:color="000000" w:sz="4" w:space="0"/>
              <w:right w:val="single" w:color="000000" w:sz="4" w:space="0"/>
            </w:tcBorders>
            <w:vAlign w:val="center"/>
          </w:tcPr>
          <w:p w14:paraId="725FF2C5">
            <w:pPr>
              <w:jc w:val="center"/>
              <w:rPr>
                <w:rStyle w:val="19"/>
                <w:rFonts w:hint="eastAsia" w:asciiTheme="minorEastAsia" w:hAnsiTheme="minorEastAsia" w:eastAsiaTheme="minorEastAsia" w:cstheme="minorEastAsia"/>
                <w:bCs/>
                <w:highlight w:val="none"/>
              </w:rPr>
            </w:pPr>
            <w:r>
              <w:rPr>
                <w:rStyle w:val="19"/>
                <w:rFonts w:hint="eastAsia" w:asciiTheme="minorEastAsia" w:hAnsiTheme="minorEastAsia" w:eastAsiaTheme="minorEastAsia" w:cstheme="minorEastAsia"/>
                <w:bCs/>
                <w:highlight w:val="none"/>
              </w:rPr>
              <w:t>序号</w:t>
            </w:r>
          </w:p>
        </w:tc>
        <w:tc>
          <w:tcPr>
            <w:tcW w:w="1676" w:type="dxa"/>
            <w:tcBorders>
              <w:top w:val="single" w:color="000000" w:sz="4" w:space="0"/>
              <w:left w:val="single" w:color="000000" w:sz="4" w:space="0"/>
              <w:bottom w:val="single" w:color="000000" w:sz="4" w:space="0"/>
              <w:right w:val="single" w:color="000000" w:sz="4" w:space="0"/>
            </w:tcBorders>
            <w:vAlign w:val="center"/>
          </w:tcPr>
          <w:p w14:paraId="74340B78">
            <w:pPr>
              <w:jc w:val="center"/>
              <w:rPr>
                <w:rStyle w:val="19"/>
                <w:rFonts w:hint="eastAsia" w:asciiTheme="minorEastAsia" w:hAnsiTheme="minorEastAsia" w:eastAsiaTheme="minorEastAsia" w:cstheme="minorEastAsia"/>
                <w:bCs/>
                <w:highlight w:val="none"/>
              </w:rPr>
            </w:pPr>
            <w:r>
              <w:rPr>
                <w:rStyle w:val="19"/>
                <w:rFonts w:hint="eastAsia" w:asciiTheme="minorEastAsia" w:hAnsiTheme="minorEastAsia" w:eastAsiaTheme="minorEastAsia" w:cstheme="minorEastAsia"/>
                <w:bCs/>
                <w:highlight w:val="none"/>
              </w:rPr>
              <w:t>类别</w:t>
            </w:r>
          </w:p>
        </w:tc>
        <w:tc>
          <w:tcPr>
            <w:tcW w:w="699" w:type="dxa"/>
            <w:tcBorders>
              <w:top w:val="single" w:color="000000" w:sz="4" w:space="0"/>
              <w:left w:val="single" w:color="000000" w:sz="4" w:space="0"/>
              <w:bottom w:val="single" w:color="000000" w:sz="4" w:space="0"/>
              <w:right w:val="single" w:color="000000" w:sz="4" w:space="0"/>
            </w:tcBorders>
            <w:vAlign w:val="center"/>
          </w:tcPr>
          <w:p w14:paraId="7114E0B0">
            <w:pPr>
              <w:jc w:val="center"/>
              <w:rPr>
                <w:rStyle w:val="19"/>
                <w:rFonts w:hint="eastAsia" w:asciiTheme="minorEastAsia" w:hAnsiTheme="minorEastAsia" w:eastAsiaTheme="minorEastAsia" w:cstheme="minorEastAsia"/>
                <w:bCs/>
                <w:highlight w:val="none"/>
              </w:rPr>
            </w:pPr>
            <w:r>
              <w:rPr>
                <w:rStyle w:val="19"/>
                <w:rFonts w:hint="eastAsia" w:asciiTheme="minorEastAsia" w:hAnsiTheme="minorEastAsia" w:eastAsiaTheme="minorEastAsia" w:cstheme="minorEastAsia"/>
                <w:bCs/>
                <w:highlight w:val="none"/>
              </w:rPr>
              <w:t>满分</w:t>
            </w:r>
          </w:p>
        </w:tc>
        <w:tc>
          <w:tcPr>
            <w:tcW w:w="6764" w:type="dxa"/>
            <w:tcBorders>
              <w:top w:val="single" w:color="000000" w:sz="4" w:space="0"/>
              <w:left w:val="single" w:color="000000" w:sz="4" w:space="0"/>
              <w:bottom w:val="single" w:color="000000" w:sz="4" w:space="0"/>
              <w:right w:val="single" w:color="000000" w:sz="4" w:space="0"/>
            </w:tcBorders>
            <w:vAlign w:val="center"/>
          </w:tcPr>
          <w:p w14:paraId="2F5E4B76">
            <w:pPr>
              <w:jc w:val="center"/>
              <w:rPr>
                <w:rStyle w:val="19"/>
                <w:rFonts w:hint="eastAsia" w:asciiTheme="minorEastAsia" w:hAnsiTheme="minorEastAsia" w:eastAsiaTheme="minorEastAsia" w:cstheme="minorEastAsia"/>
                <w:bCs/>
                <w:sz w:val="20"/>
                <w:szCs w:val="22"/>
                <w:highlight w:val="none"/>
              </w:rPr>
            </w:pPr>
            <w:r>
              <w:rPr>
                <w:rFonts w:hint="eastAsia" w:asciiTheme="minorEastAsia" w:hAnsiTheme="minorEastAsia" w:eastAsiaTheme="minorEastAsia" w:cstheme="minorEastAsia"/>
                <w:highlight w:val="none"/>
              </w:rPr>
              <w:t>得   分   标   准</w:t>
            </w:r>
          </w:p>
        </w:tc>
      </w:tr>
      <w:tr w14:paraId="19776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 w:hRule="atLeast"/>
          <w:jc w:val="center"/>
        </w:trPr>
        <w:tc>
          <w:tcPr>
            <w:tcW w:w="710" w:type="dxa"/>
            <w:tcBorders>
              <w:top w:val="single" w:color="000000" w:sz="4" w:space="0"/>
              <w:left w:val="single" w:color="000000" w:sz="4" w:space="0"/>
              <w:bottom w:val="single" w:color="000000" w:sz="4" w:space="0"/>
              <w:right w:val="single" w:color="000000" w:sz="4" w:space="0"/>
            </w:tcBorders>
            <w:vAlign w:val="center"/>
          </w:tcPr>
          <w:p w14:paraId="251058A3">
            <w:pPr>
              <w:jc w:val="center"/>
              <w:rPr>
                <w:rStyle w:val="19"/>
                <w:rFonts w:hint="eastAsia" w:asciiTheme="minorEastAsia" w:hAnsiTheme="minorEastAsia" w:eastAsiaTheme="minorEastAsia" w:cstheme="minorEastAsia"/>
                <w:bCs/>
                <w:highlight w:val="none"/>
              </w:rPr>
            </w:pPr>
            <w:r>
              <w:rPr>
                <w:rStyle w:val="19"/>
                <w:rFonts w:hint="eastAsia" w:asciiTheme="minorEastAsia" w:hAnsiTheme="minorEastAsia" w:eastAsiaTheme="minorEastAsia" w:cstheme="minorEastAsia"/>
                <w:bCs/>
                <w:highlight w:val="none"/>
              </w:rPr>
              <w:t>1</w:t>
            </w:r>
          </w:p>
        </w:tc>
        <w:tc>
          <w:tcPr>
            <w:tcW w:w="1676" w:type="dxa"/>
            <w:tcBorders>
              <w:top w:val="single" w:color="000000" w:sz="4" w:space="0"/>
              <w:left w:val="single" w:color="000000" w:sz="4" w:space="0"/>
              <w:bottom w:val="single" w:color="000000" w:sz="4" w:space="0"/>
              <w:right w:val="single" w:color="000000" w:sz="4" w:space="0"/>
            </w:tcBorders>
            <w:vAlign w:val="center"/>
          </w:tcPr>
          <w:p w14:paraId="300417C2">
            <w:pPr>
              <w:jc w:val="center"/>
              <w:rPr>
                <w:rStyle w:val="19"/>
                <w:rFonts w:hint="eastAsia" w:asciiTheme="minorEastAsia" w:hAnsiTheme="minorEastAsia" w:eastAsiaTheme="minorEastAsia" w:cstheme="minorEastAsia"/>
                <w:bCs/>
                <w:highlight w:val="none"/>
              </w:rPr>
            </w:pPr>
            <w:r>
              <w:rPr>
                <w:rStyle w:val="19"/>
                <w:rFonts w:hint="eastAsia" w:asciiTheme="minorEastAsia" w:hAnsiTheme="minorEastAsia" w:eastAsiaTheme="minorEastAsia" w:cstheme="minorEastAsia"/>
                <w:bCs/>
                <w:highlight w:val="none"/>
              </w:rPr>
              <w:t>工程总报价</w:t>
            </w:r>
          </w:p>
        </w:tc>
        <w:tc>
          <w:tcPr>
            <w:tcW w:w="699" w:type="dxa"/>
            <w:tcBorders>
              <w:top w:val="single" w:color="000000" w:sz="4" w:space="0"/>
              <w:left w:val="single" w:color="000000" w:sz="4" w:space="0"/>
              <w:bottom w:val="single" w:color="000000" w:sz="4" w:space="0"/>
              <w:right w:val="single" w:color="000000" w:sz="4" w:space="0"/>
            </w:tcBorders>
            <w:vAlign w:val="center"/>
          </w:tcPr>
          <w:p w14:paraId="196D5447">
            <w:pPr>
              <w:jc w:val="center"/>
              <w:rPr>
                <w:rStyle w:val="19"/>
                <w:rFonts w:hint="eastAsia" w:asciiTheme="minorEastAsia" w:hAnsiTheme="minorEastAsia" w:eastAsiaTheme="minorEastAsia" w:cstheme="minorEastAsia"/>
                <w:bCs/>
                <w:highlight w:val="none"/>
              </w:rPr>
            </w:pPr>
            <w:r>
              <w:rPr>
                <w:rStyle w:val="19"/>
                <w:rFonts w:hint="eastAsia" w:asciiTheme="minorEastAsia" w:hAnsiTheme="minorEastAsia" w:eastAsiaTheme="minorEastAsia" w:cstheme="minorEastAsia"/>
                <w:bCs/>
                <w:highlight w:val="none"/>
              </w:rPr>
              <w:t>/</w:t>
            </w:r>
          </w:p>
        </w:tc>
        <w:tc>
          <w:tcPr>
            <w:tcW w:w="6764" w:type="dxa"/>
            <w:tcBorders>
              <w:top w:val="single" w:color="000000" w:sz="4" w:space="0"/>
              <w:left w:val="single" w:color="000000" w:sz="4" w:space="0"/>
              <w:bottom w:val="single" w:color="000000" w:sz="4" w:space="0"/>
              <w:right w:val="single" w:color="000000" w:sz="4" w:space="0"/>
            </w:tcBorders>
            <w:vAlign w:val="center"/>
          </w:tcPr>
          <w:p w14:paraId="56CB8F28">
            <w:pPr>
              <w:spacing w:line="360" w:lineRule="auto"/>
              <w:ind w:firstLine="420" w:firstLineChars="200"/>
              <w:jc w:val="left"/>
              <w:rPr>
                <w:rFonts w:hint="eastAsia" w:asciiTheme="minorEastAsia" w:hAnsiTheme="minorEastAsia" w:eastAsiaTheme="minorEastAsia" w:cstheme="minorEastAsia"/>
                <w:bCs/>
                <w:szCs w:val="21"/>
                <w:highlight w:val="none"/>
                <w:lang w:bidi="ar"/>
              </w:rPr>
            </w:pPr>
            <w:r>
              <w:rPr>
                <w:rFonts w:hint="eastAsia" w:asciiTheme="minorEastAsia" w:hAnsiTheme="minorEastAsia" w:eastAsiaTheme="minorEastAsia" w:cstheme="minorEastAsia"/>
                <w:bCs/>
                <w:szCs w:val="21"/>
                <w:highlight w:val="none"/>
                <w:lang w:bidi="ar"/>
              </w:rPr>
              <w:t>在开标价的基础上进行至少3轮商务谈判并实行淘汰制，</w:t>
            </w:r>
            <w:r>
              <w:rPr>
                <w:rFonts w:hint="eastAsia" w:asciiTheme="minorEastAsia" w:hAnsiTheme="minorEastAsia" w:eastAsiaTheme="minorEastAsia" w:cstheme="minorEastAsia"/>
                <w:bCs/>
                <w:kern w:val="0"/>
                <w:szCs w:val="21"/>
                <w:highlight w:val="none"/>
                <w:lang w:bidi="ar"/>
              </w:rPr>
              <w:t>根据最终有效报价的由低到高进行排序，报价最低者排名第一，报价次低者排名第二，以此类推，报价最高者排名最后。</w:t>
            </w:r>
            <w:r>
              <w:rPr>
                <w:rFonts w:hint="eastAsia" w:asciiTheme="minorEastAsia" w:hAnsiTheme="minorEastAsia" w:eastAsiaTheme="minorEastAsia" w:cstheme="minorEastAsia"/>
                <w:bCs/>
                <w:szCs w:val="21"/>
                <w:highlight w:val="none"/>
                <w:lang w:bidi="ar"/>
              </w:rPr>
              <w:t>最终排名第一的推荐为拟中标人，但是报价明显低于成本的除外。</w:t>
            </w:r>
          </w:p>
          <w:p w14:paraId="4D2CAC9F">
            <w:pPr>
              <w:spacing w:line="360" w:lineRule="auto"/>
              <w:ind w:firstLine="422" w:firstLineChars="200"/>
              <w:jc w:val="left"/>
              <w:rPr>
                <w:rFonts w:hint="eastAsia" w:asciiTheme="minorEastAsia" w:hAnsiTheme="minorEastAsia" w:eastAsiaTheme="minorEastAsia" w:cstheme="minorEastAsia"/>
                <w:b/>
                <w:szCs w:val="21"/>
                <w:highlight w:val="none"/>
                <w:lang w:eastAsia="zh-CN"/>
              </w:rPr>
            </w:pPr>
            <w:r>
              <w:rPr>
                <w:rFonts w:hint="eastAsia" w:asciiTheme="minorEastAsia" w:hAnsiTheme="minorEastAsia" w:eastAsiaTheme="minorEastAsia" w:cstheme="minorEastAsia"/>
                <w:b/>
                <w:szCs w:val="21"/>
                <w:highlight w:val="none"/>
              </w:rPr>
              <w:t>不允许采用不平衡报价。</w:t>
            </w:r>
            <w:r>
              <w:rPr>
                <w:rFonts w:hint="eastAsia" w:asciiTheme="minorEastAsia" w:hAnsiTheme="minorEastAsia" w:eastAsiaTheme="minorEastAsia" w:cstheme="minorEastAsia"/>
                <w:b/>
                <w:szCs w:val="21"/>
                <w:highlight w:val="none"/>
                <w:lang w:eastAsia="zh-CN"/>
              </w:rPr>
              <w:t>（？？？）</w:t>
            </w:r>
          </w:p>
          <w:p w14:paraId="6D907AA0">
            <w:pPr>
              <w:spacing w:line="360" w:lineRule="auto"/>
              <w:ind w:firstLine="422" w:firstLineChars="200"/>
              <w:jc w:val="left"/>
              <w:rPr>
                <w:rFonts w:hint="eastAsia" w:asciiTheme="minorEastAsia" w:hAnsiTheme="minorEastAsia" w:eastAsiaTheme="minorEastAsia" w:cstheme="minorEastAsia"/>
                <w:b/>
                <w:kern w:val="0"/>
                <w:szCs w:val="21"/>
                <w:highlight w:val="none"/>
                <w:lang w:bidi="ar"/>
              </w:rPr>
            </w:pPr>
            <w:r>
              <w:rPr>
                <w:rFonts w:hint="eastAsia" w:asciiTheme="minorEastAsia" w:hAnsiTheme="minorEastAsia" w:eastAsiaTheme="minorEastAsia" w:cstheme="minorEastAsia"/>
                <w:b/>
                <w:kern w:val="0"/>
                <w:szCs w:val="21"/>
                <w:highlight w:val="none"/>
                <w:lang w:bidi="ar"/>
              </w:rPr>
              <w:t>开标清标后按照招标人清标发现的问题进行纠偏调整，形成修正版工程量清单并同步修正开标报价（但不得高于开标唱标价），推荐拟中标价格以此修正版清单进行同比例下浮，下浮系数=商务标最后一轮澄清总报价/开标清标修正后的总报价。单独澄清的清单项除外。</w:t>
            </w:r>
          </w:p>
          <w:p w14:paraId="323805C3">
            <w:pPr>
              <w:spacing w:line="360" w:lineRule="auto"/>
              <w:ind w:firstLine="422" w:firstLineChars="20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b/>
                <w:kern w:val="0"/>
                <w:szCs w:val="21"/>
                <w:highlight w:val="none"/>
                <w:lang w:bidi="ar"/>
              </w:rPr>
              <w:t>招标人对下浮后的工程量清单价格进一步价格审核，如发现不平衡报价，招标人有权对其高报价部分予以调低，同时降低拟中标总价。</w:t>
            </w:r>
          </w:p>
        </w:tc>
      </w:tr>
    </w:tbl>
    <w:p w14:paraId="220F0BF8">
      <w:pPr>
        <w:pStyle w:val="5"/>
        <w:rPr>
          <w:rFonts w:hint="eastAsia" w:asciiTheme="minorEastAsia" w:hAnsiTheme="minorEastAsia" w:eastAsiaTheme="minorEastAsia" w:cstheme="minorEastAsia"/>
          <w:highlight w:val="none"/>
          <w:lang w:bidi="en-US"/>
        </w:rPr>
      </w:pPr>
    </w:p>
    <w:p w14:paraId="2FAF12A2">
      <w:pPr>
        <w:pStyle w:val="3"/>
        <w:spacing w:before="0" w:after="0"/>
        <w:jc w:val="center"/>
        <w:rPr>
          <w:rFonts w:hint="eastAsia" w:asciiTheme="minorEastAsia" w:hAnsiTheme="minorEastAsia" w:eastAsiaTheme="minorEastAsia" w:cstheme="minorEastAsia"/>
          <w:sz w:val="30"/>
          <w:szCs w:val="30"/>
          <w:highlight w:val="none"/>
        </w:rPr>
      </w:pPr>
      <w:bookmarkStart w:id="47" w:name="_Toc205452051"/>
      <w:bookmarkStart w:id="48" w:name="_Toc32749"/>
      <w:bookmarkStart w:id="49" w:name="_Toc29153"/>
      <w:r>
        <w:rPr>
          <w:rFonts w:hint="eastAsia" w:asciiTheme="minorEastAsia" w:hAnsiTheme="minorEastAsia" w:eastAsiaTheme="minorEastAsia" w:cstheme="minorEastAsia"/>
          <w:sz w:val="30"/>
          <w:szCs w:val="30"/>
          <w:highlight w:val="none"/>
        </w:rPr>
        <w:t>二、评标办法</w:t>
      </w:r>
      <w:bookmarkEnd w:id="45"/>
      <w:bookmarkEnd w:id="46"/>
      <w:bookmarkEnd w:id="47"/>
      <w:bookmarkEnd w:id="48"/>
      <w:bookmarkEnd w:id="49"/>
    </w:p>
    <w:p w14:paraId="330516BF">
      <w:pPr>
        <w:pStyle w:val="20"/>
        <w:spacing w:before="0" w:after="0"/>
        <w:rPr>
          <w:rStyle w:val="19"/>
          <w:rFonts w:hint="eastAsia" w:asciiTheme="minorEastAsia" w:hAnsiTheme="minorEastAsia" w:eastAsiaTheme="minorEastAsia" w:cstheme="minorEastAsia"/>
          <w:sz w:val="24"/>
          <w:highlight w:val="none"/>
        </w:rPr>
      </w:pPr>
      <w:r>
        <w:rPr>
          <w:rStyle w:val="19"/>
          <w:rFonts w:hint="eastAsia" w:asciiTheme="minorEastAsia" w:hAnsiTheme="minorEastAsia" w:eastAsiaTheme="minorEastAsia" w:cstheme="minorEastAsia"/>
          <w:sz w:val="24"/>
          <w:highlight w:val="none"/>
        </w:rPr>
        <w:t>1. 评标方法</w:t>
      </w:r>
    </w:p>
    <w:p w14:paraId="5B437453">
      <w:pPr>
        <w:spacing w:line="360" w:lineRule="auto"/>
        <w:rPr>
          <w:rStyle w:val="19"/>
          <w:rFonts w:hint="eastAsia" w:asciiTheme="minorEastAsia" w:hAnsiTheme="minorEastAsia" w:eastAsiaTheme="minorEastAsia" w:cstheme="minorEastAsia"/>
          <w:b/>
          <w:highlight w:val="none"/>
        </w:rPr>
      </w:pPr>
      <w:r>
        <w:rPr>
          <w:rStyle w:val="19"/>
          <w:rFonts w:hint="eastAsia" w:asciiTheme="minorEastAsia" w:hAnsiTheme="minorEastAsia" w:eastAsiaTheme="minorEastAsia" w:cstheme="minorEastAsia"/>
          <w:b/>
          <w:highlight w:val="none"/>
        </w:rPr>
        <w:t>1.1评标方法</w:t>
      </w:r>
    </w:p>
    <w:p w14:paraId="00ABF85C">
      <w:pPr>
        <w:spacing w:line="360" w:lineRule="auto"/>
        <w:rPr>
          <w:rStyle w:val="19"/>
          <w:rFonts w:hint="eastAsia" w:asciiTheme="minorEastAsia" w:hAnsiTheme="minorEastAsia" w:eastAsiaTheme="minorEastAsia" w:cstheme="minorEastAsia"/>
          <w:b/>
          <w:highlight w:val="none"/>
        </w:rPr>
      </w:pPr>
      <w:r>
        <w:rPr>
          <w:rStyle w:val="19"/>
          <w:rFonts w:hint="eastAsia" w:asciiTheme="minorEastAsia" w:hAnsiTheme="minorEastAsia" w:eastAsiaTheme="minorEastAsia" w:cstheme="minorEastAsia"/>
          <w:b/>
          <w:highlight w:val="none"/>
        </w:rPr>
        <w:t>1.2评分及排序</w:t>
      </w:r>
    </w:p>
    <w:p w14:paraId="271D2E6A">
      <w:pPr>
        <w:spacing w:line="360" w:lineRule="auto"/>
        <w:ind w:firstLine="422" w:firstLineChars="200"/>
        <w:rPr>
          <w:rStyle w:val="19"/>
          <w:rFonts w:hint="eastAsia" w:asciiTheme="minorEastAsia" w:hAnsiTheme="minorEastAsia" w:eastAsiaTheme="minorEastAsia" w:cstheme="minorEastAsia"/>
          <w:b/>
          <w:bCs/>
          <w:highlight w:val="none"/>
        </w:rPr>
      </w:pPr>
      <w:r>
        <w:rPr>
          <w:rStyle w:val="19"/>
          <w:rFonts w:hint="eastAsia" w:asciiTheme="minorEastAsia" w:hAnsiTheme="minorEastAsia" w:eastAsiaTheme="minorEastAsia" w:cstheme="minorEastAsia"/>
          <w:b/>
          <w:bCs/>
          <w:highlight w:val="none"/>
        </w:rPr>
        <w:t>技术标和商务标同时开标、分阶段评标的模式。</w:t>
      </w:r>
    </w:p>
    <w:p w14:paraId="3437B9B9">
      <w:pPr>
        <w:spacing w:line="360" w:lineRule="auto"/>
        <w:ind w:firstLine="422" w:firstLineChars="200"/>
        <w:rPr>
          <w:rStyle w:val="19"/>
          <w:rFonts w:hint="eastAsia" w:asciiTheme="minorEastAsia" w:hAnsiTheme="minorEastAsia" w:eastAsiaTheme="minorEastAsia" w:cstheme="minorEastAsia"/>
          <w:b/>
          <w:bCs/>
          <w:highlight w:val="none"/>
        </w:rPr>
      </w:pPr>
      <w:r>
        <w:rPr>
          <w:rStyle w:val="19"/>
          <w:rFonts w:hint="eastAsia" w:asciiTheme="minorEastAsia" w:hAnsiTheme="minorEastAsia" w:eastAsiaTheme="minorEastAsia" w:cstheme="minorEastAsia"/>
          <w:b/>
          <w:bCs/>
          <w:highlight w:val="none"/>
        </w:rPr>
        <w:t>首先进行技术标评审，由评标专家组对所有投标方的技术标部分综合评定和打分，确定进入商务标评比资格的投标方（技术标评分不带入商务标）。</w:t>
      </w:r>
    </w:p>
    <w:p w14:paraId="0AD995D1">
      <w:pPr>
        <w:spacing w:line="360" w:lineRule="auto"/>
        <w:ind w:firstLine="422" w:firstLineChars="200"/>
        <w:rPr>
          <w:rStyle w:val="19"/>
          <w:rFonts w:hint="eastAsia" w:asciiTheme="minorEastAsia" w:hAnsiTheme="minorEastAsia" w:eastAsiaTheme="minorEastAsia" w:cstheme="minorEastAsia"/>
          <w:b/>
          <w:bCs/>
          <w:highlight w:val="none"/>
        </w:rPr>
      </w:pPr>
      <w:r>
        <w:rPr>
          <w:rStyle w:val="19"/>
          <w:rFonts w:hint="eastAsia" w:asciiTheme="minorEastAsia" w:hAnsiTheme="minorEastAsia" w:eastAsiaTheme="minorEastAsia" w:cstheme="minorEastAsia"/>
          <w:b/>
          <w:bCs/>
          <w:highlight w:val="none"/>
        </w:rPr>
        <w:t>然后进行商务标的评标，招标人有权根据项目情况，商务标采取多轮（至少3轮）评标模式，最终根据商务标的得分确定各投标人排序，原则上按照评标合理最低价确定推荐中标人（不保证最低价格中标），对未中标单位不做任何解释。</w:t>
      </w:r>
    </w:p>
    <w:p w14:paraId="622B863A">
      <w:pPr>
        <w:spacing w:line="360" w:lineRule="auto"/>
        <w:rPr>
          <w:rFonts w:hint="eastAsia" w:asciiTheme="minorEastAsia" w:hAnsiTheme="minorEastAsia" w:eastAsiaTheme="minorEastAsia" w:cstheme="minorEastAsia"/>
          <w:b/>
          <w:bCs/>
          <w:highlight w:val="none"/>
        </w:rPr>
      </w:pPr>
      <w:r>
        <w:rPr>
          <w:rStyle w:val="19"/>
          <w:rFonts w:hint="eastAsia" w:asciiTheme="minorEastAsia" w:hAnsiTheme="minorEastAsia" w:eastAsiaTheme="minorEastAsia" w:cstheme="minorEastAsia"/>
          <w:b/>
          <w:bCs/>
          <w:szCs w:val="22"/>
          <w:highlight w:val="none"/>
        </w:rPr>
        <w:t>1.3招标人有权根据项目情况，采取多轮报价模式。除开标唱标为公开报价方式外，后续多轮澄清报价均为非公开的方式，投标人在重汽e采通进行提报报价。</w:t>
      </w:r>
    </w:p>
    <w:p w14:paraId="6CB664CD">
      <w:pPr>
        <w:pStyle w:val="20"/>
        <w:spacing w:before="0" w:after="0"/>
        <w:rPr>
          <w:rStyle w:val="19"/>
          <w:rFonts w:hint="eastAsia" w:asciiTheme="minorEastAsia" w:hAnsiTheme="minorEastAsia" w:eastAsiaTheme="minorEastAsia" w:cstheme="minorEastAsia"/>
          <w:sz w:val="24"/>
          <w:highlight w:val="none"/>
        </w:rPr>
      </w:pPr>
      <w:r>
        <w:rPr>
          <w:rStyle w:val="19"/>
          <w:rFonts w:hint="eastAsia" w:asciiTheme="minorEastAsia" w:hAnsiTheme="minorEastAsia" w:eastAsiaTheme="minorEastAsia" w:cstheme="minorEastAsia"/>
          <w:sz w:val="24"/>
          <w:highlight w:val="none"/>
        </w:rPr>
        <w:t>2. 评标程序</w:t>
      </w:r>
    </w:p>
    <w:p w14:paraId="7BFCD76D">
      <w:pPr>
        <w:spacing w:line="360" w:lineRule="auto"/>
        <w:rPr>
          <w:rStyle w:val="19"/>
          <w:rFonts w:hint="eastAsia" w:asciiTheme="minorEastAsia" w:hAnsiTheme="minorEastAsia" w:eastAsiaTheme="minorEastAsia" w:cstheme="minorEastAsia"/>
          <w:b/>
          <w:highlight w:val="none"/>
        </w:rPr>
      </w:pPr>
      <w:r>
        <w:rPr>
          <w:rStyle w:val="19"/>
          <w:rFonts w:hint="eastAsia" w:asciiTheme="minorEastAsia" w:hAnsiTheme="minorEastAsia" w:eastAsiaTheme="minorEastAsia" w:cstheme="minorEastAsia"/>
          <w:b/>
          <w:highlight w:val="none"/>
        </w:rPr>
        <w:t>2.1 初步评审</w:t>
      </w:r>
    </w:p>
    <w:p w14:paraId="545A3BBE">
      <w:pPr>
        <w:spacing w:line="360" w:lineRule="auto"/>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2.1.1 评标委员会可以要求投标人提交资格审查文件规定的有关证明和证件的原件，以便核验。评标委员会对投标文件进行初步评审。有一项不符合资格要求的，作无效标处理。</w:t>
      </w:r>
    </w:p>
    <w:p w14:paraId="22315DB8">
      <w:pPr>
        <w:spacing w:line="360" w:lineRule="auto"/>
        <w:rPr>
          <w:rStyle w:val="19"/>
          <w:rFonts w:hint="eastAsia" w:asciiTheme="minorEastAsia" w:hAnsiTheme="minorEastAsia" w:eastAsiaTheme="minorEastAsia" w:cstheme="minorEastAsia"/>
          <w:b/>
          <w:highlight w:val="none"/>
        </w:rPr>
      </w:pPr>
      <w:r>
        <w:rPr>
          <w:rStyle w:val="19"/>
          <w:rFonts w:hint="eastAsia" w:asciiTheme="minorEastAsia" w:hAnsiTheme="minorEastAsia" w:eastAsiaTheme="minorEastAsia" w:cstheme="minorEastAsia"/>
          <w:highlight w:val="none"/>
        </w:rPr>
        <w:t>2.1.2 投标人有以下情形之一的，其投标作废标处理：</w:t>
      </w:r>
      <w:r>
        <w:rPr>
          <w:rStyle w:val="19"/>
          <w:rFonts w:hint="eastAsia" w:asciiTheme="minorEastAsia" w:hAnsiTheme="minorEastAsia" w:eastAsiaTheme="minorEastAsia" w:cstheme="minorEastAsia"/>
          <w:b/>
          <w:highlight w:val="none"/>
        </w:rPr>
        <w:t>详</w:t>
      </w:r>
      <w:r>
        <w:rPr>
          <w:rStyle w:val="19"/>
          <w:rFonts w:hint="eastAsia" w:asciiTheme="minorEastAsia" w:hAnsiTheme="minorEastAsia" w:eastAsiaTheme="minorEastAsia" w:cstheme="minorEastAsia"/>
          <w:b/>
          <w:highlight w:val="none"/>
          <w:lang w:val="en-US" w:eastAsia="zh-CN"/>
        </w:rPr>
        <w:t>见</w:t>
      </w:r>
      <w:r>
        <w:rPr>
          <w:rStyle w:val="19"/>
          <w:rFonts w:hint="eastAsia" w:asciiTheme="minorEastAsia" w:hAnsiTheme="minorEastAsia" w:eastAsiaTheme="minorEastAsia" w:cstheme="minorEastAsia"/>
          <w:b/>
          <w:highlight w:val="none"/>
        </w:rPr>
        <w:t>：废标条件</w:t>
      </w:r>
    </w:p>
    <w:p w14:paraId="63821CD5">
      <w:pPr>
        <w:spacing w:line="360" w:lineRule="auto"/>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2.1.3投标报价有算术错误的，评标委员会按以下原则对投标报价进行修正，修正的价格经投标人书面确认后具有约束力。投标人不接受修正价格的，其投标作无效标处理。</w:t>
      </w:r>
    </w:p>
    <w:p w14:paraId="4509EE3B">
      <w:pPr>
        <w:spacing w:line="360" w:lineRule="auto"/>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（1）投标文件中的大写金额与小写金额不一致的，以大写金额为准；</w:t>
      </w:r>
    </w:p>
    <w:p w14:paraId="6FFFFBB5">
      <w:pPr>
        <w:spacing w:line="360" w:lineRule="auto"/>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（2）总价金额与依据单价计算出的结果不一致的，以总价金额为准修正单价。</w:t>
      </w:r>
    </w:p>
    <w:p w14:paraId="25155907">
      <w:pPr>
        <w:spacing w:line="360" w:lineRule="auto"/>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（3）唱标单报价与投标报价文件中价格不一致的，评标过程中，评定内容的具体数据以单独递交的唱标单报价为准，签订合同及后期结算时，以价格低的为准，价格根据下浮率同比例下调。</w:t>
      </w:r>
    </w:p>
    <w:p w14:paraId="643BF209">
      <w:pPr>
        <w:spacing w:line="480" w:lineRule="exact"/>
        <w:rPr>
          <w:rStyle w:val="19"/>
          <w:rFonts w:hint="eastAsia" w:asciiTheme="minorEastAsia" w:hAnsiTheme="minorEastAsia" w:eastAsiaTheme="minorEastAsia" w:cstheme="minorEastAsia"/>
          <w:b/>
          <w:highlight w:val="none"/>
        </w:rPr>
      </w:pPr>
      <w:r>
        <w:rPr>
          <w:rStyle w:val="19"/>
          <w:rFonts w:hint="eastAsia" w:asciiTheme="minorEastAsia" w:hAnsiTheme="minorEastAsia" w:eastAsiaTheme="minorEastAsia" w:cstheme="minorEastAsia"/>
          <w:b/>
          <w:highlight w:val="none"/>
        </w:rPr>
        <w:t>2.1.4投标人有下列情形之一的视为无效投标：</w:t>
      </w:r>
    </w:p>
    <w:p w14:paraId="1CB50216">
      <w:pPr>
        <w:spacing w:line="480" w:lineRule="exact"/>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（1）参加开标会议的投标人的法定代表人或其委托代理人未携带本人身份证，委托代理人未携带参加开标会议的法定代表人授权委托书，法定代表人未携带法定代表人证书，无法证明其身份的；</w:t>
      </w:r>
    </w:p>
    <w:p w14:paraId="5F94A03E">
      <w:pPr>
        <w:spacing w:line="480" w:lineRule="exact"/>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（2）无单位盖章并无法定代表人或法定代表人授权的代理人签字或盖章的；</w:t>
      </w:r>
    </w:p>
    <w:p w14:paraId="38FA2FE5">
      <w:pPr>
        <w:spacing w:line="480" w:lineRule="exact"/>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（3）未按规定格式填写，内容不全或关键字迹模糊、无法辨认的；</w:t>
      </w:r>
    </w:p>
    <w:p w14:paraId="1C06BE13">
      <w:pPr>
        <w:spacing w:line="480" w:lineRule="exact"/>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（4）投标人递交两份或多份内容不同的投标文件，或在一份投标文件中对同一招标项目抱有两个或多个报价，且未声明哪一个有效，按招标文件规定提交备选投标方案的除外；</w:t>
      </w:r>
    </w:p>
    <w:p w14:paraId="62CBE718">
      <w:pPr>
        <w:spacing w:line="480" w:lineRule="exact"/>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（5）投标人名称或组织结构与资格预审时不一致（资格预审的）；</w:t>
      </w:r>
    </w:p>
    <w:p w14:paraId="24934D60">
      <w:pPr>
        <w:spacing w:line="480" w:lineRule="exact"/>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（6）投标人未按投标文件的要求提交投标保证金的；</w:t>
      </w:r>
    </w:p>
    <w:p w14:paraId="037E60E1">
      <w:pPr>
        <w:spacing w:line="480" w:lineRule="exact"/>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（7）联合体投标未附联合体各方共同投标协议的（允许联合体投标的）；</w:t>
      </w:r>
    </w:p>
    <w:p w14:paraId="2605A639">
      <w:pPr>
        <w:spacing w:line="480" w:lineRule="exact"/>
        <w:rPr>
          <w:rStyle w:val="19"/>
          <w:rFonts w:hint="eastAsia" w:asciiTheme="minorEastAsia" w:hAnsiTheme="minorEastAsia" w:eastAsiaTheme="minorEastAsia" w:cstheme="minorEastAsia"/>
          <w:highlight w:val="none"/>
        </w:rPr>
      </w:pPr>
      <w:bookmarkStart w:id="50" w:name="_Toc16063905"/>
      <w:r>
        <w:rPr>
          <w:rStyle w:val="19"/>
          <w:rFonts w:hint="eastAsia" w:asciiTheme="minorEastAsia" w:hAnsiTheme="minorEastAsia" w:eastAsiaTheme="minorEastAsia" w:cstheme="minorEastAsia"/>
          <w:highlight w:val="none"/>
        </w:rPr>
        <w:t>（8）投标文件未按照招标文件的要求予以密封的；</w:t>
      </w:r>
      <w:bookmarkEnd w:id="50"/>
    </w:p>
    <w:p w14:paraId="31FA21D9">
      <w:pPr>
        <w:spacing w:line="480" w:lineRule="exact"/>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（9）投标文件中的投标函未加盖投标人的企业及企业法定代表人印章的，或者企业法定代表人委托代理人没有合法、有效的委托书（原件）及委托代理人印章的；</w:t>
      </w:r>
    </w:p>
    <w:p w14:paraId="5BDB4391">
      <w:pPr>
        <w:spacing w:line="480" w:lineRule="exact"/>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（10）资格审查未通过的；</w:t>
      </w:r>
    </w:p>
    <w:p w14:paraId="24A1708D">
      <w:pPr>
        <w:spacing w:line="480" w:lineRule="exact"/>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（11）未实质性响应招标文件内容的；</w:t>
      </w:r>
    </w:p>
    <w:p w14:paraId="239A3639">
      <w:pPr>
        <w:spacing w:line="480" w:lineRule="exact"/>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（12）投标单位负责人为同一人或存在管理关系的。</w:t>
      </w:r>
    </w:p>
    <w:p w14:paraId="41D49D73">
      <w:pPr>
        <w:spacing w:line="480" w:lineRule="exact"/>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（13）投标人被举报、检举，并经招标方查实无误的。</w:t>
      </w:r>
    </w:p>
    <w:p w14:paraId="2DBAB2B2">
      <w:pPr>
        <w:spacing w:line="360" w:lineRule="auto"/>
        <w:rPr>
          <w:rStyle w:val="19"/>
          <w:rFonts w:hint="eastAsia" w:asciiTheme="minorEastAsia" w:hAnsiTheme="minorEastAsia" w:eastAsiaTheme="minorEastAsia" w:cstheme="minorEastAsia"/>
          <w:b/>
          <w:highlight w:val="none"/>
        </w:rPr>
      </w:pPr>
      <w:r>
        <w:rPr>
          <w:rStyle w:val="19"/>
          <w:rFonts w:hint="eastAsia" w:asciiTheme="minorEastAsia" w:hAnsiTheme="minorEastAsia" w:eastAsiaTheme="minorEastAsia" w:cstheme="minorEastAsia"/>
          <w:b/>
          <w:highlight w:val="none"/>
        </w:rPr>
        <w:t>2.2 详细评审</w:t>
      </w:r>
    </w:p>
    <w:p w14:paraId="71018344">
      <w:pPr>
        <w:spacing w:line="360" w:lineRule="auto"/>
        <w:rPr>
          <w:rStyle w:val="19"/>
          <w:rFonts w:hint="eastAsia" w:asciiTheme="minorEastAsia" w:hAnsiTheme="minorEastAsia" w:eastAsiaTheme="minorEastAsia" w:cstheme="minorEastAsia"/>
          <w:color w:val="FF0000"/>
          <w:highlight w:val="none"/>
        </w:rPr>
      </w:pPr>
      <w:r>
        <w:rPr>
          <w:rStyle w:val="19"/>
          <w:rFonts w:hint="eastAsia" w:asciiTheme="minorEastAsia" w:hAnsiTheme="minorEastAsia" w:eastAsiaTheme="minorEastAsia" w:cstheme="minorEastAsia"/>
          <w:highlight w:val="none"/>
        </w:rPr>
        <w:t>2.2.1 技术标：评标委员会按本章评分细则进行打分，并计算出平均得分；商务标：按照重汽e采通平台有效报价的由低到高进行排序，报价最低者排名第一，报价次低者排名第二，以此类推。</w:t>
      </w:r>
    </w:p>
    <w:p w14:paraId="006FFEF5">
      <w:pPr>
        <w:spacing w:line="360" w:lineRule="auto"/>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2.2.2 评分分值计算保留小数点后两位，小数点后第三位“四舍五入”。</w:t>
      </w:r>
    </w:p>
    <w:p w14:paraId="751BCBEB">
      <w:pPr>
        <w:spacing w:line="360" w:lineRule="auto"/>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2.2.3 投标人得分=评标委员会按照本章评分细则评审的得分。</w:t>
      </w:r>
    </w:p>
    <w:p w14:paraId="3F8146C7">
      <w:pPr>
        <w:spacing w:line="360" w:lineRule="auto"/>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2.2.4 评标委员会发现投标人的报价明显低于其他投标报价，使得其投标报价可能低于其个别成本的，应当要求该投标人作出书面说明并提供相应的证明材料。投标人不能合理说明或者不能提供相应证明材料的，由评标委员会认定该投标人以低于成本报价竞标，其投标作废标处理。</w:t>
      </w:r>
    </w:p>
    <w:p w14:paraId="245964F7">
      <w:pPr>
        <w:spacing w:line="360" w:lineRule="auto"/>
        <w:rPr>
          <w:rStyle w:val="19"/>
          <w:rFonts w:hint="eastAsia" w:asciiTheme="minorEastAsia" w:hAnsiTheme="minorEastAsia" w:eastAsiaTheme="minorEastAsia" w:cstheme="minorEastAsia"/>
          <w:b/>
          <w:highlight w:val="none"/>
        </w:rPr>
      </w:pPr>
      <w:r>
        <w:rPr>
          <w:rStyle w:val="19"/>
          <w:rFonts w:hint="eastAsia" w:asciiTheme="minorEastAsia" w:hAnsiTheme="minorEastAsia" w:eastAsiaTheme="minorEastAsia" w:cstheme="minorEastAsia"/>
          <w:b/>
          <w:highlight w:val="none"/>
        </w:rPr>
        <w:t>2.3 投标文件的澄清和补正</w:t>
      </w:r>
    </w:p>
    <w:p w14:paraId="05B25FC3">
      <w:pPr>
        <w:spacing w:line="360" w:lineRule="auto"/>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2.3.1在评标过程中，评标委员会可以书面形式要求投标人对所提交投标文件中不明确的内容进行书面澄清或说明，或者对细微偏差进行补正。评标委员会不接受投标人主动提出的澄清、说明或补正。</w:t>
      </w:r>
    </w:p>
    <w:p w14:paraId="09A3B2CC">
      <w:pPr>
        <w:spacing w:line="360" w:lineRule="auto"/>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2.3.2 投标人的书面澄清、说明和补正属于投标文件的组成部分。</w:t>
      </w:r>
    </w:p>
    <w:p w14:paraId="3C2298A2">
      <w:pPr>
        <w:spacing w:line="360" w:lineRule="auto"/>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2.3.3 评标委员会对投标人提交的澄清、说明或补正有疑问的，可以要求投标人进一步澄清、说明或补正，直至满足评标委员会的要求。</w:t>
      </w:r>
    </w:p>
    <w:p w14:paraId="5648DF4F">
      <w:pPr>
        <w:spacing w:line="360" w:lineRule="auto"/>
        <w:rPr>
          <w:rStyle w:val="19"/>
          <w:rFonts w:hint="eastAsia" w:asciiTheme="minorEastAsia" w:hAnsiTheme="minorEastAsia" w:eastAsiaTheme="minorEastAsia" w:cstheme="minorEastAsia"/>
          <w:b/>
          <w:highlight w:val="none"/>
        </w:rPr>
      </w:pPr>
      <w:r>
        <w:rPr>
          <w:rStyle w:val="19"/>
          <w:rFonts w:hint="eastAsia" w:asciiTheme="minorEastAsia" w:hAnsiTheme="minorEastAsia" w:eastAsiaTheme="minorEastAsia" w:cstheme="minorEastAsia"/>
          <w:b/>
          <w:highlight w:val="none"/>
        </w:rPr>
        <w:t>2.4 评标结果</w:t>
      </w:r>
    </w:p>
    <w:p w14:paraId="4DFB5866">
      <w:pPr>
        <w:spacing w:line="360" w:lineRule="auto"/>
        <w:rPr>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2.4.1评标委员会按照最终得分</w:t>
      </w:r>
      <w:r>
        <w:rPr>
          <w:rFonts w:hint="eastAsia" w:asciiTheme="minorEastAsia" w:hAnsiTheme="minorEastAsia" w:eastAsiaTheme="minorEastAsia" w:cstheme="minorEastAsia"/>
          <w:szCs w:val="21"/>
          <w:highlight w:val="none"/>
        </w:rPr>
        <w:t>由高到低的次序排列</w:t>
      </w:r>
      <w:r>
        <w:rPr>
          <w:rFonts w:hint="eastAsia" w:asciiTheme="minorEastAsia" w:hAnsiTheme="minorEastAsia" w:eastAsiaTheme="minorEastAsia" w:cstheme="minorEastAsia"/>
          <w:highlight w:val="none"/>
        </w:rPr>
        <w:t>。</w:t>
      </w:r>
    </w:p>
    <w:p w14:paraId="42188BC0">
      <w:pPr>
        <w:spacing w:line="360" w:lineRule="auto"/>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2.4.2 评标委员会完成评标后，应当向招标人提交书面评标报告。</w:t>
      </w:r>
    </w:p>
    <w:p w14:paraId="4D5CA23C">
      <w:pPr>
        <w:pStyle w:val="20"/>
        <w:spacing w:before="0" w:after="0"/>
        <w:rPr>
          <w:rStyle w:val="19"/>
          <w:rFonts w:hint="eastAsia" w:asciiTheme="minorEastAsia" w:hAnsiTheme="minorEastAsia" w:eastAsiaTheme="minorEastAsia" w:cstheme="minorEastAsia"/>
          <w:sz w:val="24"/>
          <w:highlight w:val="none"/>
        </w:rPr>
      </w:pPr>
    </w:p>
    <w:p w14:paraId="01DA3C75">
      <w:pPr>
        <w:pStyle w:val="20"/>
        <w:spacing w:before="0" w:after="0"/>
        <w:rPr>
          <w:rStyle w:val="19"/>
          <w:rFonts w:hint="eastAsia" w:asciiTheme="minorEastAsia" w:hAnsiTheme="minorEastAsia" w:eastAsiaTheme="minorEastAsia" w:cstheme="minorEastAsia"/>
          <w:sz w:val="24"/>
          <w:highlight w:val="none"/>
        </w:rPr>
      </w:pPr>
      <w:r>
        <w:rPr>
          <w:rStyle w:val="19"/>
          <w:rFonts w:hint="eastAsia" w:asciiTheme="minorEastAsia" w:hAnsiTheme="minorEastAsia" w:eastAsiaTheme="minorEastAsia" w:cstheme="minorEastAsia"/>
          <w:sz w:val="24"/>
          <w:highlight w:val="none"/>
        </w:rPr>
        <w:t>附件：废标条件</w:t>
      </w:r>
    </w:p>
    <w:p w14:paraId="5EE05B61">
      <w:pPr>
        <w:pStyle w:val="20"/>
        <w:spacing w:before="0" w:after="0"/>
        <w:rPr>
          <w:rStyle w:val="19"/>
          <w:rFonts w:hint="eastAsia" w:asciiTheme="minorEastAsia" w:hAnsiTheme="minorEastAsia" w:eastAsiaTheme="minorEastAsia" w:cstheme="minorEastAsia"/>
          <w:sz w:val="24"/>
          <w:highlight w:val="none"/>
        </w:rPr>
      </w:pPr>
      <w:bookmarkStart w:id="51" w:name="_Toc16063939"/>
      <w:r>
        <w:rPr>
          <w:rStyle w:val="19"/>
          <w:rFonts w:hint="eastAsia" w:asciiTheme="minorEastAsia" w:hAnsiTheme="minorEastAsia" w:eastAsiaTheme="minorEastAsia" w:cstheme="minorEastAsia"/>
          <w:sz w:val="24"/>
          <w:highlight w:val="none"/>
        </w:rPr>
        <w:t>0、总则</w:t>
      </w:r>
      <w:bookmarkEnd w:id="51"/>
    </w:p>
    <w:p w14:paraId="66637C00">
      <w:pPr>
        <w:spacing w:line="360" w:lineRule="auto"/>
        <w:ind w:firstLine="420" w:firstLineChars="200"/>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本附件所集中列示的废标条件，是本章“评标办法”的组成部分，是对第二章“投标人须知”和本章正文部分所规定的废标条件的总结和补充，如果出现相互矛盾的情况，以第二章“投标人须知”和本章正文部分的规定为准。</w:t>
      </w:r>
    </w:p>
    <w:p w14:paraId="54F04DCE">
      <w:pPr>
        <w:pStyle w:val="20"/>
        <w:spacing w:before="0" w:after="0"/>
        <w:rPr>
          <w:rStyle w:val="19"/>
          <w:rFonts w:hint="eastAsia" w:asciiTheme="minorEastAsia" w:hAnsiTheme="minorEastAsia" w:eastAsiaTheme="minorEastAsia" w:cstheme="minorEastAsia"/>
          <w:sz w:val="24"/>
          <w:highlight w:val="none"/>
        </w:rPr>
      </w:pPr>
      <w:bookmarkStart w:id="52" w:name="_Toc16063940"/>
      <w:r>
        <w:rPr>
          <w:rStyle w:val="19"/>
          <w:rFonts w:hint="eastAsia" w:asciiTheme="minorEastAsia" w:hAnsiTheme="minorEastAsia" w:eastAsiaTheme="minorEastAsia" w:cstheme="minorEastAsia"/>
          <w:sz w:val="24"/>
          <w:highlight w:val="none"/>
          <w:lang w:val="en-US" w:eastAsia="zh-CN"/>
        </w:rPr>
        <w:t>1、</w:t>
      </w:r>
      <w:r>
        <w:rPr>
          <w:rStyle w:val="19"/>
          <w:rFonts w:hint="eastAsia" w:asciiTheme="minorEastAsia" w:hAnsiTheme="minorEastAsia" w:eastAsiaTheme="minorEastAsia" w:cstheme="minorEastAsia"/>
          <w:sz w:val="24"/>
          <w:highlight w:val="none"/>
        </w:rPr>
        <w:t xml:space="preserve"> 废标条件</w:t>
      </w:r>
      <w:bookmarkEnd w:id="52"/>
    </w:p>
    <w:p w14:paraId="576DEE97">
      <w:pPr>
        <w:spacing w:line="360" w:lineRule="auto"/>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 xml:space="preserve">    投标人或其投标文件有下列情形之一的，其投标作废标处理：</w:t>
      </w:r>
    </w:p>
    <w:p w14:paraId="6C0879B4">
      <w:pPr>
        <w:spacing w:line="360" w:lineRule="auto"/>
        <w:ind w:firstLine="420" w:firstLineChars="200"/>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1.1有第二章“投标人须知”</w:t>
      </w:r>
      <w:r>
        <w:rPr>
          <w:rStyle w:val="15"/>
          <w:rFonts w:hint="eastAsia" w:asciiTheme="minorEastAsia" w:hAnsiTheme="minorEastAsia" w:eastAsiaTheme="minorEastAsia" w:cstheme="minorEastAsia"/>
          <w:color w:val="auto"/>
          <w:highlight w:val="none"/>
        </w:rPr>
        <w:t>第1.4.3</w:t>
      </w:r>
      <w:r>
        <w:rPr>
          <w:rStyle w:val="19"/>
          <w:rFonts w:hint="eastAsia" w:asciiTheme="minorEastAsia" w:hAnsiTheme="minorEastAsia" w:eastAsiaTheme="minorEastAsia" w:cstheme="minorEastAsia"/>
          <w:highlight w:val="none"/>
        </w:rPr>
        <w:t>项规定的任何一种情形的。</w:t>
      </w:r>
    </w:p>
    <w:p w14:paraId="522F9D93">
      <w:pPr>
        <w:spacing w:line="360" w:lineRule="auto"/>
        <w:ind w:firstLine="420" w:firstLineChars="200"/>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1.2 有串通投标或弄虚作假或其他违法行为的，详下：</w:t>
      </w:r>
    </w:p>
    <w:p w14:paraId="048553A9">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1.2.1投标人之间协商投标报价等投标文件的实质性内容；</w:t>
      </w:r>
    </w:p>
    <w:p w14:paraId="16BFA06F">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1.2.2投标人之间约定中标人；</w:t>
      </w:r>
    </w:p>
    <w:p w14:paraId="0B74B5B5">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1.2.3投标人之间约定部分投标人放弃投标或者中标；</w:t>
      </w:r>
    </w:p>
    <w:p w14:paraId="60EF29CF">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1.2.4属于同一集团、协会、商会等组织成员的投标人按照该组织要求协同投标；</w:t>
      </w:r>
    </w:p>
    <w:p w14:paraId="473878E3">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bookmarkStart w:id="53" w:name="_Toc16063941"/>
      <w:r>
        <w:rPr>
          <w:rStyle w:val="19"/>
          <w:rFonts w:hint="eastAsia" w:asciiTheme="minorEastAsia" w:hAnsiTheme="minorEastAsia" w:eastAsiaTheme="minorEastAsia" w:cstheme="minorEastAsia"/>
          <w:highlight w:val="none"/>
          <w:shd w:val="clear" w:color="auto" w:fill="auto"/>
        </w:rPr>
        <w:t>1.2.5投标人之间为谋取中标或者排斥特定投标人而采取的其他联合行动；</w:t>
      </w:r>
      <w:bookmarkEnd w:id="53"/>
    </w:p>
    <w:p w14:paraId="7C51F2F1">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1.2.6不同投标人的投标文件由同一单位或者个人编制；</w:t>
      </w:r>
    </w:p>
    <w:p w14:paraId="3E11556A">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1.2.7不同投标人委托同一单位或者个人办理投标事宜；</w:t>
      </w:r>
    </w:p>
    <w:p w14:paraId="1A041D14">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1.2.8不同投标人的投标文件载明的项目管理成员为同一人；</w:t>
      </w:r>
    </w:p>
    <w:p w14:paraId="5DF768B9">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1.2.9 不同投标人聘请同一个人为其投标提供技术或者经济咨询服务的，但招标工程本身要求采用专有技术的除外；</w:t>
      </w:r>
    </w:p>
    <w:p w14:paraId="47C4FA62">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bookmarkStart w:id="54" w:name="_Toc16063942"/>
      <w:r>
        <w:rPr>
          <w:rStyle w:val="19"/>
          <w:rFonts w:hint="eastAsia" w:asciiTheme="minorEastAsia" w:hAnsiTheme="minorEastAsia" w:eastAsiaTheme="minorEastAsia" w:cstheme="minorEastAsia"/>
          <w:highlight w:val="none"/>
          <w:shd w:val="clear" w:color="auto" w:fill="auto"/>
        </w:rPr>
        <w:t>1.2.10不同投标人的投标文件异常一致或者投标报价呈规律性差异；</w:t>
      </w:r>
      <w:bookmarkEnd w:id="54"/>
    </w:p>
    <w:p w14:paraId="5B11A631">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1.2.11不同投标人的投标文件错漏之处一致的；</w:t>
      </w:r>
    </w:p>
    <w:p w14:paraId="45D7C603">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1.2.12不同投标人的投标文件相互混装；</w:t>
      </w:r>
    </w:p>
    <w:p w14:paraId="1F4B2880">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1.2.13不同投标人的投标文件由同一台电脑编制或者同一台附属设备打印；</w:t>
      </w:r>
    </w:p>
    <w:p w14:paraId="1C871F8E">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bookmarkStart w:id="55" w:name="_Toc16063943"/>
      <w:r>
        <w:rPr>
          <w:rStyle w:val="19"/>
          <w:rFonts w:hint="eastAsia" w:asciiTheme="minorEastAsia" w:hAnsiTheme="minorEastAsia" w:eastAsiaTheme="minorEastAsia" w:cstheme="minorEastAsia"/>
          <w:highlight w:val="none"/>
          <w:shd w:val="clear" w:color="auto" w:fill="auto"/>
        </w:rPr>
        <w:t>1.2.14不同投标人的投标保证金从同一单位或者个人的账户转出；</w:t>
      </w:r>
      <w:bookmarkEnd w:id="55"/>
    </w:p>
    <w:p w14:paraId="682B1681">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1.2.15不同投标人使用同一个人或者企业资金交纳投标保证金或者投标保函的反担保的；</w:t>
      </w:r>
    </w:p>
    <w:p w14:paraId="7EF92C3A">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1.2.16使用伪造、变造的许可证件；</w:t>
      </w:r>
    </w:p>
    <w:p w14:paraId="7670CB75">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1.2.17提供虚假的财务状况或者业绩；</w:t>
      </w:r>
    </w:p>
    <w:p w14:paraId="4C7D3FB3">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1.2.18提供虚假的项目负责人或者主要技术人员简历、劳动关系证明；</w:t>
      </w:r>
    </w:p>
    <w:p w14:paraId="66F5B723">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1.2.19提供虚假的信用状况；</w:t>
      </w:r>
    </w:p>
    <w:p w14:paraId="547A9512">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1.2.20其他弄虚作假的行为；</w:t>
      </w:r>
    </w:p>
    <w:p w14:paraId="1ED66363">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1.2.21招标人在开标前开启投标文件并将有关信息泄露给其他投标人;</w:t>
      </w:r>
    </w:p>
    <w:p w14:paraId="4FDF4299">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bookmarkStart w:id="56" w:name="_Toc16063944"/>
      <w:r>
        <w:rPr>
          <w:rStyle w:val="19"/>
          <w:rFonts w:hint="eastAsia" w:asciiTheme="minorEastAsia" w:hAnsiTheme="minorEastAsia" w:eastAsiaTheme="minorEastAsia" w:cstheme="minorEastAsia"/>
          <w:highlight w:val="none"/>
          <w:shd w:val="clear" w:color="auto" w:fill="auto"/>
        </w:rPr>
        <w:t>1.2.22招标人直接或者间接向投标人泄露标底、评标委员会成员等信息；</w:t>
      </w:r>
      <w:bookmarkEnd w:id="56"/>
    </w:p>
    <w:p w14:paraId="3A75DD04">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1.2.23招标人明示或者暗示投标人压低或者抬高投标报价；</w:t>
      </w:r>
    </w:p>
    <w:p w14:paraId="50F01A93">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1.2.24招标人授意投标人撤换、修改投标文件；</w:t>
      </w:r>
    </w:p>
    <w:p w14:paraId="3D83DB5C">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1.2.25招标人明示或者暗示投标人为特定投标人中标提供方便；</w:t>
      </w:r>
    </w:p>
    <w:p w14:paraId="040FAC7F">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1.2.26招标人与投标人为谋求特定投标人中标而采取的其他串通行为；</w:t>
      </w:r>
    </w:p>
    <w:p w14:paraId="1F2E8B87">
      <w:pPr>
        <w:spacing w:line="360" w:lineRule="auto"/>
        <w:ind w:left="216" w:leftChars="103" w:firstLine="621" w:firstLineChars="296"/>
        <w:rPr>
          <w:rStyle w:val="19"/>
          <w:rFonts w:hint="eastAsia" w:asciiTheme="minorEastAsia" w:hAnsiTheme="minorEastAsia" w:eastAsiaTheme="minorEastAsia" w:cstheme="minorEastAsia"/>
          <w:highlight w:val="none"/>
          <w:shd w:val="clear" w:color="auto" w:fill="auto"/>
        </w:rPr>
      </w:pPr>
      <w:bookmarkStart w:id="57" w:name="_Toc16063945"/>
      <w:r>
        <w:rPr>
          <w:rStyle w:val="19"/>
          <w:rFonts w:hint="eastAsia" w:asciiTheme="minorEastAsia" w:hAnsiTheme="minorEastAsia" w:eastAsiaTheme="minorEastAsia" w:cstheme="minorEastAsia"/>
          <w:highlight w:val="none"/>
          <w:shd w:val="clear" w:color="auto" w:fill="auto"/>
        </w:rPr>
        <w:t>1.2.27评标委员会认定的其他串通投标情形；</w:t>
      </w:r>
      <w:bookmarkEnd w:id="57"/>
    </w:p>
    <w:p w14:paraId="7CEDE216">
      <w:pPr>
        <w:spacing w:line="360" w:lineRule="auto"/>
        <w:ind w:firstLine="420" w:firstLineChars="200"/>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1.3不按评标委员会要求澄清、说明或补正的。</w:t>
      </w:r>
    </w:p>
    <w:p w14:paraId="391A5306">
      <w:pPr>
        <w:spacing w:line="360" w:lineRule="auto"/>
        <w:ind w:firstLine="420" w:firstLineChars="200"/>
        <w:rPr>
          <w:rStyle w:val="19"/>
          <w:rFonts w:hint="eastAsia" w:asciiTheme="minorEastAsia" w:hAnsiTheme="minorEastAsia" w:eastAsiaTheme="minorEastAsia" w:cstheme="minorEastAsia"/>
          <w:b w:val="0"/>
          <w:bCs/>
          <w:highlight w:val="none"/>
          <w:shd w:val="clear" w:color="auto" w:fill="auto"/>
        </w:rPr>
      </w:pPr>
      <w:r>
        <w:rPr>
          <w:rStyle w:val="19"/>
          <w:rFonts w:hint="eastAsia" w:asciiTheme="minorEastAsia" w:hAnsiTheme="minorEastAsia" w:eastAsiaTheme="minorEastAsia" w:cstheme="minorEastAsia"/>
          <w:b w:val="0"/>
          <w:bCs/>
          <w:highlight w:val="none"/>
          <w:shd w:val="clear" w:color="auto" w:fill="auto"/>
        </w:rPr>
        <w:t>1.4投标报价文件（投标函除外）未经有资格的工程造价专业人员签字并加盖执业专用章的。</w:t>
      </w:r>
    </w:p>
    <w:p w14:paraId="23F3E3A3">
      <w:pPr>
        <w:spacing w:line="360" w:lineRule="auto"/>
        <w:ind w:firstLine="420" w:firstLineChars="200"/>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1.5在施工组织设计和项目管理机构评审中，评标委员会认定投标人的投标未能通过此项评审的。</w:t>
      </w:r>
    </w:p>
    <w:p w14:paraId="1C113C5E">
      <w:pPr>
        <w:spacing w:line="360" w:lineRule="auto"/>
        <w:ind w:firstLine="420" w:firstLineChars="200"/>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1.6评标委员会认定投标人以低于成本报价竞标的。</w:t>
      </w:r>
    </w:p>
    <w:p w14:paraId="3FC5E471">
      <w:pPr>
        <w:spacing w:line="360" w:lineRule="auto"/>
        <w:ind w:firstLine="420" w:firstLineChars="200"/>
        <w:rPr>
          <w:rStyle w:val="19"/>
          <w:rFonts w:hint="eastAsia" w:asciiTheme="minorEastAsia" w:hAnsiTheme="minorEastAsia" w:eastAsiaTheme="minorEastAsia" w:cstheme="minorEastAsia"/>
          <w:highlight w:val="none"/>
          <w:shd w:val="clear" w:color="auto" w:fill="auto"/>
        </w:rPr>
      </w:pPr>
      <w:r>
        <w:rPr>
          <w:rStyle w:val="19"/>
          <w:rFonts w:hint="eastAsia" w:asciiTheme="minorEastAsia" w:hAnsiTheme="minorEastAsia" w:eastAsiaTheme="minorEastAsia" w:cstheme="minorEastAsia"/>
          <w:highlight w:val="none"/>
          <w:shd w:val="clear" w:color="auto" w:fill="auto"/>
        </w:rPr>
        <w:t xml:space="preserve">1.7投标人未按第二章 </w:t>
      </w:r>
      <w:r>
        <w:rPr>
          <w:rStyle w:val="15"/>
          <w:rFonts w:hint="eastAsia" w:asciiTheme="minorEastAsia" w:hAnsiTheme="minorEastAsia" w:eastAsiaTheme="minorEastAsia" w:cstheme="minorEastAsia"/>
          <w:color w:val="auto"/>
          <w:highlight w:val="none"/>
          <w:shd w:val="clear" w:color="auto" w:fill="auto"/>
        </w:rPr>
        <w:t>投标人须知前附表第11.5款</w:t>
      </w:r>
      <w:r>
        <w:rPr>
          <w:rStyle w:val="19"/>
          <w:rFonts w:hint="eastAsia" w:asciiTheme="minorEastAsia" w:hAnsiTheme="minorEastAsia" w:eastAsiaTheme="minorEastAsia" w:cstheme="minorEastAsia"/>
          <w:highlight w:val="none"/>
          <w:shd w:val="clear" w:color="auto" w:fill="auto"/>
        </w:rPr>
        <w:t>规定出席开标会的。</w:t>
      </w:r>
    </w:p>
    <w:p w14:paraId="6DCD9795">
      <w:pPr>
        <w:spacing w:line="360" w:lineRule="auto"/>
        <w:ind w:left="420" w:leftChars="200"/>
        <w:rPr>
          <w:rStyle w:val="19"/>
          <w:rFonts w:hint="eastAsia" w:asciiTheme="minorEastAsia" w:hAnsiTheme="minorEastAsia" w:eastAsiaTheme="minorEastAsia" w:cstheme="minorEastAsia"/>
          <w:szCs w:val="22"/>
          <w:highlight w:val="none"/>
          <w:shd w:val="clear" w:color="auto" w:fill="auto"/>
        </w:rPr>
      </w:pPr>
      <w:r>
        <w:rPr>
          <w:rStyle w:val="19"/>
          <w:rFonts w:hint="eastAsia" w:asciiTheme="minorEastAsia" w:hAnsiTheme="minorEastAsia" w:eastAsiaTheme="minorEastAsia" w:cstheme="minorEastAsia"/>
          <w:szCs w:val="22"/>
          <w:highlight w:val="none"/>
          <w:shd w:val="clear" w:color="auto" w:fill="auto"/>
        </w:rPr>
        <w:t>1.8符合条件、或对招标文件做实质响应的供应商不足3家的。</w:t>
      </w:r>
    </w:p>
    <w:p w14:paraId="570CE352">
      <w:pPr>
        <w:spacing w:line="360" w:lineRule="auto"/>
        <w:ind w:left="420" w:leftChars="200"/>
        <w:rPr>
          <w:rStyle w:val="19"/>
          <w:rFonts w:hint="eastAsia" w:asciiTheme="minorEastAsia" w:hAnsiTheme="minorEastAsia" w:eastAsiaTheme="minorEastAsia" w:cstheme="minorEastAsia"/>
          <w:szCs w:val="22"/>
          <w:highlight w:val="none"/>
          <w:shd w:val="clear" w:color="auto" w:fill="auto"/>
        </w:rPr>
      </w:pPr>
      <w:r>
        <w:rPr>
          <w:rStyle w:val="19"/>
          <w:rFonts w:hint="eastAsia" w:asciiTheme="minorEastAsia" w:hAnsiTheme="minorEastAsia" w:eastAsiaTheme="minorEastAsia" w:cstheme="minorEastAsia"/>
          <w:szCs w:val="22"/>
          <w:highlight w:val="none"/>
          <w:shd w:val="clear" w:color="auto" w:fill="auto"/>
        </w:rPr>
        <w:t>1.9出现影响采购公正的违法违规行为的、投标人报价均超过采购预算的、因重大变故、</w:t>
      </w:r>
    </w:p>
    <w:p w14:paraId="33D7B9A5">
      <w:pPr>
        <w:spacing w:line="360" w:lineRule="auto"/>
        <w:rPr>
          <w:rStyle w:val="19"/>
          <w:rFonts w:hint="eastAsia" w:asciiTheme="minorEastAsia" w:hAnsiTheme="minorEastAsia" w:eastAsiaTheme="minorEastAsia" w:cstheme="minorEastAsia"/>
          <w:szCs w:val="22"/>
          <w:highlight w:val="none"/>
          <w:shd w:val="clear" w:color="auto" w:fill="auto"/>
        </w:rPr>
      </w:pPr>
      <w:r>
        <w:rPr>
          <w:rStyle w:val="19"/>
          <w:rFonts w:hint="eastAsia" w:asciiTheme="minorEastAsia" w:hAnsiTheme="minorEastAsia" w:eastAsiaTheme="minorEastAsia" w:cstheme="minorEastAsia"/>
          <w:szCs w:val="22"/>
          <w:highlight w:val="none"/>
          <w:shd w:val="clear" w:color="auto" w:fill="auto"/>
        </w:rPr>
        <w:t>采购任务取消的等。</w:t>
      </w:r>
    </w:p>
    <w:p w14:paraId="25F681DB">
      <w:pPr>
        <w:rPr>
          <w:rStyle w:val="19"/>
          <w:rFonts w:hint="eastAsia" w:asciiTheme="minorEastAsia" w:hAnsiTheme="minorEastAsia" w:eastAsiaTheme="minorEastAsia" w:cstheme="minorEastAsia"/>
          <w:szCs w:val="22"/>
          <w:highlight w:val="none"/>
          <w:shd w:val="clear" w:color="auto" w:fill="auto"/>
        </w:rPr>
      </w:pPr>
      <w:r>
        <w:rPr>
          <w:rStyle w:val="19"/>
          <w:rFonts w:hint="eastAsia" w:asciiTheme="minorEastAsia" w:hAnsiTheme="minorEastAsia" w:eastAsiaTheme="minorEastAsia" w:cstheme="minorEastAsia"/>
          <w:szCs w:val="22"/>
          <w:highlight w:val="none"/>
          <w:shd w:val="clear" w:color="auto" w:fill="auto"/>
        </w:rPr>
        <w:br w:type="page"/>
      </w:r>
    </w:p>
    <w:p w14:paraId="3C2845D3">
      <w:pPr>
        <w:rPr>
          <w:rFonts w:hint="eastAsia" w:asciiTheme="minorEastAsia" w:hAnsiTheme="minorEastAsia" w:eastAsiaTheme="minorEastAsia" w:cstheme="minorEastAsia"/>
          <w:highlight w:val="none"/>
        </w:rPr>
      </w:pPr>
    </w:p>
    <w:p w14:paraId="11A49818">
      <w:pPr>
        <w:pStyle w:val="12"/>
        <w:numPr>
          <w:ilvl w:val="0"/>
          <w:numId w:val="2"/>
        </w:numPr>
        <w:ind w:left="0" w:leftChars="0" w:firstLine="0" w:firstLineChars="0"/>
        <w:jc w:val="center"/>
        <w:outlineLvl w:val="0"/>
        <w:rPr>
          <w:rFonts w:hint="eastAsia" w:asciiTheme="minorEastAsia" w:hAnsiTheme="minorEastAsia" w:eastAsiaTheme="minorEastAsia" w:cstheme="minorEastAsia"/>
          <w:sz w:val="44"/>
          <w:szCs w:val="44"/>
          <w:highlight w:val="none"/>
          <w:lang w:val="en-US" w:eastAsia="zh-CN"/>
        </w:rPr>
      </w:pPr>
      <w:r>
        <w:rPr>
          <w:rFonts w:hint="eastAsia" w:asciiTheme="minorEastAsia" w:hAnsiTheme="minorEastAsia" w:eastAsiaTheme="minorEastAsia" w:cstheme="minorEastAsia"/>
          <w:sz w:val="44"/>
          <w:szCs w:val="44"/>
          <w:highlight w:val="none"/>
          <w:lang w:val="en-US" w:eastAsia="zh-CN"/>
        </w:rPr>
        <w:t>投标文件组成</w:t>
      </w:r>
    </w:p>
    <w:p w14:paraId="1FC4881E">
      <w:pPr>
        <w:pStyle w:val="10"/>
        <w:rPr>
          <w:rFonts w:hint="eastAsia" w:asciiTheme="minorEastAsia" w:hAnsiTheme="minorEastAsia" w:eastAsiaTheme="minorEastAsia" w:cstheme="minorEastAsia"/>
          <w:highlight w:val="none"/>
          <w:lang w:val="en-US" w:eastAsia="zh-CN"/>
        </w:rPr>
      </w:pPr>
    </w:p>
    <w:p w14:paraId="5585AE27">
      <w:pPr>
        <w:keepNext/>
        <w:keepLines/>
        <w:spacing w:line="360" w:lineRule="auto"/>
        <w:outlineLvl w:val="1"/>
        <w:rPr>
          <w:rFonts w:hint="eastAsia" w:asciiTheme="minorEastAsia" w:hAnsiTheme="minorEastAsia" w:eastAsiaTheme="minorEastAsia" w:cstheme="minorEastAsia"/>
          <w:b/>
          <w:bCs/>
          <w:sz w:val="24"/>
          <w:szCs w:val="24"/>
          <w:highlight w:val="none"/>
        </w:rPr>
      </w:pPr>
      <w:bookmarkStart w:id="58" w:name="OLE_LINK31"/>
      <w:bookmarkStart w:id="59" w:name="OLE_LINK30"/>
      <w:r>
        <w:rPr>
          <w:rFonts w:hint="eastAsia" w:asciiTheme="minorEastAsia" w:hAnsiTheme="minorEastAsia" w:eastAsiaTheme="minorEastAsia" w:cstheme="minorEastAsia"/>
          <w:b/>
          <w:bCs/>
          <w:sz w:val="24"/>
          <w:szCs w:val="24"/>
          <w:highlight w:val="none"/>
        </w:rPr>
        <w:t>一、投标文件的编制</w:t>
      </w:r>
    </w:p>
    <w:p w14:paraId="1A30967A">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1.投标人应认真阅读招标文件的所有内容，按招标文件的要求提供投标文件，并保证提供的全部资料的真实性，以使其投标对招标文件作出实质性响应，否则，其投标将被拒绝。</w:t>
      </w:r>
    </w:p>
    <w:p w14:paraId="16469F02">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2.投标文件和与投标有关的所有文件均应使用中文。</w:t>
      </w:r>
    </w:p>
    <w:p w14:paraId="174FF9DF">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3.除投标文件的技术规格中另有规定外，投标文件中所使用的计量单位应为中华人民共和国法定计量单位。</w:t>
      </w:r>
    </w:p>
    <w:p w14:paraId="4CB17297">
      <w:pPr>
        <w:keepNext/>
        <w:keepLines/>
        <w:spacing w:line="360" w:lineRule="auto"/>
        <w:outlineLvl w:val="1"/>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二、投标文件资料</w:t>
      </w:r>
    </w:p>
    <w:p w14:paraId="781BF5A1">
      <w:pPr>
        <w:spacing w:line="360" w:lineRule="auto"/>
        <w:ind w:firstLine="480" w:firstLineChars="200"/>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rPr>
        <w:t>投标人所投标</w:t>
      </w:r>
      <w:r>
        <w:rPr>
          <w:rFonts w:hint="eastAsia" w:asciiTheme="minorEastAsia" w:hAnsiTheme="minorEastAsia" w:eastAsiaTheme="minorEastAsia" w:cstheme="minorEastAsia"/>
          <w:color w:val="000000"/>
          <w:sz w:val="24"/>
          <w:szCs w:val="24"/>
          <w:highlight w:val="none"/>
          <w:lang w:val="en-US" w:eastAsia="zh-CN"/>
        </w:rPr>
        <w:t>工程</w:t>
      </w:r>
      <w:r>
        <w:rPr>
          <w:rFonts w:hint="eastAsia" w:asciiTheme="minorEastAsia" w:hAnsiTheme="minorEastAsia" w:eastAsiaTheme="minorEastAsia" w:cstheme="minorEastAsia"/>
          <w:color w:val="000000"/>
          <w:sz w:val="24"/>
          <w:szCs w:val="24"/>
          <w:highlight w:val="none"/>
        </w:rPr>
        <w:t>详细技术资料清单，在标书中列示说明</w:t>
      </w:r>
      <w:r>
        <w:rPr>
          <w:rFonts w:hint="eastAsia" w:asciiTheme="minorEastAsia" w:hAnsiTheme="minorEastAsia" w:eastAsiaTheme="minorEastAsia" w:cstheme="minorEastAsia"/>
          <w:color w:val="000000"/>
          <w:sz w:val="24"/>
          <w:szCs w:val="24"/>
          <w:highlight w:val="none"/>
          <w:lang w:eastAsia="zh-CN"/>
        </w:rPr>
        <w:t>。</w:t>
      </w:r>
    </w:p>
    <w:p w14:paraId="024CA83E">
      <w:pPr>
        <w:keepNext/>
        <w:keepLines/>
        <w:spacing w:line="360" w:lineRule="auto"/>
        <w:outlineLvl w:val="1"/>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三、投标文件的组成</w:t>
      </w:r>
    </w:p>
    <w:p w14:paraId="7CF044B6">
      <w:pPr>
        <w:spacing w:line="360" w:lineRule="auto"/>
        <w:ind w:firstLine="482" w:firstLineChars="200"/>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b/>
          <w:bCs/>
          <w:color w:val="000000"/>
          <w:sz w:val="24"/>
          <w:szCs w:val="24"/>
          <w:highlight w:val="none"/>
          <w:lang w:val="en-US" w:eastAsia="zh-CN"/>
        </w:rPr>
        <w:t>1.</w:t>
      </w:r>
      <w:r>
        <w:rPr>
          <w:rFonts w:hint="eastAsia" w:asciiTheme="minorEastAsia" w:hAnsiTheme="minorEastAsia" w:eastAsiaTheme="minorEastAsia" w:cstheme="minorEastAsia"/>
          <w:b/>
          <w:bCs/>
          <w:color w:val="000000"/>
          <w:sz w:val="24"/>
          <w:szCs w:val="24"/>
          <w:highlight w:val="none"/>
        </w:rPr>
        <w:t>《投标文件（资质标）》包括</w:t>
      </w:r>
      <w:r>
        <w:rPr>
          <w:rFonts w:hint="eastAsia" w:asciiTheme="minorEastAsia" w:hAnsiTheme="minorEastAsia" w:eastAsiaTheme="minorEastAsia" w:cstheme="minorEastAsia"/>
          <w:b/>
          <w:bCs/>
          <w:color w:val="000000"/>
          <w:sz w:val="24"/>
          <w:szCs w:val="24"/>
          <w:highlight w:val="none"/>
          <w:lang w:eastAsia="zh-CN"/>
        </w:rPr>
        <w:t>（</w:t>
      </w:r>
      <w:r>
        <w:rPr>
          <w:rFonts w:hint="eastAsia" w:asciiTheme="minorEastAsia" w:hAnsiTheme="minorEastAsia" w:eastAsiaTheme="minorEastAsia" w:cstheme="minorEastAsia"/>
          <w:b/>
          <w:bCs/>
          <w:color w:val="000000"/>
          <w:sz w:val="24"/>
          <w:szCs w:val="24"/>
          <w:highlight w:val="none"/>
          <w:lang w:val="en-US" w:eastAsia="zh-CN"/>
        </w:rPr>
        <w:t>同应标资质文件</w:t>
      </w:r>
      <w:r>
        <w:rPr>
          <w:rFonts w:hint="eastAsia" w:asciiTheme="minorEastAsia" w:hAnsiTheme="minorEastAsia" w:eastAsiaTheme="minorEastAsia" w:cstheme="minorEastAsia"/>
          <w:b/>
          <w:bCs/>
          <w:color w:val="000000"/>
          <w:sz w:val="24"/>
          <w:szCs w:val="24"/>
          <w:highlight w:val="none"/>
          <w:lang w:eastAsia="zh-CN"/>
        </w:rPr>
        <w:t>）</w:t>
      </w:r>
      <w:r>
        <w:rPr>
          <w:rFonts w:hint="eastAsia" w:asciiTheme="minorEastAsia" w:hAnsiTheme="minorEastAsia" w:eastAsiaTheme="minorEastAsia" w:cstheme="minorEastAsia"/>
          <w:b/>
          <w:bCs/>
          <w:color w:val="000000"/>
          <w:sz w:val="24"/>
          <w:szCs w:val="24"/>
          <w:highlight w:val="none"/>
        </w:rPr>
        <w:t>：</w:t>
      </w:r>
    </w:p>
    <w:p w14:paraId="7BC5021A">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1</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rPr>
        <w:t>法定代表人身份证明；</w:t>
      </w:r>
    </w:p>
    <w:p w14:paraId="5166CDE0">
      <w:pPr>
        <w:spacing w:line="360" w:lineRule="auto"/>
        <w:ind w:firstLine="480" w:firstLineChars="200"/>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2</w:t>
      </w:r>
      <w:r>
        <w:rPr>
          <w:rFonts w:hint="eastAsia" w:asciiTheme="minorEastAsia" w:hAnsiTheme="minorEastAsia" w:eastAsiaTheme="minorEastAsia" w:cstheme="minorEastAsia"/>
          <w:color w:val="000000"/>
          <w:sz w:val="24"/>
          <w:szCs w:val="24"/>
          <w:highlight w:val="none"/>
          <w:lang w:eastAsia="zh-CN"/>
        </w:rPr>
        <w:t>）法定代表人授权委托书（授权人需带身份证原件）；</w:t>
      </w:r>
    </w:p>
    <w:p w14:paraId="08E7475F">
      <w:pPr>
        <w:spacing w:line="360" w:lineRule="auto"/>
        <w:ind w:firstLine="480" w:firstLineChars="200"/>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3</w:t>
      </w:r>
      <w:r>
        <w:rPr>
          <w:rFonts w:hint="eastAsia" w:asciiTheme="minorEastAsia" w:hAnsiTheme="minorEastAsia" w:eastAsiaTheme="minorEastAsia" w:cstheme="minorEastAsia"/>
          <w:color w:val="000000"/>
          <w:sz w:val="24"/>
          <w:szCs w:val="24"/>
          <w:highlight w:val="none"/>
          <w:lang w:eastAsia="zh-CN"/>
        </w:rPr>
        <w:t>）营业执照副本原件</w:t>
      </w:r>
      <w:r>
        <w:rPr>
          <w:rFonts w:hint="eastAsia" w:asciiTheme="minorEastAsia" w:hAnsiTheme="minorEastAsia" w:eastAsiaTheme="minorEastAsia" w:cstheme="minorEastAsia"/>
          <w:color w:val="000000"/>
          <w:sz w:val="24"/>
          <w:szCs w:val="24"/>
          <w:highlight w:val="none"/>
          <w:lang w:val="en-US" w:eastAsia="zh-CN"/>
        </w:rPr>
        <w:t>或复印件并加盖公章</w:t>
      </w:r>
      <w:r>
        <w:rPr>
          <w:rFonts w:hint="eastAsia" w:asciiTheme="minorEastAsia" w:hAnsiTheme="minorEastAsia" w:eastAsiaTheme="minorEastAsia" w:cstheme="minorEastAsia"/>
          <w:color w:val="000000"/>
          <w:sz w:val="24"/>
          <w:szCs w:val="24"/>
          <w:highlight w:val="none"/>
          <w:lang w:eastAsia="zh-CN"/>
        </w:rPr>
        <w:t>；</w:t>
      </w:r>
    </w:p>
    <w:p w14:paraId="2D4B0C14">
      <w:pPr>
        <w:spacing w:line="360" w:lineRule="auto"/>
        <w:ind w:firstLine="480" w:firstLineChars="200"/>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4</w:t>
      </w:r>
      <w:r>
        <w:rPr>
          <w:rFonts w:hint="eastAsia" w:asciiTheme="minorEastAsia" w:hAnsiTheme="minorEastAsia" w:eastAsiaTheme="minorEastAsia" w:cstheme="minorEastAsia"/>
          <w:color w:val="000000"/>
          <w:sz w:val="24"/>
          <w:szCs w:val="24"/>
          <w:highlight w:val="none"/>
          <w:lang w:eastAsia="zh-CN"/>
        </w:rPr>
        <w:t>）建筑装修装饰工程专业承包二级及以上资质</w:t>
      </w:r>
      <w:r>
        <w:rPr>
          <w:rFonts w:hint="eastAsia" w:asciiTheme="minorEastAsia" w:hAnsiTheme="minorEastAsia" w:eastAsiaTheme="minorEastAsia" w:cstheme="minorEastAsia"/>
          <w:color w:val="000000"/>
          <w:sz w:val="24"/>
          <w:szCs w:val="24"/>
          <w:highlight w:val="none"/>
          <w:lang w:val="en-US" w:eastAsia="zh-CN"/>
        </w:rPr>
        <w:t>证书</w:t>
      </w:r>
      <w:r>
        <w:rPr>
          <w:rFonts w:hint="eastAsia" w:asciiTheme="minorEastAsia" w:hAnsiTheme="minorEastAsia" w:eastAsiaTheme="minorEastAsia" w:cstheme="minorEastAsia"/>
          <w:color w:val="000000"/>
          <w:sz w:val="24"/>
          <w:szCs w:val="24"/>
          <w:highlight w:val="none"/>
          <w:lang w:eastAsia="zh-CN"/>
        </w:rPr>
        <w:t>，有效的安全生产许可证；</w:t>
      </w:r>
    </w:p>
    <w:p w14:paraId="752AFA41">
      <w:pPr>
        <w:spacing w:line="360" w:lineRule="auto"/>
        <w:ind w:firstLine="480" w:firstLineChars="200"/>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5</w:t>
      </w:r>
      <w:r>
        <w:rPr>
          <w:rFonts w:hint="eastAsia" w:asciiTheme="minorEastAsia" w:hAnsiTheme="minorEastAsia" w:eastAsiaTheme="minorEastAsia" w:cstheme="minorEastAsia"/>
          <w:color w:val="000000"/>
          <w:sz w:val="24"/>
          <w:szCs w:val="24"/>
          <w:highlight w:val="none"/>
          <w:lang w:eastAsia="zh-CN"/>
        </w:rPr>
        <w:t>）证明投标人满足投标资料表中列出的业绩要求的文件；</w:t>
      </w:r>
    </w:p>
    <w:p w14:paraId="460107B0">
      <w:pPr>
        <w:spacing w:line="360" w:lineRule="auto"/>
        <w:ind w:firstLine="480" w:firstLineChars="200"/>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6</w:t>
      </w:r>
      <w:r>
        <w:rPr>
          <w:rFonts w:hint="eastAsia" w:asciiTheme="minorEastAsia" w:hAnsiTheme="minorEastAsia" w:eastAsiaTheme="minorEastAsia" w:cstheme="minorEastAsia"/>
          <w:color w:val="000000"/>
          <w:sz w:val="24"/>
          <w:szCs w:val="24"/>
          <w:highlight w:val="none"/>
          <w:lang w:eastAsia="zh-CN"/>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1CAA8398">
      <w:pPr>
        <w:spacing w:line="360" w:lineRule="auto"/>
        <w:ind w:firstLine="480" w:firstLineChars="200"/>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7</w:t>
      </w:r>
      <w:r>
        <w:rPr>
          <w:rFonts w:hint="eastAsia" w:asciiTheme="minorEastAsia" w:hAnsiTheme="minorEastAsia" w:eastAsiaTheme="minorEastAsia" w:cstheme="minorEastAsia"/>
          <w:color w:val="000000"/>
          <w:sz w:val="24"/>
          <w:szCs w:val="24"/>
          <w:highlight w:val="none"/>
          <w:lang w:eastAsia="zh-CN"/>
        </w:rPr>
        <w:t>）企业最近半年完税证明、信用证明材料（征信报告）；</w:t>
      </w:r>
    </w:p>
    <w:p w14:paraId="46B87D5D">
      <w:pPr>
        <w:spacing w:line="360" w:lineRule="auto"/>
        <w:ind w:firstLine="480" w:firstLineChars="200"/>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8</w:t>
      </w:r>
      <w:r>
        <w:rPr>
          <w:rFonts w:hint="eastAsia" w:asciiTheme="minorEastAsia" w:hAnsiTheme="minorEastAsia" w:eastAsiaTheme="minorEastAsia" w:cstheme="minorEastAsia"/>
          <w:color w:val="000000"/>
          <w:sz w:val="24"/>
          <w:szCs w:val="24"/>
          <w:highlight w:val="none"/>
          <w:lang w:eastAsia="zh-CN"/>
        </w:rPr>
        <w:t>）年度纳税信用评价信息（可从电子税务局查询截图，需加盖公章）；</w:t>
      </w:r>
    </w:p>
    <w:p w14:paraId="51406A8C">
      <w:pPr>
        <w:spacing w:line="360" w:lineRule="auto"/>
        <w:ind w:firstLine="480" w:firstLineChars="200"/>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9</w:t>
      </w:r>
      <w:r>
        <w:rPr>
          <w:rFonts w:hint="eastAsia" w:asciiTheme="minorEastAsia" w:hAnsiTheme="minorEastAsia" w:eastAsiaTheme="minorEastAsia" w:cstheme="minorEastAsia"/>
          <w:color w:val="000000"/>
          <w:sz w:val="24"/>
          <w:szCs w:val="24"/>
          <w:highlight w:val="none"/>
          <w:lang w:eastAsia="zh-CN"/>
        </w:rPr>
        <w:t>）企业对外担保说明（写明贵单位对外有无对外担保和质押业务，需加盖公章）。</w:t>
      </w:r>
    </w:p>
    <w:p w14:paraId="3BA5C746">
      <w:pPr>
        <w:spacing w:line="360" w:lineRule="auto"/>
        <w:ind w:firstLine="480" w:firstLineChars="200"/>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10</w:t>
      </w:r>
      <w:r>
        <w:rPr>
          <w:rFonts w:hint="eastAsia" w:asciiTheme="minorEastAsia" w:hAnsiTheme="minorEastAsia" w:eastAsiaTheme="minorEastAsia" w:cstheme="minorEastAsia"/>
          <w:color w:val="000000"/>
          <w:sz w:val="24"/>
          <w:szCs w:val="24"/>
          <w:highlight w:val="none"/>
          <w:lang w:eastAsia="zh-CN"/>
        </w:rPr>
        <w:t>）信用中国截图或国家企业信用信息公示系统截图；</w:t>
      </w:r>
    </w:p>
    <w:p w14:paraId="42A089E4">
      <w:pPr>
        <w:spacing w:line="360" w:lineRule="auto"/>
        <w:ind w:firstLine="480" w:firstLineChars="200"/>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11</w:t>
      </w:r>
      <w:r>
        <w:rPr>
          <w:rFonts w:hint="eastAsia" w:asciiTheme="minorEastAsia" w:hAnsiTheme="minorEastAsia" w:eastAsiaTheme="minorEastAsia" w:cstheme="minorEastAsia"/>
          <w:color w:val="000000"/>
          <w:sz w:val="24"/>
          <w:szCs w:val="24"/>
          <w:highlight w:val="none"/>
          <w:lang w:eastAsia="zh-CN"/>
        </w:rPr>
        <w:t>）招标文件中要求的其它资格证明文件。</w:t>
      </w:r>
    </w:p>
    <w:p w14:paraId="00C0A79A">
      <w:pPr>
        <w:spacing w:line="360" w:lineRule="auto"/>
        <w:ind w:firstLine="482" w:firstLineChars="200"/>
        <w:rPr>
          <w:rFonts w:hint="eastAsia" w:asciiTheme="minorEastAsia" w:hAnsiTheme="minorEastAsia" w:eastAsiaTheme="minorEastAsia" w:cstheme="minorEastAsia"/>
          <w:b/>
          <w:bCs/>
          <w:color w:val="000000"/>
          <w:sz w:val="24"/>
          <w:szCs w:val="24"/>
          <w:highlight w:val="none"/>
          <w:lang w:val="en-US" w:eastAsia="zh-CN"/>
        </w:rPr>
      </w:pPr>
      <w:r>
        <w:rPr>
          <w:rFonts w:hint="eastAsia" w:asciiTheme="minorEastAsia" w:hAnsiTheme="minorEastAsia" w:eastAsiaTheme="minorEastAsia" w:cstheme="minorEastAsia"/>
          <w:b/>
          <w:bCs/>
          <w:color w:val="000000"/>
          <w:sz w:val="24"/>
          <w:szCs w:val="24"/>
          <w:highlight w:val="none"/>
        </w:rPr>
        <w:t>对于投标人资质审核不通过的，招标人有权拒绝其投标。</w:t>
      </w:r>
    </w:p>
    <w:p w14:paraId="32B1E0BC">
      <w:pPr>
        <w:spacing w:line="360" w:lineRule="auto"/>
        <w:ind w:firstLine="482" w:firstLineChars="200"/>
        <w:rPr>
          <w:rFonts w:hint="eastAsia" w:asciiTheme="minorEastAsia" w:hAnsiTheme="minorEastAsia" w:eastAsiaTheme="minorEastAsia" w:cstheme="minorEastAsia"/>
          <w:b/>
          <w:bCs/>
          <w:color w:val="000000"/>
          <w:sz w:val="24"/>
          <w:szCs w:val="24"/>
          <w:highlight w:val="none"/>
        </w:rPr>
      </w:pPr>
      <w:bookmarkStart w:id="60" w:name="_Toc212369515"/>
      <w:r>
        <w:rPr>
          <w:rFonts w:hint="eastAsia" w:asciiTheme="minorEastAsia" w:hAnsiTheme="minorEastAsia" w:eastAsiaTheme="minorEastAsia" w:cstheme="minorEastAsia"/>
          <w:b/>
          <w:bCs/>
          <w:color w:val="000000"/>
          <w:sz w:val="24"/>
          <w:szCs w:val="24"/>
          <w:highlight w:val="none"/>
        </w:rPr>
        <w:t>2.《投标文件（技术标）》：</w:t>
      </w:r>
      <w:bookmarkEnd w:id="60"/>
    </w:p>
    <w:p w14:paraId="0CBEBEE7">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2.1</w:t>
      </w:r>
      <w:r>
        <w:rPr>
          <w:rFonts w:hint="eastAsia" w:asciiTheme="minorEastAsia" w:hAnsiTheme="minorEastAsia" w:eastAsiaTheme="minorEastAsia" w:cstheme="minorEastAsia"/>
          <w:color w:val="000000"/>
          <w:sz w:val="24"/>
          <w:szCs w:val="24"/>
          <w:highlight w:val="none"/>
          <w:lang w:val="en-US" w:eastAsia="zh-CN"/>
        </w:rPr>
        <w:t>效果图。</w:t>
      </w:r>
    </w:p>
    <w:p w14:paraId="1A94B802">
      <w:pPr>
        <w:spacing w:line="360" w:lineRule="auto"/>
        <w:ind w:firstLine="480" w:firstLineChars="20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2.2</w:t>
      </w:r>
      <w:r>
        <w:rPr>
          <w:rFonts w:hint="eastAsia" w:asciiTheme="minorEastAsia" w:hAnsiTheme="minorEastAsia" w:eastAsiaTheme="minorEastAsia" w:cstheme="minorEastAsia"/>
          <w:color w:val="000000"/>
          <w:sz w:val="24"/>
          <w:szCs w:val="24"/>
          <w:highlight w:val="none"/>
        </w:rPr>
        <w:t>施工组织总体方案（对项目特点认知、项目管理机构组建</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拟派项目部主要管理人员</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w:t>
      </w:r>
      <w:r>
        <w:rPr>
          <w:rFonts w:hint="eastAsia" w:asciiTheme="minorEastAsia" w:hAnsiTheme="minorEastAsia" w:eastAsiaTheme="minorEastAsia" w:cstheme="minorEastAsia"/>
          <w:color w:val="000000"/>
          <w:sz w:val="24"/>
          <w:szCs w:val="24"/>
          <w:highlight w:val="none"/>
        </w:rPr>
        <w:t>施工准备、施工总平面布置、施工组织等）等进行阐述，力求简洁。</w:t>
      </w:r>
    </w:p>
    <w:p w14:paraId="7843F0A4">
      <w:pPr>
        <w:spacing w:line="360" w:lineRule="auto"/>
        <w:ind w:firstLine="480" w:firstLineChars="20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2.3</w:t>
      </w:r>
      <w:r>
        <w:rPr>
          <w:rFonts w:hint="eastAsia" w:asciiTheme="minorEastAsia" w:hAnsiTheme="minorEastAsia" w:eastAsiaTheme="minorEastAsia" w:cstheme="minorEastAsia"/>
          <w:color w:val="000000"/>
          <w:sz w:val="24"/>
          <w:szCs w:val="24"/>
          <w:highlight w:val="none"/>
        </w:rPr>
        <w:t>施工进度计划及保证措施</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lang w:val="en-US" w:eastAsia="zh-CN"/>
        </w:rPr>
        <w:t>a.</w:t>
      </w:r>
      <w:r>
        <w:rPr>
          <w:rFonts w:hint="eastAsia" w:asciiTheme="minorEastAsia" w:hAnsiTheme="minorEastAsia" w:eastAsiaTheme="minorEastAsia" w:cstheme="minorEastAsia"/>
          <w:color w:val="000000"/>
          <w:sz w:val="24"/>
          <w:szCs w:val="24"/>
          <w:highlight w:val="none"/>
        </w:rPr>
        <w:t>要求根据建设单位提供的关键节点，提供施工总进度横道图或网络图计划，施工内容要切合实际、全面；</w:t>
      </w:r>
      <w:r>
        <w:rPr>
          <w:rFonts w:hint="eastAsia" w:asciiTheme="minorEastAsia" w:hAnsiTheme="minorEastAsia" w:eastAsiaTheme="minorEastAsia" w:cstheme="minorEastAsia"/>
          <w:color w:val="000000"/>
          <w:sz w:val="24"/>
          <w:szCs w:val="24"/>
          <w:highlight w:val="none"/>
          <w:lang w:val="en-US" w:eastAsia="zh-CN"/>
        </w:rPr>
        <w:t>b.</w:t>
      </w:r>
      <w:r>
        <w:rPr>
          <w:rFonts w:hint="eastAsia" w:asciiTheme="minorEastAsia" w:hAnsiTheme="minorEastAsia" w:eastAsiaTheme="minorEastAsia" w:cstheme="minorEastAsia"/>
          <w:color w:val="000000"/>
          <w:sz w:val="24"/>
          <w:szCs w:val="24"/>
          <w:highlight w:val="none"/>
        </w:rPr>
        <w:t>列举分析本工程的工期风险点及应对保证措施。</w:t>
      </w:r>
    </w:p>
    <w:p w14:paraId="6AF7CF64">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2.4关键施工技术、工艺及工程实施的重点、难点分析。要求提炼出招标项目的关键施工工艺、施工重难点、危险性较大的专项工程等。</w:t>
      </w:r>
    </w:p>
    <w:p w14:paraId="57329B64">
      <w:pPr>
        <w:spacing w:line="360" w:lineRule="auto"/>
        <w:ind w:firstLine="480" w:firstLineChars="200"/>
        <w:rPr>
          <w:rFonts w:hint="eastAsia" w:asciiTheme="minorEastAsia" w:hAnsiTheme="minorEastAsia" w:eastAsiaTheme="minorEastAsia" w:cstheme="minorEastAsia"/>
          <w:color w:val="000000"/>
          <w:sz w:val="24"/>
          <w:szCs w:val="24"/>
          <w:highlight w:val="none"/>
          <w:lang w:eastAsia="zh-CN"/>
        </w:rPr>
      </w:pPr>
      <w:r>
        <w:rPr>
          <w:rFonts w:hint="eastAsia" w:asciiTheme="minorEastAsia" w:hAnsiTheme="minorEastAsia" w:eastAsiaTheme="minorEastAsia" w:cstheme="minorEastAsia"/>
          <w:color w:val="000000"/>
          <w:sz w:val="24"/>
          <w:szCs w:val="24"/>
          <w:highlight w:val="none"/>
        </w:rPr>
        <w:t>2.5</w:t>
      </w:r>
      <w:r>
        <w:rPr>
          <w:rFonts w:hint="eastAsia" w:asciiTheme="minorEastAsia" w:hAnsiTheme="minorEastAsia" w:eastAsiaTheme="minorEastAsia" w:cstheme="minorEastAsia"/>
          <w:color w:val="000000"/>
          <w:sz w:val="24"/>
          <w:szCs w:val="24"/>
          <w:highlight w:val="none"/>
          <w:lang w:val="en-US" w:eastAsia="zh-CN"/>
        </w:rPr>
        <w:t>施工质量</w:t>
      </w:r>
      <w:r>
        <w:rPr>
          <w:rFonts w:hint="eastAsia" w:asciiTheme="minorEastAsia" w:hAnsiTheme="minorEastAsia" w:eastAsiaTheme="minorEastAsia" w:cstheme="minorEastAsia"/>
          <w:color w:val="000000"/>
          <w:sz w:val="24"/>
          <w:szCs w:val="24"/>
          <w:highlight w:val="none"/>
        </w:rPr>
        <w:t>保证措施</w:t>
      </w:r>
      <w:r>
        <w:rPr>
          <w:rFonts w:hint="eastAsia" w:asciiTheme="minorEastAsia" w:hAnsiTheme="minorEastAsia" w:eastAsiaTheme="minorEastAsia" w:cstheme="minorEastAsia"/>
          <w:color w:val="000000"/>
          <w:sz w:val="24"/>
          <w:szCs w:val="24"/>
          <w:highlight w:val="none"/>
          <w:lang w:eastAsia="zh-CN"/>
        </w:rPr>
        <w:t>。</w:t>
      </w:r>
      <w:r>
        <w:rPr>
          <w:rFonts w:hint="eastAsia" w:asciiTheme="minorEastAsia" w:hAnsiTheme="minorEastAsia" w:eastAsiaTheme="minorEastAsia" w:cstheme="minorEastAsia"/>
          <w:color w:val="000000"/>
          <w:sz w:val="24"/>
          <w:szCs w:val="24"/>
          <w:highlight w:val="none"/>
        </w:rPr>
        <w:t>要求针对性分析本工程容易出现的质量通病、质量控制重点和保证措施</w:t>
      </w:r>
      <w:r>
        <w:rPr>
          <w:rFonts w:hint="eastAsia" w:asciiTheme="minorEastAsia" w:hAnsiTheme="minorEastAsia" w:eastAsiaTheme="minorEastAsia" w:cstheme="minorEastAsia"/>
          <w:color w:val="000000"/>
          <w:sz w:val="24"/>
          <w:szCs w:val="24"/>
          <w:highlight w:val="none"/>
          <w:lang w:eastAsia="zh-CN"/>
        </w:rPr>
        <w:t>。</w:t>
      </w:r>
    </w:p>
    <w:p w14:paraId="3550490C">
      <w:pPr>
        <w:spacing w:line="360" w:lineRule="auto"/>
        <w:ind w:firstLine="480" w:firstLineChars="20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2.6安全文明施工</w:t>
      </w:r>
      <w:r>
        <w:rPr>
          <w:rFonts w:hint="eastAsia" w:asciiTheme="minorEastAsia" w:hAnsiTheme="minorEastAsia" w:eastAsiaTheme="minorEastAsia" w:cstheme="minorEastAsia"/>
          <w:color w:val="000000"/>
          <w:sz w:val="24"/>
          <w:szCs w:val="24"/>
          <w:highlight w:val="none"/>
          <w:lang w:val="en-US" w:eastAsia="zh-CN"/>
        </w:rPr>
        <w:t>措施。要求对安全生产、文明施工、环境保护及防尘施工措施，制定保证措施和承诺。</w:t>
      </w:r>
    </w:p>
    <w:p w14:paraId="7D7CF950">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2.7投标人需提交的其它资料。</w:t>
      </w:r>
    </w:p>
    <w:p w14:paraId="14793AE4">
      <w:pPr>
        <w:spacing w:line="360" w:lineRule="auto"/>
        <w:ind w:firstLine="482" w:firstLineChars="200"/>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b/>
          <w:bCs/>
          <w:color w:val="000000"/>
          <w:sz w:val="24"/>
          <w:szCs w:val="24"/>
          <w:highlight w:val="none"/>
        </w:rPr>
        <w:t>3.《投标文件（商务标）》（开标一览表）：</w:t>
      </w:r>
    </w:p>
    <w:p w14:paraId="1333569F">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3.1</w:t>
      </w:r>
      <w:r>
        <w:rPr>
          <w:rFonts w:hint="eastAsia" w:asciiTheme="minorEastAsia" w:hAnsiTheme="minorEastAsia" w:eastAsiaTheme="minorEastAsia" w:cstheme="minorEastAsia"/>
          <w:color w:val="000000"/>
          <w:sz w:val="24"/>
          <w:szCs w:val="24"/>
          <w:highlight w:val="none"/>
        </w:rPr>
        <w:t>投标函（格式见附件）；</w:t>
      </w:r>
    </w:p>
    <w:p w14:paraId="747C7BC7">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3.2开标一览表（</w:t>
      </w:r>
      <w:r>
        <w:rPr>
          <w:rFonts w:hint="eastAsia" w:asciiTheme="minorEastAsia" w:hAnsiTheme="minorEastAsia" w:eastAsiaTheme="minorEastAsia" w:cstheme="minorEastAsia"/>
          <w:color w:val="000000"/>
          <w:sz w:val="24"/>
          <w:szCs w:val="24"/>
          <w:highlight w:val="none"/>
        </w:rPr>
        <w:t>工程唱标单</w:t>
      </w:r>
      <w:r>
        <w:rPr>
          <w:rFonts w:hint="eastAsia" w:asciiTheme="minorEastAsia" w:hAnsiTheme="minorEastAsia" w:eastAsiaTheme="minorEastAsia" w:cstheme="minorEastAsia"/>
          <w:color w:val="000000"/>
          <w:sz w:val="24"/>
          <w:szCs w:val="24"/>
          <w:highlight w:val="none"/>
          <w:lang w:val="en-US" w:eastAsia="zh-CN"/>
        </w:rPr>
        <w:t>）</w:t>
      </w:r>
      <w:r>
        <w:rPr>
          <w:rFonts w:hint="eastAsia" w:asciiTheme="minorEastAsia" w:hAnsiTheme="minorEastAsia" w:eastAsiaTheme="minorEastAsia" w:cstheme="minorEastAsia"/>
          <w:color w:val="000000"/>
          <w:sz w:val="24"/>
          <w:szCs w:val="24"/>
          <w:highlight w:val="none"/>
        </w:rPr>
        <w:t>；</w:t>
      </w:r>
    </w:p>
    <w:p w14:paraId="49EA3A13">
      <w:pPr>
        <w:spacing w:line="360" w:lineRule="auto"/>
        <w:ind w:firstLine="480" w:firstLineChars="200"/>
        <w:rPr>
          <w:rFonts w:hint="eastAsia"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sz w:val="24"/>
          <w:szCs w:val="24"/>
          <w:highlight w:val="none"/>
          <w:lang w:val="en-US" w:eastAsia="zh-CN"/>
        </w:rPr>
        <w:t>3.3分项报价表；</w:t>
      </w:r>
    </w:p>
    <w:p w14:paraId="6FB2268D">
      <w:pPr>
        <w:spacing w:line="360" w:lineRule="auto"/>
        <w:ind w:firstLine="480" w:firstLineChars="20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3.4质量承诺书</w:t>
      </w:r>
      <w:r>
        <w:rPr>
          <w:rFonts w:hint="eastAsia" w:asciiTheme="minorEastAsia" w:hAnsiTheme="minorEastAsia" w:eastAsiaTheme="minorEastAsia" w:cstheme="minorEastAsia"/>
          <w:color w:val="000000"/>
          <w:sz w:val="24"/>
          <w:szCs w:val="24"/>
          <w:highlight w:val="none"/>
        </w:rPr>
        <w:t>。</w:t>
      </w:r>
    </w:p>
    <w:p w14:paraId="7052DC3F">
      <w:pPr>
        <w:spacing w:line="360" w:lineRule="auto"/>
        <w:rPr>
          <w:rFonts w:hint="eastAsia" w:asciiTheme="minorEastAsia" w:hAnsiTheme="minorEastAsia" w:eastAsiaTheme="minorEastAsia" w:cstheme="minorEastAsia"/>
          <w:b/>
          <w:bCs/>
          <w:color w:val="000000"/>
          <w:sz w:val="24"/>
          <w:szCs w:val="24"/>
          <w:highlight w:val="none"/>
          <w:lang w:val="en-US" w:eastAsia="zh-CN"/>
        </w:rPr>
      </w:pPr>
      <w:r>
        <w:rPr>
          <w:rFonts w:hint="eastAsia" w:asciiTheme="minorEastAsia" w:hAnsiTheme="minorEastAsia" w:eastAsiaTheme="minorEastAsia" w:cstheme="minorEastAsia"/>
          <w:b/>
          <w:bCs/>
          <w:color w:val="000000"/>
          <w:sz w:val="24"/>
          <w:szCs w:val="24"/>
          <w:highlight w:val="none"/>
          <w:lang w:val="en-US" w:eastAsia="zh-CN"/>
        </w:rPr>
        <w:t>四、投标文件的投递</w:t>
      </w:r>
    </w:p>
    <w:p w14:paraId="1A033BC9">
      <w:pPr>
        <w:spacing w:line="360" w:lineRule="auto"/>
        <w:ind w:firstLine="480" w:firstLineChars="200"/>
        <w:rPr>
          <w:rFonts w:hint="eastAsia"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投标方式：在中国重汽e采通平台应标成功后，进入“供应商投标”环节，投递盖章扫描版电子标书（包含资质标书、技术标书、商务标书），若逾期未在中国重汽e采通平台上传电子标书，即便递交了纸版投标文件，一律视为无效。</w:t>
      </w:r>
    </w:p>
    <w:p w14:paraId="60B47C62">
      <w:pPr>
        <w:keepNext/>
        <w:keepLines/>
        <w:spacing w:line="360" w:lineRule="auto"/>
        <w:outlineLvl w:val="1"/>
        <w:rPr>
          <w:rFonts w:hint="eastAsia" w:asciiTheme="minorEastAsia" w:hAnsiTheme="minorEastAsia" w:eastAsiaTheme="minorEastAsia" w:cstheme="minorEastAsia"/>
          <w:b/>
          <w:bCs/>
          <w:sz w:val="24"/>
          <w:szCs w:val="24"/>
          <w:highlight w:val="none"/>
        </w:rPr>
      </w:pPr>
    </w:p>
    <w:p w14:paraId="74319FD2">
      <w:pPr>
        <w:keepNext/>
        <w:keepLines/>
        <w:spacing w:line="360" w:lineRule="auto"/>
        <w:outlineLvl w:val="1"/>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lang w:val="en-US" w:eastAsia="zh-CN"/>
        </w:rPr>
        <w:t>五</w:t>
      </w:r>
      <w:r>
        <w:rPr>
          <w:rFonts w:hint="eastAsia" w:asciiTheme="minorEastAsia" w:hAnsiTheme="minorEastAsia" w:eastAsiaTheme="minorEastAsia" w:cstheme="minorEastAsia"/>
          <w:b/>
          <w:bCs/>
          <w:sz w:val="24"/>
          <w:szCs w:val="24"/>
          <w:highlight w:val="none"/>
        </w:rPr>
        <w:t>、投标文件格式</w:t>
      </w:r>
    </w:p>
    <w:p w14:paraId="0433962F">
      <w:pPr>
        <w:spacing w:line="360" w:lineRule="auto"/>
        <w:ind w:firstLine="480" w:firstLineChars="200"/>
        <w:rPr>
          <w:rFonts w:hint="eastAsia" w:asciiTheme="minorEastAsia" w:hAnsiTheme="minorEastAsia" w:eastAsiaTheme="minorEastAsia" w:cstheme="minorEastAsia"/>
          <w:highlight w:val="none"/>
          <w:lang w:eastAsia="zh-CN"/>
        </w:rPr>
        <w:sectPr>
          <w:headerReference r:id="rId3" w:type="default"/>
          <w:footerReference r:id="rId4" w:type="default"/>
          <w:pgSz w:w="11907" w:h="16840"/>
          <w:pgMar w:top="1304" w:right="1418" w:bottom="1304" w:left="1418" w:header="724" w:footer="851" w:gutter="0"/>
          <w:cols w:space="720" w:num="1"/>
          <w:docGrid w:linePitch="290" w:charSpace="-3931"/>
        </w:sectPr>
      </w:pPr>
      <w:r>
        <w:rPr>
          <w:rFonts w:hint="eastAsia" w:asciiTheme="minorEastAsia" w:hAnsiTheme="minorEastAsia" w:eastAsiaTheme="minorEastAsia" w:cstheme="minorEastAsia"/>
          <w:color w:val="000000"/>
          <w:sz w:val="24"/>
          <w:szCs w:val="24"/>
          <w:highlight w:val="none"/>
        </w:rPr>
        <w:t>详见第六部分投标文件附件格式1—13，其余未尽事宜请按各单位习惯制定即可。</w:t>
      </w:r>
    </w:p>
    <w:bookmarkEnd w:id="58"/>
    <w:bookmarkEnd w:id="59"/>
    <w:p w14:paraId="6533E3CA">
      <w:pPr>
        <w:keepNext/>
        <w:keepLines/>
        <w:jc w:val="center"/>
        <w:outlineLvl w:val="0"/>
        <w:rPr>
          <w:rFonts w:hint="eastAsia" w:asciiTheme="minorEastAsia" w:hAnsiTheme="minorEastAsia" w:eastAsiaTheme="minorEastAsia" w:cstheme="minorEastAsia"/>
          <w:b/>
          <w:bCs/>
          <w:kern w:val="44"/>
          <w:sz w:val="36"/>
          <w:szCs w:val="44"/>
          <w:highlight w:val="none"/>
        </w:rPr>
      </w:pPr>
      <w:bookmarkStart w:id="61" w:name="_Toc29691"/>
      <w:r>
        <w:rPr>
          <w:rFonts w:hint="eastAsia" w:asciiTheme="minorEastAsia" w:hAnsiTheme="minorEastAsia" w:eastAsiaTheme="minorEastAsia" w:cstheme="minorEastAsia"/>
          <w:b/>
          <w:bCs/>
          <w:kern w:val="44"/>
          <w:sz w:val="36"/>
          <w:szCs w:val="44"/>
          <w:highlight w:val="none"/>
        </w:rPr>
        <w:t>投标文件附件</w:t>
      </w:r>
      <w:bookmarkEnd w:id="61"/>
    </w:p>
    <w:p w14:paraId="06632C3B">
      <w:pPr>
        <w:keepNext/>
        <w:keepLines/>
        <w:rPr>
          <w:rFonts w:hint="eastAsia" w:asciiTheme="minorEastAsia" w:hAnsiTheme="minorEastAsia" w:eastAsiaTheme="minorEastAsia" w:cstheme="minorEastAsia"/>
          <w:b/>
          <w:bCs/>
          <w:color w:val="000000"/>
          <w:sz w:val="24"/>
          <w:szCs w:val="24"/>
          <w:highlight w:val="none"/>
        </w:rPr>
      </w:pPr>
    </w:p>
    <w:p w14:paraId="3DD13569">
      <w:pPr>
        <w:pStyle w:val="7"/>
        <w:rPr>
          <w:rFonts w:hint="eastAsia" w:asciiTheme="minorEastAsia" w:hAnsiTheme="minorEastAsia" w:eastAsiaTheme="minorEastAsia" w:cstheme="minorEastAsia"/>
          <w:b/>
          <w:bCs/>
          <w:color w:val="000000"/>
          <w:sz w:val="24"/>
          <w:szCs w:val="24"/>
          <w:highlight w:val="none"/>
        </w:rPr>
      </w:pPr>
    </w:p>
    <w:p w14:paraId="0954CBF2">
      <w:pPr>
        <w:spacing w:line="42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说明：</w:t>
      </w:r>
    </w:p>
    <w:p w14:paraId="2CE8AEA7">
      <w:pPr>
        <w:spacing w:line="42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1.投标人须认真填写和提交本部分中的附件文件；</w:t>
      </w:r>
    </w:p>
    <w:p w14:paraId="224FDF41">
      <w:pPr>
        <w:spacing w:line="42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2.对附件文件中所要求的内容应给予明确的答复；</w:t>
      </w:r>
    </w:p>
    <w:p w14:paraId="479058E6">
      <w:pPr>
        <w:spacing w:line="42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3.附件文件的签字人应保证其对一切问题的答复、所做的声明及出具的资格资质文件、资料等具有真实性和准确性；</w:t>
      </w:r>
    </w:p>
    <w:p w14:paraId="54FADB99">
      <w:pPr>
        <w:spacing w:line="42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4.招标人将对投标人提交的文件、资料等内容予以保密，但不退还；</w:t>
      </w:r>
    </w:p>
    <w:p w14:paraId="1449B08E">
      <w:pPr>
        <w:spacing w:line="42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5.所有附件文件应以中文书写，作为投标文件的组成部分。</w:t>
      </w:r>
    </w:p>
    <w:p w14:paraId="17B61CFB">
      <w:pPr>
        <w:pStyle w:val="7"/>
        <w:rPr>
          <w:rFonts w:hint="eastAsia" w:asciiTheme="minorEastAsia" w:hAnsiTheme="minorEastAsia" w:eastAsiaTheme="minorEastAsia" w:cstheme="minorEastAsia"/>
          <w:b/>
          <w:bCs/>
          <w:color w:val="000000"/>
          <w:sz w:val="24"/>
          <w:szCs w:val="24"/>
          <w:highlight w:val="none"/>
        </w:rPr>
        <w:sectPr>
          <w:footerReference r:id="rId7" w:type="first"/>
          <w:headerReference r:id="rId5" w:type="default"/>
          <w:footerReference r:id="rId6" w:type="default"/>
          <w:pgSz w:w="11906" w:h="16838"/>
          <w:pgMar w:top="1588" w:right="1418" w:bottom="1134" w:left="1418" w:header="851" w:footer="992" w:gutter="0"/>
          <w:cols w:space="720" w:num="1"/>
          <w:titlePg/>
          <w:docGrid w:type="lines" w:linePitch="312" w:charSpace="0"/>
        </w:sectPr>
      </w:pPr>
    </w:p>
    <w:p w14:paraId="5E4467A5">
      <w:pPr>
        <w:outlineLvl w:val="2"/>
        <w:rPr>
          <w:rFonts w:hint="eastAsia" w:asciiTheme="minorEastAsia" w:hAnsiTheme="minorEastAsia" w:eastAsiaTheme="minorEastAsia" w:cstheme="minorEastAsia"/>
          <w:szCs w:val="20"/>
          <w:highlight w:val="none"/>
        </w:rPr>
      </w:pPr>
      <w:r>
        <w:rPr>
          <w:rFonts w:hint="eastAsia" w:asciiTheme="minorEastAsia" w:hAnsiTheme="minorEastAsia" w:eastAsiaTheme="minorEastAsia" w:cstheme="minorEastAsia"/>
          <w:b/>
          <w:bCs/>
          <w:color w:val="000000"/>
          <w:sz w:val="24"/>
          <w:szCs w:val="24"/>
          <w:highlight w:val="none"/>
        </w:rPr>
        <w:t>附件1 投标文件封面及封口格式</w:t>
      </w:r>
    </w:p>
    <w:p w14:paraId="367030A1">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封面格式：</w:t>
      </w:r>
    </w:p>
    <w:tbl>
      <w:tblPr>
        <w:tblStyle w:val="13"/>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2BB9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6D0729FA">
            <w:pPr>
              <w:jc w:val="center"/>
              <w:rPr>
                <w:rFonts w:hint="eastAsia" w:asciiTheme="minorEastAsia" w:hAnsiTheme="minorEastAsia" w:eastAsiaTheme="minorEastAsia" w:cstheme="minorEastAsia"/>
                <w:b/>
                <w:szCs w:val="20"/>
                <w:highlight w:val="none"/>
              </w:rPr>
            </w:pPr>
          </w:p>
          <w:p w14:paraId="53390BD4">
            <w:pPr>
              <w:jc w:val="center"/>
              <w:rPr>
                <w:rFonts w:hint="eastAsia" w:asciiTheme="minorEastAsia" w:hAnsiTheme="minorEastAsia" w:eastAsiaTheme="minorEastAsia" w:cstheme="minorEastAsia"/>
                <w:b/>
                <w:sz w:val="30"/>
                <w:szCs w:val="30"/>
                <w:highlight w:val="none"/>
              </w:rPr>
            </w:pPr>
          </w:p>
          <w:p w14:paraId="3552FE5A">
            <w:pPr>
              <w:jc w:val="center"/>
              <w:rPr>
                <w:rFonts w:hint="eastAsia" w:asciiTheme="minorEastAsia" w:hAnsiTheme="minorEastAsia" w:eastAsiaTheme="minorEastAsia" w:cstheme="minorEastAsia"/>
                <w:b/>
                <w:sz w:val="30"/>
                <w:szCs w:val="30"/>
                <w:highlight w:val="none"/>
              </w:rPr>
            </w:pPr>
          </w:p>
          <w:p w14:paraId="184121AD">
            <w:pPr>
              <w:jc w:val="center"/>
              <w:rPr>
                <w:rFonts w:hint="eastAsia" w:asciiTheme="minorEastAsia" w:hAnsiTheme="minorEastAsia" w:eastAsiaTheme="minorEastAsia" w:cstheme="minorEastAsia"/>
                <w:b/>
                <w:sz w:val="30"/>
                <w:szCs w:val="30"/>
                <w:highlight w:val="none"/>
              </w:rPr>
            </w:pPr>
            <w:r>
              <w:rPr>
                <w:rFonts w:hint="eastAsia" w:asciiTheme="minorEastAsia" w:hAnsiTheme="minorEastAsia" w:eastAsiaTheme="minorEastAsia" w:cstheme="minorEastAsia"/>
                <w:b/>
                <w:sz w:val="30"/>
                <w:szCs w:val="30"/>
                <w:highlight w:val="none"/>
              </w:rPr>
              <w:t>资质/技术/商务文件</w:t>
            </w:r>
          </w:p>
          <w:p w14:paraId="7BA6016E">
            <w:pPr>
              <w:rPr>
                <w:rFonts w:hint="eastAsia" w:asciiTheme="minorEastAsia" w:hAnsiTheme="minorEastAsia" w:eastAsiaTheme="minorEastAsia" w:cstheme="minorEastAsia"/>
                <w:b/>
                <w:sz w:val="30"/>
                <w:szCs w:val="30"/>
                <w:highlight w:val="none"/>
              </w:rPr>
            </w:pPr>
          </w:p>
          <w:p w14:paraId="55E95485">
            <w:pPr>
              <w:jc w:val="center"/>
              <w:rPr>
                <w:rFonts w:hint="eastAsia" w:asciiTheme="minorEastAsia" w:hAnsiTheme="minorEastAsia" w:eastAsiaTheme="minorEastAsia" w:cstheme="minorEastAsia"/>
                <w:b/>
                <w:sz w:val="30"/>
                <w:szCs w:val="30"/>
                <w:highlight w:val="none"/>
              </w:rPr>
            </w:pPr>
            <w:r>
              <w:rPr>
                <w:rFonts w:hint="eastAsia" w:asciiTheme="minorEastAsia" w:hAnsiTheme="minorEastAsia" w:eastAsiaTheme="minorEastAsia" w:cstheme="minorEastAsia"/>
                <w:b/>
                <w:sz w:val="30"/>
                <w:szCs w:val="30"/>
                <w:highlight w:val="none"/>
              </w:rPr>
              <w:t>（</w:t>
            </w:r>
            <w:r>
              <w:rPr>
                <w:rFonts w:hint="eastAsia" w:asciiTheme="minorEastAsia" w:hAnsiTheme="minorEastAsia" w:eastAsiaTheme="minorEastAsia" w:cstheme="minorEastAsia"/>
                <w:b/>
                <w:sz w:val="30"/>
                <w:szCs w:val="30"/>
                <w:highlight w:val="none"/>
                <w:u w:val="single"/>
              </w:rPr>
              <w:t xml:space="preserve"> </w:t>
            </w:r>
            <w:r>
              <w:rPr>
                <w:rFonts w:hint="eastAsia" w:asciiTheme="minorEastAsia" w:hAnsiTheme="minorEastAsia" w:eastAsiaTheme="minorEastAsia" w:cstheme="minorEastAsia"/>
                <w:b/>
                <w:sz w:val="30"/>
                <w:szCs w:val="30"/>
                <w:highlight w:val="none"/>
                <w:u w:val="single"/>
                <w:lang w:val="en-US" w:eastAsia="zh-CN"/>
              </w:rPr>
              <w:t xml:space="preserve">  </w:t>
            </w:r>
            <w:r>
              <w:rPr>
                <w:rFonts w:hint="eastAsia" w:asciiTheme="minorEastAsia" w:hAnsiTheme="minorEastAsia" w:eastAsiaTheme="minorEastAsia" w:cstheme="minorEastAsia"/>
                <w:b/>
                <w:sz w:val="30"/>
                <w:szCs w:val="30"/>
                <w:highlight w:val="none"/>
                <w:u w:val="single"/>
              </w:rPr>
              <w:t xml:space="preserve"> </w:t>
            </w:r>
            <w:r>
              <w:rPr>
                <w:rFonts w:hint="eastAsia" w:asciiTheme="minorEastAsia" w:hAnsiTheme="minorEastAsia" w:eastAsiaTheme="minorEastAsia" w:cstheme="minorEastAsia"/>
                <w:b/>
                <w:sz w:val="30"/>
                <w:szCs w:val="30"/>
                <w:highlight w:val="none"/>
              </w:rPr>
              <w:t>正本/</w:t>
            </w:r>
            <w:r>
              <w:rPr>
                <w:rFonts w:hint="eastAsia" w:asciiTheme="minorEastAsia" w:hAnsiTheme="minorEastAsia" w:eastAsiaTheme="minorEastAsia" w:cstheme="minorEastAsia"/>
                <w:b/>
                <w:sz w:val="30"/>
                <w:szCs w:val="30"/>
                <w:highlight w:val="none"/>
                <w:u w:val="single"/>
              </w:rPr>
              <w:t xml:space="preserve"> </w:t>
            </w:r>
            <w:r>
              <w:rPr>
                <w:rFonts w:hint="eastAsia" w:asciiTheme="minorEastAsia" w:hAnsiTheme="minorEastAsia" w:eastAsiaTheme="minorEastAsia" w:cstheme="minorEastAsia"/>
                <w:b/>
                <w:sz w:val="30"/>
                <w:szCs w:val="30"/>
                <w:highlight w:val="none"/>
                <w:u w:val="single"/>
                <w:lang w:val="en-US" w:eastAsia="zh-CN"/>
              </w:rPr>
              <w:t xml:space="preserve">  </w:t>
            </w:r>
            <w:r>
              <w:rPr>
                <w:rFonts w:hint="eastAsia" w:asciiTheme="minorEastAsia" w:hAnsiTheme="minorEastAsia" w:eastAsiaTheme="minorEastAsia" w:cstheme="minorEastAsia"/>
                <w:b/>
                <w:sz w:val="30"/>
                <w:szCs w:val="30"/>
                <w:highlight w:val="none"/>
                <w:u w:val="single"/>
              </w:rPr>
              <w:t xml:space="preserve"> </w:t>
            </w:r>
            <w:r>
              <w:rPr>
                <w:rFonts w:hint="eastAsia" w:asciiTheme="minorEastAsia" w:hAnsiTheme="minorEastAsia" w:eastAsiaTheme="minorEastAsia" w:cstheme="minorEastAsia"/>
                <w:b/>
                <w:sz w:val="30"/>
                <w:szCs w:val="30"/>
                <w:highlight w:val="none"/>
              </w:rPr>
              <w:t>副本）</w:t>
            </w:r>
          </w:p>
          <w:p w14:paraId="3E56B15D">
            <w:pPr>
              <w:jc w:val="center"/>
              <w:rPr>
                <w:rFonts w:hint="eastAsia" w:asciiTheme="minorEastAsia" w:hAnsiTheme="minorEastAsia" w:eastAsiaTheme="minorEastAsia" w:cstheme="minorEastAsia"/>
                <w:b/>
                <w:szCs w:val="20"/>
                <w:highlight w:val="none"/>
              </w:rPr>
            </w:pPr>
          </w:p>
          <w:p w14:paraId="126807B9">
            <w:pPr>
              <w:jc w:val="center"/>
              <w:rPr>
                <w:rFonts w:hint="eastAsia" w:asciiTheme="minorEastAsia" w:hAnsiTheme="minorEastAsia" w:eastAsiaTheme="minorEastAsia" w:cstheme="minorEastAsia"/>
                <w:b/>
                <w:szCs w:val="20"/>
                <w:highlight w:val="none"/>
              </w:rPr>
            </w:pPr>
          </w:p>
          <w:p w14:paraId="68F29C6B">
            <w:pPr>
              <w:spacing w:before="75" w:line="228" w:lineRule="auto"/>
              <w:ind w:left="134"/>
              <w:jc w:val="center"/>
              <w:rPr>
                <w:rFonts w:hint="eastAsia" w:asciiTheme="minorEastAsia" w:hAnsiTheme="minorEastAsia" w:eastAsiaTheme="minorEastAsia" w:cstheme="minorEastAsia"/>
                <w:spacing w:val="-9"/>
                <w:sz w:val="24"/>
                <w:szCs w:val="24"/>
                <w:highlight w:val="none"/>
                <w:u w:val="single"/>
              </w:rPr>
            </w:pPr>
            <w:r>
              <w:rPr>
                <w:rFonts w:hint="eastAsia" w:asciiTheme="minorEastAsia" w:hAnsiTheme="minorEastAsia" w:eastAsiaTheme="minorEastAsia" w:cstheme="minorEastAsia"/>
                <w:b/>
                <w:szCs w:val="20"/>
                <w:highlight w:val="none"/>
              </w:rPr>
              <w:t>项目名称：</w:t>
            </w:r>
            <w:r>
              <w:rPr>
                <w:rFonts w:hint="eastAsia" w:asciiTheme="minorEastAsia" w:hAnsiTheme="minorEastAsia" w:eastAsiaTheme="minorEastAsia" w:cstheme="minorEastAsia"/>
                <w:b/>
                <w:bCs/>
                <w:spacing w:val="-9"/>
                <w:sz w:val="21"/>
                <w:szCs w:val="21"/>
                <w:highlight w:val="none"/>
                <w:u w:val="single"/>
                <w:lang w:val="en-US" w:eastAsia="zh-CN"/>
              </w:rPr>
              <w:t>科技大厦卫生间改造二期项目</w:t>
            </w:r>
          </w:p>
          <w:p w14:paraId="3262CC19">
            <w:pPr>
              <w:jc w:val="center"/>
              <w:rPr>
                <w:rFonts w:hint="eastAsia" w:asciiTheme="minorEastAsia" w:hAnsiTheme="minorEastAsia" w:eastAsiaTheme="minorEastAsia" w:cstheme="minorEastAsia"/>
                <w:b/>
                <w:szCs w:val="20"/>
                <w:highlight w:val="none"/>
              </w:rPr>
            </w:pPr>
          </w:p>
          <w:p w14:paraId="4A5548B3">
            <w:pPr>
              <w:jc w:val="both"/>
              <w:rPr>
                <w:rFonts w:hint="eastAsia" w:asciiTheme="minorEastAsia" w:hAnsiTheme="minorEastAsia" w:eastAsiaTheme="minorEastAsia" w:cstheme="minorEastAsia"/>
                <w:b/>
                <w:szCs w:val="20"/>
                <w:highlight w:val="none"/>
              </w:rPr>
            </w:pPr>
          </w:p>
          <w:p w14:paraId="3BFD9181">
            <w:pPr>
              <w:jc w:val="both"/>
              <w:rPr>
                <w:rFonts w:hint="eastAsia" w:asciiTheme="minorEastAsia" w:hAnsiTheme="minorEastAsia" w:eastAsiaTheme="minorEastAsia" w:cstheme="minorEastAsia"/>
                <w:b/>
                <w:szCs w:val="20"/>
                <w:highlight w:val="none"/>
              </w:rPr>
            </w:pPr>
            <w:r>
              <w:rPr>
                <w:rFonts w:hint="eastAsia" w:asciiTheme="minorEastAsia" w:hAnsiTheme="minorEastAsia" w:eastAsiaTheme="minorEastAsia" w:cstheme="minorEastAsia"/>
                <w:b/>
                <w:szCs w:val="20"/>
                <w:highlight w:val="none"/>
              </w:rPr>
              <w:t>投标人名称（公章）：</w:t>
            </w:r>
          </w:p>
          <w:p w14:paraId="56C18A96">
            <w:pPr>
              <w:jc w:val="both"/>
              <w:rPr>
                <w:rFonts w:hint="eastAsia" w:asciiTheme="minorEastAsia" w:hAnsiTheme="minorEastAsia" w:eastAsiaTheme="minorEastAsia" w:cstheme="minorEastAsia"/>
                <w:b/>
                <w:szCs w:val="20"/>
                <w:highlight w:val="none"/>
              </w:rPr>
            </w:pPr>
          </w:p>
          <w:p w14:paraId="0EC3ABF4">
            <w:pPr>
              <w:jc w:val="both"/>
              <w:rPr>
                <w:rFonts w:hint="eastAsia" w:asciiTheme="minorEastAsia" w:hAnsiTheme="minorEastAsia" w:eastAsiaTheme="minorEastAsia" w:cstheme="minorEastAsia"/>
                <w:b/>
                <w:szCs w:val="20"/>
                <w:highlight w:val="none"/>
              </w:rPr>
            </w:pPr>
            <w:r>
              <w:rPr>
                <w:rFonts w:hint="eastAsia" w:asciiTheme="minorEastAsia" w:hAnsiTheme="minorEastAsia" w:eastAsiaTheme="minorEastAsia" w:cstheme="minorEastAsia"/>
                <w:b/>
                <w:szCs w:val="20"/>
                <w:highlight w:val="none"/>
              </w:rPr>
              <w:t>地址：</w:t>
            </w:r>
          </w:p>
          <w:p w14:paraId="4AFACDCD">
            <w:pPr>
              <w:jc w:val="both"/>
              <w:rPr>
                <w:rFonts w:hint="eastAsia" w:asciiTheme="minorEastAsia" w:hAnsiTheme="minorEastAsia" w:eastAsiaTheme="minorEastAsia" w:cstheme="minorEastAsia"/>
                <w:b/>
                <w:szCs w:val="20"/>
                <w:highlight w:val="none"/>
              </w:rPr>
            </w:pPr>
          </w:p>
          <w:p w14:paraId="5CAA7F8B">
            <w:pPr>
              <w:jc w:val="both"/>
              <w:rPr>
                <w:rFonts w:hint="eastAsia" w:asciiTheme="minorEastAsia" w:hAnsiTheme="minorEastAsia" w:eastAsiaTheme="minorEastAsia" w:cstheme="minorEastAsia"/>
                <w:b/>
                <w:szCs w:val="20"/>
                <w:highlight w:val="none"/>
              </w:rPr>
            </w:pPr>
            <w:r>
              <w:rPr>
                <w:rFonts w:hint="eastAsia" w:asciiTheme="minorEastAsia" w:hAnsiTheme="minorEastAsia" w:eastAsiaTheme="minorEastAsia" w:cstheme="minorEastAsia"/>
                <w:b/>
                <w:szCs w:val="20"/>
                <w:highlight w:val="none"/>
              </w:rPr>
              <w:t>授权代表电话：</w:t>
            </w:r>
          </w:p>
          <w:p w14:paraId="28411842">
            <w:pPr>
              <w:jc w:val="both"/>
              <w:rPr>
                <w:rFonts w:hint="eastAsia" w:asciiTheme="minorEastAsia" w:hAnsiTheme="minorEastAsia" w:eastAsiaTheme="minorEastAsia" w:cstheme="minorEastAsia"/>
                <w:b/>
                <w:szCs w:val="20"/>
                <w:highlight w:val="none"/>
              </w:rPr>
            </w:pPr>
          </w:p>
          <w:p w14:paraId="7C2EE99C">
            <w:pPr>
              <w:jc w:val="both"/>
              <w:rPr>
                <w:rFonts w:hint="eastAsia" w:asciiTheme="minorEastAsia" w:hAnsiTheme="minorEastAsia" w:eastAsiaTheme="minorEastAsia" w:cstheme="minorEastAsia"/>
                <w:b/>
                <w:szCs w:val="20"/>
                <w:highlight w:val="none"/>
              </w:rPr>
            </w:pPr>
            <w:r>
              <w:rPr>
                <w:rFonts w:hint="eastAsia" w:asciiTheme="minorEastAsia" w:hAnsiTheme="minorEastAsia" w:eastAsiaTheme="minorEastAsia" w:cstheme="minorEastAsia"/>
                <w:b/>
                <w:szCs w:val="20"/>
                <w:highlight w:val="none"/>
              </w:rPr>
              <w:t>传真：</w:t>
            </w:r>
          </w:p>
          <w:p w14:paraId="623EB80A">
            <w:pPr>
              <w:jc w:val="center"/>
              <w:rPr>
                <w:rFonts w:hint="eastAsia" w:asciiTheme="minorEastAsia" w:hAnsiTheme="minorEastAsia" w:eastAsiaTheme="minorEastAsia" w:cstheme="minorEastAsia"/>
                <w:b/>
                <w:szCs w:val="20"/>
                <w:highlight w:val="none"/>
              </w:rPr>
            </w:pPr>
          </w:p>
          <w:p w14:paraId="5386C422">
            <w:pPr>
              <w:jc w:val="center"/>
              <w:rPr>
                <w:rFonts w:hint="eastAsia" w:asciiTheme="minorEastAsia" w:hAnsiTheme="minorEastAsia" w:eastAsiaTheme="minorEastAsia" w:cstheme="minorEastAsia"/>
                <w:b/>
                <w:szCs w:val="20"/>
                <w:highlight w:val="none"/>
              </w:rPr>
            </w:pPr>
          </w:p>
        </w:tc>
      </w:tr>
    </w:tbl>
    <w:p w14:paraId="69BBBEE8">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投标人名称：                   授权代表签字：                  日期：</w:t>
      </w:r>
    </w:p>
    <w:p w14:paraId="28290D53">
      <w:pPr>
        <w:pStyle w:val="7"/>
        <w:rPr>
          <w:rFonts w:hint="eastAsia" w:asciiTheme="minorEastAsia" w:hAnsiTheme="minorEastAsia" w:eastAsiaTheme="minorEastAsia" w:cstheme="minorEastAsia"/>
          <w:highlight w:val="none"/>
        </w:rPr>
      </w:pPr>
    </w:p>
    <w:p w14:paraId="10F0736B">
      <w:pPr>
        <w:keepNext/>
        <w:keepLines/>
        <w:outlineLvl w:val="2"/>
        <w:rPr>
          <w:rFonts w:hint="eastAsia" w:asciiTheme="minorEastAsia" w:hAnsiTheme="minorEastAsia" w:eastAsiaTheme="minorEastAsia" w:cstheme="minorEastAsia"/>
          <w:b/>
          <w:bCs/>
          <w:color w:val="000000"/>
          <w:sz w:val="24"/>
          <w:szCs w:val="24"/>
          <w:highlight w:val="none"/>
        </w:rPr>
      </w:pPr>
    </w:p>
    <w:p w14:paraId="0A475273">
      <w:pPr>
        <w:pStyle w:val="12"/>
        <w:rPr>
          <w:rFonts w:hint="eastAsia" w:asciiTheme="minorEastAsia" w:hAnsiTheme="minorEastAsia" w:eastAsiaTheme="minorEastAsia" w:cstheme="minorEastAsia"/>
          <w:b/>
          <w:bCs/>
          <w:color w:val="000000"/>
          <w:sz w:val="24"/>
          <w:szCs w:val="24"/>
          <w:highlight w:val="none"/>
        </w:rPr>
      </w:pPr>
    </w:p>
    <w:p w14:paraId="31537177">
      <w:pPr>
        <w:pStyle w:val="10"/>
        <w:rPr>
          <w:rFonts w:hint="eastAsia" w:asciiTheme="minorEastAsia" w:hAnsiTheme="minorEastAsia" w:eastAsiaTheme="minorEastAsia" w:cstheme="minorEastAsia"/>
          <w:b/>
          <w:bCs/>
          <w:color w:val="000000"/>
          <w:sz w:val="24"/>
          <w:szCs w:val="24"/>
          <w:highlight w:val="none"/>
        </w:rPr>
      </w:pPr>
    </w:p>
    <w:p w14:paraId="68851AD0">
      <w:pPr>
        <w:rPr>
          <w:rFonts w:hint="eastAsia" w:asciiTheme="minorEastAsia" w:hAnsiTheme="minorEastAsia" w:eastAsiaTheme="minorEastAsia" w:cstheme="minorEastAsia"/>
          <w:b/>
          <w:bCs/>
          <w:color w:val="000000"/>
          <w:sz w:val="24"/>
          <w:szCs w:val="24"/>
          <w:highlight w:val="none"/>
        </w:rPr>
      </w:pPr>
    </w:p>
    <w:p w14:paraId="5A67F723">
      <w:pPr>
        <w:pStyle w:val="12"/>
        <w:rPr>
          <w:rFonts w:hint="eastAsia" w:asciiTheme="minorEastAsia" w:hAnsiTheme="minorEastAsia" w:eastAsiaTheme="minorEastAsia" w:cstheme="minorEastAsia"/>
          <w:b/>
          <w:bCs/>
          <w:color w:val="000000"/>
          <w:sz w:val="24"/>
          <w:szCs w:val="24"/>
          <w:highlight w:val="none"/>
        </w:rPr>
      </w:pPr>
    </w:p>
    <w:p w14:paraId="7CF7B780">
      <w:pPr>
        <w:pStyle w:val="10"/>
        <w:rPr>
          <w:rFonts w:hint="eastAsia" w:asciiTheme="minorEastAsia" w:hAnsiTheme="minorEastAsia" w:eastAsiaTheme="minorEastAsia" w:cstheme="minorEastAsia"/>
          <w:b/>
          <w:bCs/>
          <w:color w:val="000000"/>
          <w:sz w:val="24"/>
          <w:szCs w:val="24"/>
          <w:highlight w:val="none"/>
        </w:rPr>
      </w:pPr>
    </w:p>
    <w:p w14:paraId="035404A0">
      <w:pPr>
        <w:rPr>
          <w:rFonts w:hint="eastAsia" w:asciiTheme="minorEastAsia" w:hAnsiTheme="minorEastAsia" w:eastAsiaTheme="minorEastAsia" w:cstheme="minorEastAsia"/>
          <w:b/>
          <w:bCs/>
          <w:color w:val="000000"/>
          <w:sz w:val="24"/>
          <w:szCs w:val="24"/>
          <w:highlight w:val="none"/>
        </w:rPr>
      </w:pPr>
    </w:p>
    <w:p w14:paraId="4CEC11DB">
      <w:pPr>
        <w:pStyle w:val="12"/>
        <w:rPr>
          <w:rFonts w:hint="eastAsia" w:asciiTheme="minorEastAsia" w:hAnsiTheme="minorEastAsia" w:eastAsiaTheme="minorEastAsia" w:cstheme="minorEastAsia"/>
          <w:b/>
          <w:bCs/>
          <w:color w:val="000000"/>
          <w:sz w:val="24"/>
          <w:szCs w:val="24"/>
          <w:highlight w:val="none"/>
        </w:rPr>
      </w:pPr>
    </w:p>
    <w:p w14:paraId="3BED0DBB">
      <w:pPr>
        <w:pStyle w:val="10"/>
        <w:rPr>
          <w:rFonts w:hint="eastAsia" w:asciiTheme="minorEastAsia" w:hAnsiTheme="minorEastAsia" w:eastAsiaTheme="minorEastAsia" w:cstheme="minorEastAsia"/>
          <w:b/>
          <w:bCs/>
          <w:color w:val="000000"/>
          <w:sz w:val="24"/>
          <w:szCs w:val="24"/>
          <w:highlight w:val="none"/>
        </w:rPr>
      </w:pPr>
    </w:p>
    <w:p w14:paraId="4C062F62">
      <w:pPr>
        <w:rPr>
          <w:rFonts w:hint="eastAsia" w:asciiTheme="minorEastAsia" w:hAnsiTheme="minorEastAsia" w:eastAsiaTheme="minorEastAsia" w:cstheme="minorEastAsia"/>
          <w:b/>
          <w:bCs/>
          <w:color w:val="000000"/>
          <w:sz w:val="24"/>
          <w:szCs w:val="24"/>
          <w:highlight w:val="none"/>
        </w:rPr>
      </w:pPr>
    </w:p>
    <w:p w14:paraId="3E9D7DCD">
      <w:pPr>
        <w:pStyle w:val="12"/>
        <w:rPr>
          <w:rFonts w:hint="eastAsia" w:asciiTheme="minorEastAsia" w:hAnsiTheme="minorEastAsia" w:eastAsiaTheme="minorEastAsia" w:cstheme="minorEastAsia"/>
          <w:b/>
          <w:bCs/>
          <w:color w:val="000000"/>
          <w:sz w:val="24"/>
          <w:szCs w:val="24"/>
          <w:highlight w:val="none"/>
        </w:rPr>
      </w:pPr>
    </w:p>
    <w:p w14:paraId="69356B13">
      <w:pPr>
        <w:pStyle w:val="10"/>
        <w:rPr>
          <w:rFonts w:hint="eastAsia" w:asciiTheme="minorEastAsia" w:hAnsiTheme="minorEastAsia" w:eastAsiaTheme="minorEastAsia" w:cstheme="minorEastAsia"/>
          <w:b/>
          <w:bCs/>
          <w:color w:val="000000"/>
          <w:sz w:val="24"/>
          <w:szCs w:val="24"/>
          <w:highlight w:val="none"/>
        </w:rPr>
      </w:pPr>
    </w:p>
    <w:p w14:paraId="573A6088">
      <w:pPr>
        <w:keepNext/>
        <w:keepLines/>
        <w:outlineLvl w:val="2"/>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b/>
          <w:bCs/>
          <w:color w:val="000000"/>
          <w:sz w:val="24"/>
          <w:szCs w:val="24"/>
          <w:highlight w:val="none"/>
        </w:rPr>
        <w:t>附件</w:t>
      </w:r>
      <w:bookmarkStart w:id="62" w:name="_Toc25811"/>
      <w:bookmarkStart w:id="63" w:name="_Toc639004"/>
      <w:bookmarkStart w:id="64" w:name="_Toc353881012"/>
      <w:bookmarkStart w:id="65" w:name="_Toc212369550"/>
      <w:r>
        <w:rPr>
          <w:rFonts w:hint="eastAsia" w:asciiTheme="minorEastAsia" w:hAnsiTheme="minorEastAsia" w:eastAsiaTheme="minorEastAsia" w:cstheme="minorEastAsia"/>
          <w:b/>
          <w:bCs/>
          <w:color w:val="000000"/>
          <w:sz w:val="24"/>
          <w:szCs w:val="24"/>
          <w:highlight w:val="none"/>
          <w:lang w:val="en-US" w:eastAsia="zh-CN"/>
        </w:rPr>
        <w:t>2</w:t>
      </w:r>
      <w:r>
        <w:rPr>
          <w:rFonts w:hint="eastAsia" w:asciiTheme="minorEastAsia" w:hAnsiTheme="minorEastAsia" w:eastAsiaTheme="minorEastAsia" w:cstheme="minorEastAsia"/>
          <w:b/>
          <w:bCs/>
          <w:color w:val="000000"/>
          <w:sz w:val="24"/>
          <w:szCs w:val="24"/>
          <w:highlight w:val="none"/>
        </w:rPr>
        <w:t xml:space="preserve"> 投标函</w:t>
      </w:r>
      <w:bookmarkEnd w:id="62"/>
      <w:bookmarkEnd w:id="63"/>
      <w:bookmarkEnd w:id="64"/>
      <w:bookmarkEnd w:id="65"/>
    </w:p>
    <w:p w14:paraId="541FD42C">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致：中国重汽集团济南动力有限公司：</w:t>
      </w:r>
    </w:p>
    <w:p w14:paraId="22FDA1BA">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根据已收到贵方的招标编号为</w:t>
      </w:r>
      <w:r>
        <w:rPr>
          <w:rFonts w:hint="eastAsia" w:asciiTheme="minorEastAsia" w:hAnsiTheme="minorEastAsia" w:eastAsiaTheme="minorEastAsia" w:cstheme="minorEastAsia"/>
          <w:color w:val="000000"/>
          <w:sz w:val="24"/>
          <w:szCs w:val="24"/>
          <w:highlight w:val="none"/>
          <w:u w:val="single"/>
          <w:lang w:val="en-US" w:eastAsia="zh-CN"/>
        </w:rPr>
        <w:t>ZBGL2026070493</w:t>
      </w:r>
      <w:r>
        <w:rPr>
          <w:rFonts w:hint="eastAsia" w:asciiTheme="minorEastAsia" w:hAnsiTheme="minorEastAsia" w:eastAsiaTheme="minorEastAsia" w:cstheme="minorEastAsia"/>
          <w:color w:val="000000"/>
          <w:sz w:val="24"/>
          <w:szCs w:val="24"/>
          <w:highlight w:val="none"/>
        </w:rPr>
        <w:t>的</w:t>
      </w:r>
      <w:r>
        <w:rPr>
          <w:rFonts w:hint="eastAsia" w:asciiTheme="minorEastAsia" w:hAnsiTheme="minorEastAsia" w:eastAsiaTheme="minorEastAsia" w:cstheme="minorEastAsia"/>
          <w:color w:val="000000"/>
          <w:sz w:val="24"/>
          <w:szCs w:val="24"/>
          <w:highlight w:val="none"/>
          <w:u w:val="single"/>
          <w:lang w:val="en-US" w:eastAsia="zh-CN"/>
        </w:rPr>
        <w:t>科技大厦卫生间改造二期项目</w:t>
      </w:r>
      <w:r>
        <w:rPr>
          <w:rFonts w:hint="eastAsia" w:asciiTheme="minorEastAsia" w:hAnsiTheme="minorEastAsia" w:eastAsiaTheme="minorEastAsia" w:cstheme="minorEastAsia"/>
          <w:color w:val="000000"/>
          <w:sz w:val="24"/>
          <w:szCs w:val="24"/>
          <w:highlight w:val="none"/>
        </w:rPr>
        <w:t>工程的招标文件，遵照《中华人民共和国招标投标法》等有关规定，我方经考察现场和研究上述招标文件的投标须知、合同条款、技术规范、图纸和工程量清单及其他有关文件后，我方愿以工程唱标单中的投标报价，并按上述图纸、合同条款、技术规范和工程量清单的条件要求承包上述工程的施工、竣工并承担任何质量缺陷保修责任。</w:t>
      </w:r>
    </w:p>
    <w:p w14:paraId="2B0C5B9F">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如果我方中标，我方保证在</w:t>
      </w:r>
      <w:r>
        <w:rPr>
          <w:rFonts w:hint="eastAsia" w:asciiTheme="minorEastAsia" w:hAnsiTheme="minorEastAsia" w:eastAsiaTheme="minorEastAsia" w:cstheme="minorEastAsia"/>
          <w:color w:val="000000"/>
          <w:sz w:val="24"/>
          <w:szCs w:val="24"/>
          <w:highlight w:val="none"/>
          <w:u w:val="single"/>
        </w:rPr>
        <w:t xml:space="preserve">   </w:t>
      </w:r>
      <w:r>
        <w:rPr>
          <w:rFonts w:hint="eastAsia" w:asciiTheme="minorEastAsia" w:hAnsiTheme="minorEastAsia" w:eastAsiaTheme="minorEastAsia" w:cstheme="minorEastAsia"/>
          <w:color w:val="000000"/>
          <w:sz w:val="24"/>
          <w:szCs w:val="24"/>
          <w:highlight w:val="none"/>
          <w:u w:val="single"/>
          <w:lang w:val="en-US" w:eastAsia="zh-CN"/>
        </w:rPr>
        <w:t xml:space="preserve">  </w:t>
      </w:r>
      <w:r>
        <w:rPr>
          <w:rFonts w:hint="eastAsia" w:asciiTheme="minorEastAsia" w:hAnsiTheme="minorEastAsia" w:eastAsiaTheme="minorEastAsia" w:cstheme="minorEastAsia"/>
          <w:color w:val="000000"/>
          <w:sz w:val="24"/>
          <w:szCs w:val="24"/>
          <w:highlight w:val="none"/>
          <w:u w:val="single"/>
        </w:rPr>
        <w:t>年  月  日</w:t>
      </w:r>
      <w:r>
        <w:rPr>
          <w:rFonts w:hint="eastAsia" w:asciiTheme="minorEastAsia" w:hAnsiTheme="minorEastAsia" w:eastAsiaTheme="minorEastAsia" w:cstheme="minorEastAsia"/>
          <w:color w:val="000000"/>
          <w:sz w:val="24"/>
          <w:szCs w:val="24"/>
          <w:highlight w:val="none"/>
        </w:rPr>
        <w:t>或按照合同约定的开工日期开始本工程的施工，</w:t>
      </w:r>
      <w:r>
        <w:rPr>
          <w:rFonts w:hint="eastAsia" w:asciiTheme="minorEastAsia" w:hAnsiTheme="minorEastAsia" w:eastAsiaTheme="minorEastAsia" w:cstheme="minorEastAsia"/>
          <w:color w:val="000000"/>
          <w:sz w:val="24"/>
          <w:szCs w:val="24"/>
          <w:highlight w:val="none"/>
          <w:u w:val="single"/>
        </w:rPr>
        <w:t xml:space="preserve">   </w:t>
      </w:r>
      <w:r>
        <w:rPr>
          <w:rFonts w:hint="eastAsia" w:asciiTheme="minorEastAsia" w:hAnsiTheme="minorEastAsia" w:eastAsiaTheme="minorEastAsia" w:cstheme="minorEastAsia"/>
          <w:color w:val="000000"/>
          <w:sz w:val="24"/>
          <w:szCs w:val="24"/>
          <w:highlight w:val="none"/>
        </w:rPr>
        <w:t>天内竣工，并确保工程质量合格。我方同意本投标函在招标文件规定的提交投标文件截止时间后、在招标文件规定的投标有效期期满前对我方具有约束力，且随时准备接受你方发出的中标通知书。</w:t>
      </w:r>
    </w:p>
    <w:p w14:paraId="0D06D8BB">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随本投标函递交的投标函附录是本投标函的组成部分，对我方构成约束力。</w:t>
      </w:r>
    </w:p>
    <w:p w14:paraId="15CFE726">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随同本投标函递交投标保证金一份，金额为人民币（大写）：</w:t>
      </w:r>
      <w:r>
        <w:rPr>
          <w:rFonts w:hint="eastAsia" w:asciiTheme="minorEastAsia" w:hAnsiTheme="minorEastAsia" w:eastAsiaTheme="minorEastAsia" w:cstheme="minorEastAsia"/>
          <w:color w:val="000000"/>
          <w:sz w:val="24"/>
          <w:szCs w:val="24"/>
          <w:highlight w:val="none"/>
          <w:u w:val="single"/>
        </w:rPr>
        <w:t xml:space="preserve">   </w:t>
      </w:r>
      <w:r>
        <w:rPr>
          <w:rFonts w:hint="eastAsia" w:asciiTheme="minorEastAsia" w:hAnsiTheme="minorEastAsia" w:eastAsiaTheme="minorEastAsia" w:cstheme="minorEastAsia"/>
          <w:color w:val="000000"/>
          <w:sz w:val="24"/>
          <w:szCs w:val="24"/>
          <w:highlight w:val="none"/>
          <w:u w:val="single"/>
          <w:lang w:val="en-US" w:eastAsia="zh-CN"/>
        </w:rPr>
        <w:t xml:space="preserve"> </w:t>
      </w:r>
      <w:r>
        <w:rPr>
          <w:rFonts w:hint="eastAsia" w:asciiTheme="minorEastAsia" w:hAnsiTheme="minorEastAsia" w:eastAsiaTheme="minorEastAsia" w:cstheme="minorEastAsia"/>
          <w:color w:val="000000"/>
          <w:sz w:val="24"/>
          <w:szCs w:val="24"/>
          <w:highlight w:val="none"/>
          <w:u w:val="single"/>
        </w:rPr>
        <w:t xml:space="preserve">  </w:t>
      </w:r>
      <w:r>
        <w:rPr>
          <w:rFonts w:hint="eastAsia" w:asciiTheme="minorEastAsia" w:hAnsiTheme="minorEastAsia" w:eastAsiaTheme="minorEastAsia" w:cstheme="minorEastAsia"/>
          <w:color w:val="000000"/>
          <w:sz w:val="24"/>
          <w:szCs w:val="24"/>
          <w:highlight w:val="none"/>
        </w:rPr>
        <w:t>元（¥</w:t>
      </w:r>
      <w:r>
        <w:rPr>
          <w:rFonts w:hint="eastAsia" w:asciiTheme="minorEastAsia" w:hAnsiTheme="minorEastAsia" w:eastAsiaTheme="minorEastAsia" w:cstheme="minorEastAsia"/>
          <w:color w:val="000000"/>
          <w:sz w:val="24"/>
          <w:szCs w:val="24"/>
          <w:highlight w:val="none"/>
          <w:u w:val="single"/>
        </w:rPr>
        <w:t xml:space="preserve">     </w:t>
      </w:r>
      <w:r>
        <w:rPr>
          <w:rFonts w:hint="eastAsia" w:asciiTheme="minorEastAsia" w:hAnsiTheme="minorEastAsia" w:eastAsiaTheme="minorEastAsia" w:cstheme="minorEastAsia"/>
          <w:color w:val="000000"/>
          <w:sz w:val="24"/>
          <w:szCs w:val="24"/>
          <w:highlight w:val="none"/>
        </w:rPr>
        <w:t>元）。</w:t>
      </w:r>
    </w:p>
    <w:p w14:paraId="4647B0E7">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在签署协议书之前，你方中标通知书连同本投标函，包括投标函附录，对双方具有约束力。</w:t>
      </w:r>
    </w:p>
    <w:p w14:paraId="49258BDC">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我公司承诺遵守贵公司由于招标人公司政策变化引起的随时终止项目的要求并承担由此带来的一切损失。</w:t>
      </w:r>
    </w:p>
    <w:p w14:paraId="40C79EEC">
      <w:pPr>
        <w:spacing w:line="360" w:lineRule="auto"/>
        <w:ind w:firstLine="480" w:firstLineChars="200"/>
        <w:rPr>
          <w:rFonts w:hint="eastAsia" w:asciiTheme="minorEastAsia" w:hAnsiTheme="minorEastAsia" w:eastAsiaTheme="minorEastAsia" w:cstheme="minorEastAsia"/>
          <w:color w:val="000000"/>
          <w:sz w:val="24"/>
          <w:szCs w:val="24"/>
          <w:highlight w:val="none"/>
        </w:rPr>
      </w:pPr>
    </w:p>
    <w:p w14:paraId="0ED2EFAF">
      <w:pPr>
        <w:spacing w:line="360" w:lineRule="auto"/>
        <w:ind w:firstLine="480" w:firstLineChars="200"/>
        <w:rPr>
          <w:rFonts w:hint="eastAsia" w:asciiTheme="minorEastAsia" w:hAnsiTheme="minorEastAsia" w:eastAsiaTheme="minorEastAsia" w:cstheme="minorEastAsia"/>
          <w:color w:val="000000"/>
          <w:sz w:val="24"/>
          <w:szCs w:val="24"/>
          <w:highlight w:val="none"/>
        </w:rPr>
      </w:pPr>
    </w:p>
    <w:p w14:paraId="3FAECE75">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投  标  人（盖单位公章）：</w:t>
      </w:r>
    </w:p>
    <w:p w14:paraId="6EC9E1DB">
      <w:pPr>
        <w:spacing w:line="360" w:lineRule="auto"/>
        <w:ind w:firstLine="480" w:firstLineChars="200"/>
        <w:rPr>
          <w:rFonts w:hint="eastAsia" w:asciiTheme="minorEastAsia" w:hAnsiTheme="minorEastAsia" w:eastAsiaTheme="minorEastAsia" w:cstheme="minorEastAsia"/>
          <w:color w:val="000000"/>
          <w:sz w:val="24"/>
          <w:szCs w:val="24"/>
          <w:highlight w:val="none"/>
        </w:rPr>
      </w:pPr>
    </w:p>
    <w:p w14:paraId="213FE628">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法人代表或委托代理人（签字或盖章）：</w:t>
      </w:r>
    </w:p>
    <w:p w14:paraId="2AEE6524">
      <w:pPr>
        <w:spacing w:line="360" w:lineRule="auto"/>
        <w:ind w:firstLine="480" w:firstLineChars="200"/>
        <w:rPr>
          <w:rFonts w:hint="eastAsia" w:asciiTheme="minorEastAsia" w:hAnsiTheme="minorEastAsia" w:eastAsiaTheme="minorEastAsia" w:cstheme="minorEastAsia"/>
          <w:color w:val="000000"/>
          <w:sz w:val="24"/>
          <w:szCs w:val="24"/>
          <w:highlight w:val="none"/>
        </w:rPr>
      </w:pPr>
    </w:p>
    <w:p w14:paraId="08BB3E24">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日  期：    年    月    日</w:t>
      </w:r>
    </w:p>
    <w:p w14:paraId="1EB7FFBB">
      <w:pPr>
        <w:spacing w:line="360" w:lineRule="auto"/>
        <w:ind w:firstLine="480" w:firstLineChars="200"/>
        <w:rPr>
          <w:rFonts w:hint="eastAsia" w:asciiTheme="minorEastAsia" w:hAnsiTheme="minorEastAsia" w:eastAsiaTheme="minorEastAsia" w:cstheme="minorEastAsia"/>
          <w:color w:val="000000"/>
          <w:sz w:val="24"/>
          <w:szCs w:val="24"/>
          <w:highlight w:val="none"/>
        </w:rPr>
      </w:pPr>
    </w:p>
    <w:p w14:paraId="6DE6E788">
      <w:pPr>
        <w:spacing w:line="360" w:lineRule="auto"/>
        <w:ind w:firstLine="480" w:firstLineChars="200"/>
        <w:rPr>
          <w:rFonts w:hint="eastAsia" w:asciiTheme="minorEastAsia" w:hAnsiTheme="minorEastAsia" w:eastAsiaTheme="minorEastAsia" w:cstheme="minorEastAsia"/>
          <w:color w:val="000000"/>
          <w:sz w:val="24"/>
          <w:szCs w:val="24"/>
          <w:highlight w:val="none"/>
        </w:rPr>
      </w:pPr>
    </w:p>
    <w:p w14:paraId="62EE5290">
      <w:pPr>
        <w:pStyle w:val="12"/>
        <w:rPr>
          <w:rFonts w:hint="eastAsia" w:asciiTheme="minorEastAsia" w:hAnsiTheme="minorEastAsia" w:eastAsiaTheme="minorEastAsia" w:cstheme="minorEastAsia"/>
          <w:color w:val="000000"/>
          <w:sz w:val="24"/>
          <w:szCs w:val="24"/>
          <w:highlight w:val="none"/>
        </w:rPr>
      </w:pPr>
    </w:p>
    <w:p w14:paraId="78EA6191">
      <w:pPr>
        <w:pStyle w:val="10"/>
        <w:rPr>
          <w:rFonts w:hint="eastAsia" w:asciiTheme="minorEastAsia" w:hAnsiTheme="minorEastAsia" w:eastAsiaTheme="minorEastAsia" w:cstheme="minorEastAsia"/>
          <w:color w:val="000000"/>
          <w:sz w:val="24"/>
          <w:szCs w:val="24"/>
          <w:highlight w:val="none"/>
        </w:rPr>
      </w:pPr>
    </w:p>
    <w:p w14:paraId="2558B370">
      <w:pPr>
        <w:rPr>
          <w:rFonts w:hint="eastAsia" w:asciiTheme="minorEastAsia" w:hAnsiTheme="minorEastAsia" w:eastAsiaTheme="minorEastAsia" w:cstheme="minorEastAsia"/>
          <w:highlight w:val="none"/>
        </w:rPr>
      </w:pPr>
    </w:p>
    <w:p w14:paraId="299FBF85">
      <w:pPr>
        <w:pStyle w:val="7"/>
        <w:rPr>
          <w:rFonts w:hint="eastAsia" w:asciiTheme="minorEastAsia" w:hAnsiTheme="minorEastAsia" w:eastAsiaTheme="minorEastAsia" w:cstheme="minorEastAsia"/>
          <w:color w:val="000000"/>
          <w:sz w:val="24"/>
          <w:szCs w:val="24"/>
          <w:highlight w:val="none"/>
        </w:rPr>
      </w:pPr>
    </w:p>
    <w:p w14:paraId="3E02BD83">
      <w:pPr>
        <w:pStyle w:val="7"/>
        <w:rPr>
          <w:rFonts w:hint="eastAsia" w:asciiTheme="minorEastAsia" w:hAnsiTheme="minorEastAsia" w:eastAsiaTheme="minorEastAsia" w:cstheme="minorEastAsia"/>
          <w:color w:val="000000"/>
          <w:sz w:val="24"/>
          <w:szCs w:val="24"/>
          <w:highlight w:val="none"/>
        </w:rPr>
      </w:pPr>
    </w:p>
    <w:p w14:paraId="44AE09D2">
      <w:pPr>
        <w:rPr>
          <w:rFonts w:hint="eastAsia" w:asciiTheme="minorEastAsia" w:hAnsiTheme="minorEastAsia" w:eastAsiaTheme="minorEastAsia" w:cstheme="minorEastAsia"/>
          <w:color w:val="000000"/>
          <w:sz w:val="24"/>
          <w:szCs w:val="24"/>
          <w:highlight w:val="none"/>
        </w:rPr>
      </w:pPr>
    </w:p>
    <w:p w14:paraId="3C90A568">
      <w:pPr>
        <w:keepNext/>
        <w:keepLines/>
        <w:outlineLvl w:val="2"/>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b/>
          <w:bCs/>
          <w:color w:val="000000"/>
          <w:sz w:val="24"/>
          <w:szCs w:val="24"/>
          <w:highlight w:val="none"/>
        </w:rPr>
        <w:t>附件</w:t>
      </w:r>
      <w:r>
        <w:rPr>
          <w:rFonts w:hint="eastAsia" w:asciiTheme="minorEastAsia" w:hAnsiTheme="minorEastAsia" w:eastAsiaTheme="minorEastAsia" w:cstheme="minorEastAsia"/>
          <w:b/>
          <w:bCs/>
          <w:color w:val="000000"/>
          <w:sz w:val="24"/>
          <w:szCs w:val="24"/>
          <w:highlight w:val="none"/>
          <w:lang w:val="en-US" w:eastAsia="zh-CN"/>
        </w:rPr>
        <w:t>3</w:t>
      </w:r>
      <w:r>
        <w:rPr>
          <w:rFonts w:hint="eastAsia" w:asciiTheme="minorEastAsia" w:hAnsiTheme="minorEastAsia" w:eastAsiaTheme="minorEastAsia" w:cstheme="minorEastAsia"/>
          <w:b/>
          <w:bCs/>
          <w:color w:val="000000"/>
          <w:sz w:val="24"/>
          <w:szCs w:val="24"/>
          <w:highlight w:val="none"/>
        </w:rPr>
        <w:t xml:space="preserve"> 法定代表人授权委托书</w:t>
      </w:r>
    </w:p>
    <w:p w14:paraId="04E34D47">
      <w:pPr>
        <w:adjustRightInd w:val="0"/>
        <w:snapToGrid w:val="0"/>
        <w:spacing w:before="93" w:beforeLines="30" w:line="240" w:lineRule="exact"/>
        <w:jc w:val="center"/>
        <w:rPr>
          <w:rFonts w:hint="eastAsia" w:asciiTheme="minorEastAsia" w:hAnsiTheme="minorEastAsia" w:eastAsiaTheme="minorEastAsia" w:cstheme="minorEastAsia"/>
          <w:sz w:val="24"/>
          <w:szCs w:val="20"/>
          <w:highlight w:val="none"/>
        </w:rPr>
      </w:pPr>
    </w:p>
    <w:p w14:paraId="59ABDF6E">
      <w:pPr>
        <w:spacing w:line="360" w:lineRule="auto"/>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本授权委托书声明：我＿＿＿＿＿＿＿（姓名）系＿＿＿＿＿＿＿＿＿＿＿＿＿＿＿＿＿＿＿＿＿＿＿＿＿＿＿＿（投标人全称）的法定代表人，就</w:t>
      </w:r>
      <w:r>
        <w:rPr>
          <w:rFonts w:hint="eastAsia" w:asciiTheme="minorEastAsia" w:hAnsiTheme="minorEastAsia" w:eastAsiaTheme="minorEastAsia" w:cstheme="minorEastAsia"/>
          <w:color w:val="000000"/>
          <w:sz w:val="24"/>
          <w:szCs w:val="24"/>
          <w:highlight w:val="none"/>
          <w:u w:val="single"/>
          <w:lang w:val="en-US" w:eastAsia="zh-CN"/>
        </w:rPr>
        <w:t>科技大厦卫生间改造二期项目</w:t>
      </w:r>
      <w:r>
        <w:rPr>
          <w:rFonts w:hint="eastAsia" w:asciiTheme="minorEastAsia" w:hAnsiTheme="minorEastAsia" w:eastAsiaTheme="minorEastAsia" w:cstheme="minorEastAsia"/>
          <w:color w:val="000000"/>
          <w:sz w:val="24"/>
          <w:szCs w:val="24"/>
          <w:highlight w:val="none"/>
        </w:rPr>
        <w:t>现授权委托＿＿＿＿＿＿＿＿＿＿＿＿＿＿＿＿＿＿＿＿＿＿＿＿＿＿＿＿（单位名称）的＿＿＿＿＿＿＿＿（姓名、职务）为我公司全权代表，全权代表在投标文件、评标过程中的书面承诺、合同等所签署的一切文件和处理与之有关的一切事务，我均予以承认。</w:t>
      </w:r>
    </w:p>
    <w:p w14:paraId="4FF7CA64">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全权代表无转委权。特此委托。</w:t>
      </w:r>
    </w:p>
    <w:tbl>
      <w:tblPr>
        <w:tblStyle w:val="13"/>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4FBDB7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0214CEA7">
            <w:pPr>
              <w:adjustRightInd w:val="0"/>
              <w:snapToGrid w:val="0"/>
              <w:spacing w:before="93" w:beforeLines="30" w:line="312" w:lineRule="auto"/>
              <w:jc w:val="center"/>
              <w:rPr>
                <w:rFonts w:hint="eastAsia" w:asciiTheme="minorEastAsia" w:hAnsiTheme="minorEastAsia" w:eastAsiaTheme="minorEastAsia" w:cstheme="minorEastAsia"/>
                <w:sz w:val="24"/>
                <w:szCs w:val="20"/>
                <w:highlight w:val="none"/>
              </w:rPr>
            </w:pPr>
            <w:r>
              <w:rPr>
                <w:rFonts w:hint="eastAsia" w:asciiTheme="minorEastAsia" w:hAnsiTheme="minorEastAsia" w:eastAsiaTheme="minorEastAsia" w:cstheme="minorEastAsia"/>
                <w:sz w:val="24"/>
                <w:szCs w:val="20"/>
                <w:highlight w:val="none"/>
              </w:rPr>
              <w:t>附法人身份证明复印件（</w:t>
            </w:r>
            <w:r>
              <w:rPr>
                <w:rFonts w:hint="eastAsia" w:asciiTheme="minorEastAsia" w:hAnsiTheme="minorEastAsia" w:eastAsiaTheme="minorEastAsia" w:cstheme="minorEastAsia"/>
                <w:color w:val="000000" w:themeColor="text1"/>
                <w:sz w:val="24"/>
                <w:szCs w:val="20"/>
                <w:highlight w:val="none"/>
                <w14:textFill>
                  <w14:solidFill>
                    <w14:schemeClr w14:val="tx1"/>
                  </w14:solidFill>
                </w14:textFill>
              </w:rPr>
              <w:t>正反面）</w:t>
            </w:r>
          </w:p>
          <w:p w14:paraId="2B4F0BD7">
            <w:pPr>
              <w:adjustRightInd w:val="0"/>
              <w:snapToGrid w:val="0"/>
              <w:spacing w:before="93" w:beforeLines="30" w:line="312" w:lineRule="auto"/>
              <w:jc w:val="center"/>
              <w:rPr>
                <w:rFonts w:hint="eastAsia" w:asciiTheme="minorEastAsia" w:hAnsiTheme="minorEastAsia" w:eastAsiaTheme="minorEastAsia" w:cstheme="minorEastAsia"/>
                <w:sz w:val="24"/>
                <w:szCs w:val="20"/>
                <w:highlight w:val="none"/>
              </w:rPr>
            </w:pPr>
            <w:r>
              <w:rPr>
                <w:rFonts w:hint="eastAsia" w:asciiTheme="minorEastAsia" w:hAnsiTheme="minorEastAsia" w:eastAsiaTheme="minorEastAsia" w:cstheme="minorEastAsia"/>
                <w:sz w:val="24"/>
                <w:szCs w:val="20"/>
                <w:highlight w:val="none"/>
              </w:rPr>
              <w:t>附授权代理人身份证明复印件（正反面）</w:t>
            </w:r>
          </w:p>
        </w:tc>
      </w:tr>
    </w:tbl>
    <w:p w14:paraId="0C2ED8FD">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全权代表姓名：            性别：          年龄：</w:t>
      </w:r>
    </w:p>
    <w:p w14:paraId="5A04CD43">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单位：                    部门：          职务：</w:t>
      </w:r>
    </w:p>
    <w:p w14:paraId="75964A06">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xml:space="preserve">法定代表人签字或盖章                          </w:t>
      </w:r>
    </w:p>
    <w:p w14:paraId="5625F67B">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xml:space="preserve">被授权人签字  </w:t>
      </w:r>
    </w:p>
    <w:p w14:paraId="5F6AE985">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xml:space="preserve">被授权人电话：                          </w:t>
      </w:r>
    </w:p>
    <w:p w14:paraId="4F40DCFB">
      <w:pPr>
        <w:spacing w:line="360" w:lineRule="auto"/>
        <w:ind w:firstLine="480" w:firstLineChars="20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xml:space="preserve">投标人名称（公章）                       </w:t>
      </w:r>
    </w:p>
    <w:p w14:paraId="745D326A">
      <w:pPr>
        <w:spacing w:line="460" w:lineRule="exact"/>
        <w:ind w:firstLine="5520" w:firstLineChars="2300"/>
        <w:rPr>
          <w:rFonts w:hint="eastAsia" w:asciiTheme="minorEastAsia" w:hAnsiTheme="minorEastAsia" w:eastAsiaTheme="minorEastAsia" w:cstheme="minorEastAsia"/>
          <w:sz w:val="24"/>
          <w:szCs w:val="20"/>
          <w:highlight w:val="none"/>
          <w:u w:val="single"/>
        </w:rPr>
      </w:pPr>
      <w:r>
        <w:rPr>
          <w:rFonts w:hint="eastAsia" w:asciiTheme="minorEastAsia" w:hAnsiTheme="minorEastAsia" w:eastAsiaTheme="minorEastAsia" w:cstheme="minorEastAsia"/>
          <w:sz w:val="24"/>
          <w:szCs w:val="20"/>
          <w:highlight w:val="none"/>
          <w:u w:val="single"/>
        </w:rPr>
        <w:t xml:space="preserve">      </w:t>
      </w:r>
      <w:r>
        <w:rPr>
          <w:rFonts w:hint="eastAsia" w:asciiTheme="minorEastAsia" w:hAnsiTheme="minorEastAsia" w:eastAsiaTheme="minorEastAsia" w:cstheme="minorEastAsia"/>
          <w:sz w:val="24"/>
          <w:szCs w:val="20"/>
          <w:highlight w:val="none"/>
        </w:rPr>
        <w:t>年</w:t>
      </w:r>
      <w:r>
        <w:rPr>
          <w:rFonts w:hint="eastAsia" w:asciiTheme="minorEastAsia" w:hAnsiTheme="minorEastAsia" w:eastAsiaTheme="minorEastAsia" w:cstheme="minorEastAsia"/>
          <w:sz w:val="24"/>
          <w:szCs w:val="20"/>
          <w:highlight w:val="none"/>
          <w:u w:val="single"/>
        </w:rPr>
        <w:t xml:space="preserve">   </w:t>
      </w:r>
      <w:r>
        <w:rPr>
          <w:rFonts w:hint="eastAsia" w:asciiTheme="minorEastAsia" w:hAnsiTheme="minorEastAsia" w:eastAsiaTheme="minorEastAsia" w:cstheme="minorEastAsia"/>
          <w:sz w:val="24"/>
          <w:szCs w:val="20"/>
          <w:highlight w:val="none"/>
        </w:rPr>
        <w:t>月</w:t>
      </w:r>
      <w:r>
        <w:rPr>
          <w:rFonts w:hint="eastAsia" w:asciiTheme="minorEastAsia" w:hAnsiTheme="minorEastAsia" w:eastAsiaTheme="minorEastAsia" w:cstheme="minorEastAsia"/>
          <w:sz w:val="24"/>
          <w:szCs w:val="20"/>
          <w:highlight w:val="none"/>
          <w:u w:val="single"/>
        </w:rPr>
        <w:t xml:space="preserve">   </w:t>
      </w:r>
      <w:r>
        <w:rPr>
          <w:rFonts w:hint="eastAsia" w:asciiTheme="minorEastAsia" w:hAnsiTheme="minorEastAsia" w:eastAsiaTheme="minorEastAsia" w:cstheme="minorEastAsia"/>
          <w:sz w:val="24"/>
          <w:szCs w:val="20"/>
          <w:highlight w:val="none"/>
        </w:rPr>
        <w:t>日</w:t>
      </w:r>
    </w:p>
    <w:p w14:paraId="7E65614B">
      <w:pPr>
        <w:rPr>
          <w:rFonts w:hint="eastAsia" w:asciiTheme="minorEastAsia" w:hAnsiTheme="minorEastAsia" w:eastAsiaTheme="minorEastAsia" w:cstheme="minorEastAsia"/>
          <w:b/>
          <w:bCs/>
          <w:color w:val="000000"/>
          <w:sz w:val="28"/>
          <w:szCs w:val="20"/>
          <w:highlight w:val="none"/>
        </w:rPr>
      </w:pPr>
    </w:p>
    <w:p w14:paraId="396E9428">
      <w:pPr>
        <w:pStyle w:val="7"/>
        <w:rPr>
          <w:rFonts w:hint="eastAsia" w:asciiTheme="minorEastAsia" w:hAnsiTheme="minorEastAsia" w:eastAsiaTheme="minorEastAsia" w:cstheme="minorEastAsia"/>
          <w:b/>
          <w:bCs/>
          <w:color w:val="000000"/>
          <w:sz w:val="28"/>
          <w:szCs w:val="20"/>
          <w:highlight w:val="none"/>
        </w:rPr>
        <w:sectPr>
          <w:pgSz w:w="11906" w:h="16838"/>
          <w:pgMar w:top="1588" w:right="1418" w:bottom="1134" w:left="1418" w:header="851" w:footer="992" w:gutter="0"/>
          <w:cols w:space="720" w:num="1"/>
          <w:titlePg/>
          <w:docGrid w:type="lines" w:linePitch="312" w:charSpace="0"/>
        </w:sectPr>
      </w:pPr>
    </w:p>
    <w:p w14:paraId="4185961C">
      <w:pPr>
        <w:keepNext/>
        <w:keepLines/>
        <w:outlineLvl w:val="2"/>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b/>
          <w:bCs/>
          <w:color w:val="000000"/>
          <w:sz w:val="24"/>
          <w:szCs w:val="24"/>
          <w:highlight w:val="none"/>
        </w:rPr>
        <w:t>附件</w:t>
      </w:r>
      <w:r>
        <w:rPr>
          <w:rFonts w:hint="eastAsia" w:asciiTheme="minorEastAsia" w:hAnsiTheme="minorEastAsia" w:eastAsiaTheme="minorEastAsia" w:cstheme="minorEastAsia"/>
          <w:b/>
          <w:bCs/>
          <w:color w:val="000000"/>
          <w:sz w:val="24"/>
          <w:szCs w:val="24"/>
          <w:highlight w:val="none"/>
          <w:lang w:val="en-US" w:eastAsia="zh-CN"/>
        </w:rPr>
        <w:t>4</w:t>
      </w:r>
      <w:r>
        <w:rPr>
          <w:rFonts w:hint="eastAsia" w:asciiTheme="minorEastAsia" w:hAnsiTheme="minorEastAsia" w:eastAsiaTheme="minorEastAsia" w:cstheme="minorEastAsia"/>
          <w:b/>
          <w:bCs/>
          <w:color w:val="000000"/>
          <w:sz w:val="24"/>
          <w:szCs w:val="24"/>
          <w:highlight w:val="none"/>
        </w:rPr>
        <w:t>开标一览表</w:t>
      </w:r>
    </w:p>
    <w:p w14:paraId="1ACABD33">
      <w:pPr>
        <w:spacing w:line="360" w:lineRule="auto"/>
        <w:ind w:firstLine="278" w:firstLineChars="99"/>
        <w:jc w:val="center"/>
        <w:rPr>
          <w:rStyle w:val="19"/>
          <w:rFonts w:hint="eastAsia" w:asciiTheme="minorEastAsia" w:hAnsiTheme="minorEastAsia" w:eastAsiaTheme="minorEastAsia" w:cstheme="minorEastAsia"/>
          <w:b/>
          <w:bCs/>
          <w:sz w:val="28"/>
          <w:szCs w:val="28"/>
          <w:highlight w:val="none"/>
        </w:rPr>
      </w:pPr>
      <w:r>
        <w:rPr>
          <w:rStyle w:val="19"/>
          <w:rFonts w:hint="eastAsia" w:asciiTheme="minorEastAsia" w:hAnsiTheme="minorEastAsia" w:eastAsiaTheme="minorEastAsia" w:cstheme="minorEastAsia"/>
          <w:b/>
          <w:bCs/>
          <w:sz w:val="28"/>
          <w:szCs w:val="28"/>
          <w:highlight w:val="none"/>
        </w:rPr>
        <w:t>工程唱标单（格式）</w:t>
      </w:r>
    </w:p>
    <w:tbl>
      <w:tblPr>
        <w:tblStyle w:val="13"/>
        <w:tblW w:w="98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1"/>
        <w:gridCol w:w="2180"/>
        <w:gridCol w:w="1235"/>
        <w:gridCol w:w="2114"/>
        <w:gridCol w:w="1807"/>
        <w:gridCol w:w="1203"/>
      </w:tblGrid>
      <w:tr w14:paraId="18827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06" w:hRule="atLeast"/>
          <w:jc w:val="center"/>
        </w:trPr>
        <w:tc>
          <w:tcPr>
            <w:tcW w:w="9820" w:type="dxa"/>
            <w:gridSpan w:val="6"/>
            <w:tcBorders>
              <w:top w:val="single" w:color="000000" w:sz="4" w:space="0"/>
              <w:left w:val="single" w:color="000000" w:sz="4" w:space="0"/>
              <w:bottom w:val="single" w:color="000000" w:sz="4" w:space="0"/>
              <w:right w:val="single" w:color="000000" w:sz="4" w:space="0"/>
            </w:tcBorders>
            <w:vAlign w:val="center"/>
          </w:tcPr>
          <w:p w14:paraId="263C1E9F">
            <w:pPr>
              <w:rPr>
                <w:rStyle w:val="19"/>
                <w:rFonts w:hint="eastAsia" w:asciiTheme="minorEastAsia" w:hAnsiTheme="minorEastAsia" w:eastAsiaTheme="minorEastAsia" w:cstheme="minorEastAsia"/>
                <w:bCs/>
                <w:szCs w:val="21"/>
                <w:highlight w:val="none"/>
                <w:lang w:val="en-US" w:eastAsia="zh-CN"/>
              </w:rPr>
            </w:pPr>
            <w:r>
              <w:rPr>
                <w:rStyle w:val="19"/>
                <w:rFonts w:hint="eastAsia" w:asciiTheme="minorEastAsia" w:hAnsiTheme="minorEastAsia" w:eastAsiaTheme="minorEastAsia" w:cstheme="minorEastAsia"/>
                <w:bCs/>
                <w:szCs w:val="21"/>
                <w:highlight w:val="none"/>
                <w:lang w:val="en-US" w:eastAsia="zh-CN"/>
              </w:rPr>
              <w:t xml:space="preserve">投标人：                                             </w:t>
            </w:r>
          </w:p>
        </w:tc>
      </w:tr>
      <w:tr w14:paraId="301E9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9820" w:type="dxa"/>
            <w:gridSpan w:val="6"/>
            <w:tcBorders>
              <w:top w:val="single" w:color="000000" w:sz="4" w:space="0"/>
              <w:left w:val="single" w:color="000000" w:sz="4" w:space="0"/>
              <w:bottom w:val="single" w:color="000000" w:sz="4" w:space="0"/>
              <w:right w:val="single" w:color="000000" w:sz="4" w:space="0"/>
            </w:tcBorders>
            <w:vAlign w:val="center"/>
          </w:tcPr>
          <w:p w14:paraId="61A3CEBE">
            <w:pPr>
              <w:rPr>
                <w:rStyle w:val="19"/>
                <w:rFonts w:hint="eastAsia" w:asciiTheme="minorEastAsia" w:hAnsiTheme="minorEastAsia" w:eastAsiaTheme="minorEastAsia" w:cstheme="minorEastAsia"/>
                <w:bCs/>
                <w:szCs w:val="21"/>
                <w:highlight w:val="none"/>
                <w:lang w:val="en-US" w:eastAsia="zh-CN"/>
              </w:rPr>
            </w:pPr>
            <w:r>
              <w:rPr>
                <w:rStyle w:val="19"/>
                <w:rFonts w:hint="eastAsia" w:asciiTheme="minorEastAsia" w:hAnsiTheme="minorEastAsia" w:eastAsiaTheme="minorEastAsia" w:cstheme="minorEastAsia"/>
                <w:bCs/>
                <w:szCs w:val="21"/>
                <w:highlight w:val="none"/>
                <w:lang w:val="en-US" w:eastAsia="zh-CN"/>
              </w:rPr>
              <w:t xml:space="preserve">工程名称：科技大厦卫生间改造二期项目                                      </w:t>
            </w:r>
          </w:p>
        </w:tc>
      </w:tr>
      <w:tr w14:paraId="024F7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214" w:hRule="atLeast"/>
          <w:jc w:val="center"/>
        </w:trPr>
        <w:tc>
          <w:tcPr>
            <w:tcW w:w="9820" w:type="dxa"/>
            <w:gridSpan w:val="6"/>
            <w:tcBorders>
              <w:top w:val="single" w:color="000000" w:sz="4" w:space="0"/>
              <w:left w:val="single" w:color="000000" w:sz="4" w:space="0"/>
              <w:bottom w:val="single" w:color="000000" w:sz="4" w:space="0"/>
              <w:right w:val="single" w:color="000000" w:sz="4" w:space="0"/>
            </w:tcBorders>
            <w:vAlign w:val="center"/>
          </w:tcPr>
          <w:p w14:paraId="4BA3CD58">
            <w:pPr>
              <w:rPr>
                <w:rStyle w:val="19"/>
                <w:rFonts w:hint="eastAsia" w:asciiTheme="minorEastAsia" w:hAnsiTheme="minorEastAsia" w:eastAsiaTheme="minorEastAsia" w:cstheme="minorEastAsia"/>
                <w:bCs/>
                <w:szCs w:val="21"/>
                <w:highlight w:val="none"/>
                <w:lang w:val="en-US" w:eastAsia="zh-CN"/>
              </w:rPr>
            </w:pPr>
            <w:r>
              <w:rPr>
                <w:rStyle w:val="19"/>
                <w:rFonts w:hint="eastAsia" w:asciiTheme="minorEastAsia" w:hAnsiTheme="minorEastAsia" w:eastAsiaTheme="minorEastAsia" w:cstheme="minorEastAsia"/>
                <w:bCs/>
                <w:szCs w:val="21"/>
                <w:highlight w:val="none"/>
                <w:lang w:val="en-US" w:eastAsia="zh-CN"/>
              </w:rPr>
              <w:t>投标总价：</w:t>
            </w:r>
          </w:p>
          <w:p w14:paraId="5FED17AD">
            <w:pPr>
              <w:rPr>
                <w:rStyle w:val="19"/>
                <w:rFonts w:hint="eastAsia" w:asciiTheme="minorEastAsia" w:hAnsiTheme="minorEastAsia" w:eastAsiaTheme="minorEastAsia" w:cstheme="minorEastAsia"/>
                <w:bCs/>
                <w:szCs w:val="21"/>
                <w:highlight w:val="none"/>
                <w:lang w:val="en-US" w:eastAsia="zh-CN"/>
              </w:rPr>
            </w:pPr>
            <w:r>
              <w:rPr>
                <w:rStyle w:val="19"/>
                <w:rFonts w:hint="eastAsia" w:asciiTheme="minorEastAsia" w:hAnsiTheme="minorEastAsia" w:eastAsiaTheme="minorEastAsia" w:cstheme="minorEastAsia"/>
                <w:bCs/>
                <w:szCs w:val="21"/>
                <w:highlight w:val="none"/>
                <w:lang w:val="en-US" w:eastAsia="zh-CN"/>
              </w:rPr>
              <w:t>不含税报价：大写：人民币</w:t>
            </w:r>
            <w:r>
              <w:rPr>
                <w:rStyle w:val="19"/>
                <w:rFonts w:hint="eastAsia" w:asciiTheme="minorEastAsia" w:hAnsiTheme="minorEastAsia" w:eastAsiaTheme="minorEastAsia" w:cstheme="minorEastAsia"/>
                <w:bCs/>
                <w:szCs w:val="21"/>
                <w:highlight w:val="none"/>
                <w:u w:val="single"/>
                <w:lang w:val="en-US" w:eastAsia="zh-CN"/>
              </w:rPr>
              <w:t xml:space="preserve">        </w:t>
            </w:r>
            <w:r>
              <w:rPr>
                <w:rStyle w:val="19"/>
                <w:rFonts w:hint="eastAsia" w:asciiTheme="minorEastAsia" w:hAnsiTheme="minorEastAsia" w:eastAsiaTheme="minorEastAsia" w:cstheme="minorEastAsia"/>
                <w:bCs/>
                <w:szCs w:val="21"/>
                <w:highlight w:val="none"/>
                <w:lang w:val="en-US" w:eastAsia="zh-CN"/>
              </w:rPr>
              <w:t xml:space="preserve">元（小写：¥ </w:t>
            </w:r>
            <w:r>
              <w:rPr>
                <w:rStyle w:val="19"/>
                <w:rFonts w:hint="eastAsia" w:asciiTheme="minorEastAsia" w:hAnsiTheme="minorEastAsia" w:eastAsiaTheme="minorEastAsia" w:cstheme="minorEastAsia"/>
                <w:bCs/>
                <w:szCs w:val="21"/>
                <w:highlight w:val="none"/>
                <w:u w:val="single"/>
                <w:lang w:val="en-US" w:eastAsia="zh-CN"/>
              </w:rPr>
              <w:t xml:space="preserve">       </w:t>
            </w:r>
            <w:r>
              <w:rPr>
                <w:rStyle w:val="19"/>
                <w:rFonts w:hint="eastAsia" w:asciiTheme="minorEastAsia" w:hAnsiTheme="minorEastAsia" w:eastAsiaTheme="minorEastAsia" w:cstheme="minorEastAsia"/>
                <w:bCs/>
                <w:szCs w:val="21"/>
                <w:highlight w:val="none"/>
                <w:lang w:val="en-US" w:eastAsia="zh-CN"/>
              </w:rPr>
              <w:t>元）；</w:t>
            </w:r>
          </w:p>
          <w:p w14:paraId="4923277F">
            <w:pPr>
              <w:rPr>
                <w:rStyle w:val="19"/>
                <w:rFonts w:hint="eastAsia" w:asciiTheme="minorEastAsia" w:hAnsiTheme="minorEastAsia" w:eastAsiaTheme="minorEastAsia" w:cstheme="minorEastAsia"/>
                <w:bCs/>
                <w:szCs w:val="21"/>
                <w:highlight w:val="none"/>
                <w:lang w:val="en-US" w:eastAsia="zh-CN"/>
              </w:rPr>
            </w:pPr>
            <w:r>
              <w:rPr>
                <w:rStyle w:val="19"/>
                <w:rFonts w:hint="eastAsia" w:asciiTheme="minorEastAsia" w:hAnsiTheme="minorEastAsia" w:eastAsiaTheme="minorEastAsia" w:cstheme="minorEastAsia"/>
                <w:bCs/>
                <w:szCs w:val="21"/>
                <w:highlight w:val="none"/>
                <w:lang w:val="en-US" w:eastAsia="zh-CN"/>
              </w:rPr>
              <w:t>含税报价：大写：人民币</w:t>
            </w:r>
            <w:r>
              <w:rPr>
                <w:rStyle w:val="19"/>
                <w:rFonts w:hint="eastAsia" w:asciiTheme="minorEastAsia" w:hAnsiTheme="minorEastAsia" w:eastAsiaTheme="minorEastAsia" w:cstheme="minorEastAsia"/>
                <w:bCs/>
                <w:szCs w:val="21"/>
                <w:highlight w:val="none"/>
                <w:u w:val="single"/>
                <w:lang w:val="en-US" w:eastAsia="zh-CN"/>
              </w:rPr>
              <w:t xml:space="preserve">        </w:t>
            </w:r>
            <w:r>
              <w:rPr>
                <w:rStyle w:val="19"/>
                <w:rFonts w:hint="eastAsia" w:asciiTheme="minorEastAsia" w:hAnsiTheme="minorEastAsia" w:eastAsiaTheme="minorEastAsia" w:cstheme="minorEastAsia"/>
                <w:bCs/>
                <w:szCs w:val="21"/>
                <w:highlight w:val="none"/>
                <w:lang w:val="en-US" w:eastAsia="zh-CN"/>
              </w:rPr>
              <w:t xml:space="preserve">元（小写：¥ </w:t>
            </w:r>
            <w:r>
              <w:rPr>
                <w:rStyle w:val="19"/>
                <w:rFonts w:hint="eastAsia" w:asciiTheme="minorEastAsia" w:hAnsiTheme="minorEastAsia" w:eastAsiaTheme="minorEastAsia" w:cstheme="minorEastAsia"/>
                <w:bCs/>
                <w:szCs w:val="21"/>
                <w:highlight w:val="none"/>
                <w:u w:val="single"/>
                <w:lang w:val="en-US" w:eastAsia="zh-CN"/>
              </w:rPr>
              <w:t xml:space="preserve">      </w:t>
            </w:r>
            <w:r>
              <w:rPr>
                <w:rStyle w:val="19"/>
                <w:rFonts w:hint="eastAsia" w:asciiTheme="minorEastAsia" w:hAnsiTheme="minorEastAsia" w:eastAsiaTheme="minorEastAsia" w:cstheme="minorEastAsia"/>
                <w:bCs/>
                <w:szCs w:val="21"/>
                <w:highlight w:val="none"/>
                <w:lang w:val="en-US" w:eastAsia="zh-CN"/>
              </w:rPr>
              <w:t xml:space="preserve"> 元），含9%增值税。 </w:t>
            </w:r>
          </w:p>
          <w:p w14:paraId="6271CBED">
            <w:pPr>
              <w:rPr>
                <w:rStyle w:val="19"/>
                <w:rFonts w:hint="eastAsia" w:asciiTheme="minorEastAsia" w:hAnsiTheme="minorEastAsia" w:eastAsiaTheme="minorEastAsia" w:cstheme="minorEastAsia"/>
                <w:bCs/>
                <w:szCs w:val="21"/>
                <w:highlight w:val="none"/>
                <w:lang w:val="en-US" w:eastAsia="zh-CN"/>
              </w:rPr>
            </w:pPr>
            <w:r>
              <w:rPr>
                <w:rStyle w:val="19"/>
                <w:rFonts w:hint="eastAsia" w:asciiTheme="minorEastAsia" w:hAnsiTheme="minorEastAsia" w:eastAsiaTheme="minorEastAsia" w:cstheme="minorEastAsia"/>
                <w:bCs/>
                <w:szCs w:val="21"/>
                <w:highlight w:val="none"/>
                <w:lang w:val="en-US" w:eastAsia="zh-CN"/>
              </w:rPr>
              <w:t>清单外让利：</w:t>
            </w:r>
            <w:r>
              <w:rPr>
                <w:rStyle w:val="19"/>
                <w:rFonts w:hint="eastAsia" w:asciiTheme="minorEastAsia" w:hAnsiTheme="minorEastAsia" w:eastAsiaTheme="minorEastAsia" w:cstheme="minorEastAsia"/>
                <w:bCs/>
                <w:szCs w:val="21"/>
                <w:highlight w:val="none"/>
                <w:u w:val="single"/>
                <w:lang w:val="en-US" w:eastAsia="zh-CN"/>
              </w:rPr>
              <w:t xml:space="preserve">  5  </w:t>
            </w:r>
            <w:r>
              <w:rPr>
                <w:rStyle w:val="19"/>
                <w:rFonts w:hint="eastAsia" w:asciiTheme="minorEastAsia" w:hAnsiTheme="minorEastAsia" w:eastAsiaTheme="minorEastAsia" w:cstheme="minorEastAsia"/>
                <w:bCs/>
                <w:szCs w:val="21"/>
                <w:highlight w:val="none"/>
                <w:lang w:val="en-US" w:eastAsia="zh-CN"/>
              </w:rPr>
              <w:t>%；计日工单价（全费用）：</w:t>
            </w:r>
            <w:r>
              <w:rPr>
                <w:rStyle w:val="19"/>
                <w:rFonts w:hint="eastAsia" w:asciiTheme="minorEastAsia" w:hAnsiTheme="minorEastAsia" w:eastAsiaTheme="minorEastAsia" w:cstheme="minorEastAsia"/>
                <w:bCs/>
                <w:szCs w:val="21"/>
                <w:highlight w:val="none"/>
                <w:u w:val="single"/>
                <w:lang w:val="en-US" w:eastAsia="zh-CN"/>
              </w:rPr>
              <w:t xml:space="preserve"> 220 </w:t>
            </w:r>
            <w:r>
              <w:rPr>
                <w:rStyle w:val="19"/>
                <w:rFonts w:hint="eastAsia" w:asciiTheme="minorEastAsia" w:hAnsiTheme="minorEastAsia" w:eastAsiaTheme="minorEastAsia" w:cstheme="minorEastAsia"/>
                <w:bCs/>
                <w:szCs w:val="21"/>
                <w:highlight w:val="none"/>
                <w:lang w:val="en-US" w:eastAsia="zh-CN"/>
              </w:rPr>
              <w:t>元/工日。</w:t>
            </w:r>
          </w:p>
        </w:tc>
      </w:tr>
      <w:tr w14:paraId="20214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85" w:hRule="atLeast"/>
          <w:jc w:val="center"/>
        </w:trPr>
        <w:tc>
          <w:tcPr>
            <w:tcW w:w="1281" w:type="dxa"/>
            <w:tcBorders>
              <w:top w:val="single" w:color="000000" w:sz="4" w:space="0"/>
              <w:left w:val="single" w:color="000000" w:sz="4" w:space="0"/>
              <w:bottom w:val="single" w:color="000000" w:sz="4" w:space="0"/>
              <w:right w:val="single" w:color="000000" w:sz="4" w:space="0"/>
            </w:tcBorders>
            <w:vAlign w:val="center"/>
          </w:tcPr>
          <w:p w14:paraId="783AECBF">
            <w:pPr>
              <w:rPr>
                <w:rStyle w:val="19"/>
                <w:rFonts w:hint="eastAsia" w:asciiTheme="minorEastAsia" w:hAnsiTheme="minorEastAsia" w:eastAsiaTheme="minorEastAsia" w:cstheme="minorEastAsia"/>
                <w:bCs/>
                <w:szCs w:val="21"/>
                <w:highlight w:val="none"/>
                <w:lang w:val="en-US" w:eastAsia="zh-CN"/>
              </w:rPr>
            </w:pPr>
            <w:r>
              <w:rPr>
                <w:rStyle w:val="19"/>
                <w:rFonts w:hint="eastAsia" w:asciiTheme="minorEastAsia" w:hAnsiTheme="minorEastAsia" w:eastAsiaTheme="minorEastAsia" w:cstheme="minorEastAsia"/>
                <w:bCs/>
                <w:szCs w:val="21"/>
                <w:highlight w:val="none"/>
                <w:lang w:val="en-US" w:eastAsia="zh-CN"/>
              </w:rPr>
              <w:t>投标工期</w:t>
            </w:r>
          </w:p>
        </w:tc>
        <w:tc>
          <w:tcPr>
            <w:tcW w:w="8539" w:type="dxa"/>
            <w:gridSpan w:val="5"/>
            <w:tcBorders>
              <w:top w:val="single" w:color="000000" w:sz="4" w:space="0"/>
              <w:left w:val="single" w:color="000000" w:sz="4" w:space="0"/>
              <w:bottom w:val="single" w:color="000000" w:sz="4" w:space="0"/>
              <w:right w:val="single" w:color="000000" w:sz="4" w:space="0"/>
            </w:tcBorders>
            <w:vAlign w:val="bottom"/>
          </w:tcPr>
          <w:p w14:paraId="382DEF08">
            <w:pPr>
              <w:rPr>
                <w:rStyle w:val="19"/>
                <w:rFonts w:hint="eastAsia" w:asciiTheme="minorEastAsia" w:hAnsiTheme="minorEastAsia" w:eastAsiaTheme="minorEastAsia" w:cstheme="minorEastAsia"/>
                <w:bCs/>
                <w:szCs w:val="21"/>
                <w:highlight w:val="none"/>
                <w:lang w:val="en-US" w:eastAsia="zh-CN"/>
              </w:rPr>
            </w:pPr>
            <w:r>
              <w:rPr>
                <w:rStyle w:val="19"/>
                <w:rFonts w:hint="eastAsia" w:asciiTheme="minorEastAsia" w:hAnsiTheme="minorEastAsia" w:eastAsiaTheme="minorEastAsia" w:cstheme="minorEastAsia"/>
                <w:bCs/>
                <w:szCs w:val="21"/>
                <w:highlight w:val="none"/>
                <w:lang w:val="en-US" w:eastAsia="zh-CN"/>
              </w:rPr>
              <w:t>计划总工期：</w:t>
            </w:r>
            <w:r>
              <w:rPr>
                <w:rStyle w:val="19"/>
                <w:rFonts w:hint="eastAsia" w:asciiTheme="minorEastAsia" w:hAnsiTheme="minorEastAsia" w:eastAsiaTheme="minorEastAsia" w:cstheme="minorEastAsia"/>
                <w:bCs/>
                <w:szCs w:val="21"/>
                <w:highlight w:val="none"/>
                <w:u w:val="single"/>
                <w:lang w:val="en-US" w:eastAsia="zh-CN"/>
              </w:rPr>
              <w:t xml:space="preserve">     </w:t>
            </w:r>
            <w:r>
              <w:rPr>
                <w:rStyle w:val="19"/>
                <w:rFonts w:hint="eastAsia" w:asciiTheme="minorEastAsia" w:hAnsiTheme="minorEastAsia" w:eastAsiaTheme="minorEastAsia" w:cstheme="minorEastAsia"/>
                <w:bCs/>
                <w:szCs w:val="21"/>
                <w:highlight w:val="none"/>
                <w:lang w:val="en-US" w:eastAsia="zh-CN"/>
              </w:rPr>
              <w:t>日历天（以收到招标人中标通知之日起计算）；</w:t>
            </w:r>
          </w:p>
          <w:p w14:paraId="01916C74">
            <w:pPr>
              <w:rPr>
                <w:rStyle w:val="19"/>
                <w:rFonts w:hint="eastAsia" w:asciiTheme="minorEastAsia" w:hAnsiTheme="minorEastAsia" w:eastAsiaTheme="minorEastAsia" w:cstheme="minorEastAsia"/>
                <w:bCs/>
                <w:szCs w:val="21"/>
                <w:highlight w:val="none"/>
                <w:lang w:val="en-US" w:eastAsia="zh-CN"/>
              </w:rPr>
            </w:pPr>
            <w:r>
              <w:rPr>
                <w:rStyle w:val="19"/>
                <w:rFonts w:hint="eastAsia" w:asciiTheme="minorEastAsia" w:hAnsiTheme="minorEastAsia" w:eastAsiaTheme="minorEastAsia" w:cstheme="minorEastAsia"/>
                <w:bCs/>
                <w:szCs w:val="21"/>
                <w:highlight w:val="none"/>
                <w:lang w:val="en-US" w:eastAsia="zh-CN"/>
              </w:rPr>
              <w:t>计划开工日期：2025年</w:t>
            </w:r>
            <w:r>
              <w:rPr>
                <w:rStyle w:val="19"/>
                <w:rFonts w:hint="eastAsia" w:asciiTheme="minorEastAsia" w:hAnsiTheme="minorEastAsia" w:eastAsiaTheme="minorEastAsia" w:cstheme="minorEastAsia"/>
                <w:bCs/>
                <w:szCs w:val="21"/>
                <w:highlight w:val="none"/>
                <w:u w:val="single"/>
                <w:lang w:val="en-US" w:eastAsia="zh-CN"/>
              </w:rPr>
              <w:t xml:space="preserve">    </w:t>
            </w:r>
            <w:r>
              <w:rPr>
                <w:rStyle w:val="19"/>
                <w:rFonts w:hint="eastAsia" w:asciiTheme="minorEastAsia" w:hAnsiTheme="minorEastAsia" w:eastAsiaTheme="minorEastAsia" w:cstheme="minorEastAsia"/>
                <w:bCs/>
                <w:szCs w:val="21"/>
                <w:highlight w:val="none"/>
                <w:lang w:val="en-US" w:eastAsia="zh-CN"/>
              </w:rPr>
              <w:t>月</w:t>
            </w:r>
            <w:r>
              <w:rPr>
                <w:rStyle w:val="19"/>
                <w:rFonts w:hint="eastAsia" w:asciiTheme="minorEastAsia" w:hAnsiTheme="minorEastAsia" w:eastAsiaTheme="minorEastAsia" w:cstheme="minorEastAsia"/>
                <w:bCs/>
                <w:szCs w:val="21"/>
                <w:highlight w:val="none"/>
                <w:u w:val="single"/>
                <w:lang w:val="en-US" w:eastAsia="zh-CN"/>
              </w:rPr>
              <w:t xml:space="preserve">   </w:t>
            </w:r>
            <w:r>
              <w:rPr>
                <w:rStyle w:val="19"/>
                <w:rFonts w:hint="eastAsia" w:asciiTheme="minorEastAsia" w:hAnsiTheme="minorEastAsia" w:eastAsiaTheme="minorEastAsia" w:cstheme="minorEastAsia"/>
                <w:bCs/>
                <w:szCs w:val="21"/>
                <w:highlight w:val="none"/>
                <w:lang w:val="en-US" w:eastAsia="zh-CN"/>
              </w:rPr>
              <w:t>日；</w:t>
            </w:r>
          </w:p>
          <w:p w14:paraId="0D184118">
            <w:pPr>
              <w:rPr>
                <w:rStyle w:val="19"/>
                <w:rFonts w:hint="eastAsia" w:asciiTheme="minorEastAsia" w:hAnsiTheme="minorEastAsia" w:eastAsiaTheme="minorEastAsia" w:cstheme="minorEastAsia"/>
                <w:bCs/>
                <w:szCs w:val="21"/>
                <w:highlight w:val="none"/>
                <w:lang w:val="en-US" w:eastAsia="zh-CN"/>
              </w:rPr>
            </w:pPr>
            <w:r>
              <w:rPr>
                <w:rStyle w:val="19"/>
                <w:rFonts w:hint="eastAsia" w:asciiTheme="minorEastAsia" w:hAnsiTheme="minorEastAsia" w:eastAsiaTheme="minorEastAsia" w:cstheme="minorEastAsia"/>
                <w:bCs/>
                <w:szCs w:val="21"/>
                <w:highlight w:val="none"/>
                <w:lang w:val="en-US" w:eastAsia="zh-CN"/>
              </w:rPr>
              <w:t>计划竣工日期：2025年</w:t>
            </w:r>
            <w:r>
              <w:rPr>
                <w:rStyle w:val="19"/>
                <w:rFonts w:hint="eastAsia" w:asciiTheme="minorEastAsia" w:hAnsiTheme="minorEastAsia" w:eastAsiaTheme="minorEastAsia" w:cstheme="minorEastAsia"/>
                <w:bCs/>
                <w:szCs w:val="21"/>
                <w:highlight w:val="none"/>
                <w:u w:val="single"/>
                <w:lang w:val="en-US" w:eastAsia="zh-CN"/>
              </w:rPr>
              <w:t xml:space="preserve">    </w:t>
            </w:r>
            <w:r>
              <w:rPr>
                <w:rStyle w:val="19"/>
                <w:rFonts w:hint="eastAsia" w:asciiTheme="minorEastAsia" w:hAnsiTheme="minorEastAsia" w:eastAsiaTheme="minorEastAsia" w:cstheme="minorEastAsia"/>
                <w:bCs/>
                <w:szCs w:val="21"/>
                <w:highlight w:val="none"/>
                <w:lang w:val="en-US" w:eastAsia="zh-CN"/>
              </w:rPr>
              <w:t>月</w:t>
            </w:r>
            <w:r>
              <w:rPr>
                <w:rStyle w:val="19"/>
                <w:rFonts w:hint="eastAsia" w:asciiTheme="minorEastAsia" w:hAnsiTheme="minorEastAsia" w:eastAsiaTheme="minorEastAsia" w:cstheme="minorEastAsia"/>
                <w:bCs/>
                <w:szCs w:val="21"/>
                <w:highlight w:val="none"/>
                <w:u w:val="single"/>
                <w:lang w:val="en-US" w:eastAsia="zh-CN"/>
              </w:rPr>
              <w:t xml:space="preserve">   </w:t>
            </w:r>
            <w:r>
              <w:rPr>
                <w:rStyle w:val="19"/>
                <w:rFonts w:hint="eastAsia" w:asciiTheme="minorEastAsia" w:hAnsiTheme="minorEastAsia" w:eastAsiaTheme="minorEastAsia" w:cstheme="minorEastAsia"/>
                <w:bCs/>
                <w:szCs w:val="21"/>
                <w:highlight w:val="none"/>
                <w:lang w:val="en-US" w:eastAsia="zh-CN"/>
              </w:rPr>
              <w:t>日</w:t>
            </w:r>
          </w:p>
        </w:tc>
      </w:tr>
      <w:tr w14:paraId="77764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67" w:hRule="atLeast"/>
          <w:jc w:val="center"/>
        </w:trPr>
        <w:tc>
          <w:tcPr>
            <w:tcW w:w="1281" w:type="dxa"/>
            <w:tcBorders>
              <w:top w:val="single" w:color="000000" w:sz="4" w:space="0"/>
              <w:left w:val="single" w:color="000000" w:sz="4" w:space="0"/>
              <w:bottom w:val="single" w:color="000000" w:sz="4" w:space="0"/>
              <w:right w:val="single" w:color="000000" w:sz="4" w:space="0"/>
            </w:tcBorders>
            <w:vAlign w:val="center"/>
          </w:tcPr>
          <w:p w14:paraId="76E50991">
            <w:pPr>
              <w:rPr>
                <w:rStyle w:val="19"/>
                <w:rFonts w:hint="eastAsia" w:asciiTheme="minorEastAsia" w:hAnsiTheme="minorEastAsia" w:eastAsiaTheme="minorEastAsia" w:cstheme="minorEastAsia"/>
                <w:bCs/>
                <w:szCs w:val="21"/>
                <w:highlight w:val="none"/>
                <w:lang w:val="en-US" w:eastAsia="zh-CN"/>
              </w:rPr>
            </w:pPr>
            <w:r>
              <w:rPr>
                <w:rStyle w:val="19"/>
                <w:rFonts w:hint="eastAsia" w:asciiTheme="minorEastAsia" w:hAnsiTheme="minorEastAsia" w:eastAsiaTheme="minorEastAsia" w:cstheme="minorEastAsia"/>
                <w:bCs/>
                <w:szCs w:val="21"/>
                <w:highlight w:val="none"/>
                <w:lang w:val="en-US" w:eastAsia="zh-CN"/>
              </w:rPr>
              <w:t>项目经理</w:t>
            </w:r>
          </w:p>
        </w:tc>
        <w:tc>
          <w:tcPr>
            <w:tcW w:w="2180" w:type="dxa"/>
            <w:tcBorders>
              <w:top w:val="single" w:color="000000" w:sz="4" w:space="0"/>
              <w:left w:val="single" w:color="000000" w:sz="4" w:space="0"/>
              <w:bottom w:val="single" w:color="000000" w:sz="4" w:space="0"/>
              <w:right w:val="single" w:color="000000" w:sz="4" w:space="0"/>
            </w:tcBorders>
            <w:vAlign w:val="center"/>
          </w:tcPr>
          <w:p w14:paraId="72EF6A03">
            <w:pPr>
              <w:rPr>
                <w:rStyle w:val="19"/>
                <w:rFonts w:hint="eastAsia" w:asciiTheme="minorEastAsia" w:hAnsiTheme="minorEastAsia" w:eastAsiaTheme="minorEastAsia" w:cstheme="minorEastAsia"/>
                <w:bCs/>
                <w:szCs w:val="21"/>
                <w:highlight w:val="none"/>
                <w:lang w:val="en-US" w:eastAsia="zh-CN"/>
              </w:rPr>
            </w:pPr>
          </w:p>
        </w:tc>
        <w:tc>
          <w:tcPr>
            <w:tcW w:w="1235" w:type="dxa"/>
            <w:tcBorders>
              <w:top w:val="single" w:color="000000" w:sz="4" w:space="0"/>
              <w:left w:val="single" w:color="000000" w:sz="4" w:space="0"/>
              <w:bottom w:val="single" w:color="000000" w:sz="4" w:space="0"/>
              <w:right w:val="single" w:color="000000" w:sz="4" w:space="0"/>
            </w:tcBorders>
            <w:vAlign w:val="center"/>
          </w:tcPr>
          <w:p w14:paraId="52D4FA49">
            <w:pPr>
              <w:rPr>
                <w:rStyle w:val="19"/>
                <w:rFonts w:hint="eastAsia" w:asciiTheme="minorEastAsia" w:hAnsiTheme="minorEastAsia" w:eastAsiaTheme="minorEastAsia" w:cstheme="minorEastAsia"/>
                <w:bCs/>
                <w:szCs w:val="21"/>
                <w:highlight w:val="none"/>
                <w:lang w:val="en-US" w:eastAsia="zh-CN"/>
              </w:rPr>
            </w:pPr>
            <w:r>
              <w:rPr>
                <w:rStyle w:val="19"/>
                <w:rFonts w:hint="eastAsia" w:asciiTheme="minorEastAsia" w:hAnsiTheme="minorEastAsia" w:eastAsiaTheme="minorEastAsia" w:cstheme="minorEastAsia"/>
                <w:bCs/>
                <w:szCs w:val="21"/>
                <w:highlight w:val="none"/>
                <w:lang w:val="en-US" w:eastAsia="zh-CN"/>
              </w:rPr>
              <w:t>级别</w:t>
            </w:r>
          </w:p>
        </w:tc>
        <w:tc>
          <w:tcPr>
            <w:tcW w:w="2114" w:type="dxa"/>
            <w:tcBorders>
              <w:top w:val="single" w:color="000000" w:sz="4" w:space="0"/>
              <w:left w:val="single" w:color="000000" w:sz="4" w:space="0"/>
              <w:bottom w:val="single" w:color="000000" w:sz="4" w:space="0"/>
              <w:right w:val="single" w:color="000000" w:sz="4" w:space="0"/>
            </w:tcBorders>
            <w:vAlign w:val="center"/>
          </w:tcPr>
          <w:p w14:paraId="1EE73D81">
            <w:pPr>
              <w:rPr>
                <w:rStyle w:val="19"/>
                <w:rFonts w:hint="eastAsia" w:asciiTheme="minorEastAsia" w:hAnsiTheme="minorEastAsia" w:eastAsiaTheme="minorEastAsia" w:cstheme="minorEastAsia"/>
                <w:bCs/>
                <w:szCs w:val="21"/>
                <w:highlight w:val="none"/>
                <w:lang w:val="en-US" w:eastAsia="zh-CN"/>
              </w:rPr>
            </w:pPr>
          </w:p>
        </w:tc>
        <w:tc>
          <w:tcPr>
            <w:tcW w:w="1807" w:type="dxa"/>
            <w:tcBorders>
              <w:top w:val="single" w:color="000000" w:sz="4" w:space="0"/>
              <w:left w:val="single" w:color="000000" w:sz="4" w:space="0"/>
              <w:bottom w:val="single" w:color="000000" w:sz="4" w:space="0"/>
              <w:right w:val="single" w:color="000000" w:sz="4" w:space="0"/>
            </w:tcBorders>
            <w:vAlign w:val="center"/>
          </w:tcPr>
          <w:p w14:paraId="38949959">
            <w:pPr>
              <w:rPr>
                <w:rStyle w:val="19"/>
                <w:rFonts w:hint="eastAsia" w:asciiTheme="minorEastAsia" w:hAnsiTheme="minorEastAsia" w:eastAsiaTheme="minorEastAsia" w:cstheme="minorEastAsia"/>
                <w:bCs/>
                <w:szCs w:val="21"/>
                <w:highlight w:val="none"/>
                <w:lang w:val="en-US" w:eastAsia="zh-CN"/>
              </w:rPr>
            </w:pPr>
            <w:r>
              <w:rPr>
                <w:rStyle w:val="19"/>
                <w:rFonts w:hint="eastAsia" w:asciiTheme="minorEastAsia" w:hAnsiTheme="minorEastAsia" w:eastAsiaTheme="minorEastAsia" w:cstheme="minorEastAsia"/>
                <w:bCs/>
                <w:szCs w:val="21"/>
                <w:highlight w:val="none"/>
                <w:lang w:val="en-US" w:eastAsia="zh-CN"/>
              </w:rPr>
              <w:t>编号</w:t>
            </w:r>
          </w:p>
        </w:tc>
        <w:tc>
          <w:tcPr>
            <w:tcW w:w="1203" w:type="dxa"/>
            <w:tcBorders>
              <w:top w:val="single" w:color="000000" w:sz="4" w:space="0"/>
              <w:left w:val="single" w:color="000000" w:sz="4" w:space="0"/>
              <w:bottom w:val="single" w:color="000000" w:sz="4" w:space="0"/>
              <w:right w:val="single" w:color="000000" w:sz="4" w:space="0"/>
            </w:tcBorders>
            <w:vAlign w:val="center"/>
          </w:tcPr>
          <w:p w14:paraId="6E57A4B9">
            <w:pPr>
              <w:rPr>
                <w:rStyle w:val="19"/>
                <w:rFonts w:hint="eastAsia" w:asciiTheme="minorEastAsia" w:hAnsiTheme="minorEastAsia" w:eastAsiaTheme="minorEastAsia" w:cstheme="minorEastAsia"/>
                <w:bCs/>
                <w:szCs w:val="21"/>
                <w:highlight w:val="none"/>
                <w:lang w:val="en-US" w:eastAsia="zh-CN"/>
              </w:rPr>
            </w:pPr>
          </w:p>
        </w:tc>
      </w:tr>
      <w:tr w14:paraId="7E236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407" w:hRule="atLeast"/>
          <w:jc w:val="center"/>
        </w:trPr>
        <w:tc>
          <w:tcPr>
            <w:tcW w:w="9820" w:type="dxa"/>
            <w:gridSpan w:val="6"/>
            <w:tcBorders>
              <w:top w:val="single" w:color="000000" w:sz="4" w:space="0"/>
              <w:left w:val="single" w:color="000000" w:sz="4" w:space="0"/>
              <w:bottom w:val="single" w:color="000000" w:sz="4" w:space="0"/>
              <w:right w:val="single" w:color="000000" w:sz="4" w:space="0"/>
            </w:tcBorders>
            <w:vAlign w:val="center"/>
          </w:tcPr>
          <w:p w14:paraId="2C355B2A">
            <w:pPr>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t>承诺拟派项目班子成员始终在工地现场管理，不擅自更换、不兼职其他工程项目，如确有原因须更换，应事先征得业主同意。</w:t>
            </w:r>
          </w:p>
          <w:p w14:paraId="1A1DE816">
            <w:pPr>
              <w:pStyle w:val="12"/>
              <w:spacing w:after="0"/>
              <w:ind w:left="0" w:leftChars="0" w:firstLine="0" w:firstLineChars="0"/>
              <w:rPr>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b/>
                <w:szCs w:val="21"/>
                <w:highlight w:val="none"/>
              </w:rPr>
              <w:t>我方报价及清单外让利已充分考虑了招标清单外增加施工内容的风险，我方认可并严格执行招标文件约定的清单外结算原则。</w:t>
            </w:r>
          </w:p>
        </w:tc>
      </w:tr>
      <w:tr w14:paraId="4BB6F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82" w:hRule="atLeast"/>
          <w:jc w:val="center"/>
        </w:trPr>
        <w:tc>
          <w:tcPr>
            <w:tcW w:w="9820" w:type="dxa"/>
            <w:gridSpan w:val="6"/>
            <w:tcBorders>
              <w:top w:val="single" w:color="000000" w:sz="4" w:space="0"/>
              <w:left w:val="single" w:color="000000" w:sz="4" w:space="0"/>
              <w:bottom w:val="single" w:color="000000" w:sz="4" w:space="0"/>
              <w:right w:val="single" w:color="000000" w:sz="4" w:space="0"/>
            </w:tcBorders>
            <w:vAlign w:val="center"/>
          </w:tcPr>
          <w:p w14:paraId="2812B767">
            <w:pPr>
              <w:rPr>
                <w:rStyle w:val="19"/>
                <w:rFonts w:hint="eastAsia" w:asciiTheme="minorEastAsia" w:hAnsiTheme="minorEastAsia" w:eastAsiaTheme="minorEastAsia" w:cstheme="minorEastAsia"/>
                <w:bCs/>
                <w:szCs w:val="21"/>
                <w:highlight w:val="none"/>
              </w:rPr>
            </w:pPr>
            <w:r>
              <w:rPr>
                <w:rStyle w:val="19"/>
                <w:rFonts w:hint="eastAsia" w:asciiTheme="minorEastAsia" w:hAnsiTheme="minorEastAsia" w:eastAsiaTheme="minorEastAsia" w:cstheme="minorEastAsia"/>
                <w:bCs/>
                <w:szCs w:val="21"/>
                <w:highlight w:val="none"/>
              </w:rPr>
              <w:t>质量标准：</w:t>
            </w:r>
          </w:p>
        </w:tc>
      </w:tr>
      <w:tr w14:paraId="3D1B7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35" w:hRule="atLeast"/>
          <w:jc w:val="center"/>
        </w:trPr>
        <w:tc>
          <w:tcPr>
            <w:tcW w:w="9820" w:type="dxa"/>
            <w:gridSpan w:val="6"/>
            <w:tcBorders>
              <w:top w:val="single" w:color="000000" w:sz="4" w:space="0"/>
              <w:left w:val="single" w:color="000000" w:sz="4" w:space="0"/>
              <w:bottom w:val="single" w:color="000000" w:sz="4" w:space="0"/>
              <w:right w:val="single" w:color="000000" w:sz="4" w:space="0"/>
            </w:tcBorders>
            <w:vAlign w:val="center"/>
          </w:tcPr>
          <w:p w14:paraId="4392A8DB">
            <w:pPr>
              <w:rPr>
                <w:rStyle w:val="19"/>
                <w:rFonts w:hint="eastAsia" w:asciiTheme="minorEastAsia" w:hAnsiTheme="minorEastAsia" w:eastAsiaTheme="minorEastAsia" w:cstheme="minorEastAsia"/>
                <w:bCs/>
                <w:szCs w:val="21"/>
                <w:highlight w:val="none"/>
              </w:rPr>
            </w:pPr>
            <w:r>
              <w:rPr>
                <w:rStyle w:val="19"/>
                <w:rFonts w:hint="eastAsia" w:asciiTheme="minorEastAsia" w:hAnsiTheme="minorEastAsia" w:eastAsiaTheme="minorEastAsia" w:cstheme="minorEastAsia"/>
                <w:bCs/>
                <w:szCs w:val="21"/>
                <w:highlight w:val="none"/>
              </w:rPr>
              <w:t>本投标人完全认同招标文件的各项条款要求。</w:t>
            </w:r>
          </w:p>
        </w:tc>
      </w:tr>
      <w:tr w14:paraId="52650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88" w:hRule="atLeast"/>
          <w:jc w:val="center"/>
        </w:trPr>
        <w:tc>
          <w:tcPr>
            <w:tcW w:w="9820" w:type="dxa"/>
            <w:gridSpan w:val="6"/>
            <w:tcBorders>
              <w:top w:val="single" w:color="000000" w:sz="4" w:space="0"/>
              <w:left w:val="single" w:color="000000" w:sz="4" w:space="0"/>
              <w:bottom w:val="single" w:color="000000" w:sz="4" w:space="0"/>
              <w:right w:val="single" w:color="000000" w:sz="4" w:space="0"/>
            </w:tcBorders>
            <w:vAlign w:val="center"/>
          </w:tcPr>
          <w:p w14:paraId="51CEDDEA">
            <w:pPr>
              <w:rPr>
                <w:rStyle w:val="19"/>
                <w:rFonts w:hint="eastAsia" w:asciiTheme="minorEastAsia" w:hAnsiTheme="minorEastAsia" w:eastAsiaTheme="minorEastAsia" w:cstheme="minorEastAsia"/>
                <w:bCs/>
                <w:szCs w:val="21"/>
                <w:highlight w:val="none"/>
              </w:rPr>
            </w:pPr>
            <w:r>
              <w:rPr>
                <w:rStyle w:val="19"/>
                <w:rFonts w:hint="eastAsia" w:asciiTheme="minorEastAsia" w:hAnsiTheme="minorEastAsia" w:eastAsiaTheme="minorEastAsia" w:cstheme="minorEastAsia"/>
                <w:bCs/>
                <w:szCs w:val="21"/>
                <w:highlight w:val="none"/>
              </w:rPr>
              <w:t>投标人现场确认（签字）：</w:t>
            </w:r>
          </w:p>
        </w:tc>
      </w:tr>
    </w:tbl>
    <w:p w14:paraId="1C7621D4">
      <w:pPr>
        <w:spacing w:line="400" w:lineRule="exact"/>
        <w:ind w:firstLine="209" w:firstLineChars="99"/>
        <w:rPr>
          <w:rStyle w:val="19"/>
          <w:rFonts w:hint="eastAsia" w:asciiTheme="minorEastAsia" w:hAnsiTheme="minorEastAsia" w:eastAsiaTheme="minorEastAsia" w:cstheme="minorEastAsia"/>
          <w:b/>
          <w:bCs/>
          <w:szCs w:val="21"/>
          <w:highlight w:val="none"/>
        </w:rPr>
      </w:pPr>
      <w:r>
        <w:rPr>
          <w:rStyle w:val="19"/>
          <w:rFonts w:hint="eastAsia" w:asciiTheme="minorEastAsia" w:hAnsiTheme="minorEastAsia" w:eastAsiaTheme="minorEastAsia" w:cstheme="minorEastAsia"/>
          <w:b/>
          <w:bCs/>
          <w:szCs w:val="21"/>
          <w:highlight w:val="none"/>
        </w:rPr>
        <w:t>投标人（盖单位公章）</w:t>
      </w:r>
    </w:p>
    <w:p w14:paraId="6464EAA6">
      <w:pPr>
        <w:spacing w:line="400" w:lineRule="exact"/>
        <w:ind w:firstLine="209" w:firstLineChars="99"/>
        <w:rPr>
          <w:rStyle w:val="19"/>
          <w:rFonts w:hint="eastAsia" w:asciiTheme="minorEastAsia" w:hAnsiTheme="minorEastAsia" w:eastAsiaTheme="minorEastAsia" w:cstheme="minorEastAsia"/>
          <w:b/>
          <w:bCs/>
          <w:szCs w:val="21"/>
          <w:highlight w:val="none"/>
        </w:rPr>
      </w:pPr>
      <w:r>
        <w:rPr>
          <w:rStyle w:val="19"/>
          <w:rFonts w:hint="eastAsia" w:asciiTheme="minorEastAsia" w:hAnsiTheme="minorEastAsia" w:eastAsiaTheme="minorEastAsia" w:cstheme="minorEastAsia"/>
          <w:b/>
          <w:bCs/>
          <w:szCs w:val="21"/>
          <w:highlight w:val="none"/>
        </w:rPr>
        <w:t>法定代表人：（盖章）</w:t>
      </w:r>
    </w:p>
    <w:p w14:paraId="6313BD3C">
      <w:pPr>
        <w:spacing w:line="400" w:lineRule="exact"/>
        <w:ind w:firstLine="209" w:firstLineChars="99"/>
        <w:rPr>
          <w:rStyle w:val="19"/>
          <w:rFonts w:hint="eastAsia" w:asciiTheme="minorEastAsia" w:hAnsiTheme="minorEastAsia" w:eastAsiaTheme="minorEastAsia" w:cstheme="minorEastAsia"/>
          <w:b/>
          <w:bCs/>
          <w:szCs w:val="21"/>
          <w:highlight w:val="none"/>
        </w:rPr>
      </w:pPr>
      <w:r>
        <w:rPr>
          <w:rStyle w:val="19"/>
          <w:rFonts w:hint="eastAsia" w:asciiTheme="minorEastAsia" w:hAnsiTheme="minorEastAsia" w:eastAsiaTheme="minorEastAsia" w:cstheme="minorEastAsia"/>
          <w:b/>
          <w:bCs/>
          <w:szCs w:val="21"/>
          <w:highlight w:val="none"/>
        </w:rPr>
        <w:t>日期：      年      月    日</w:t>
      </w:r>
    </w:p>
    <w:p w14:paraId="1EB70CCF">
      <w:pPr>
        <w:spacing w:line="400" w:lineRule="exact"/>
        <w:rPr>
          <w:rStyle w:val="19"/>
          <w:rFonts w:hint="eastAsia" w:asciiTheme="minorEastAsia" w:hAnsiTheme="minorEastAsia" w:eastAsiaTheme="minorEastAsia" w:cstheme="minorEastAsia"/>
          <w:b/>
          <w:bCs/>
          <w:sz w:val="20"/>
          <w:szCs w:val="20"/>
          <w:highlight w:val="none"/>
        </w:rPr>
      </w:pPr>
    </w:p>
    <w:p w14:paraId="2EEB5995">
      <w:pPr>
        <w:spacing w:line="400" w:lineRule="exact"/>
        <w:rPr>
          <w:rStyle w:val="19"/>
          <w:rFonts w:hint="eastAsia" w:asciiTheme="minorEastAsia" w:hAnsiTheme="minorEastAsia" w:eastAsiaTheme="minorEastAsia" w:cstheme="minorEastAsia"/>
          <w:b/>
          <w:bCs/>
          <w:sz w:val="20"/>
          <w:szCs w:val="20"/>
          <w:highlight w:val="none"/>
        </w:rPr>
      </w:pPr>
      <w:r>
        <w:rPr>
          <w:rStyle w:val="19"/>
          <w:rFonts w:hint="eastAsia" w:asciiTheme="minorEastAsia" w:hAnsiTheme="minorEastAsia" w:eastAsiaTheme="minorEastAsia" w:cstheme="minorEastAsia"/>
          <w:b/>
          <w:bCs/>
          <w:sz w:val="20"/>
          <w:szCs w:val="20"/>
          <w:highlight w:val="none"/>
        </w:rPr>
        <w:t>注：</w:t>
      </w:r>
    </w:p>
    <w:p w14:paraId="31F00282">
      <w:pPr>
        <w:spacing w:line="400" w:lineRule="exact"/>
        <w:rPr>
          <w:rStyle w:val="19"/>
          <w:rFonts w:hint="eastAsia" w:asciiTheme="minorEastAsia" w:hAnsiTheme="minorEastAsia" w:eastAsiaTheme="minorEastAsia" w:cstheme="minorEastAsia"/>
          <w:b/>
          <w:bCs/>
          <w:sz w:val="20"/>
          <w:szCs w:val="20"/>
          <w:highlight w:val="none"/>
        </w:rPr>
      </w:pPr>
      <w:r>
        <w:rPr>
          <w:rStyle w:val="19"/>
          <w:rFonts w:hint="eastAsia" w:asciiTheme="minorEastAsia" w:hAnsiTheme="minorEastAsia" w:eastAsiaTheme="minorEastAsia" w:cstheme="minorEastAsia"/>
          <w:b/>
          <w:bCs/>
          <w:sz w:val="20"/>
          <w:szCs w:val="20"/>
          <w:highlight w:val="none"/>
        </w:rPr>
        <w:t>1、本唱标单除装订在投标文件中外还应一式两份单独密封递交，各项内容务必填写详细，可以填满，但不允许添加附页。</w:t>
      </w:r>
    </w:p>
    <w:p w14:paraId="154EB3DD">
      <w:pPr>
        <w:spacing w:line="400" w:lineRule="exact"/>
        <w:rPr>
          <w:rStyle w:val="19"/>
          <w:rFonts w:hint="eastAsia" w:asciiTheme="minorEastAsia" w:hAnsiTheme="minorEastAsia" w:eastAsiaTheme="minorEastAsia" w:cstheme="minorEastAsia"/>
          <w:b/>
          <w:bCs/>
          <w:sz w:val="20"/>
          <w:szCs w:val="20"/>
          <w:highlight w:val="none"/>
        </w:rPr>
      </w:pPr>
      <w:r>
        <w:rPr>
          <w:rStyle w:val="19"/>
          <w:rFonts w:hint="eastAsia" w:asciiTheme="minorEastAsia" w:hAnsiTheme="minorEastAsia" w:eastAsiaTheme="minorEastAsia" w:cstheme="minorEastAsia"/>
          <w:b/>
          <w:bCs/>
          <w:sz w:val="20"/>
          <w:szCs w:val="20"/>
          <w:highlight w:val="none"/>
        </w:rPr>
        <w:t>2、招标文件要求竞报费率的，不填按0计。</w:t>
      </w:r>
    </w:p>
    <w:p w14:paraId="5680CE7C">
      <w:pPr>
        <w:rPr>
          <w:rFonts w:hint="eastAsia" w:asciiTheme="minorEastAsia" w:hAnsiTheme="minorEastAsia" w:eastAsiaTheme="minorEastAsia" w:cstheme="minorEastAsia"/>
          <w:color w:val="000000"/>
          <w:sz w:val="24"/>
          <w:szCs w:val="24"/>
          <w:highlight w:val="none"/>
        </w:rPr>
      </w:pPr>
      <w:r>
        <w:rPr>
          <w:rStyle w:val="19"/>
          <w:rFonts w:hint="eastAsia" w:asciiTheme="minorEastAsia" w:hAnsiTheme="minorEastAsia" w:eastAsiaTheme="minorEastAsia" w:cstheme="minorEastAsia"/>
          <w:b/>
          <w:bCs/>
          <w:sz w:val="20"/>
          <w:szCs w:val="20"/>
          <w:highlight w:val="none"/>
        </w:rPr>
        <w:t>3、在评标过程中，评定内容的具体数据以单独密封并递交的本表内容为准。</w:t>
      </w:r>
      <w:r>
        <w:rPr>
          <w:rStyle w:val="19"/>
          <w:rFonts w:hint="eastAsia" w:asciiTheme="minorEastAsia" w:hAnsiTheme="minorEastAsia" w:eastAsiaTheme="minorEastAsia" w:cstheme="minorEastAsia"/>
          <w:szCs w:val="21"/>
          <w:highlight w:val="none"/>
        </w:rPr>
        <w:br w:type="page"/>
      </w:r>
    </w:p>
    <w:p w14:paraId="735E6830">
      <w:pPr>
        <w:pStyle w:val="7"/>
        <w:rPr>
          <w:rFonts w:hint="eastAsia" w:asciiTheme="minorEastAsia" w:hAnsiTheme="minorEastAsia" w:eastAsiaTheme="minorEastAsia" w:cstheme="minorEastAsia"/>
          <w:highlight w:val="none"/>
        </w:rPr>
        <w:sectPr>
          <w:footerReference r:id="rId9" w:type="first"/>
          <w:footerReference r:id="rId8" w:type="default"/>
          <w:pgSz w:w="11906" w:h="16838"/>
          <w:pgMar w:top="1588" w:right="1418" w:bottom="1134" w:left="1418" w:header="851" w:footer="992" w:gutter="0"/>
          <w:cols w:space="720" w:num="1"/>
          <w:titlePg/>
          <w:docGrid w:type="lines" w:linePitch="312" w:charSpace="0"/>
        </w:sectPr>
      </w:pPr>
    </w:p>
    <w:p w14:paraId="5CFB4123">
      <w:pPr>
        <w:pStyle w:val="3"/>
        <w:jc w:val="left"/>
        <w:rPr>
          <w:rFonts w:hint="eastAsia" w:asciiTheme="minorEastAsia" w:hAnsiTheme="minorEastAsia" w:eastAsiaTheme="minorEastAsia" w:cstheme="minorEastAsia"/>
          <w:spacing w:val="8"/>
          <w:sz w:val="24"/>
          <w:szCs w:val="24"/>
          <w:highlight w:val="none"/>
          <w14:textOutline w14:w="5791" w14:cap="flat" w14:cmpd="sng" w14:algn="ctr">
            <w14:solidFill>
              <w14:srgbClr w14:val="000000"/>
            </w14:solidFill>
            <w14:prstDash w14:val="solid"/>
            <w14:miter w14:val="0"/>
          </w14:textOutline>
        </w:rPr>
      </w:pPr>
      <w:r>
        <w:rPr>
          <w:rFonts w:hint="eastAsia" w:asciiTheme="minorEastAsia" w:hAnsiTheme="minorEastAsia" w:eastAsiaTheme="minorEastAsia" w:cstheme="minorEastAsia"/>
          <w:color w:val="000000"/>
          <w:sz w:val="24"/>
          <w:szCs w:val="24"/>
          <w:highlight w:val="none"/>
        </w:rPr>
        <w:t>附件</w:t>
      </w:r>
      <w:r>
        <w:rPr>
          <w:rFonts w:hint="eastAsia" w:asciiTheme="minorEastAsia" w:hAnsiTheme="minorEastAsia" w:eastAsiaTheme="minorEastAsia" w:cstheme="minorEastAsia"/>
          <w:color w:val="000000"/>
          <w:sz w:val="24"/>
          <w:szCs w:val="24"/>
          <w:highlight w:val="none"/>
          <w:lang w:val="en-US" w:eastAsia="zh-CN"/>
        </w:rPr>
        <w:t>5</w:t>
      </w:r>
      <w:r>
        <w:rPr>
          <w:rFonts w:hint="eastAsia" w:asciiTheme="minorEastAsia" w:hAnsiTheme="minorEastAsia" w:eastAsiaTheme="minorEastAsia" w:cstheme="minorEastAsia"/>
          <w:color w:val="000000"/>
          <w:sz w:val="24"/>
          <w:szCs w:val="24"/>
          <w:highlight w:val="none"/>
        </w:rPr>
        <w:t>分项报价表</w:t>
      </w:r>
    </w:p>
    <w:tbl>
      <w:tblPr>
        <w:tblStyle w:val="13"/>
        <w:tblW w:w="97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5"/>
        <w:gridCol w:w="5265"/>
        <w:gridCol w:w="795"/>
        <w:gridCol w:w="795"/>
        <w:gridCol w:w="1155"/>
        <w:gridCol w:w="1155"/>
      </w:tblGrid>
      <w:tr w14:paraId="6E9F5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9780" w:type="dxa"/>
            <w:gridSpan w:val="6"/>
            <w:tcBorders>
              <w:top w:val="nil"/>
              <w:left w:val="nil"/>
              <w:bottom w:val="nil"/>
              <w:right w:val="nil"/>
            </w:tcBorders>
            <w:shd w:val="clear" w:color="auto" w:fill="auto"/>
            <w:vAlign w:val="center"/>
          </w:tcPr>
          <w:p w14:paraId="1067FCD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36"/>
                <w:szCs w:val="36"/>
                <w:highlight w:val="none"/>
                <w:u w:val="none"/>
              </w:rPr>
            </w:pPr>
            <w:r>
              <w:rPr>
                <w:rFonts w:hint="eastAsia" w:asciiTheme="minorEastAsia" w:hAnsiTheme="minorEastAsia" w:eastAsiaTheme="minorEastAsia" w:cstheme="minorEastAsia"/>
                <w:b/>
                <w:bCs/>
                <w:i w:val="0"/>
                <w:iCs w:val="0"/>
                <w:color w:val="000000"/>
                <w:kern w:val="0"/>
                <w:sz w:val="36"/>
                <w:szCs w:val="36"/>
                <w:highlight w:val="none"/>
                <w:u w:val="none"/>
                <w:lang w:val="en-US" w:eastAsia="zh-CN" w:bidi="ar"/>
              </w:rPr>
              <w:t>分项工程量清单报价表</w:t>
            </w:r>
          </w:p>
        </w:tc>
      </w:tr>
      <w:tr w14:paraId="73F64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554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序号</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92F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项目特征</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1BB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单位</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701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数量</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618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单价</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（元、未税）</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425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总价</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（元，未税）</w:t>
            </w:r>
          </w:p>
        </w:tc>
      </w:tr>
      <w:tr w14:paraId="7DFA9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780" w:type="dxa"/>
            <w:gridSpan w:val="6"/>
            <w:tcBorders>
              <w:top w:val="single" w:color="000000" w:sz="4" w:space="0"/>
              <w:left w:val="single" w:color="000000" w:sz="4" w:space="0"/>
              <w:bottom w:val="single" w:color="000000" w:sz="4" w:space="0"/>
              <w:right w:val="single" w:color="000000" w:sz="4" w:space="0"/>
            </w:tcBorders>
            <w:shd w:val="clear" w:color="auto" w:fill="EEECE1"/>
            <w:vAlign w:val="center"/>
          </w:tcPr>
          <w:p w14:paraId="11D2B8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1-工程名称：建筑工程</w:t>
            </w:r>
          </w:p>
        </w:tc>
      </w:tr>
      <w:tr w14:paraId="2B784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7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AC0C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拆除工程</w:t>
            </w:r>
          </w:p>
        </w:tc>
      </w:tr>
      <w:tr w14:paraId="4F955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218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BE8B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卫生间墙面拆除</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1.拆除的基层类型:含原有墙面瓷砖，水泥砂浆、砼等基层拆除</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2.含墙面附着物拆除；</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3.含清理以及外运至规定的处理场所。</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4.其他：综合考虑，满足设计及技术要求。如甲方有回收物品，协助甲方运至指定位置。</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127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D2D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197</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E1CC4">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A0CDD">
            <w:pPr>
              <w:jc w:val="center"/>
              <w:rPr>
                <w:rFonts w:hint="eastAsia" w:asciiTheme="minorEastAsia" w:hAnsiTheme="minorEastAsia" w:eastAsiaTheme="minorEastAsia" w:cstheme="minorEastAsia"/>
                <w:i w:val="0"/>
                <w:iCs w:val="0"/>
                <w:color w:val="000000"/>
                <w:sz w:val="22"/>
                <w:szCs w:val="22"/>
                <w:highlight w:val="none"/>
                <w:u w:val="none"/>
              </w:rPr>
            </w:pPr>
          </w:p>
        </w:tc>
      </w:tr>
      <w:tr w14:paraId="4CFFA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02D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BEBC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天棚面龙骨及饰面拆除</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1.拆除的基层类型:天棚吊顶</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2.龙骨及饰面种类:轻钢龙骨及其它面层，含吊顶所有内容；</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3.含清理以及外运至规定的处理场所。</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4.其他：综合考虑，满足设计及技术要求。如甲方有回收物品，协助甲方运至指定位置。</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548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271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53.58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DC7E0">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FA108">
            <w:pPr>
              <w:jc w:val="center"/>
              <w:rPr>
                <w:rFonts w:hint="eastAsia" w:asciiTheme="minorEastAsia" w:hAnsiTheme="minorEastAsia" w:eastAsiaTheme="minorEastAsia" w:cstheme="minorEastAsia"/>
                <w:i w:val="0"/>
                <w:iCs w:val="0"/>
                <w:color w:val="000000"/>
                <w:sz w:val="22"/>
                <w:szCs w:val="22"/>
                <w:highlight w:val="none"/>
                <w:u w:val="none"/>
              </w:rPr>
            </w:pPr>
          </w:p>
        </w:tc>
      </w:tr>
      <w:tr w14:paraId="6C390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334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3D0D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卫生间地面拆除</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1.拆除的基层类型:含原有地面瓷砖，水泥砂浆、砼等基层拆除</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2.含地上附着物按照甲方要求处理</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3.含清理以及外运至规定的处理场所。</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4.其他：综合考虑，满足设计及技术要求。如甲方有回收物品，协助甲方运至指定位置。</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5.含地上附着物按照甲方要求处理。</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A82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5EE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53.58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FD9B1">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DB243">
            <w:pPr>
              <w:jc w:val="center"/>
              <w:rPr>
                <w:rFonts w:hint="eastAsia" w:asciiTheme="minorEastAsia" w:hAnsiTheme="minorEastAsia" w:eastAsiaTheme="minorEastAsia" w:cstheme="minorEastAsia"/>
                <w:i w:val="0"/>
                <w:iCs w:val="0"/>
                <w:color w:val="000000"/>
                <w:sz w:val="22"/>
                <w:szCs w:val="22"/>
                <w:highlight w:val="none"/>
                <w:u w:val="none"/>
              </w:rPr>
            </w:pPr>
          </w:p>
        </w:tc>
      </w:tr>
      <w:tr w14:paraId="37B14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546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62DB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原卫生间门拆除</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1.拆除的基层类型:卫生间门</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2.含门板上所有内容；</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3.含清理以及外运至规定的处理场所。</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4.其他：综合考虑，满足设计及技术要求。如甲方有回收物品，协助甲方运至指定位置。</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619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樘</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61A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8547">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E57A3">
            <w:pPr>
              <w:jc w:val="center"/>
              <w:rPr>
                <w:rFonts w:hint="eastAsia" w:asciiTheme="minorEastAsia" w:hAnsiTheme="minorEastAsia" w:eastAsiaTheme="minorEastAsia" w:cstheme="minorEastAsia"/>
                <w:i w:val="0"/>
                <w:iCs w:val="0"/>
                <w:color w:val="000000"/>
                <w:sz w:val="22"/>
                <w:szCs w:val="22"/>
                <w:highlight w:val="none"/>
                <w:u w:val="none"/>
              </w:rPr>
            </w:pPr>
          </w:p>
        </w:tc>
      </w:tr>
      <w:tr w14:paraId="06EA7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864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C359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卫生间洗手池台面拆除</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卫生间洗手池台面拆除</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1.拆除的基层类型:洗手池台面</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2.龙骨及饰面种类:石材台面及其它面层，含洗手池所有内容；</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3.台盆保护性拆除，交于甲方。</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4.其他：综合考虑，满足设计及技术要求。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626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D8F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1.44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5E0BE">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C3D72">
            <w:pPr>
              <w:jc w:val="center"/>
              <w:rPr>
                <w:rFonts w:hint="eastAsia" w:asciiTheme="minorEastAsia" w:hAnsiTheme="minorEastAsia" w:eastAsiaTheme="minorEastAsia" w:cstheme="minorEastAsia"/>
                <w:i w:val="0"/>
                <w:iCs w:val="0"/>
                <w:color w:val="000000"/>
                <w:sz w:val="22"/>
                <w:szCs w:val="22"/>
                <w:highlight w:val="none"/>
                <w:u w:val="none"/>
              </w:rPr>
            </w:pPr>
          </w:p>
        </w:tc>
      </w:tr>
      <w:tr w14:paraId="1400E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A2A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A46F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原卫生间隔断拆除</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1.拆除的基层类型:卫生间隔断</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2.含隔断面板所有内容；</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3.含清理以及外运至规定的处理场所。</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4.其他：综合考虑，满足设计及技术要求。如甲方有回收物品，协助甲方运至指定位置。</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6FA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BF2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19.68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3BC73">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0914E">
            <w:pPr>
              <w:jc w:val="center"/>
              <w:rPr>
                <w:rFonts w:hint="eastAsia" w:asciiTheme="minorEastAsia" w:hAnsiTheme="minorEastAsia" w:eastAsiaTheme="minorEastAsia" w:cstheme="minorEastAsia"/>
                <w:i w:val="0"/>
                <w:iCs w:val="0"/>
                <w:color w:val="000000"/>
                <w:sz w:val="22"/>
                <w:szCs w:val="22"/>
                <w:highlight w:val="none"/>
                <w:u w:val="none"/>
              </w:rPr>
            </w:pPr>
          </w:p>
        </w:tc>
      </w:tr>
      <w:tr w14:paraId="726EC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7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203B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砌筑工程</w:t>
            </w:r>
          </w:p>
        </w:tc>
      </w:tr>
      <w:tr w14:paraId="0998E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BE0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7</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B0BE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砖基础</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1.部位：成品蹲便器底座</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2.规格：H200</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3.成品蹲便器底座做法暂按：品牌地面砖，20mm1:3干硬性水泥砂浆结合层，素水泥浆一道(内掺建筑胶)，刷聚氨酯防水涂料三遍，20mm1:2.5水泥砂浆找平层，砖砌地台，高度为200。</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4.具体施工做法详见图纸，需满足设计、施工及招标人要求，须综合考虑各方深化带来的相关调整因素</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EFB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148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2.22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D198E">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66428">
            <w:pPr>
              <w:jc w:val="center"/>
              <w:rPr>
                <w:rFonts w:hint="eastAsia" w:asciiTheme="minorEastAsia" w:hAnsiTheme="minorEastAsia" w:eastAsiaTheme="minorEastAsia" w:cstheme="minorEastAsia"/>
                <w:i w:val="0"/>
                <w:iCs w:val="0"/>
                <w:color w:val="000000"/>
                <w:sz w:val="22"/>
                <w:szCs w:val="22"/>
                <w:highlight w:val="none"/>
                <w:u w:val="none"/>
              </w:rPr>
            </w:pPr>
          </w:p>
        </w:tc>
      </w:tr>
      <w:tr w14:paraId="78770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7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1CD69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门窗工程</w:t>
            </w:r>
          </w:p>
        </w:tc>
      </w:tr>
      <w:tr w14:paraId="2349A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jc w:val="center"/>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8264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8</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452D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实木复合门及门套</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1.门代号及洞口尺寸:M0921,更新实木复合门及门套，尺寸根据现场综合考虑</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2.含门锁、自闭合页、拉手、闭门器等所有五金件、以及底部不锈钢包覆。</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3.报价满足规范验收及图纸要求，包括设计、施工全部工序及施工所需要的一切辅助用料</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4.新装同款门牌号</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D63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樘</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AB8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7D1C">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6FBA2">
            <w:pPr>
              <w:jc w:val="center"/>
              <w:rPr>
                <w:rFonts w:hint="eastAsia" w:asciiTheme="minorEastAsia" w:hAnsiTheme="minorEastAsia" w:eastAsiaTheme="minorEastAsia" w:cstheme="minorEastAsia"/>
                <w:i w:val="0"/>
                <w:iCs w:val="0"/>
                <w:color w:val="000000"/>
                <w:sz w:val="22"/>
                <w:szCs w:val="22"/>
                <w:highlight w:val="none"/>
                <w:u w:val="none"/>
              </w:rPr>
            </w:pPr>
          </w:p>
        </w:tc>
      </w:tr>
      <w:tr w14:paraId="581DC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C9A9F">
            <w:pPr>
              <w:jc w:val="center"/>
              <w:rPr>
                <w:rFonts w:hint="eastAsia" w:asciiTheme="minorEastAsia" w:hAnsiTheme="minorEastAsia" w:eastAsiaTheme="minorEastAsia" w:cstheme="minorEastAsia"/>
                <w:i w:val="0"/>
                <w:iCs w:val="0"/>
                <w:color w:val="000000"/>
                <w:sz w:val="18"/>
                <w:szCs w:val="18"/>
                <w:highlight w:val="none"/>
                <w:u w:val="none"/>
              </w:rPr>
            </w:pP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1E04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防火门利旧安装</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D30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樘</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233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741DE">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AFE9D">
            <w:pPr>
              <w:jc w:val="center"/>
              <w:rPr>
                <w:rFonts w:hint="eastAsia" w:asciiTheme="minorEastAsia" w:hAnsiTheme="minorEastAsia" w:eastAsiaTheme="minorEastAsia" w:cstheme="minorEastAsia"/>
                <w:i w:val="0"/>
                <w:iCs w:val="0"/>
                <w:color w:val="000000"/>
                <w:sz w:val="22"/>
                <w:szCs w:val="22"/>
                <w:highlight w:val="none"/>
                <w:u w:val="none"/>
              </w:rPr>
            </w:pPr>
          </w:p>
        </w:tc>
      </w:tr>
      <w:tr w14:paraId="6ABFB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8BF2B">
            <w:pPr>
              <w:jc w:val="center"/>
              <w:rPr>
                <w:rFonts w:hint="eastAsia" w:asciiTheme="minorEastAsia" w:hAnsiTheme="minorEastAsia" w:eastAsiaTheme="minorEastAsia" w:cstheme="minorEastAsia"/>
                <w:i w:val="0"/>
                <w:iCs w:val="0"/>
                <w:color w:val="000000"/>
                <w:sz w:val="18"/>
                <w:szCs w:val="18"/>
                <w:highlight w:val="none"/>
                <w:u w:val="none"/>
              </w:rPr>
            </w:pP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A940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玻璃窗</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28E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A99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1C68D">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379F9">
            <w:pPr>
              <w:jc w:val="center"/>
              <w:rPr>
                <w:rFonts w:hint="eastAsia" w:asciiTheme="minorEastAsia" w:hAnsiTheme="minorEastAsia" w:eastAsiaTheme="minorEastAsia" w:cstheme="minorEastAsia"/>
                <w:i w:val="0"/>
                <w:iCs w:val="0"/>
                <w:color w:val="000000"/>
                <w:sz w:val="22"/>
                <w:szCs w:val="22"/>
                <w:highlight w:val="none"/>
                <w:u w:val="none"/>
              </w:rPr>
            </w:pPr>
          </w:p>
        </w:tc>
      </w:tr>
      <w:tr w14:paraId="057E2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7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9975D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屋面及防水工程</w:t>
            </w:r>
          </w:p>
        </w:tc>
      </w:tr>
      <w:tr w14:paraId="6E747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6EC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9</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2472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楼（地）面涂膜防水</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1.部位:楼1用于卫生间等房间</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2.材料要求及做法:</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c.丙纶布混合胶粉砂浆2层；遇墙翻起自地面完成面上500高</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d.基层处理剂一遍</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784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3C7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82.09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5C858">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DBA21">
            <w:pPr>
              <w:jc w:val="center"/>
              <w:rPr>
                <w:rFonts w:hint="eastAsia" w:asciiTheme="minorEastAsia" w:hAnsiTheme="minorEastAsia" w:eastAsiaTheme="minorEastAsia" w:cstheme="minorEastAsia"/>
                <w:i w:val="0"/>
                <w:iCs w:val="0"/>
                <w:color w:val="000000"/>
                <w:sz w:val="22"/>
                <w:szCs w:val="22"/>
                <w:highlight w:val="none"/>
                <w:u w:val="none"/>
              </w:rPr>
            </w:pPr>
          </w:p>
        </w:tc>
      </w:tr>
      <w:tr w14:paraId="25A25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780" w:type="dxa"/>
            <w:gridSpan w:val="6"/>
            <w:tcBorders>
              <w:top w:val="single" w:color="000000" w:sz="4" w:space="0"/>
              <w:left w:val="single" w:color="000000" w:sz="4" w:space="0"/>
              <w:bottom w:val="single" w:color="000000" w:sz="4" w:space="0"/>
              <w:right w:val="single" w:color="000000" w:sz="4" w:space="0"/>
            </w:tcBorders>
            <w:shd w:val="clear" w:color="auto" w:fill="EEECE1"/>
            <w:vAlign w:val="center"/>
          </w:tcPr>
          <w:p w14:paraId="2BBB0E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2-工程名称：装饰工程</w:t>
            </w:r>
          </w:p>
        </w:tc>
      </w:tr>
      <w:tr w14:paraId="2C6EE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482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序号</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E57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项目特征</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B26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计量单位</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750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工程数量</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CEA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单价</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（元、未税）</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91A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总价</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（元，未税）</w:t>
            </w:r>
          </w:p>
        </w:tc>
      </w:tr>
      <w:tr w14:paraId="00C70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7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4E43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楼地面装饰工程</w:t>
            </w:r>
          </w:p>
        </w:tc>
      </w:tr>
      <w:tr w14:paraId="711F9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025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10</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1D48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地砖楼面(有防水层)</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1.部位：楼1</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2.做法：</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a.300x600x(8-10厚)厚防滑全质瓷砖</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b.30厚DS M15砂浆结合层,表面撒水泥粉</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d.最薄处30厚C20细石混凝土找坡层,向地漏找1%坡,随打随抹平</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。地漏四周及管根部用DS M15砂浆抹小八字角</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e.界面剂1道</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f.现浇钢筋混凝土楼板</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3.各种节点及连接做法综合考虑在内（含各种找坡）</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4.具体施工做法详见图纸，需满足设计、施工及招标人要求，须综合考虑各方深化带来的相关调整因素</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1B7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E6F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53.58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6CF9C">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29143">
            <w:pPr>
              <w:jc w:val="center"/>
              <w:rPr>
                <w:rFonts w:hint="eastAsia" w:asciiTheme="minorEastAsia" w:hAnsiTheme="minorEastAsia" w:eastAsiaTheme="minorEastAsia" w:cstheme="minorEastAsia"/>
                <w:i w:val="0"/>
                <w:iCs w:val="0"/>
                <w:color w:val="000000"/>
                <w:sz w:val="22"/>
                <w:szCs w:val="22"/>
                <w:highlight w:val="none"/>
                <w:u w:val="none"/>
              </w:rPr>
            </w:pPr>
          </w:p>
        </w:tc>
      </w:tr>
      <w:tr w14:paraId="4AC5F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A12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11</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D636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卫生间墙地面全质瓷砖美缝</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1.部位：卫生间地面</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2.面层材料品种、规格、颜色:按照甲方要求</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3.美缝材料种类:瓷砖缝隙应采美缝剂美缝,确保均匀密实。</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4.具体施工做法详见图纸，需满足设计、施工及招标人要求，须综合考虑各方深化带来的相关调整因素</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A8A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2D4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1253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FCC0E">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B7E2A">
            <w:pPr>
              <w:jc w:val="center"/>
              <w:rPr>
                <w:rFonts w:hint="eastAsia" w:asciiTheme="minorEastAsia" w:hAnsiTheme="minorEastAsia" w:eastAsiaTheme="minorEastAsia" w:cstheme="minorEastAsia"/>
                <w:i w:val="0"/>
                <w:iCs w:val="0"/>
                <w:color w:val="000000"/>
                <w:sz w:val="22"/>
                <w:szCs w:val="22"/>
                <w:highlight w:val="none"/>
                <w:u w:val="none"/>
              </w:rPr>
            </w:pPr>
          </w:p>
        </w:tc>
      </w:tr>
      <w:tr w14:paraId="16F7A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7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9C2BB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墙面装饰工程</w:t>
            </w:r>
          </w:p>
        </w:tc>
      </w:tr>
      <w:tr w14:paraId="3B9C7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876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12</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9D3A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墙面一般抹灰</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1.卫生间</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2.材料要求及做法：</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d.10厚DP M15砂浆打底找平;;</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e.界面剂1道;</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f.用修补砂浆局部修补墙面,DP砂浆勾实接缝并拉毛,接缝处粘贴耐碱玻纤网格布;</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g.砖墙基础墙体;</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87D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A3B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197</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B61AB">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6BE05">
            <w:pPr>
              <w:jc w:val="center"/>
              <w:rPr>
                <w:rFonts w:hint="eastAsia" w:asciiTheme="minorEastAsia" w:hAnsiTheme="minorEastAsia" w:eastAsiaTheme="minorEastAsia" w:cstheme="minorEastAsia"/>
                <w:i w:val="0"/>
                <w:iCs w:val="0"/>
                <w:color w:val="000000"/>
                <w:sz w:val="22"/>
                <w:szCs w:val="22"/>
                <w:highlight w:val="none"/>
                <w:u w:val="none"/>
              </w:rPr>
            </w:pPr>
          </w:p>
        </w:tc>
      </w:tr>
      <w:tr w14:paraId="5C5BC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B5F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13</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D267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面砖内墙</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1.部位：内墙1</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2.材料要求及做法：</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a.300x600x(8-10厚)防滑全质瓷砖;</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b.5厚DTA砂浆粘结层;</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3.具体施工做法详见图纸，需满足设计、施工及招标人要求，须综合考虑各方深化带来的相关调整因素</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7E0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235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197</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3E5CC">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45AB1">
            <w:pPr>
              <w:jc w:val="center"/>
              <w:rPr>
                <w:rFonts w:hint="eastAsia" w:asciiTheme="minorEastAsia" w:hAnsiTheme="minorEastAsia" w:eastAsiaTheme="minorEastAsia" w:cstheme="minorEastAsia"/>
                <w:i w:val="0"/>
                <w:iCs w:val="0"/>
                <w:color w:val="000000"/>
                <w:sz w:val="22"/>
                <w:szCs w:val="22"/>
                <w:highlight w:val="none"/>
                <w:u w:val="none"/>
              </w:rPr>
            </w:pPr>
          </w:p>
        </w:tc>
      </w:tr>
      <w:tr w14:paraId="72182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7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A133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天棚工程</w:t>
            </w:r>
          </w:p>
        </w:tc>
      </w:tr>
      <w:tr w14:paraId="4C644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CD5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14</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5404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石膏板吊顶</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双层防水石膏板，单层厚度9mm，施工内容含吊筋龙骨、防水乳胶漆、检修口、收口收边等；</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226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91B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53.58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3F97F">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F95E7">
            <w:pPr>
              <w:jc w:val="center"/>
              <w:rPr>
                <w:rFonts w:hint="eastAsia" w:asciiTheme="minorEastAsia" w:hAnsiTheme="minorEastAsia" w:eastAsiaTheme="minorEastAsia" w:cstheme="minorEastAsia"/>
                <w:i w:val="0"/>
                <w:iCs w:val="0"/>
                <w:color w:val="000000"/>
                <w:sz w:val="22"/>
                <w:szCs w:val="22"/>
                <w:highlight w:val="none"/>
                <w:u w:val="none"/>
              </w:rPr>
            </w:pPr>
          </w:p>
        </w:tc>
      </w:tr>
      <w:tr w14:paraId="4CF0B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7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396F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其他装饰工程</w:t>
            </w:r>
          </w:p>
        </w:tc>
      </w:tr>
      <w:tr w14:paraId="30DE4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5A9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15</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6245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成品隔断</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1.卫生间复合隔板隔断</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2.厚度:18厚复合隔断,高度至吊顶底</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3.包含所需配件等全部内容</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4.满足设计及规范要求,参16J914-1-XT9</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945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B0D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54.9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AC4E9">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9EFEB">
            <w:pPr>
              <w:jc w:val="center"/>
              <w:rPr>
                <w:rFonts w:hint="eastAsia" w:asciiTheme="minorEastAsia" w:hAnsiTheme="minorEastAsia" w:eastAsiaTheme="minorEastAsia" w:cstheme="minorEastAsia"/>
                <w:i w:val="0"/>
                <w:iCs w:val="0"/>
                <w:color w:val="000000"/>
                <w:sz w:val="22"/>
                <w:szCs w:val="22"/>
                <w:highlight w:val="none"/>
                <w:u w:val="none"/>
              </w:rPr>
            </w:pPr>
          </w:p>
        </w:tc>
      </w:tr>
      <w:tr w14:paraId="74A0E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AB9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16</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4C46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成品隔断</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1.卫生间复合隔板隔断（小便斗隔断）</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2.厚度:18厚复合隔断,尺寸：400*900</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3.包含所需配件等全部内容</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4.满足设计及规范要求,参16J914-1-XT9</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D0B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BBA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1.22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2FF77">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4C746">
            <w:pPr>
              <w:jc w:val="center"/>
              <w:rPr>
                <w:rFonts w:hint="eastAsia" w:asciiTheme="minorEastAsia" w:hAnsiTheme="minorEastAsia" w:eastAsiaTheme="minorEastAsia" w:cstheme="minorEastAsia"/>
                <w:i w:val="0"/>
                <w:iCs w:val="0"/>
                <w:color w:val="000000"/>
                <w:sz w:val="22"/>
                <w:szCs w:val="22"/>
                <w:highlight w:val="none"/>
                <w:u w:val="none"/>
              </w:rPr>
            </w:pPr>
          </w:p>
        </w:tc>
      </w:tr>
      <w:tr w14:paraId="38E02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604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17</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6453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高梳妆镜</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1.1100高梳妆镜,与台板同宽,镜底标高1.0米，参16J914-1-XT24-4</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2.含感应式led线型灯带</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3.满足设计及规范要求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930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6F3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2.64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9A20D">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23493">
            <w:pPr>
              <w:jc w:val="center"/>
              <w:rPr>
                <w:rFonts w:hint="eastAsia" w:asciiTheme="minorEastAsia" w:hAnsiTheme="minorEastAsia" w:eastAsiaTheme="minorEastAsia" w:cstheme="minorEastAsia"/>
                <w:i w:val="0"/>
                <w:iCs w:val="0"/>
                <w:color w:val="000000"/>
                <w:sz w:val="22"/>
                <w:szCs w:val="22"/>
                <w:highlight w:val="none"/>
                <w:u w:val="none"/>
              </w:rPr>
            </w:pPr>
          </w:p>
        </w:tc>
      </w:tr>
      <w:tr w14:paraId="626B7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76E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18</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902A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洗漱台</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1.人造大理石洗漱台，参16J914-1-XT24-4</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2.含裙边、开孔、磨边、支架等全部工作内容</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3.满足设计及规范要求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259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6C5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1.44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67E04">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1EC5E">
            <w:pPr>
              <w:jc w:val="center"/>
              <w:rPr>
                <w:rFonts w:hint="eastAsia" w:asciiTheme="minorEastAsia" w:hAnsiTheme="minorEastAsia" w:eastAsiaTheme="minorEastAsia" w:cstheme="minorEastAsia"/>
                <w:i w:val="0"/>
                <w:iCs w:val="0"/>
                <w:color w:val="000000"/>
                <w:sz w:val="22"/>
                <w:szCs w:val="22"/>
                <w:highlight w:val="none"/>
                <w:u w:val="none"/>
              </w:rPr>
            </w:pPr>
          </w:p>
        </w:tc>
      </w:tr>
      <w:tr w14:paraId="4861A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5BC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19</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7F78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洗手盆橱柜</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1.柜体采用铝制木纹转印，铝板厚度不小于1毫米。</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2.长度与台板同宽,宽度0.6米，高度0.8米。</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522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121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2C147">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B4864">
            <w:pPr>
              <w:jc w:val="center"/>
              <w:rPr>
                <w:rFonts w:hint="eastAsia" w:asciiTheme="minorEastAsia" w:hAnsiTheme="minorEastAsia" w:eastAsiaTheme="minorEastAsia" w:cstheme="minorEastAsia"/>
                <w:i w:val="0"/>
                <w:iCs w:val="0"/>
                <w:color w:val="000000"/>
                <w:sz w:val="22"/>
                <w:szCs w:val="22"/>
                <w:highlight w:val="none"/>
                <w:u w:val="none"/>
              </w:rPr>
            </w:pPr>
          </w:p>
        </w:tc>
      </w:tr>
      <w:tr w14:paraId="2C893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780" w:type="dxa"/>
            <w:gridSpan w:val="6"/>
            <w:tcBorders>
              <w:top w:val="single" w:color="000000" w:sz="4" w:space="0"/>
              <w:left w:val="single" w:color="000000" w:sz="4" w:space="0"/>
              <w:bottom w:val="single" w:color="000000" w:sz="4" w:space="0"/>
              <w:right w:val="single" w:color="000000" w:sz="4" w:space="0"/>
            </w:tcBorders>
            <w:shd w:val="clear" w:color="auto" w:fill="EEECE1"/>
            <w:vAlign w:val="center"/>
          </w:tcPr>
          <w:p w14:paraId="4CF5F1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3-工程名称：电气改造工程</w:t>
            </w:r>
          </w:p>
        </w:tc>
      </w:tr>
      <w:tr w14:paraId="7BAFF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4E8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序号</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891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项目特征</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96F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计量单位</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E44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工程数量</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C5C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单价</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（元、未税）</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4C0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总价</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（元，未税）</w:t>
            </w:r>
          </w:p>
        </w:tc>
      </w:tr>
      <w:tr w14:paraId="533B4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7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2A12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电气拆改</w:t>
            </w:r>
          </w:p>
        </w:tc>
      </w:tr>
      <w:tr w14:paraId="2A4F5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B27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20</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EFC9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扩声系统设备</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1.名称:吊顶广播保护性拆除</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2.配套线缆等也一并保护性拆除</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DC4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3D6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6D380">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3DE47">
            <w:pPr>
              <w:jc w:val="center"/>
              <w:rPr>
                <w:rFonts w:hint="eastAsia" w:asciiTheme="minorEastAsia" w:hAnsiTheme="minorEastAsia" w:eastAsiaTheme="minorEastAsia" w:cstheme="minorEastAsia"/>
                <w:i w:val="0"/>
                <w:iCs w:val="0"/>
                <w:color w:val="000000"/>
                <w:sz w:val="22"/>
                <w:szCs w:val="22"/>
                <w:highlight w:val="none"/>
                <w:u w:val="none"/>
              </w:rPr>
            </w:pPr>
          </w:p>
        </w:tc>
      </w:tr>
      <w:tr w14:paraId="1935E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61A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21</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4B95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其他电器</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1.名称:小厨宝、烘手器、纸盒、喷香机保护性拆除及恢复</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2.规格:综合考虑</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FA8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F4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94A52">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024C9">
            <w:pPr>
              <w:jc w:val="center"/>
              <w:rPr>
                <w:rFonts w:hint="eastAsia" w:asciiTheme="minorEastAsia" w:hAnsiTheme="minorEastAsia" w:eastAsiaTheme="minorEastAsia" w:cstheme="minorEastAsia"/>
                <w:i w:val="0"/>
                <w:iCs w:val="0"/>
                <w:color w:val="000000"/>
                <w:sz w:val="22"/>
                <w:szCs w:val="22"/>
                <w:highlight w:val="none"/>
                <w:u w:val="none"/>
              </w:rPr>
            </w:pPr>
          </w:p>
        </w:tc>
      </w:tr>
      <w:tr w14:paraId="6F11E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008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22</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D558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配线</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1.名称:电线保护性拆除</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2.配线形式:综合考虑</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3.规格:线型≤4mm²</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C7B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A83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491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E5F3A">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7971D">
            <w:pPr>
              <w:jc w:val="center"/>
              <w:rPr>
                <w:rFonts w:hint="eastAsia" w:asciiTheme="minorEastAsia" w:hAnsiTheme="minorEastAsia" w:eastAsiaTheme="minorEastAsia" w:cstheme="minorEastAsia"/>
                <w:i w:val="0"/>
                <w:iCs w:val="0"/>
                <w:color w:val="000000"/>
                <w:sz w:val="22"/>
                <w:szCs w:val="22"/>
                <w:highlight w:val="none"/>
                <w:u w:val="none"/>
              </w:rPr>
            </w:pPr>
          </w:p>
        </w:tc>
      </w:tr>
      <w:tr w14:paraId="5ECCC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8A0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23</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B830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小电器</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1.名称:开关、插座、装饰灯、排风扇等拆除</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2.型号:综合考虑</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3.拆除后废弃处理</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283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93B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DE425">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0FC61">
            <w:pPr>
              <w:jc w:val="center"/>
              <w:rPr>
                <w:rFonts w:hint="eastAsia" w:asciiTheme="minorEastAsia" w:hAnsiTheme="minorEastAsia" w:eastAsiaTheme="minorEastAsia" w:cstheme="minorEastAsia"/>
                <w:i w:val="0"/>
                <w:iCs w:val="0"/>
                <w:color w:val="000000"/>
                <w:sz w:val="22"/>
                <w:szCs w:val="22"/>
                <w:highlight w:val="none"/>
                <w:u w:val="none"/>
              </w:rPr>
            </w:pPr>
          </w:p>
        </w:tc>
      </w:tr>
      <w:tr w14:paraId="7E45E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05D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24</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0E12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水浸报警系统的拆除及恢复</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1.原水浸报警系统（3根3米信号线，3个水浸探头）的保护性拆除</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2.利旧恢复信号线：墙面留DN15PVC管（3×3米）</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3.利旧恢复水浸探头：墙面留洞口3处（尺寸150×150），安装暗盒（尺寸150×150×100）3个，黑色烤漆不锈钢鱼鳞板百叶（150×150）3个</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4.以上为主要工作内容，最终需恢复到正常使用功能</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7D5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244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89DA4">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8F749">
            <w:pPr>
              <w:jc w:val="center"/>
              <w:rPr>
                <w:rFonts w:hint="eastAsia" w:asciiTheme="minorEastAsia" w:hAnsiTheme="minorEastAsia" w:eastAsiaTheme="minorEastAsia" w:cstheme="minorEastAsia"/>
                <w:i w:val="0"/>
                <w:iCs w:val="0"/>
                <w:color w:val="000000"/>
                <w:sz w:val="22"/>
                <w:szCs w:val="22"/>
                <w:highlight w:val="none"/>
                <w:u w:val="none"/>
              </w:rPr>
            </w:pPr>
          </w:p>
        </w:tc>
      </w:tr>
      <w:tr w14:paraId="541AE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7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F9BD6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电气安装</w:t>
            </w:r>
          </w:p>
        </w:tc>
      </w:tr>
      <w:tr w14:paraId="3916B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8B0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25</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3CC9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扩声系统设备</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1.名称:吊顶广播利旧安装</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2.含配套线缆恢复</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ED9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EBA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6C772">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4F8E0">
            <w:pPr>
              <w:jc w:val="center"/>
              <w:rPr>
                <w:rFonts w:hint="eastAsia" w:asciiTheme="minorEastAsia" w:hAnsiTheme="minorEastAsia" w:eastAsiaTheme="minorEastAsia" w:cstheme="minorEastAsia"/>
                <w:i w:val="0"/>
                <w:iCs w:val="0"/>
                <w:color w:val="000000"/>
                <w:sz w:val="22"/>
                <w:szCs w:val="22"/>
                <w:highlight w:val="none"/>
                <w:u w:val="none"/>
              </w:rPr>
            </w:pPr>
          </w:p>
        </w:tc>
      </w:tr>
      <w:tr w14:paraId="66243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DFC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26</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39F3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装饰灯</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1.名称:LED筒灯</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2.规格:φ175*40,开孔φ145-150,LED 12W,4000K,1140lm,IP20,显色指数&gt;80,灯具效能95lm/W</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3.安装形式:嵌入式</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4.综合考虑吊顶钻孔或预留孔洞费用</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3C5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EE6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9B30E">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20AF3">
            <w:pPr>
              <w:jc w:val="center"/>
              <w:rPr>
                <w:rFonts w:hint="eastAsia" w:asciiTheme="minorEastAsia" w:hAnsiTheme="minorEastAsia" w:eastAsiaTheme="minorEastAsia" w:cstheme="minorEastAsia"/>
                <w:i w:val="0"/>
                <w:iCs w:val="0"/>
                <w:color w:val="000000"/>
                <w:sz w:val="22"/>
                <w:szCs w:val="22"/>
                <w:highlight w:val="none"/>
                <w:u w:val="none"/>
              </w:rPr>
            </w:pPr>
          </w:p>
        </w:tc>
      </w:tr>
      <w:tr w14:paraId="704B9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11C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27</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061B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照明开关</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1.名称:防溅型面板开关</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2.规格:单联单控</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3.IP54,带防溅盖板</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4.安装方式:+1.3m</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11D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959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F3B6A">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21E9F">
            <w:pPr>
              <w:jc w:val="center"/>
              <w:rPr>
                <w:rFonts w:hint="eastAsia" w:asciiTheme="minorEastAsia" w:hAnsiTheme="minorEastAsia" w:eastAsiaTheme="minorEastAsia" w:cstheme="minorEastAsia"/>
                <w:i w:val="0"/>
                <w:iCs w:val="0"/>
                <w:color w:val="000000"/>
                <w:sz w:val="22"/>
                <w:szCs w:val="22"/>
                <w:highlight w:val="none"/>
                <w:u w:val="none"/>
              </w:rPr>
            </w:pPr>
          </w:p>
        </w:tc>
      </w:tr>
      <w:tr w14:paraId="09C50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DCE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28</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BCF9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照明开关</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1.名称:防溅型面板开关</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2.规格:双联单控</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3.IP54,带防溅盖板</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4.安装方式:+1.3m</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275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56E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5C07A">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5F1DE">
            <w:pPr>
              <w:jc w:val="center"/>
              <w:rPr>
                <w:rFonts w:hint="eastAsia" w:asciiTheme="minorEastAsia" w:hAnsiTheme="minorEastAsia" w:eastAsiaTheme="minorEastAsia" w:cstheme="minorEastAsia"/>
                <w:i w:val="0"/>
                <w:iCs w:val="0"/>
                <w:color w:val="000000"/>
                <w:sz w:val="22"/>
                <w:szCs w:val="22"/>
                <w:highlight w:val="none"/>
                <w:u w:val="none"/>
              </w:rPr>
            </w:pPr>
          </w:p>
        </w:tc>
      </w:tr>
      <w:tr w14:paraId="55341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617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29</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E53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插座</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1.名称:防溅型单相5孔暗装插座</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2.规格:250V/16A(小厨宝、烘手器用、备用)</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3.安装方式:+0.5m</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A3C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A7C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F7F06">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2C7BA">
            <w:pPr>
              <w:jc w:val="center"/>
              <w:rPr>
                <w:rFonts w:hint="eastAsia" w:asciiTheme="minorEastAsia" w:hAnsiTheme="minorEastAsia" w:eastAsiaTheme="minorEastAsia" w:cstheme="minorEastAsia"/>
                <w:i w:val="0"/>
                <w:iCs w:val="0"/>
                <w:color w:val="000000"/>
                <w:sz w:val="22"/>
                <w:szCs w:val="22"/>
                <w:highlight w:val="none"/>
                <w:u w:val="none"/>
              </w:rPr>
            </w:pPr>
          </w:p>
        </w:tc>
      </w:tr>
      <w:tr w14:paraId="1CBA1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C94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30</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28A7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控制开关</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1.名称:空调面板</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2.规格:IP54</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3.安装方式:+1.3m</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3E5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2E8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B7109">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32A2F">
            <w:pPr>
              <w:jc w:val="center"/>
              <w:rPr>
                <w:rFonts w:hint="eastAsia" w:asciiTheme="minorEastAsia" w:hAnsiTheme="minorEastAsia" w:eastAsiaTheme="minorEastAsia" w:cstheme="minorEastAsia"/>
                <w:i w:val="0"/>
                <w:iCs w:val="0"/>
                <w:color w:val="000000"/>
                <w:sz w:val="22"/>
                <w:szCs w:val="22"/>
                <w:highlight w:val="none"/>
                <w:u w:val="none"/>
              </w:rPr>
            </w:pPr>
          </w:p>
        </w:tc>
      </w:tr>
      <w:tr w14:paraId="3A999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CE9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31</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2D1A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接线盒</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1.名称:接线盒安装</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2.材质:钢制</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3.安装形式:明装</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261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037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C4DA6">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C1D78">
            <w:pPr>
              <w:jc w:val="center"/>
              <w:rPr>
                <w:rFonts w:hint="eastAsia" w:asciiTheme="minorEastAsia" w:hAnsiTheme="minorEastAsia" w:eastAsiaTheme="minorEastAsia" w:cstheme="minorEastAsia"/>
                <w:i w:val="0"/>
                <w:iCs w:val="0"/>
                <w:color w:val="000000"/>
                <w:sz w:val="22"/>
                <w:szCs w:val="22"/>
                <w:highlight w:val="none"/>
                <w:u w:val="none"/>
              </w:rPr>
            </w:pPr>
          </w:p>
        </w:tc>
      </w:tr>
      <w:tr w14:paraId="59263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DDA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32</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2EBE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接线盒</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1.名称:接线盒安装</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2.材质:钢制</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3.安装形式:暗装</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1EB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096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2FA53">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DE030">
            <w:pPr>
              <w:jc w:val="center"/>
              <w:rPr>
                <w:rFonts w:hint="eastAsia" w:asciiTheme="minorEastAsia" w:hAnsiTheme="minorEastAsia" w:eastAsiaTheme="minorEastAsia" w:cstheme="minorEastAsia"/>
                <w:i w:val="0"/>
                <w:iCs w:val="0"/>
                <w:color w:val="000000"/>
                <w:sz w:val="22"/>
                <w:szCs w:val="22"/>
                <w:highlight w:val="none"/>
                <w:u w:val="none"/>
              </w:rPr>
            </w:pPr>
          </w:p>
        </w:tc>
      </w:tr>
      <w:tr w14:paraId="4104F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19A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33</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ECA1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配线</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1.名称:电线利旧安装</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2.配线形式:综合考虑，若在原桥架内敷设，需考虑揭、盖桥架盖板费用</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3.规格:线型≤4mm²</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BCE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E21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200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14787">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77F9F">
            <w:pPr>
              <w:jc w:val="center"/>
              <w:rPr>
                <w:rFonts w:hint="eastAsia" w:asciiTheme="minorEastAsia" w:hAnsiTheme="minorEastAsia" w:eastAsiaTheme="minorEastAsia" w:cstheme="minorEastAsia"/>
                <w:i w:val="0"/>
                <w:iCs w:val="0"/>
                <w:color w:val="000000"/>
                <w:sz w:val="22"/>
                <w:szCs w:val="22"/>
                <w:highlight w:val="none"/>
                <w:u w:val="none"/>
              </w:rPr>
            </w:pPr>
          </w:p>
        </w:tc>
      </w:tr>
      <w:tr w14:paraId="08D22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D6F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34</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1EAC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配线</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1.名称:电线安装</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2.配线形式:综合考虑，若在原桥架内敷设，需考虑揭、盖桥架盖板费用</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3.规格:WDZA-BYJ-4</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6E8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F84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555.46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D222F">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0D06F">
            <w:pPr>
              <w:jc w:val="center"/>
              <w:rPr>
                <w:rFonts w:hint="eastAsia" w:asciiTheme="minorEastAsia" w:hAnsiTheme="minorEastAsia" w:eastAsiaTheme="minorEastAsia" w:cstheme="minorEastAsia"/>
                <w:i w:val="0"/>
                <w:iCs w:val="0"/>
                <w:color w:val="000000"/>
                <w:sz w:val="22"/>
                <w:szCs w:val="22"/>
                <w:highlight w:val="none"/>
                <w:u w:val="none"/>
              </w:rPr>
            </w:pPr>
          </w:p>
        </w:tc>
      </w:tr>
      <w:tr w14:paraId="60A32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6FA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35</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882A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配线</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1.名称:空调面板控制线</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2.配线形式:综合考虑</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048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CA3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D1AF1">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9C208">
            <w:pPr>
              <w:jc w:val="center"/>
              <w:rPr>
                <w:rFonts w:hint="eastAsia" w:asciiTheme="minorEastAsia" w:hAnsiTheme="minorEastAsia" w:eastAsiaTheme="minorEastAsia" w:cstheme="minorEastAsia"/>
                <w:i w:val="0"/>
                <w:iCs w:val="0"/>
                <w:color w:val="000000"/>
                <w:sz w:val="22"/>
                <w:szCs w:val="22"/>
                <w:highlight w:val="none"/>
                <w:u w:val="none"/>
              </w:rPr>
            </w:pPr>
          </w:p>
        </w:tc>
      </w:tr>
      <w:tr w14:paraId="53E5D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7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A04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36</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D6DE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配管</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1.名称:电线管敷设</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2.材质、规格:SC20</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3.配置形式:明配</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4.吊顶内明配时综合考虑支吊架安装</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5.防腐要求:刷防锈漆</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27D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487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2A810">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B5705">
            <w:pPr>
              <w:jc w:val="center"/>
              <w:rPr>
                <w:rFonts w:hint="eastAsia" w:asciiTheme="minorEastAsia" w:hAnsiTheme="minorEastAsia" w:eastAsiaTheme="minorEastAsia" w:cstheme="minorEastAsia"/>
                <w:i w:val="0"/>
                <w:iCs w:val="0"/>
                <w:color w:val="000000"/>
                <w:sz w:val="22"/>
                <w:szCs w:val="22"/>
                <w:highlight w:val="none"/>
                <w:u w:val="none"/>
              </w:rPr>
            </w:pPr>
          </w:p>
        </w:tc>
      </w:tr>
      <w:tr w14:paraId="41107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8CF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37</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A9BF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配管</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1.名称:电线管敷设</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2.材质、规格:SC20</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3.配置形式:暗配</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4.综合考虑砌块墙内敷设配管及接线盒时剔槽及恢复</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5.防腐要求:刷防锈漆</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505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2C0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25.3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72C83">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44955">
            <w:pPr>
              <w:jc w:val="center"/>
              <w:rPr>
                <w:rFonts w:hint="eastAsia" w:asciiTheme="minorEastAsia" w:hAnsiTheme="minorEastAsia" w:eastAsiaTheme="minorEastAsia" w:cstheme="minorEastAsia"/>
                <w:i w:val="0"/>
                <w:iCs w:val="0"/>
                <w:color w:val="000000"/>
                <w:sz w:val="22"/>
                <w:szCs w:val="22"/>
                <w:highlight w:val="none"/>
                <w:u w:val="none"/>
              </w:rPr>
            </w:pPr>
          </w:p>
        </w:tc>
      </w:tr>
      <w:tr w14:paraId="5CA14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97A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38</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F58E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配管</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1.名称:金属软管</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2.材质、规格:DN20</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ECA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86D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EFC33">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772E1">
            <w:pPr>
              <w:jc w:val="center"/>
              <w:rPr>
                <w:rFonts w:hint="eastAsia" w:asciiTheme="minorEastAsia" w:hAnsiTheme="minorEastAsia" w:eastAsiaTheme="minorEastAsia" w:cstheme="minorEastAsia"/>
                <w:i w:val="0"/>
                <w:iCs w:val="0"/>
                <w:color w:val="000000"/>
                <w:sz w:val="22"/>
                <w:szCs w:val="22"/>
                <w:highlight w:val="none"/>
                <w:u w:val="none"/>
              </w:rPr>
            </w:pPr>
          </w:p>
        </w:tc>
      </w:tr>
      <w:tr w14:paraId="5951E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A44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39</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481B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桥架</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1.名称:钢制桥架</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2.规格:100*50</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3.桥架穿墙处做防火封堵</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4.含桥架、盖板、隔板、桥架支吊架、桥架连接板、铜接地线、桥架封头等，电缆桥架外观应按设计要求设有明显设备名称标示、走向标识及安全警示标志</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D8F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270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0BEC5">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39530">
            <w:pPr>
              <w:jc w:val="center"/>
              <w:rPr>
                <w:rFonts w:hint="eastAsia" w:asciiTheme="minorEastAsia" w:hAnsiTheme="minorEastAsia" w:eastAsiaTheme="minorEastAsia" w:cstheme="minorEastAsia"/>
                <w:i w:val="0"/>
                <w:iCs w:val="0"/>
                <w:color w:val="000000"/>
                <w:sz w:val="22"/>
                <w:szCs w:val="22"/>
                <w:highlight w:val="none"/>
                <w:u w:val="none"/>
              </w:rPr>
            </w:pPr>
          </w:p>
        </w:tc>
      </w:tr>
      <w:tr w14:paraId="58E5A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780" w:type="dxa"/>
            <w:gridSpan w:val="6"/>
            <w:tcBorders>
              <w:top w:val="single" w:color="000000" w:sz="4" w:space="0"/>
              <w:left w:val="single" w:color="000000" w:sz="4" w:space="0"/>
              <w:bottom w:val="single" w:color="000000" w:sz="4" w:space="0"/>
              <w:right w:val="single" w:color="000000" w:sz="4" w:space="0"/>
            </w:tcBorders>
            <w:shd w:val="clear" w:color="auto" w:fill="EEECE1"/>
            <w:vAlign w:val="center"/>
          </w:tcPr>
          <w:p w14:paraId="0770D6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4-工程名称：给排水改造工程</w:t>
            </w:r>
          </w:p>
        </w:tc>
      </w:tr>
      <w:tr w14:paraId="5AE83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777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序号</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976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项目特征</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516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计量单位</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6F0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工程数量</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583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单价</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（元、未税）</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7CB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总价</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（元，未税）</w:t>
            </w:r>
          </w:p>
        </w:tc>
      </w:tr>
      <w:tr w14:paraId="6E918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7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D2E57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给排水拆除</w:t>
            </w:r>
          </w:p>
        </w:tc>
      </w:tr>
      <w:tr w14:paraId="41CC0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C7F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40</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4F2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大便器</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1.名称:蹲便器拆除（含座便器）</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2.含配套控制器等附件拆除</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3.规格、类型:综合考虑</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4.拆除后废弃处理</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972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组</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49D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5BE45">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CEB10">
            <w:pPr>
              <w:jc w:val="center"/>
              <w:rPr>
                <w:rFonts w:hint="eastAsia" w:asciiTheme="minorEastAsia" w:hAnsiTheme="minorEastAsia" w:eastAsiaTheme="minorEastAsia" w:cstheme="minorEastAsia"/>
                <w:i w:val="0"/>
                <w:iCs w:val="0"/>
                <w:color w:val="000000"/>
                <w:sz w:val="22"/>
                <w:szCs w:val="22"/>
                <w:highlight w:val="none"/>
                <w:u w:val="none"/>
              </w:rPr>
            </w:pPr>
          </w:p>
        </w:tc>
      </w:tr>
      <w:tr w14:paraId="247A3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413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41</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B845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小便器</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1.名称:小便器拆除</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2.含配套控制器或感应器等附件拆除</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3.规格、类型:综合考虑</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4.拆除后废弃处理</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E35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组</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9FF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45CCC">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10E58">
            <w:pPr>
              <w:jc w:val="center"/>
              <w:rPr>
                <w:rFonts w:hint="eastAsia" w:asciiTheme="minorEastAsia" w:hAnsiTheme="minorEastAsia" w:eastAsiaTheme="minorEastAsia" w:cstheme="minorEastAsia"/>
                <w:i w:val="0"/>
                <w:iCs w:val="0"/>
                <w:color w:val="000000"/>
                <w:sz w:val="22"/>
                <w:szCs w:val="22"/>
                <w:highlight w:val="none"/>
                <w:u w:val="none"/>
              </w:rPr>
            </w:pPr>
          </w:p>
        </w:tc>
      </w:tr>
      <w:tr w14:paraId="4D2FB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566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42</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298B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洗脸盆</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1.名称:洗脸盆拆除</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2.含配套水龙头等附件拆除</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3.规格、类型:综合考虑</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C72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组</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752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E2A28">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317A3">
            <w:pPr>
              <w:jc w:val="center"/>
              <w:rPr>
                <w:rFonts w:hint="eastAsia" w:asciiTheme="minorEastAsia" w:hAnsiTheme="minorEastAsia" w:eastAsiaTheme="minorEastAsia" w:cstheme="minorEastAsia"/>
                <w:i w:val="0"/>
                <w:iCs w:val="0"/>
                <w:color w:val="000000"/>
                <w:sz w:val="22"/>
                <w:szCs w:val="22"/>
                <w:highlight w:val="none"/>
                <w:u w:val="none"/>
              </w:rPr>
            </w:pPr>
          </w:p>
        </w:tc>
      </w:tr>
      <w:tr w14:paraId="4586D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9F2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43</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5733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给、排水附(配)件</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1.名称:地漏拆除</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2.型号、规格:综合考虑</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3.拆除后废弃处理</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0ED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组</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580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C2EC7">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D51C0">
            <w:pPr>
              <w:jc w:val="center"/>
              <w:rPr>
                <w:rFonts w:hint="eastAsia" w:asciiTheme="minorEastAsia" w:hAnsiTheme="minorEastAsia" w:eastAsiaTheme="minorEastAsia" w:cstheme="minorEastAsia"/>
                <w:i w:val="0"/>
                <w:iCs w:val="0"/>
                <w:color w:val="000000"/>
                <w:sz w:val="22"/>
                <w:szCs w:val="22"/>
                <w:highlight w:val="none"/>
                <w:u w:val="none"/>
              </w:rPr>
            </w:pPr>
          </w:p>
        </w:tc>
      </w:tr>
      <w:tr w14:paraId="58D23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D36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44</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4D93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塑料管</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1.名称:排水管拆除</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2.材质、规格:UPVCDN100</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3.拆除后废弃处理</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BC1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11F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07BDC">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092B8">
            <w:pPr>
              <w:jc w:val="center"/>
              <w:rPr>
                <w:rFonts w:hint="eastAsia" w:asciiTheme="minorEastAsia" w:hAnsiTheme="minorEastAsia" w:eastAsiaTheme="minorEastAsia" w:cstheme="minorEastAsia"/>
                <w:i w:val="0"/>
                <w:iCs w:val="0"/>
                <w:color w:val="000000"/>
                <w:sz w:val="22"/>
                <w:szCs w:val="22"/>
                <w:highlight w:val="none"/>
                <w:u w:val="none"/>
              </w:rPr>
            </w:pPr>
          </w:p>
        </w:tc>
      </w:tr>
      <w:tr w14:paraId="2F4A2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238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45</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831F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塑料管</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1.名称:排水管拆除</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2.材质、规格:UPVCDN75</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3.拆除后废弃处理</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42C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37D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C2AEE">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C5B91">
            <w:pPr>
              <w:jc w:val="center"/>
              <w:rPr>
                <w:rFonts w:hint="eastAsia" w:asciiTheme="minorEastAsia" w:hAnsiTheme="minorEastAsia" w:eastAsiaTheme="minorEastAsia" w:cstheme="minorEastAsia"/>
                <w:i w:val="0"/>
                <w:iCs w:val="0"/>
                <w:color w:val="000000"/>
                <w:sz w:val="22"/>
                <w:szCs w:val="22"/>
                <w:highlight w:val="none"/>
                <w:u w:val="none"/>
              </w:rPr>
            </w:pPr>
          </w:p>
        </w:tc>
      </w:tr>
      <w:tr w14:paraId="30A1A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833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46</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02C3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塑料管</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1.名称:排水管拆除</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2.材质、规格:UPVCDN50</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3.拆除后废弃处理</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A44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1DC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0.8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6CD0D">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1D9BB">
            <w:pPr>
              <w:jc w:val="center"/>
              <w:rPr>
                <w:rFonts w:hint="eastAsia" w:asciiTheme="minorEastAsia" w:hAnsiTheme="minorEastAsia" w:eastAsiaTheme="minorEastAsia" w:cstheme="minorEastAsia"/>
                <w:i w:val="0"/>
                <w:iCs w:val="0"/>
                <w:color w:val="000000"/>
                <w:sz w:val="22"/>
                <w:szCs w:val="22"/>
                <w:highlight w:val="none"/>
                <w:u w:val="none"/>
              </w:rPr>
            </w:pPr>
          </w:p>
        </w:tc>
      </w:tr>
      <w:tr w14:paraId="025C8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7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23524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给排水安装</w:t>
            </w:r>
          </w:p>
        </w:tc>
      </w:tr>
      <w:tr w14:paraId="4EB31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353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47</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5B2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大便器</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1.名称:成品陶瓷蹲式大便器（手按延时排水）</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2.含配套角阀、冲洗管、存水弯等附件安装</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E8B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组</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190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F489F">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1F6F9">
            <w:pPr>
              <w:jc w:val="center"/>
              <w:rPr>
                <w:rFonts w:hint="eastAsia" w:asciiTheme="minorEastAsia" w:hAnsiTheme="minorEastAsia" w:eastAsiaTheme="minorEastAsia" w:cstheme="minorEastAsia"/>
                <w:i w:val="0"/>
                <w:iCs w:val="0"/>
                <w:color w:val="000000"/>
                <w:sz w:val="22"/>
                <w:szCs w:val="22"/>
                <w:highlight w:val="none"/>
                <w:u w:val="none"/>
              </w:rPr>
            </w:pPr>
          </w:p>
        </w:tc>
      </w:tr>
      <w:tr w14:paraId="009E6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226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48</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7CE5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小便器</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1.名称:成品感应式小便器（壁挂式）</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2.含配套感应器、冲水连接管等附件安装</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D8E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组</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FE6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6B800">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EDB86">
            <w:pPr>
              <w:jc w:val="center"/>
              <w:rPr>
                <w:rFonts w:hint="eastAsia" w:asciiTheme="minorEastAsia" w:hAnsiTheme="minorEastAsia" w:eastAsiaTheme="minorEastAsia" w:cstheme="minorEastAsia"/>
                <w:i w:val="0"/>
                <w:iCs w:val="0"/>
                <w:color w:val="000000"/>
                <w:sz w:val="22"/>
                <w:szCs w:val="22"/>
                <w:highlight w:val="none"/>
                <w:u w:val="none"/>
              </w:rPr>
            </w:pPr>
          </w:p>
        </w:tc>
      </w:tr>
      <w:tr w14:paraId="7D83C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885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49</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8753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洗脸盆</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1.名称:成品陶瓷洗脸盆</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2.含配套转向起泡器、冷热水龙头、角阀、软管、托架等附件安装</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016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组</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7D6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B2605">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48C54">
            <w:pPr>
              <w:jc w:val="center"/>
              <w:rPr>
                <w:rFonts w:hint="eastAsia" w:asciiTheme="minorEastAsia" w:hAnsiTheme="minorEastAsia" w:eastAsiaTheme="minorEastAsia" w:cstheme="minorEastAsia"/>
                <w:i w:val="0"/>
                <w:iCs w:val="0"/>
                <w:color w:val="000000"/>
                <w:sz w:val="22"/>
                <w:szCs w:val="22"/>
                <w:highlight w:val="none"/>
                <w:u w:val="none"/>
              </w:rPr>
            </w:pPr>
          </w:p>
        </w:tc>
      </w:tr>
      <w:tr w14:paraId="19A52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507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50</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ABE3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给、排水附(配)件</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1.名称:304不锈钢深水封地漏</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2.型号、规格:DN50</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3.材质、类型:型号GGF50-10,内含地漏滤网</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B5E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组</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FBD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CC274">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F6B56">
            <w:pPr>
              <w:jc w:val="center"/>
              <w:rPr>
                <w:rFonts w:hint="eastAsia" w:asciiTheme="minorEastAsia" w:hAnsiTheme="minorEastAsia" w:eastAsiaTheme="minorEastAsia" w:cstheme="minorEastAsia"/>
                <w:i w:val="0"/>
                <w:iCs w:val="0"/>
                <w:color w:val="000000"/>
                <w:sz w:val="22"/>
                <w:szCs w:val="22"/>
                <w:highlight w:val="none"/>
                <w:u w:val="none"/>
              </w:rPr>
            </w:pPr>
          </w:p>
        </w:tc>
      </w:tr>
      <w:tr w14:paraId="30CD9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1E8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51</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4B39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塑料管</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1.介质:排水</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2.材质、规格:UPVCDN100</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3.连接形式:粘结</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4.重力流排水管道安装完毕在隐蔽前必须做灌水试验和通球试验</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3F2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C71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1.9</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DFB76">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DE8A0">
            <w:pPr>
              <w:jc w:val="center"/>
              <w:rPr>
                <w:rFonts w:hint="eastAsia" w:asciiTheme="minorEastAsia" w:hAnsiTheme="minorEastAsia" w:eastAsiaTheme="minorEastAsia" w:cstheme="minorEastAsia"/>
                <w:i w:val="0"/>
                <w:iCs w:val="0"/>
                <w:color w:val="000000"/>
                <w:sz w:val="22"/>
                <w:szCs w:val="22"/>
                <w:highlight w:val="none"/>
                <w:u w:val="none"/>
              </w:rPr>
            </w:pPr>
          </w:p>
        </w:tc>
      </w:tr>
      <w:tr w14:paraId="3069F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2E5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52</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4DC6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塑料管</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1.介质:排水</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2.材质、规格:UPVCDN75</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3.连接形式:粘结</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4.含楼板洞口封堵</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5.重力流排水管道安装完毕在隐蔽前必须做灌水试验和通球试验</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4FC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264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A8557">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494EB">
            <w:pPr>
              <w:jc w:val="center"/>
              <w:rPr>
                <w:rFonts w:hint="eastAsia" w:asciiTheme="minorEastAsia" w:hAnsiTheme="minorEastAsia" w:eastAsiaTheme="minorEastAsia" w:cstheme="minorEastAsia"/>
                <w:i w:val="0"/>
                <w:iCs w:val="0"/>
                <w:color w:val="000000"/>
                <w:sz w:val="22"/>
                <w:szCs w:val="22"/>
                <w:highlight w:val="none"/>
                <w:u w:val="none"/>
              </w:rPr>
            </w:pPr>
          </w:p>
        </w:tc>
      </w:tr>
      <w:tr w14:paraId="6F9C3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1A2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53</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69DF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塑料管</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1.介质:排水</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2.材质、规格:UPVCDN50</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3.连接形式:粘结</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4.含楼板洞口封堵、排水管连接处用密封胶泥封堵</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5.重力流排水管道安装完毕在隐蔽前必须做灌水试验和通球试验</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441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A00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0.8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CF76A">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145DD">
            <w:pPr>
              <w:jc w:val="center"/>
              <w:rPr>
                <w:rFonts w:hint="eastAsia" w:asciiTheme="minorEastAsia" w:hAnsiTheme="minorEastAsia" w:eastAsiaTheme="minorEastAsia" w:cstheme="minorEastAsia"/>
                <w:i w:val="0"/>
                <w:iCs w:val="0"/>
                <w:color w:val="000000"/>
                <w:sz w:val="22"/>
                <w:szCs w:val="22"/>
                <w:highlight w:val="none"/>
                <w:u w:val="none"/>
              </w:rPr>
            </w:pPr>
          </w:p>
        </w:tc>
      </w:tr>
      <w:tr w14:paraId="1109C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780" w:type="dxa"/>
            <w:gridSpan w:val="6"/>
            <w:tcBorders>
              <w:top w:val="single" w:color="000000" w:sz="4" w:space="0"/>
              <w:left w:val="single" w:color="000000" w:sz="4" w:space="0"/>
              <w:bottom w:val="single" w:color="000000" w:sz="4" w:space="0"/>
              <w:right w:val="single" w:color="000000" w:sz="4" w:space="0"/>
            </w:tcBorders>
            <w:shd w:val="clear" w:color="auto" w:fill="EEECE1"/>
            <w:vAlign w:val="center"/>
          </w:tcPr>
          <w:p w14:paraId="442CE4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highlight w:val="none"/>
                <w:u w:val="none"/>
              </w:rPr>
            </w:pPr>
            <w:r>
              <w:rPr>
                <w:rFonts w:hint="eastAsia" w:asciiTheme="minorEastAsia" w:hAnsiTheme="minorEastAsia" w:eastAsiaTheme="minorEastAsia" w:cstheme="minorEastAsia"/>
                <w:i w:val="0"/>
                <w:iCs w:val="0"/>
                <w:color w:val="000000"/>
                <w:kern w:val="0"/>
                <w:sz w:val="24"/>
                <w:szCs w:val="24"/>
                <w:highlight w:val="none"/>
                <w:u w:val="none"/>
                <w:lang w:val="en-US" w:eastAsia="zh-CN" w:bidi="ar"/>
              </w:rPr>
              <w:t>5-工程名称：暖通改造工程</w:t>
            </w:r>
          </w:p>
        </w:tc>
      </w:tr>
      <w:tr w14:paraId="6781F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025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序号</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028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项目特征</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569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计量单位</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735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工程数量</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347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单价</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（元、未税）</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101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总价</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（元，未税）</w:t>
            </w:r>
          </w:p>
        </w:tc>
      </w:tr>
      <w:tr w14:paraId="1D68B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78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285C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空调工程</w:t>
            </w:r>
          </w:p>
        </w:tc>
      </w:tr>
      <w:tr w14:paraId="281F2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2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C9E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54</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E3DB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风机盘管</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1.名称:一面出风嵌入式风机盘管</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2.型号:设备选型要与原系统匹配</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3.规格:FP-1,循环风量340m[[3]]/h,供冷量1.8kW,水压降≤30kPa，进出水接管管径DN20;配冷凝水提升泵(带止回阀),扬程1.2m。供回水温度7℃/12℃,电机功率0.4kW/220V。</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4.安装形式及类型:吊顶嵌入安装，选用静音型</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5.减振器、支架形式、材质:含减震、支吊架安装</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6EB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F28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71E6F">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42051">
            <w:pPr>
              <w:jc w:val="center"/>
              <w:rPr>
                <w:rFonts w:hint="eastAsia" w:asciiTheme="minorEastAsia" w:hAnsiTheme="minorEastAsia" w:eastAsiaTheme="minorEastAsia" w:cstheme="minorEastAsia"/>
                <w:i w:val="0"/>
                <w:iCs w:val="0"/>
                <w:color w:val="000000"/>
                <w:sz w:val="22"/>
                <w:szCs w:val="22"/>
                <w:highlight w:val="none"/>
                <w:u w:val="none"/>
              </w:rPr>
            </w:pPr>
          </w:p>
        </w:tc>
      </w:tr>
      <w:tr w14:paraId="265A8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8B0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55</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1625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螺纹阀门</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1.类型:电动二通阀(开/关)</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2.规格、压力等级:DN25</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3.连接形式:螺纹连接</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0FA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CFE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A45E4">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6FE24">
            <w:pPr>
              <w:jc w:val="center"/>
              <w:rPr>
                <w:rFonts w:hint="eastAsia" w:asciiTheme="minorEastAsia" w:hAnsiTheme="minorEastAsia" w:eastAsiaTheme="minorEastAsia" w:cstheme="minorEastAsia"/>
                <w:i w:val="0"/>
                <w:iCs w:val="0"/>
                <w:color w:val="000000"/>
                <w:sz w:val="22"/>
                <w:szCs w:val="22"/>
                <w:highlight w:val="none"/>
                <w:u w:val="none"/>
              </w:rPr>
            </w:pPr>
          </w:p>
        </w:tc>
      </w:tr>
      <w:tr w14:paraId="0FF41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740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56</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D331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螺纹阀门</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1.类型:铜截止阀</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2.规格、压力等级:DN25</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3.连接形式:螺纹连接</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DF9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982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4F20B">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DC87B">
            <w:pPr>
              <w:jc w:val="center"/>
              <w:rPr>
                <w:rFonts w:hint="eastAsia" w:asciiTheme="minorEastAsia" w:hAnsiTheme="minorEastAsia" w:eastAsiaTheme="minorEastAsia" w:cstheme="minorEastAsia"/>
                <w:i w:val="0"/>
                <w:iCs w:val="0"/>
                <w:color w:val="000000"/>
                <w:sz w:val="22"/>
                <w:szCs w:val="22"/>
                <w:highlight w:val="none"/>
                <w:u w:val="none"/>
              </w:rPr>
            </w:pPr>
          </w:p>
        </w:tc>
      </w:tr>
      <w:tr w14:paraId="2D9F2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EB0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57</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1315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金属软接头</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1.规格:DN25</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2AF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889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16C73">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1E62D">
            <w:pPr>
              <w:jc w:val="center"/>
              <w:rPr>
                <w:rFonts w:hint="eastAsia" w:asciiTheme="minorEastAsia" w:hAnsiTheme="minorEastAsia" w:eastAsiaTheme="minorEastAsia" w:cstheme="minorEastAsia"/>
                <w:i w:val="0"/>
                <w:iCs w:val="0"/>
                <w:color w:val="000000"/>
                <w:sz w:val="22"/>
                <w:szCs w:val="22"/>
                <w:highlight w:val="none"/>
                <w:u w:val="none"/>
              </w:rPr>
            </w:pPr>
          </w:p>
        </w:tc>
      </w:tr>
      <w:tr w14:paraId="226FD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143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58</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7510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热镀锌钢管</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1.介质:空调供回水</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2.规格、压力等级:GB/T 3091 DN25</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3.连接形式:螺纹连接</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4.含管道支吊架安装，并综合考虑与原管道对接产生的费用，包括且不限于局部管道拆改、泄水等费用</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5.管道及支吊架刷漆防腐要求:保温管道:刷红丹防锈底漆两遍;管道金属支吊架:刷红丹防锈底漆和色漆各两遍,色漆颜色一般应与室内墙壁一致。刷漆前必须先清除金属表面的灰尘、铁锈、毛刺、水等污物</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361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FD5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52ECD">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FA8B7">
            <w:pPr>
              <w:jc w:val="center"/>
              <w:rPr>
                <w:rFonts w:hint="eastAsia" w:asciiTheme="minorEastAsia" w:hAnsiTheme="minorEastAsia" w:eastAsiaTheme="minorEastAsia" w:cstheme="minorEastAsia"/>
                <w:i w:val="0"/>
                <w:iCs w:val="0"/>
                <w:color w:val="000000"/>
                <w:sz w:val="22"/>
                <w:szCs w:val="22"/>
                <w:highlight w:val="none"/>
                <w:u w:val="none"/>
              </w:rPr>
            </w:pPr>
          </w:p>
        </w:tc>
      </w:tr>
      <w:tr w14:paraId="14ED8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7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407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59</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2C08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热镀锌钢管</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1.介质:空调供回水</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2.规格、压力等级:GB/T 3091 DN32</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3.连接形式:螺纹连接</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4.含管道支吊架安装，并综合考虑与原管道对接产生的费用，包括且不限于局部管道拆改、泄水等费用</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5.管道及支吊架刷漆防腐要求:保温管道:刷红丹防锈底漆两遍;管道金属支吊架:刷红丹防锈底漆和色漆各两遍,色漆颜色一般应与室内墙壁一致。刷漆前必须先清除金属表面的灰尘、铁锈、毛刺、水等污物</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2ED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17E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8193B">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BD59F">
            <w:pPr>
              <w:jc w:val="center"/>
              <w:rPr>
                <w:rFonts w:hint="eastAsia" w:asciiTheme="minorEastAsia" w:hAnsiTheme="minorEastAsia" w:eastAsiaTheme="minorEastAsia" w:cstheme="minorEastAsia"/>
                <w:i w:val="0"/>
                <w:iCs w:val="0"/>
                <w:color w:val="000000"/>
                <w:sz w:val="22"/>
                <w:szCs w:val="22"/>
                <w:highlight w:val="none"/>
                <w:u w:val="none"/>
              </w:rPr>
            </w:pPr>
          </w:p>
        </w:tc>
      </w:tr>
      <w:tr w14:paraId="03E99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E80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60</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90DA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热镀锌钢管</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1.介质:空调冷凝水管</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2.规格、压力等级:GB/T 3091 DN20</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3.连接形式:螺纹连接</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4.含管道支吊架安装</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5.管道及支吊架刷漆防腐要求:保温管道:刷红丹防锈底漆两遍;管道金属支吊架:刷红丹防锈底漆和色漆各两遍,色漆颜色一般应与室内墙壁一致。刷漆前必须先清除金属表面的灰尘、铁锈、毛刺、水等污物</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9A4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ED2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42176">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D43DB">
            <w:pPr>
              <w:jc w:val="center"/>
              <w:rPr>
                <w:rFonts w:hint="eastAsia" w:asciiTheme="minorEastAsia" w:hAnsiTheme="minorEastAsia" w:eastAsiaTheme="minorEastAsia" w:cstheme="minorEastAsia"/>
                <w:i w:val="0"/>
                <w:iCs w:val="0"/>
                <w:color w:val="000000"/>
                <w:sz w:val="22"/>
                <w:szCs w:val="22"/>
                <w:highlight w:val="none"/>
                <w:u w:val="none"/>
              </w:rPr>
            </w:pPr>
          </w:p>
        </w:tc>
      </w:tr>
      <w:tr w14:paraId="260EC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8B5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61</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5AFC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管道绝热</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1.绝热材料品种:柔性泡沫橡塑管壳(最高介质温度80℃)</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2.绝热厚度:空调供回水管30mm，冷凝水管20mm</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3.管道外径:≤φ57</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4.导热系数λ=0.0334+0.00013t W/(m·K),密度60kg/m[[3]],燃烧性能为氧指数&gt;32的难燃B1级</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25C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m3</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107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0.14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5D80C">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35F41">
            <w:pPr>
              <w:jc w:val="center"/>
              <w:rPr>
                <w:rFonts w:hint="eastAsia" w:asciiTheme="minorEastAsia" w:hAnsiTheme="minorEastAsia" w:eastAsiaTheme="minorEastAsia" w:cstheme="minorEastAsia"/>
                <w:i w:val="0"/>
                <w:iCs w:val="0"/>
                <w:color w:val="000000"/>
                <w:sz w:val="22"/>
                <w:szCs w:val="22"/>
                <w:highlight w:val="none"/>
                <w:u w:val="none"/>
              </w:rPr>
            </w:pPr>
          </w:p>
        </w:tc>
      </w:tr>
      <w:tr w14:paraId="38E5C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C39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62</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062D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打洞（孔）</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1.名称:混凝土墙体开洞</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2.规格:D60</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3.墙体材质、厚度:综合考虑</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4.含孔洞封堵</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28D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81F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B72A0">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3AE92">
            <w:pPr>
              <w:jc w:val="center"/>
              <w:rPr>
                <w:rFonts w:hint="eastAsia" w:asciiTheme="minorEastAsia" w:hAnsiTheme="minorEastAsia" w:eastAsiaTheme="minorEastAsia" w:cstheme="minorEastAsia"/>
                <w:i w:val="0"/>
                <w:iCs w:val="0"/>
                <w:color w:val="000000"/>
                <w:sz w:val="22"/>
                <w:szCs w:val="22"/>
                <w:highlight w:val="none"/>
                <w:u w:val="none"/>
              </w:rPr>
            </w:pPr>
          </w:p>
        </w:tc>
      </w:tr>
      <w:tr w14:paraId="7EB67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AD7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63</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342D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打洞（孔）</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1.名称:混凝土墙体开洞</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2.规格:400*400</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3.墙体材质、厚度:综合考虑</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4.含孔洞封堵</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5.洞底与原洞口底同高</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1F0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72E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2CBA3">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A3B10">
            <w:pPr>
              <w:jc w:val="center"/>
              <w:rPr>
                <w:rFonts w:hint="eastAsia" w:asciiTheme="minorEastAsia" w:hAnsiTheme="minorEastAsia" w:eastAsiaTheme="minorEastAsia" w:cstheme="minorEastAsia"/>
                <w:i w:val="0"/>
                <w:iCs w:val="0"/>
                <w:color w:val="000000"/>
                <w:sz w:val="22"/>
                <w:szCs w:val="22"/>
                <w:highlight w:val="none"/>
                <w:u w:val="none"/>
              </w:rPr>
            </w:pPr>
          </w:p>
        </w:tc>
      </w:tr>
      <w:tr w14:paraId="2CC66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179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64</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0CBD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凿（压)槽</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1.名称:墙体剔槽及恢复</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2.规格:介质管道规格≤DN20</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3.墙体类型:综合考虑</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772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F4B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8</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5E47A">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908A6">
            <w:pPr>
              <w:jc w:val="center"/>
              <w:rPr>
                <w:rFonts w:hint="eastAsia" w:asciiTheme="minorEastAsia" w:hAnsiTheme="minorEastAsia" w:eastAsiaTheme="minorEastAsia" w:cstheme="minorEastAsia"/>
                <w:i w:val="0"/>
                <w:iCs w:val="0"/>
                <w:color w:val="000000"/>
                <w:sz w:val="22"/>
                <w:szCs w:val="22"/>
                <w:highlight w:val="none"/>
                <w:u w:val="none"/>
              </w:rPr>
            </w:pPr>
          </w:p>
        </w:tc>
      </w:tr>
      <w:tr w14:paraId="3FBEB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615" w:type="dxa"/>
            <w:tcBorders>
              <w:top w:val="single" w:color="000000" w:sz="4" w:space="0"/>
              <w:left w:val="single" w:color="000000" w:sz="4" w:space="0"/>
              <w:bottom w:val="nil"/>
              <w:right w:val="single" w:color="000000" w:sz="4" w:space="0"/>
            </w:tcBorders>
            <w:shd w:val="clear" w:color="auto" w:fill="auto"/>
            <w:vAlign w:val="center"/>
          </w:tcPr>
          <w:p w14:paraId="5F4348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65</w:t>
            </w:r>
          </w:p>
        </w:tc>
        <w:tc>
          <w:tcPr>
            <w:tcW w:w="5265" w:type="dxa"/>
            <w:tcBorders>
              <w:top w:val="single" w:color="000000" w:sz="4" w:space="0"/>
              <w:left w:val="single" w:color="000000" w:sz="4" w:space="0"/>
              <w:bottom w:val="nil"/>
              <w:right w:val="single" w:color="000000" w:sz="4" w:space="0"/>
            </w:tcBorders>
            <w:shd w:val="clear" w:color="auto" w:fill="auto"/>
            <w:vAlign w:val="center"/>
          </w:tcPr>
          <w:p w14:paraId="1147A86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空调水系统调试及打压试验</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1.除正常空调水系统调试外，改造涉及到的管道系统还需重新做打压试验，工作压力1.0MPa，强度试验压力1.5MPa，密闭性实验压力1.0MPa</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2.其他:详见设计,满足设计及验收要求</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7392E5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项</w:t>
            </w:r>
          </w:p>
        </w:tc>
        <w:tc>
          <w:tcPr>
            <w:tcW w:w="795" w:type="dxa"/>
            <w:tcBorders>
              <w:top w:val="single" w:color="000000" w:sz="4" w:space="0"/>
              <w:left w:val="single" w:color="000000" w:sz="4" w:space="0"/>
              <w:bottom w:val="nil"/>
              <w:right w:val="single" w:color="000000" w:sz="4" w:space="0"/>
            </w:tcBorders>
            <w:shd w:val="clear" w:color="auto" w:fill="auto"/>
            <w:vAlign w:val="center"/>
          </w:tcPr>
          <w:p w14:paraId="0DA6C9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w:t>
            </w:r>
          </w:p>
        </w:tc>
        <w:tc>
          <w:tcPr>
            <w:tcW w:w="1155" w:type="dxa"/>
            <w:tcBorders>
              <w:top w:val="single" w:color="000000" w:sz="4" w:space="0"/>
              <w:left w:val="single" w:color="000000" w:sz="4" w:space="0"/>
              <w:bottom w:val="nil"/>
              <w:right w:val="single" w:color="000000" w:sz="4" w:space="0"/>
            </w:tcBorders>
            <w:shd w:val="clear" w:color="auto" w:fill="auto"/>
            <w:vAlign w:val="center"/>
          </w:tcPr>
          <w:p w14:paraId="5119CDAE">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nil"/>
              <w:right w:val="single" w:color="000000" w:sz="4" w:space="0"/>
            </w:tcBorders>
            <w:shd w:val="clear" w:color="auto" w:fill="auto"/>
            <w:noWrap/>
            <w:vAlign w:val="center"/>
          </w:tcPr>
          <w:p w14:paraId="3EBDF6FB">
            <w:pPr>
              <w:jc w:val="center"/>
              <w:rPr>
                <w:rFonts w:hint="eastAsia" w:asciiTheme="minorEastAsia" w:hAnsiTheme="minorEastAsia" w:eastAsiaTheme="minorEastAsia" w:cstheme="minorEastAsia"/>
                <w:i w:val="0"/>
                <w:iCs w:val="0"/>
                <w:color w:val="000000"/>
                <w:sz w:val="22"/>
                <w:szCs w:val="22"/>
                <w:highlight w:val="none"/>
                <w:u w:val="none"/>
              </w:rPr>
            </w:pPr>
          </w:p>
        </w:tc>
      </w:tr>
      <w:tr w14:paraId="6172E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78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04F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highlight w:val="none"/>
                <w:u w:val="none"/>
              </w:rPr>
            </w:pPr>
            <w:r>
              <w:rPr>
                <w:rFonts w:hint="eastAsia" w:asciiTheme="minorEastAsia" w:hAnsiTheme="minorEastAsia" w:eastAsiaTheme="minorEastAsia" w:cstheme="minorEastAsia"/>
                <w:i w:val="0"/>
                <w:iCs w:val="0"/>
                <w:color w:val="000000"/>
                <w:kern w:val="0"/>
                <w:sz w:val="22"/>
                <w:szCs w:val="22"/>
                <w:highlight w:val="none"/>
                <w:u w:val="none"/>
                <w:lang w:val="en-US" w:eastAsia="zh-CN" w:bidi="ar"/>
              </w:rPr>
              <w:t>通风工程</w:t>
            </w:r>
          </w:p>
        </w:tc>
      </w:tr>
      <w:tr w14:paraId="64CA3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5" w:hRule="atLeast"/>
          <w:jc w:val="center"/>
        </w:trPr>
        <w:tc>
          <w:tcPr>
            <w:tcW w:w="615" w:type="dxa"/>
            <w:tcBorders>
              <w:top w:val="nil"/>
              <w:left w:val="single" w:color="000000" w:sz="4" w:space="0"/>
              <w:bottom w:val="single" w:color="000000" w:sz="4" w:space="0"/>
              <w:right w:val="single" w:color="000000" w:sz="4" w:space="0"/>
            </w:tcBorders>
            <w:shd w:val="clear" w:color="auto" w:fill="auto"/>
            <w:vAlign w:val="center"/>
          </w:tcPr>
          <w:p w14:paraId="03463E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66</w:t>
            </w:r>
          </w:p>
        </w:tc>
        <w:tc>
          <w:tcPr>
            <w:tcW w:w="5265" w:type="dxa"/>
            <w:tcBorders>
              <w:top w:val="nil"/>
              <w:left w:val="single" w:color="000000" w:sz="4" w:space="0"/>
              <w:bottom w:val="single" w:color="000000" w:sz="4" w:space="0"/>
              <w:right w:val="single" w:color="000000" w:sz="4" w:space="0"/>
            </w:tcBorders>
            <w:shd w:val="clear" w:color="auto" w:fill="auto"/>
            <w:vAlign w:val="center"/>
          </w:tcPr>
          <w:p w14:paraId="6C51C88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风扇</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1.名称:吸顶式换气扇</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2.规格:X-1,风量680m[[3]]/h,P=190Pa,n=2500rpm,超静音型，配D200软接,电机功率0.2kW/220V</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3.安装方式:吊顶嵌入安装</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4.含配套支吊架安装</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5.其他:详见设计,满足设计及验收要求</w:t>
            </w:r>
          </w:p>
        </w:tc>
        <w:tc>
          <w:tcPr>
            <w:tcW w:w="795" w:type="dxa"/>
            <w:tcBorders>
              <w:top w:val="nil"/>
              <w:left w:val="single" w:color="000000" w:sz="4" w:space="0"/>
              <w:bottom w:val="single" w:color="000000" w:sz="4" w:space="0"/>
              <w:right w:val="single" w:color="000000" w:sz="4" w:space="0"/>
            </w:tcBorders>
            <w:shd w:val="clear" w:color="auto" w:fill="auto"/>
            <w:vAlign w:val="center"/>
          </w:tcPr>
          <w:p w14:paraId="58360E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台</w:t>
            </w:r>
          </w:p>
        </w:tc>
        <w:tc>
          <w:tcPr>
            <w:tcW w:w="795" w:type="dxa"/>
            <w:tcBorders>
              <w:top w:val="nil"/>
              <w:left w:val="single" w:color="000000" w:sz="4" w:space="0"/>
              <w:bottom w:val="single" w:color="000000" w:sz="4" w:space="0"/>
              <w:right w:val="single" w:color="000000" w:sz="4" w:space="0"/>
            </w:tcBorders>
            <w:shd w:val="clear" w:color="auto" w:fill="auto"/>
            <w:vAlign w:val="center"/>
          </w:tcPr>
          <w:p w14:paraId="6232A4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12</w:t>
            </w:r>
          </w:p>
        </w:tc>
        <w:tc>
          <w:tcPr>
            <w:tcW w:w="1155" w:type="dxa"/>
            <w:tcBorders>
              <w:top w:val="nil"/>
              <w:left w:val="single" w:color="000000" w:sz="4" w:space="0"/>
              <w:bottom w:val="single" w:color="000000" w:sz="4" w:space="0"/>
              <w:right w:val="single" w:color="000000" w:sz="4" w:space="0"/>
            </w:tcBorders>
            <w:shd w:val="clear" w:color="auto" w:fill="auto"/>
            <w:vAlign w:val="center"/>
          </w:tcPr>
          <w:p w14:paraId="34E65A25">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nil"/>
              <w:left w:val="single" w:color="000000" w:sz="4" w:space="0"/>
              <w:bottom w:val="single" w:color="000000" w:sz="4" w:space="0"/>
              <w:right w:val="single" w:color="000000" w:sz="4" w:space="0"/>
            </w:tcBorders>
            <w:shd w:val="clear" w:color="auto" w:fill="auto"/>
            <w:noWrap/>
            <w:vAlign w:val="center"/>
          </w:tcPr>
          <w:p w14:paraId="4727B1BF">
            <w:pPr>
              <w:jc w:val="center"/>
              <w:rPr>
                <w:rFonts w:hint="eastAsia" w:asciiTheme="minorEastAsia" w:hAnsiTheme="minorEastAsia" w:eastAsiaTheme="minorEastAsia" w:cstheme="minorEastAsia"/>
                <w:i w:val="0"/>
                <w:iCs w:val="0"/>
                <w:color w:val="000000"/>
                <w:sz w:val="22"/>
                <w:szCs w:val="22"/>
                <w:highlight w:val="none"/>
                <w:u w:val="none"/>
              </w:rPr>
            </w:pPr>
          </w:p>
        </w:tc>
      </w:tr>
      <w:tr w14:paraId="367E0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163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67</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5F2A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碳钢阀门</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1.名称:风管蝶阀</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2.规格:320*320</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3.含支吊架安装</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B79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511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739CB">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D5935">
            <w:pPr>
              <w:jc w:val="center"/>
              <w:rPr>
                <w:rFonts w:hint="eastAsia" w:asciiTheme="minorEastAsia" w:hAnsiTheme="minorEastAsia" w:eastAsiaTheme="minorEastAsia" w:cstheme="minorEastAsia"/>
                <w:i w:val="0"/>
                <w:iCs w:val="0"/>
                <w:color w:val="000000"/>
                <w:sz w:val="22"/>
                <w:szCs w:val="22"/>
                <w:highlight w:val="none"/>
                <w:u w:val="none"/>
              </w:rPr>
            </w:pPr>
          </w:p>
        </w:tc>
      </w:tr>
      <w:tr w14:paraId="13A18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0F9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68</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F9B0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碳钢阀门</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1.名称:风管70℃防火阀</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2.规格:320*320</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3.含支吊架安装</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609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C69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386A3">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EBDC9">
            <w:pPr>
              <w:jc w:val="center"/>
              <w:rPr>
                <w:rFonts w:hint="eastAsia" w:asciiTheme="minorEastAsia" w:hAnsiTheme="minorEastAsia" w:eastAsiaTheme="minorEastAsia" w:cstheme="minorEastAsia"/>
                <w:i w:val="0"/>
                <w:iCs w:val="0"/>
                <w:color w:val="000000"/>
                <w:sz w:val="22"/>
                <w:szCs w:val="22"/>
                <w:highlight w:val="none"/>
                <w:u w:val="none"/>
              </w:rPr>
            </w:pPr>
          </w:p>
        </w:tc>
      </w:tr>
      <w:tr w14:paraId="6F5BB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38D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69</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A748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碳钢阀门</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1.名称:风管止回阀</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2.规格:D200</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3.含支吊架安装</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E0E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932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69D43">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08F02">
            <w:pPr>
              <w:jc w:val="center"/>
              <w:rPr>
                <w:rFonts w:hint="eastAsia" w:asciiTheme="minorEastAsia" w:hAnsiTheme="minorEastAsia" w:eastAsiaTheme="minorEastAsia" w:cstheme="minorEastAsia"/>
                <w:i w:val="0"/>
                <w:iCs w:val="0"/>
                <w:color w:val="000000"/>
                <w:sz w:val="22"/>
                <w:szCs w:val="22"/>
                <w:highlight w:val="none"/>
                <w:u w:val="none"/>
              </w:rPr>
            </w:pPr>
          </w:p>
        </w:tc>
      </w:tr>
      <w:tr w14:paraId="297C7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CE0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70</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FFC8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碳钢通风管道</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1.材质:镀锌薄钢板</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2.形状:圆形</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3.规格:D200</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4.板材厚度:0.75mm</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5.接口形式:法兰</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6.含支吊架安装</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7.其他:详见设计,满足设计及验收要求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44E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249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1.26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873A9">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EF9A1">
            <w:pPr>
              <w:jc w:val="center"/>
              <w:rPr>
                <w:rFonts w:hint="eastAsia" w:asciiTheme="minorEastAsia" w:hAnsiTheme="minorEastAsia" w:eastAsiaTheme="minorEastAsia" w:cstheme="minorEastAsia"/>
                <w:i w:val="0"/>
                <w:iCs w:val="0"/>
                <w:color w:val="000000"/>
                <w:sz w:val="22"/>
                <w:szCs w:val="22"/>
                <w:highlight w:val="none"/>
                <w:u w:val="none"/>
              </w:rPr>
            </w:pPr>
          </w:p>
        </w:tc>
      </w:tr>
      <w:tr w14:paraId="06280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FDB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71</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80BC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碳钢通风管道</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1.材质:镀锌薄钢板</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2.形状:矩形</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3.规格:320*320</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4.板材厚度:0.75mm</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5.接口形式:法兰</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6.含支吊架安装</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7.其他:详见设计,满足设计及验收要求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B34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m2</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BF2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6.57</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C8FEE">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6FAB1">
            <w:pPr>
              <w:jc w:val="center"/>
              <w:rPr>
                <w:rFonts w:hint="eastAsia" w:asciiTheme="minorEastAsia" w:hAnsiTheme="minorEastAsia" w:eastAsiaTheme="minorEastAsia" w:cstheme="minorEastAsia"/>
                <w:i w:val="0"/>
                <w:iCs w:val="0"/>
                <w:color w:val="000000"/>
                <w:sz w:val="22"/>
                <w:szCs w:val="22"/>
                <w:highlight w:val="none"/>
                <w:u w:val="none"/>
              </w:rPr>
            </w:pPr>
          </w:p>
        </w:tc>
      </w:tr>
      <w:tr w14:paraId="69C97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26B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72</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5A23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通风工程检测、调试</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1.其他:详见设计,满足设计及验收要求</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C68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系统</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60E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7E83A">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DA760">
            <w:pPr>
              <w:jc w:val="center"/>
              <w:rPr>
                <w:rFonts w:hint="eastAsia" w:asciiTheme="minorEastAsia" w:hAnsiTheme="minorEastAsia" w:eastAsiaTheme="minorEastAsia" w:cstheme="minorEastAsia"/>
                <w:i w:val="0"/>
                <w:iCs w:val="0"/>
                <w:color w:val="000000"/>
                <w:sz w:val="22"/>
                <w:szCs w:val="22"/>
                <w:highlight w:val="none"/>
                <w:u w:val="none"/>
              </w:rPr>
            </w:pPr>
          </w:p>
        </w:tc>
      </w:tr>
      <w:tr w14:paraId="37BBF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A1D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73</w:t>
            </w:r>
          </w:p>
        </w:tc>
        <w:tc>
          <w:tcPr>
            <w:tcW w:w="5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1E57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风口百叶</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1.综合考虑尺寸</w:t>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br w:type="textWrapping"/>
            </w: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2.铝合金材质</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BF8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3E9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6</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ED392">
            <w:pPr>
              <w:jc w:val="center"/>
              <w:rPr>
                <w:rFonts w:hint="eastAsia" w:asciiTheme="minorEastAsia" w:hAnsiTheme="minorEastAsia" w:eastAsiaTheme="minorEastAsia" w:cstheme="minorEastAsia"/>
                <w:i w:val="0"/>
                <w:iCs w:val="0"/>
                <w:color w:val="000000"/>
                <w:sz w:val="18"/>
                <w:szCs w:val="18"/>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9F757">
            <w:pPr>
              <w:jc w:val="center"/>
              <w:rPr>
                <w:rFonts w:hint="eastAsia" w:asciiTheme="minorEastAsia" w:hAnsiTheme="minorEastAsia" w:eastAsiaTheme="minorEastAsia" w:cstheme="minorEastAsia"/>
                <w:i w:val="0"/>
                <w:iCs w:val="0"/>
                <w:color w:val="000000"/>
                <w:sz w:val="22"/>
                <w:szCs w:val="22"/>
                <w:highlight w:val="none"/>
                <w:u w:val="none"/>
              </w:rPr>
            </w:pPr>
          </w:p>
        </w:tc>
      </w:tr>
      <w:tr w14:paraId="1CB7D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6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C600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合计（未税）</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5BE73">
            <w:pPr>
              <w:jc w:val="center"/>
              <w:rPr>
                <w:rFonts w:hint="eastAsia" w:asciiTheme="minorEastAsia" w:hAnsiTheme="minorEastAsia" w:eastAsiaTheme="minorEastAsia" w:cstheme="minorEastAsia"/>
                <w:i w:val="0"/>
                <w:iCs w:val="0"/>
                <w:color w:val="000000"/>
                <w:sz w:val="22"/>
                <w:szCs w:val="22"/>
                <w:highlight w:val="none"/>
                <w:u w:val="none"/>
              </w:rPr>
            </w:pPr>
          </w:p>
        </w:tc>
      </w:tr>
      <w:tr w14:paraId="49897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6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25E0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税额（9%税率）</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B5A9E">
            <w:pPr>
              <w:jc w:val="center"/>
              <w:rPr>
                <w:rFonts w:hint="eastAsia" w:asciiTheme="minorEastAsia" w:hAnsiTheme="minorEastAsia" w:eastAsiaTheme="minorEastAsia" w:cstheme="minorEastAsia"/>
                <w:i w:val="0"/>
                <w:iCs w:val="0"/>
                <w:color w:val="000000"/>
                <w:sz w:val="22"/>
                <w:szCs w:val="22"/>
                <w:highlight w:val="none"/>
                <w:u w:val="none"/>
              </w:rPr>
            </w:pPr>
          </w:p>
        </w:tc>
      </w:tr>
      <w:tr w14:paraId="411D3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6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5F3E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Theme="minorEastAsia" w:hAnsiTheme="minorEastAsia" w:eastAsiaTheme="minorEastAsia" w:cstheme="minorEastAsia"/>
                <w:i w:val="0"/>
                <w:iCs w:val="0"/>
                <w:color w:val="000000"/>
                <w:kern w:val="0"/>
                <w:sz w:val="18"/>
                <w:szCs w:val="18"/>
                <w:highlight w:val="none"/>
                <w:u w:val="none"/>
                <w:lang w:val="en-US" w:eastAsia="zh-CN" w:bidi="ar"/>
              </w:rPr>
              <w:t>合计（含税）</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74506">
            <w:pPr>
              <w:jc w:val="center"/>
              <w:rPr>
                <w:rFonts w:hint="eastAsia" w:asciiTheme="minorEastAsia" w:hAnsiTheme="minorEastAsia" w:eastAsiaTheme="minorEastAsia" w:cstheme="minorEastAsia"/>
                <w:i w:val="0"/>
                <w:iCs w:val="0"/>
                <w:color w:val="000000"/>
                <w:sz w:val="22"/>
                <w:szCs w:val="22"/>
                <w:highlight w:val="none"/>
                <w:u w:val="none"/>
              </w:rPr>
            </w:pPr>
          </w:p>
        </w:tc>
      </w:tr>
    </w:tbl>
    <w:p w14:paraId="136CFDB2">
      <w:pPr>
        <w:rPr>
          <w:rFonts w:hint="eastAsia" w:asciiTheme="minorEastAsia" w:hAnsiTheme="minorEastAsia" w:eastAsiaTheme="minorEastAsia" w:cstheme="minorEastAsia"/>
          <w:spacing w:val="8"/>
          <w:sz w:val="24"/>
          <w:szCs w:val="24"/>
          <w:highlight w:val="none"/>
          <w14:textOutline w14:w="5791" w14:cap="flat" w14:cmpd="sng" w14:algn="ctr">
            <w14:solidFill>
              <w14:srgbClr w14:val="000000"/>
            </w14:solidFill>
            <w14:prstDash w14:val="solid"/>
            <w14:miter w14:val="0"/>
          </w14:textOutline>
        </w:rPr>
      </w:pPr>
    </w:p>
    <w:p w14:paraId="1E499FE0">
      <w:pPr>
        <w:pStyle w:val="12"/>
        <w:rPr>
          <w:rFonts w:hint="eastAsia" w:asciiTheme="minorEastAsia" w:hAnsiTheme="minorEastAsia" w:eastAsiaTheme="minorEastAsia" w:cstheme="minorEastAsia"/>
          <w:spacing w:val="8"/>
          <w:sz w:val="24"/>
          <w:szCs w:val="24"/>
          <w:highlight w:val="none"/>
          <w14:textOutline w14:w="5791" w14:cap="flat" w14:cmpd="sng" w14:algn="ctr">
            <w14:solidFill>
              <w14:srgbClr w14:val="000000"/>
            </w14:solidFill>
            <w14:prstDash w14:val="solid"/>
            <w14:miter w14:val="0"/>
          </w14:textOutline>
        </w:rPr>
      </w:pPr>
    </w:p>
    <w:p w14:paraId="7C8758A4">
      <w:pPr>
        <w:pStyle w:val="10"/>
        <w:rPr>
          <w:rFonts w:hint="eastAsia" w:asciiTheme="minorEastAsia" w:hAnsiTheme="minorEastAsia" w:eastAsiaTheme="minorEastAsia" w:cstheme="minorEastAsia"/>
          <w:spacing w:val="8"/>
          <w:sz w:val="24"/>
          <w:szCs w:val="24"/>
          <w:highlight w:val="none"/>
          <w14:textOutline w14:w="5791" w14:cap="flat" w14:cmpd="sng" w14:algn="ctr">
            <w14:solidFill>
              <w14:srgbClr w14:val="000000"/>
            </w14:solidFill>
            <w14:prstDash w14:val="solid"/>
            <w14:miter w14:val="0"/>
          </w14:textOutline>
        </w:rPr>
      </w:pPr>
    </w:p>
    <w:p w14:paraId="4E5266DD">
      <w:pPr>
        <w:pStyle w:val="7"/>
        <w:keepNext w:val="0"/>
        <w:keepLines w:val="0"/>
        <w:pageBreakBefore w:val="0"/>
        <w:widowControl w:val="0"/>
        <w:kinsoku/>
        <w:wordWrap/>
        <w:overflowPunct/>
        <w:topLinePunct w:val="0"/>
        <w:autoSpaceDE/>
        <w:autoSpaceDN/>
        <w:bidi w:val="0"/>
        <w:adjustRightInd/>
        <w:snapToGrid w:val="0"/>
        <w:spacing w:line="360" w:lineRule="exact"/>
        <w:ind w:firstLine="241" w:firstLineChars="100"/>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b/>
          <w:bCs/>
          <w:color w:val="000000"/>
          <w:kern w:val="0"/>
          <w:sz w:val="24"/>
          <w:szCs w:val="24"/>
          <w:highlight w:val="none"/>
          <w:lang w:val="en-US" w:eastAsia="zh-CN" w:bidi="ar"/>
        </w:rPr>
        <w:t>注</w:t>
      </w:r>
      <w:r>
        <w:rPr>
          <w:rFonts w:hint="eastAsia" w:asciiTheme="minorEastAsia" w:hAnsiTheme="minorEastAsia" w:eastAsiaTheme="minorEastAsia" w:cstheme="minorEastAsia"/>
          <w:color w:val="000000"/>
          <w:kern w:val="0"/>
          <w:sz w:val="24"/>
          <w:szCs w:val="24"/>
          <w:highlight w:val="none"/>
          <w:lang w:val="en-US" w:eastAsia="zh-CN" w:bidi="ar"/>
        </w:rPr>
        <w:t>：</w:t>
      </w:r>
    </w:p>
    <w:p w14:paraId="0FC6D82C">
      <w:pPr>
        <w:rPr>
          <w:rFonts w:hint="eastAsia" w:asciiTheme="minorEastAsia" w:hAnsiTheme="minorEastAsia" w:eastAsiaTheme="minorEastAsia" w:cstheme="minorEastAsia"/>
          <w:highlight w:val="none"/>
          <w:lang w:val="en-US" w:eastAsia="zh-CN"/>
        </w:rPr>
      </w:pPr>
    </w:p>
    <w:p w14:paraId="467DE5C0">
      <w:pPr>
        <w:pStyle w:val="7"/>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1</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rPr>
        <w:t>投标人不得修改清单中内容，不得增、删清单项，如有偏离可填写偏离表格。</w:t>
      </w:r>
    </w:p>
    <w:p w14:paraId="46E767F5">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2、招标人可根据实际工作需要，对清单内容进行增减。</w:t>
      </w:r>
    </w:p>
    <w:p w14:paraId="0F401267">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3、报价表中单价为</w:t>
      </w:r>
      <w:r>
        <w:rPr>
          <w:rFonts w:hint="eastAsia" w:asciiTheme="minorEastAsia" w:hAnsiTheme="minorEastAsia" w:eastAsiaTheme="minorEastAsia" w:cstheme="minorEastAsia"/>
          <w:b/>
          <w:bCs/>
          <w:sz w:val="24"/>
          <w:szCs w:val="24"/>
          <w:highlight w:val="none"/>
          <w:lang w:val="en-US" w:eastAsia="zh-CN"/>
        </w:rPr>
        <w:t>综合单价；</w:t>
      </w:r>
      <w:r>
        <w:rPr>
          <w:rFonts w:hint="eastAsia" w:asciiTheme="minorEastAsia" w:hAnsiTheme="minorEastAsia" w:eastAsiaTheme="minorEastAsia" w:cstheme="minorEastAsia"/>
          <w:sz w:val="24"/>
          <w:szCs w:val="24"/>
          <w:highlight w:val="none"/>
          <w:lang w:val="en-US" w:eastAsia="zh-CN"/>
        </w:rPr>
        <w:t>本工程采用</w:t>
      </w:r>
      <w:r>
        <w:rPr>
          <w:rFonts w:hint="eastAsia" w:asciiTheme="minorEastAsia" w:hAnsiTheme="minorEastAsia" w:eastAsiaTheme="minorEastAsia" w:cstheme="minorEastAsia"/>
          <w:b/>
          <w:bCs/>
          <w:sz w:val="24"/>
          <w:szCs w:val="24"/>
          <w:highlight w:val="none"/>
        </w:rPr>
        <w:t>固定综合单价</w:t>
      </w:r>
      <w:r>
        <w:rPr>
          <w:rFonts w:hint="eastAsia" w:asciiTheme="minorEastAsia" w:hAnsiTheme="minorEastAsia" w:eastAsiaTheme="minorEastAsia" w:cstheme="minorEastAsia"/>
          <w:sz w:val="24"/>
          <w:szCs w:val="24"/>
          <w:highlight w:val="none"/>
          <w:lang w:val="en-US" w:eastAsia="zh-CN"/>
        </w:rPr>
        <w:t>的</w:t>
      </w:r>
      <w:r>
        <w:rPr>
          <w:rFonts w:hint="eastAsia" w:asciiTheme="minorEastAsia" w:hAnsiTheme="minorEastAsia" w:eastAsiaTheme="minorEastAsia" w:cstheme="minorEastAsia"/>
          <w:sz w:val="24"/>
          <w:szCs w:val="24"/>
          <w:highlight w:val="none"/>
        </w:rPr>
        <w:t>合同价格形式</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单价不变，据实工程量结算。</w:t>
      </w:r>
      <w:r>
        <w:rPr>
          <w:rFonts w:hint="eastAsia" w:asciiTheme="minorEastAsia" w:hAnsiTheme="minorEastAsia" w:eastAsiaTheme="minorEastAsia" w:cstheme="minorEastAsia"/>
          <w:b/>
          <w:bCs/>
          <w:sz w:val="24"/>
          <w:szCs w:val="24"/>
          <w:highlight w:val="none"/>
          <w:lang w:val="en-US" w:eastAsia="zh-CN"/>
        </w:rPr>
        <w:t>所有清单价格按照总价下浮比例等比例下浮。</w:t>
      </w:r>
    </w:p>
    <w:p w14:paraId="5FBA6EF2">
      <w:pPr>
        <w:keepNext w:val="0"/>
        <w:keepLines w:val="0"/>
        <w:pageBreakBefore w:val="0"/>
        <w:widowControl w:val="0"/>
        <w:kinsoku/>
        <w:wordWrap/>
        <w:overflowPunct/>
        <w:topLinePunct w:val="0"/>
        <w:autoSpaceDE/>
        <w:autoSpaceDN/>
        <w:bidi w:val="0"/>
        <w:adjustRightInd/>
        <w:snapToGrid w:val="0"/>
        <w:spacing w:line="360" w:lineRule="exact"/>
        <w:ind w:firstLine="480" w:firstLineChars="200"/>
        <w:textAlignment w:val="auto"/>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清单以外新增</w:t>
      </w:r>
      <w:r>
        <w:rPr>
          <w:rFonts w:hint="eastAsia" w:asciiTheme="minorEastAsia" w:hAnsiTheme="minorEastAsia" w:eastAsiaTheme="minorEastAsia" w:cstheme="minorEastAsia"/>
          <w:b w:val="0"/>
          <w:bCs/>
          <w:sz w:val="24"/>
          <w:szCs w:val="24"/>
          <w:highlight w:val="none"/>
        </w:rPr>
        <w:t>项目净报费率见合同文本。</w:t>
      </w:r>
    </w:p>
    <w:p w14:paraId="5D2D09AF">
      <w:pPr>
        <w:pStyle w:val="1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b w:val="0"/>
          <w:bCs/>
          <w:sz w:val="24"/>
          <w:szCs w:val="24"/>
          <w:highlight w:val="none"/>
        </w:rPr>
        <w:t>5、工程量清单报价格式中所有需要填报的单价和合价，投标人均应填报，每一项目只允许有一个报价，未填报的单价和合价视为此项费用已包含在工程量清单的其他单价或合价中。</w:t>
      </w:r>
    </w:p>
    <w:p w14:paraId="08949F48">
      <w:pPr>
        <w:pStyle w:val="1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b w:val="0"/>
          <w:bCs/>
          <w:sz w:val="24"/>
          <w:szCs w:val="24"/>
          <w:highlight w:val="none"/>
        </w:rPr>
        <w:t>6、</w:t>
      </w:r>
      <w:r>
        <w:rPr>
          <w:rFonts w:hint="eastAsia" w:asciiTheme="minorEastAsia" w:hAnsiTheme="minorEastAsia" w:eastAsiaTheme="minorEastAsia" w:cstheme="minorEastAsia"/>
          <w:b/>
          <w:bCs w:val="0"/>
          <w:sz w:val="24"/>
          <w:szCs w:val="24"/>
          <w:highlight w:val="none"/>
        </w:rPr>
        <w:t>投标人在投标报价时应综合考虑以下费用</w:t>
      </w:r>
      <w:r>
        <w:rPr>
          <w:rFonts w:hint="eastAsia" w:asciiTheme="minorEastAsia" w:hAnsiTheme="minorEastAsia" w:eastAsiaTheme="minorEastAsia" w:cstheme="minorEastAsia"/>
          <w:b w:val="0"/>
          <w:bCs/>
          <w:sz w:val="24"/>
          <w:szCs w:val="24"/>
          <w:highlight w:val="none"/>
        </w:rPr>
        <w:t>：</w:t>
      </w:r>
    </w:p>
    <w:p w14:paraId="2AD92C7F">
      <w:pPr>
        <w:pStyle w:val="1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b w:val="0"/>
          <w:bCs/>
          <w:sz w:val="24"/>
          <w:szCs w:val="24"/>
          <w:highlight w:val="none"/>
        </w:rPr>
        <w:t>1）因招标文件及合同特殊要求而发生的费用；</w:t>
      </w:r>
    </w:p>
    <w:p w14:paraId="56B6F103">
      <w:pPr>
        <w:pStyle w:val="1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b w:val="0"/>
          <w:bCs/>
          <w:sz w:val="24"/>
          <w:szCs w:val="24"/>
          <w:highlight w:val="none"/>
        </w:rPr>
        <w:t>2）工程量清单没有体现而施工中又必然发生的费用；</w:t>
      </w:r>
    </w:p>
    <w:p w14:paraId="04364C50">
      <w:pPr>
        <w:pStyle w:val="1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b w:val="0"/>
          <w:bCs/>
          <w:sz w:val="24"/>
          <w:szCs w:val="24"/>
          <w:highlight w:val="none"/>
        </w:rPr>
        <w:t>3）投标人投标报价时应充分考虑招标文件\第四章 合同主要条款中相关约定；</w:t>
      </w:r>
    </w:p>
    <w:p w14:paraId="2DF149B9">
      <w:pPr>
        <w:pStyle w:val="1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Theme="minorEastAsia" w:hAnsiTheme="minorEastAsia" w:eastAsiaTheme="minorEastAsia" w:cstheme="minorEastAsia"/>
          <w:b w:val="0"/>
          <w:bCs/>
          <w:sz w:val="24"/>
          <w:szCs w:val="24"/>
          <w:highlight w:val="none"/>
        </w:rPr>
      </w:pPr>
      <w:r>
        <w:rPr>
          <w:rFonts w:hint="eastAsia" w:asciiTheme="minorEastAsia" w:hAnsiTheme="minorEastAsia" w:eastAsiaTheme="minorEastAsia" w:cstheme="minorEastAsia"/>
          <w:b w:val="0"/>
          <w:bCs/>
          <w:sz w:val="24"/>
          <w:szCs w:val="24"/>
          <w:highlight w:val="none"/>
          <w:lang w:val="en-US" w:eastAsia="zh-CN"/>
        </w:rPr>
        <w:t>4</w:t>
      </w:r>
      <w:r>
        <w:rPr>
          <w:rFonts w:hint="eastAsia" w:asciiTheme="minorEastAsia" w:hAnsiTheme="minorEastAsia" w:eastAsiaTheme="minorEastAsia" w:cstheme="minorEastAsia"/>
          <w:b w:val="0"/>
          <w:bCs/>
          <w:sz w:val="24"/>
          <w:szCs w:val="24"/>
          <w:highlight w:val="none"/>
        </w:rPr>
        <w:t>）考虑合同明示和暗示的所有责任、义务及不可抗力以外的一切风险因素等所发生的所有费用；</w:t>
      </w:r>
    </w:p>
    <w:p w14:paraId="0AC0CAA3">
      <w:pPr>
        <w:pStyle w:val="12"/>
        <w:keepNext w:val="0"/>
        <w:keepLines w:val="0"/>
        <w:pageBreakBefore w:val="0"/>
        <w:widowControl w:val="0"/>
        <w:kinsoku/>
        <w:wordWrap/>
        <w:overflowPunct/>
        <w:topLinePunct w:val="0"/>
        <w:autoSpaceDE/>
        <w:autoSpaceDN/>
        <w:bidi w:val="0"/>
        <w:adjustRightInd/>
        <w:snapToGrid w:val="0"/>
        <w:spacing w:line="360" w:lineRule="exact"/>
        <w:ind w:left="0" w:leftChars="0" w:firstLine="480" w:firstLineChars="200"/>
        <w:textAlignment w:val="auto"/>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5</w:t>
      </w:r>
      <w:r>
        <w:rPr>
          <w:rFonts w:hint="eastAsia" w:asciiTheme="minorEastAsia" w:hAnsiTheme="minorEastAsia" w:eastAsiaTheme="minorEastAsia" w:cstheme="minorEastAsia"/>
          <w:b w:val="0"/>
          <w:bCs/>
          <w:sz w:val="24"/>
          <w:szCs w:val="24"/>
          <w:highlight w:val="none"/>
        </w:rPr>
        <w:t>）不允许投标单位采用不平衡报价，如发现非客观因素不平衡报价，招标人有权对中标清单的高报价部分予以调低价格，并同步调低中标总价。</w:t>
      </w:r>
    </w:p>
    <w:p w14:paraId="4B38E255">
      <w:pPr>
        <w:spacing w:before="140" w:line="220" w:lineRule="auto"/>
        <w:ind w:left="2" w:firstLine="412" w:firstLineChars="200"/>
        <w:rPr>
          <w:rFonts w:hint="eastAsia" w:asciiTheme="minorEastAsia" w:hAnsiTheme="minorEastAsia" w:eastAsiaTheme="minorEastAsia" w:cstheme="minorEastAsia"/>
          <w:spacing w:val="-2"/>
          <w:szCs w:val="21"/>
          <w:highlight w:val="none"/>
        </w:rPr>
        <w:sectPr>
          <w:footerReference r:id="rId10" w:type="default"/>
          <w:pgSz w:w="11907" w:h="16841"/>
          <w:pgMar w:top="1699" w:right="1168" w:bottom="1481" w:left="400" w:header="0" w:footer="990" w:gutter="0"/>
          <w:cols w:equalWidth="0" w:num="1">
            <w:col w:w="13660"/>
          </w:cols>
        </w:sectPr>
      </w:pPr>
    </w:p>
    <w:p w14:paraId="2B1CFB8C">
      <w:pPr>
        <w:keepNext/>
        <w:keepLines/>
        <w:outlineLvl w:val="2"/>
        <w:rPr>
          <w:rFonts w:hint="eastAsia" w:asciiTheme="minorEastAsia" w:hAnsiTheme="minorEastAsia" w:eastAsiaTheme="minorEastAsia" w:cstheme="minorEastAsia"/>
          <w:b/>
          <w:bCs/>
          <w:color w:val="000000"/>
          <w:sz w:val="24"/>
          <w:szCs w:val="24"/>
          <w:highlight w:val="none"/>
          <w:lang w:eastAsia="zh-CN"/>
        </w:rPr>
      </w:pPr>
      <w:r>
        <w:rPr>
          <w:rFonts w:hint="eastAsia" w:asciiTheme="minorEastAsia" w:hAnsiTheme="minorEastAsia" w:eastAsiaTheme="minorEastAsia" w:cstheme="minorEastAsia"/>
          <w:b/>
          <w:bCs/>
          <w:color w:val="000000"/>
          <w:sz w:val="24"/>
          <w:szCs w:val="24"/>
          <w:highlight w:val="none"/>
        </w:rPr>
        <w:t>附件</w:t>
      </w:r>
      <w:r>
        <w:rPr>
          <w:rFonts w:hint="eastAsia" w:asciiTheme="minorEastAsia" w:hAnsiTheme="minorEastAsia" w:eastAsiaTheme="minorEastAsia" w:cstheme="minorEastAsia"/>
          <w:b/>
          <w:bCs/>
          <w:color w:val="000000"/>
          <w:sz w:val="24"/>
          <w:szCs w:val="24"/>
          <w:highlight w:val="none"/>
          <w:lang w:val="en-US" w:eastAsia="zh-CN"/>
        </w:rPr>
        <w:t>6</w:t>
      </w:r>
      <w:r>
        <w:rPr>
          <w:rFonts w:hint="eastAsia" w:asciiTheme="minorEastAsia" w:hAnsiTheme="minorEastAsia" w:eastAsiaTheme="minorEastAsia" w:cstheme="minorEastAsia"/>
          <w:b/>
          <w:bCs/>
          <w:color w:val="000000"/>
          <w:sz w:val="24"/>
          <w:szCs w:val="24"/>
          <w:highlight w:val="none"/>
        </w:rPr>
        <w:t>质量承诺</w:t>
      </w:r>
      <w:r>
        <w:rPr>
          <w:rFonts w:hint="eastAsia" w:asciiTheme="minorEastAsia" w:hAnsiTheme="minorEastAsia" w:eastAsiaTheme="minorEastAsia" w:cstheme="minorEastAsia"/>
          <w:b/>
          <w:bCs/>
          <w:color w:val="000000"/>
          <w:sz w:val="24"/>
          <w:szCs w:val="24"/>
          <w:highlight w:val="none"/>
          <w:lang w:val="en-US" w:eastAsia="zh-CN"/>
        </w:rPr>
        <w:t>书</w:t>
      </w:r>
    </w:p>
    <w:p w14:paraId="41305C76">
      <w:pPr>
        <w:spacing w:line="240" w:lineRule="exact"/>
        <w:rPr>
          <w:rFonts w:hint="eastAsia" w:asciiTheme="minorEastAsia" w:hAnsiTheme="minorEastAsia" w:eastAsiaTheme="minorEastAsia" w:cstheme="minorEastAsia"/>
          <w:szCs w:val="20"/>
          <w:highlight w:val="none"/>
        </w:rPr>
      </w:pPr>
      <w:r>
        <w:rPr>
          <w:rFonts w:hint="eastAsia" w:asciiTheme="minorEastAsia" w:hAnsiTheme="minorEastAsia" w:eastAsiaTheme="minorEastAsia" w:cstheme="minorEastAsia"/>
          <w:szCs w:val="20"/>
          <w:highlight w:val="none"/>
        </w:rPr>
        <w:t xml:space="preserve">                                               </w:t>
      </w:r>
    </w:p>
    <w:p w14:paraId="7BFD94F3">
      <w:pPr>
        <w:spacing w:line="360" w:lineRule="auto"/>
        <w:rPr>
          <w:rFonts w:hint="eastAsia" w:asciiTheme="minorEastAsia" w:hAnsiTheme="minorEastAsia" w:eastAsiaTheme="minorEastAsia" w:cstheme="minorEastAsia"/>
          <w:b/>
          <w:bCs/>
          <w:sz w:val="24"/>
          <w:szCs w:val="24"/>
          <w:highlight w:val="none"/>
          <w:u w:val="single"/>
        </w:rPr>
      </w:pPr>
      <w:r>
        <w:rPr>
          <w:rFonts w:hint="eastAsia" w:asciiTheme="minorEastAsia" w:hAnsiTheme="minorEastAsia" w:eastAsiaTheme="minorEastAsia" w:cstheme="minorEastAsia"/>
          <w:sz w:val="24"/>
          <w:szCs w:val="20"/>
          <w:highlight w:val="none"/>
        </w:rPr>
        <w:t xml:space="preserve">项目名称: </w:t>
      </w:r>
      <w:r>
        <w:rPr>
          <w:rFonts w:hint="eastAsia" w:asciiTheme="minorEastAsia" w:hAnsiTheme="minorEastAsia" w:eastAsiaTheme="minorEastAsia" w:cstheme="minorEastAsia"/>
          <w:color w:val="000000"/>
          <w:sz w:val="24"/>
          <w:szCs w:val="24"/>
          <w:highlight w:val="none"/>
          <w:u w:val="single"/>
          <w:lang w:val="en-US" w:eastAsia="zh-CN"/>
        </w:rPr>
        <w:t>科技大厦卫生间改造二期项目</w:t>
      </w:r>
    </w:p>
    <w:p w14:paraId="43BCBD54">
      <w:pPr>
        <w:spacing w:line="360" w:lineRule="auto"/>
        <w:rPr>
          <w:rFonts w:hint="eastAsia" w:asciiTheme="minorEastAsia" w:hAnsiTheme="minorEastAsia" w:eastAsiaTheme="minorEastAsia" w:cstheme="minorEastAsia"/>
          <w:b/>
          <w:bCs/>
          <w:sz w:val="24"/>
          <w:szCs w:val="20"/>
          <w:highlight w:val="none"/>
        </w:rPr>
      </w:pPr>
      <w:r>
        <w:rPr>
          <w:rFonts w:hint="eastAsia" w:asciiTheme="minorEastAsia" w:hAnsiTheme="minorEastAsia" w:eastAsiaTheme="minorEastAsia" w:cstheme="minorEastAsia"/>
          <w:b/>
          <w:bCs/>
          <w:sz w:val="24"/>
          <w:szCs w:val="20"/>
          <w:highlight w:val="none"/>
        </w:rPr>
        <w:t>中国重汽集团济南动力有限公司：</w:t>
      </w:r>
    </w:p>
    <w:p w14:paraId="708BB250">
      <w:pPr>
        <w:spacing w:line="360" w:lineRule="auto"/>
        <w:ind w:firstLine="480" w:firstLineChars="200"/>
        <w:rPr>
          <w:rFonts w:hint="eastAsia" w:asciiTheme="minorEastAsia" w:hAnsiTheme="minorEastAsia" w:eastAsiaTheme="minorEastAsia" w:cstheme="minorEastAsia"/>
          <w:sz w:val="24"/>
          <w:szCs w:val="20"/>
          <w:highlight w:val="none"/>
        </w:rPr>
      </w:pPr>
      <w:r>
        <w:rPr>
          <w:rFonts w:hint="eastAsia" w:asciiTheme="minorEastAsia" w:hAnsiTheme="minorEastAsia" w:eastAsiaTheme="minorEastAsia" w:cstheme="minorEastAsia"/>
          <w:sz w:val="24"/>
          <w:szCs w:val="20"/>
          <w:highlight w:val="none"/>
        </w:rPr>
        <w:t>我代表(投标人名称)为保证中标</w:t>
      </w:r>
      <w:r>
        <w:rPr>
          <w:rFonts w:hint="eastAsia" w:asciiTheme="minorEastAsia" w:hAnsiTheme="minorEastAsia" w:eastAsiaTheme="minorEastAsia" w:cstheme="minorEastAsia"/>
          <w:sz w:val="24"/>
          <w:szCs w:val="20"/>
          <w:highlight w:val="none"/>
          <w:lang w:val="en-US" w:eastAsia="zh-CN"/>
        </w:rPr>
        <w:t>项目</w:t>
      </w:r>
      <w:r>
        <w:rPr>
          <w:rFonts w:hint="eastAsia" w:asciiTheme="minorEastAsia" w:hAnsiTheme="minorEastAsia" w:eastAsiaTheme="minorEastAsia" w:cstheme="minorEastAsia"/>
          <w:sz w:val="24"/>
          <w:szCs w:val="20"/>
          <w:highlight w:val="none"/>
        </w:rPr>
        <w:t>的质量特作如下承诺：</w:t>
      </w:r>
    </w:p>
    <w:p w14:paraId="34AABB5A">
      <w:pPr>
        <w:spacing w:line="360" w:lineRule="auto"/>
        <w:ind w:firstLine="480" w:firstLineChars="200"/>
        <w:rPr>
          <w:rFonts w:hint="eastAsia" w:asciiTheme="minorEastAsia" w:hAnsiTheme="minorEastAsia" w:eastAsiaTheme="minorEastAsia" w:cstheme="minorEastAsia"/>
          <w:sz w:val="24"/>
          <w:szCs w:val="20"/>
          <w:highlight w:val="none"/>
          <w:u w:val="single"/>
        </w:rPr>
      </w:pPr>
      <w:r>
        <w:rPr>
          <w:rFonts w:hint="eastAsia" w:asciiTheme="minorEastAsia" w:hAnsiTheme="minorEastAsia" w:eastAsiaTheme="minorEastAsia" w:cstheme="minorEastAsia"/>
          <w:sz w:val="24"/>
          <w:szCs w:val="20"/>
          <w:highlight w:val="none"/>
          <w:u w:val="single"/>
        </w:rPr>
        <w:t xml:space="preserve">                                                                       </w:t>
      </w:r>
    </w:p>
    <w:p w14:paraId="3BEDBE4F">
      <w:pPr>
        <w:spacing w:line="360" w:lineRule="auto"/>
        <w:ind w:firstLine="480" w:firstLineChars="200"/>
        <w:rPr>
          <w:rFonts w:hint="eastAsia" w:asciiTheme="minorEastAsia" w:hAnsiTheme="minorEastAsia" w:eastAsiaTheme="minorEastAsia" w:cstheme="minorEastAsia"/>
          <w:sz w:val="24"/>
          <w:szCs w:val="20"/>
          <w:highlight w:val="none"/>
          <w:u w:val="single"/>
        </w:rPr>
      </w:pPr>
      <w:r>
        <w:rPr>
          <w:rFonts w:hint="eastAsia" w:asciiTheme="minorEastAsia" w:hAnsiTheme="minorEastAsia" w:eastAsiaTheme="minorEastAsia" w:cstheme="minorEastAsia"/>
          <w:sz w:val="24"/>
          <w:szCs w:val="20"/>
          <w:highlight w:val="none"/>
          <w:u w:val="single"/>
        </w:rPr>
        <w:t xml:space="preserve">                                                                       </w:t>
      </w:r>
    </w:p>
    <w:p w14:paraId="2941BFC9">
      <w:pPr>
        <w:spacing w:line="360" w:lineRule="auto"/>
        <w:ind w:firstLine="480" w:firstLineChars="200"/>
        <w:rPr>
          <w:rFonts w:hint="eastAsia" w:asciiTheme="minorEastAsia" w:hAnsiTheme="minorEastAsia" w:eastAsiaTheme="minorEastAsia" w:cstheme="minorEastAsia"/>
          <w:sz w:val="24"/>
          <w:szCs w:val="20"/>
          <w:highlight w:val="none"/>
          <w:u w:val="single"/>
        </w:rPr>
      </w:pPr>
      <w:r>
        <w:rPr>
          <w:rFonts w:hint="eastAsia" w:asciiTheme="minorEastAsia" w:hAnsiTheme="minorEastAsia" w:eastAsiaTheme="minorEastAsia" w:cstheme="minorEastAsia"/>
          <w:sz w:val="24"/>
          <w:szCs w:val="20"/>
          <w:highlight w:val="none"/>
          <w:u w:val="single"/>
        </w:rPr>
        <w:t xml:space="preserve">                                                                       </w:t>
      </w:r>
    </w:p>
    <w:p w14:paraId="316B1514">
      <w:pPr>
        <w:spacing w:line="360" w:lineRule="auto"/>
        <w:ind w:firstLine="480" w:firstLineChars="200"/>
        <w:rPr>
          <w:rFonts w:hint="eastAsia" w:asciiTheme="minorEastAsia" w:hAnsiTheme="minorEastAsia" w:eastAsiaTheme="minorEastAsia" w:cstheme="minorEastAsia"/>
          <w:sz w:val="24"/>
          <w:szCs w:val="20"/>
          <w:highlight w:val="none"/>
          <w:u w:val="single"/>
        </w:rPr>
      </w:pPr>
      <w:r>
        <w:rPr>
          <w:rFonts w:hint="eastAsia" w:asciiTheme="minorEastAsia" w:hAnsiTheme="minorEastAsia" w:eastAsiaTheme="minorEastAsia" w:cstheme="minorEastAsia"/>
          <w:sz w:val="24"/>
          <w:szCs w:val="20"/>
          <w:highlight w:val="none"/>
          <w:u w:val="single"/>
        </w:rPr>
        <w:t xml:space="preserve">                                                                       </w:t>
      </w:r>
    </w:p>
    <w:p w14:paraId="3E73BDA6">
      <w:pPr>
        <w:spacing w:line="360" w:lineRule="auto"/>
        <w:ind w:firstLine="480" w:firstLineChars="200"/>
        <w:rPr>
          <w:rFonts w:hint="eastAsia" w:asciiTheme="minorEastAsia" w:hAnsiTheme="minorEastAsia" w:eastAsiaTheme="minorEastAsia" w:cstheme="minorEastAsia"/>
          <w:sz w:val="24"/>
          <w:szCs w:val="20"/>
          <w:highlight w:val="none"/>
          <w:u w:val="single"/>
        </w:rPr>
      </w:pPr>
      <w:r>
        <w:rPr>
          <w:rFonts w:hint="eastAsia" w:asciiTheme="minorEastAsia" w:hAnsiTheme="minorEastAsia" w:eastAsiaTheme="minorEastAsia" w:cstheme="minorEastAsia"/>
          <w:sz w:val="24"/>
          <w:szCs w:val="20"/>
          <w:highlight w:val="none"/>
          <w:u w:val="single"/>
        </w:rPr>
        <w:t xml:space="preserve">                                                                       </w:t>
      </w:r>
    </w:p>
    <w:p w14:paraId="0F079B6D">
      <w:pPr>
        <w:spacing w:line="360" w:lineRule="auto"/>
        <w:ind w:firstLine="480" w:firstLineChars="200"/>
        <w:rPr>
          <w:rFonts w:hint="eastAsia" w:asciiTheme="minorEastAsia" w:hAnsiTheme="minorEastAsia" w:eastAsiaTheme="minorEastAsia" w:cstheme="minorEastAsia"/>
          <w:sz w:val="24"/>
          <w:szCs w:val="20"/>
          <w:highlight w:val="none"/>
          <w:u w:val="single"/>
        </w:rPr>
      </w:pPr>
      <w:r>
        <w:rPr>
          <w:rFonts w:hint="eastAsia" w:asciiTheme="minorEastAsia" w:hAnsiTheme="minorEastAsia" w:eastAsiaTheme="minorEastAsia" w:cstheme="minorEastAsia"/>
          <w:sz w:val="24"/>
          <w:szCs w:val="20"/>
          <w:highlight w:val="none"/>
          <w:u w:val="single"/>
        </w:rPr>
        <w:t xml:space="preserve">                                                                       </w:t>
      </w:r>
    </w:p>
    <w:p w14:paraId="3D229074">
      <w:pPr>
        <w:spacing w:line="360" w:lineRule="auto"/>
        <w:ind w:firstLine="480" w:firstLineChars="200"/>
        <w:rPr>
          <w:rFonts w:hint="eastAsia" w:asciiTheme="minorEastAsia" w:hAnsiTheme="minorEastAsia" w:eastAsiaTheme="minorEastAsia" w:cstheme="minorEastAsia"/>
          <w:sz w:val="24"/>
          <w:szCs w:val="20"/>
          <w:highlight w:val="none"/>
          <w:u w:val="single"/>
        </w:rPr>
      </w:pPr>
      <w:r>
        <w:rPr>
          <w:rFonts w:hint="eastAsia" w:asciiTheme="minorEastAsia" w:hAnsiTheme="minorEastAsia" w:eastAsiaTheme="minorEastAsia" w:cstheme="minorEastAsia"/>
          <w:sz w:val="24"/>
          <w:szCs w:val="20"/>
          <w:highlight w:val="none"/>
          <w:u w:val="single"/>
        </w:rPr>
        <w:t xml:space="preserve">                                                                       </w:t>
      </w:r>
    </w:p>
    <w:p w14:paraId="5267A63D">
      <w:pPr>
        <w:spacing w:line="360" w:lineRule="auto"/>
        <w:ind w:firstLine="480" w:firstLineChars="200"/>
        <w:rPr>
          <w:rFonts w:hint="eastAsia" w:asciiTheme="minorEastAsia" w:hAnsiTheme="minorEastAsia" w:eastAsiaTheme="minorEastAsia" w:cstheme="minorEastAsia"/>
          <w:sz w:val="24"/>
          <w:szCs w:val="20"/>
          <w:highlight w:val="none"/>
          <w:u w:val="single"/>
        </w:rPr>
      </w:pPr>
      <w:r>
        <w:rPr>
          <w:rFonts w:hint="eastAsia" w:asciiTheme="minorEastAsia" w:hAnsiTheme="minorEastAsia" w:eastAsiaTheme="minorEastAsia" w:cstheme="minorEastAsia"/>
          <w:sz w:val="24"/>
          <w:szCs w:val="20"/>
          <w:highlight w:val="none"/>
          <w:u w:val="single"/>
        </w:rPr>
        <w:t xml:space="preserve">                                                                       </w:t>
      </w:r>
    </w:p>
    <w:p w14:paraId="44794D32">
      <w:pPr>
        <w:spacing w:line="360" w:lineRule="auto"/>
        <w:ind w:firstLine="480" w:firstLineChars="200"/>
        <w:rPr>
          <w:rFonts w:hint="eastAsia" w:asciiTheme="minorEastAsia" w:hAnsiTheme="minorEastAsia" w:eastAsiaTheme="minorEastAsia" w:cstheme="minorEastAsia"/>
          <w:sz w:val="24"/>
          <w:szCs w:val="20"/>
          <w:highlight w:val="none"/>
          <w:u w:val="single"/>
        </w:rPr>
      </w:pPr>
      <w:r>
        <w:rPr>
          <w:rFonts w:hint="eastAsia" w:asciiTheme="minorEastAsia" w:hAnsiTheme="minorEastAsia" w:eastAsiaTheme="minorEastAsia" w:cstheme="minorEastAsia"/>
          <w:sz w:val="24"/>
          <w:szCs w:val="20"/>
          <w:highlight w:val="none"/>
          <w:u w:val="single"/>
        </w:rPr>
        <w:t xml:space="preserve">                                                                       </w:t>
      </w:r>
    </w:p>
    <w:p w14:paraId="0CC45BDA">
      <w:pPr>
        <w:spacing w:line="360" w:lineRule="auto"/>
        <w:ind w:firstLine="480" w:firstLineChars="200"/>
        <w:rPr>
          <w:rFonts w:hint="eastAsia" w:asciiTheme="minorEastAsia" w:hAnsiTheme="minorEastAsia" w:eastAsiaTheme="minorEastAsia" w:cstheme="minorEastAsia"/>
          <w:sz w:val="24"/>
          <w:szCs w:val="20"/>
          <w:highlight w:val="none"/>
          <w:u w:val="single"/>
        </w:rPr>
      </w:pPr>
      <w:r>
        <w:rPr>
          <w:rFonts w:hint="eastAsia" w:asciiTheme="minorEastAsia" w:hAnsiTheme="minorEastAsia" w:eastAsiaTheme="minorEastAsia" w:cstheme="minorEastAsia"/>
          <w:sz w:val="24"/>
          <w:szCs w:val="20"/>
          <w:highlight w:val="none"/>
          <w:u w:val="single"/>
        </w:rPr>
        <w:t xml:space="preserve">                                                                       </w:t>
      </w:r>
    </w:p>
    <w:p w14:paraId="764D4FAC">
      <w:pPr>
        <w:spacing w:line="360" w:lineRule="auto"/>
        <w:ind w:firstLine="480" w:firstLineChars="200"/>
        <w:rPr>
          <w:rFonts w:hint="eastAsia" w:asciiTheme="minorEastAsia" w:hAnsiTheme="minorEastAsia" w:eastAsiaTheme="minorEastAsia" w:cstheme="minorEastAsia"/>
          <w:sz w:val="24"/>
          <w:szCs w:val="20"/>
          <w:highlight w:val="none"/>
          <w:u w:val="single"/>
        </w:rPr>
      </w:pPr>
      <w:r>
        <w:rPr>
          <w:rFonts w:hint="eastAsia" w:asciiTheme="minorEastAsia" w:hAnsiTheme="minorEastAsia" w:eastAsiaTheme="minorEastAsia" w:cstheme="minorEastAsia"/>
          <w:sz w:val="24"/>
          <w:szCs w:val="20"/>
          <w:highlight w:val="none"/>
          <w:u w:val="single"/>
        </w:rPr>
        <w:t xml:space="preserve">                                                                       </w:t>
      </w:r>
    </w:p>
    <w:p w14:paraId="4A1AC973">
      <w:pPr>
        <w:spacing w:line="360" w:lineRule="auto"/>
        <w:ind w:firstLine="480" w:firstLineChars="200"/>
        <w:rPr>
          <w:rFonts w:hint="eastAsia" w:asciiTheme="minorEastAsia" w:hAnsiTheme="minorEastAsia" w:eastAsiaTheme="minorEastAsia" w:cstheme="minorEastAsia"/>
          <w:sz w:val="24"/>
          <w:szCs w:val="20"/>
          <w:highlight w:val="none"/>
          <w:u w:val="single"/>
        </w:rPr>
      </w:pPr>
      <w:r>
        <w:rPr>
          <w:rFonts w:hint="eastAsia" w:asciiTheme="minorEastAsia" w:hAnsiTheme="minorEastAsia" w:eastAsiaTheme="minorEastAsia" w:cstheme="minorEastAsia"/>
          <w:sz w:val="24"/>
          <w:szCs w:val="20"/>
          <w:highlight w:val="none"/>
          <w:u w:val="single"/>
        </w:rPr>
        <w:t xml:space="preserve">                                                                       </w:t>
      </w:r>
    </w:p>
    <w:p w14:paraId="502BA9CF">
      <w:pPr>
        <w:spacing w:line="360" w:lineRule="auto"/>
        <w:ind w:firstLine="480" w:firstLineChars="200"/>
        <w:rPr>
          <w:rFonts w:hint="eastAsia" w:asciiTheme="minorEastAsia" w:hAnsiTheme="minorEastAsia" w:eastAsiaTheme="minorEastAsia" w:cstheme="minorEastAsia"/>
          <w:sz w:val="24"/>
          <w:szCs w:val="20"/>
          <w:highlight w:val="none"/>
          <w:u w:val="single"/>
        </w:rPr>
      </w:pPr>
      <w:r>
        <w:rPr>
          <w:rFonts w:hint="eastAsia" w:asciiTheme="minorEastAsia" w:hAnsiTheme="minorEastAsia" w:eastAsiaTheme="minorEastAsia" w:cstheme="minorEastAsia"/>
          <w:sz w:val="24"/>
          <w:szCs w:val="20"/>
          <w:highlight w:val="none"/>
          <w:u w:val="single"/>
        </w:rPr>
        <w:t xml:space="preserve">                                                                       </w:t>
      </w:r>
    </w:p>
    <w:p w14:paraId="247786C2">
      <w:pPr>
        <w:spacing w:line="360" w:lineRule="auto"/>
        <w:ind w:firstLine="480" w:firstLineChars="200"/>
        <w:rPr>
          <w:rFonts w:hint="eastAsia" w:asciiTheme="minorEastAsia" w:hAnsiTheme="minorEastAsia" w:eastAsiaTheme="minorEastAsia" w:cstheme="minorEastAsia"/>
          <w:sz w:val="24"/>
          <w:szCs w:val="20"/>
          <w:highlight w:val="none"/>
          <w:u w:val="single"/>
        </w:rPr>
      </w:pPr>
      <w:r>
        <w:rPr>
          <w:rFonts w:hint="eastAsia" w:asciiTheme="minorEastAsia" w:hAnsiTheme="minorEastAsia" w:eastAsiaTheme="minorEastAsia" w:cstheme="minorEastAsia"/>
          <w:sz w:val="24"/>
          <w:szCs w:val="20"/>
          <w:highlight w:val="none"/>
          <w:u w:val="single"/>
        </w:rPr>
        <w:t xml:space="preserve">                                                                       </w:t>
      </w:r>
    </w:p>
    <w:p w14:paraId="6FA8891E">
      <w:pPr>
        <w:spacing w:line="360" w:lineRule="auto"/>
        <w:ind w:firstLine="480" w:firstLineChars="200"/>
        <w:rPr>
          <w:rFonts w:hint="eastAsia" w:asciiTheme="minorEastAsia" w:hAnsiTheme="minorEastAsia" w:eastAsiaTheme="minorEastAsia" w:cstheme="minorEastAsia"/>
          <w:sz w:val="24"/>
          <w:szCs w:val="20"/>
          <w:highlight w:val="none"/>
          <w:u w:val="single"/>
        </w:rPr>
      </w:pPr>
      <w:r>
        <w:rPr>
          <w:rFonts w:hint="eastAsia" w:asciiTheme="minorEastAsia" w:hAnsiTheme="minorEastAsia" w:eastAsiaTheme="minorEastAsia" w:cstheme="minorEastAsia"/>
          <w:sz w:val="24"/>
          <w:szCs w:val="20"/>
          <w:highlight w:val="none"/>
          <w:u w:val="single"/>
        </w:rPr>
        <w:t xml:space="preserve">                                                                       </w:t>
      </w:r>
    </w:p>
    <w:p w14:paraId="6BEAFFD7">
      <w:pPr>
        <w:spacing w:line="360" w:lineRule="auto"/>
        <w:ind w:firstLine="480" w:firstLineChars="200"/>
        <w:rPr>
          <w:rFonts w:hint="eastAsia" w:asciiTheme="minorEastAsia" w:hAnsiTheme="minorEastAsia" w:eastAsiaTheme="minorEastAsia" w:cstheme="minorEastAsia"/>
          <w:sz w:val="24"/>
          <w:szCs w:val="20"/>
          <w:highlight w:val="none"/>
          <w:u w:val="single"/>
        </w:rPr>
      </w:pPr>
      <w:r>
        <w:rPr>
          <w:rFonts w:hint="eastAsia" w:asciiTheme="minorEastAsia" w:hAnsiTheme="minorEastAsia" w:eastAsiaTheme="minorEastAsia" w:cstheme="minorEastAsia"/>
          <w:sz w:val="24"/>
          <w:szCs w:val="20"/>
          <w:highlight w:val="none"/>
          <w:u w:val="single"/>
        </w:rPr>
        <w:t xml:space="preserve">                                                                       </w:t>
      </w:r>
    </w:p>
    <w:p w14:paraId="5B1CD688">
      <w:pPr>
        <w:spacing w:line="360" w:lineRule="auto"/>
        <w:ind w:firstLine="480" w:firstLineChars="200"/>
        <w:rPr>
          <w:rFonts w:hint="eastAsia" w:asciiTheme="minorEastAsia" w:hAnsiTheme="minorEastAsia" w:eastAsiaTheme="minorEastAsia" w:cstheme="minorEastAsia"/>
          <w:sz w:val="24"/>
          <w:szCs w:val="20"/>
          <w:highlight w:val="none"/>
          <w:u w:val="single"/>
        </w:rPr>
      </w:pPr>
      <w:r>
        <w:rPr>
          <w:rFonts w:hint="eastAsia" w:asciiTheme="minorEastAsia" w:hAnsiTheme="minorEastAsia" w:eastAsiaTheme="minorEastAsia" w:cstheme="minorEastAsia"/>
          <w:sz w:val="24"/>
          <w:szCs w:val="20"/>
          <w:highlight w:val="none"/>
          <w:u w:val="single"/>
        </w:rPr>
        <w:t xml:space="preserve">                                                                       </w:t>
      </w:r>
    </w:p>
    <w:p w14:paraId="531F78D2">
      <w:pPr>
        <w:spacing w:line="360" w:lineRule="auto"/>
        <w:ind w:firstLine="480" w:firstLineChars="200"/>
        <w:rPr>
          <w:rFonts w:hint="eastAsia" w:asciiTheme="minorEastAsia" w:hAnsiTheme="minorEastAsia" w:eastAsiaTheme="minorEastAsia" w:cstheme="minorEastAsia"/>
          <w:sz w:val="24"/>
          <w:szCs w:val="20"/>
          <w:highlight w:val="none"/>
          <w:u w:val="single"/>
        </w:rPr>
      </w:pPr>
      <w:r>
        <w:rPr>
          <w:rFonts w:hint="eastAsia" w:asciiTheme="minorEastAsia" w:hAnsiTheme="minorEastAsia" w:eastAsiaTheme="minorEastAsia" w:cstheme="minorEastAsia"/>
          <w:sz w:val="24"/>
          <w:szCs w:val="20"/>
          <w:highlight w:val="none"/>
          <w:u w:val="single"/>
        </w:rPr>
        <w:t xml:space="preserve">                                                                       </w:t>
      </w:r>
    </w:p>
    <w:p w14:paraId="3D926104">
      <w:pPr>
        <w:spacing w:line="360" w:lineRule="auto"/>
        <w:ind w:left="480"/>
        <w:rPr>
          <w:rFonts w:hint="eastAsia" w:asciiTheme="minorEastAsia" w:hAnsiTheme="minorEastAsia" w:eastAsiaTheme="minorEastAsia" w:cstheme="minorEastAsia"/>
          <w:sz w:val="24"/>
          <w:szCs w:val="20"/>
          <w:highlight w:val="none"/>
        </w:rPr>
      </w:pPr>
      <w:r>
        <w:rPr>
          <w:rFonts w:hint="eastAsia" w:asciiTheme="minorEastAsia" w:hAnsiTheme="minorEastAsia" w:eastAsiaTheme="minorEastAsia" w:cstheme="minorEastAsia"/>
          <w:sz w:val="24"/>
          <w:szCs w:val="20"/>
          <w:highlight w:val="none"/>
        </w:rPr>
        <w:t xml:space="preserve">                           </w:t>
      </w:r>
    </w:p>
    <w:p w14:paraId="672AD8C1">
      <w:pPr>
        <w:spacing w:line="660" w:lineRule="exact"/>
        <w:rPr>
          <w:rFonts w:hint="eastAsia" w:asciiTheme="minorEastAsia" w:hAnsiTheme="minorEastAsia" w:eastAsiaTheme="minorEastAsia" w:cstheme="minorEastAsia"/>
          <w:sz w:val="24"/>
          <w:szCs w:val="20"/>
          <w:highlight w:val="none"/>
        </w:rPr>
      </w:pPr>
      <w:r>
        <w:rPr>
          <w:rFonts w:hint="eastAsia" w:asciiTheme="minorEastAsia" w:hAnsiTheme="minorEastAsia" w:eastAsiaTheme="minorEastAsia" w:cstheme="minorEastAsia"/>
          <w:sz w:val="24"/>
          <w:szCs w:val="20"/>
          <w:highlight w:val="none"/>
        </w:rPr>
        <w:t>投标人：（盖章）</w:t>
      </w:r>
    </w:p>
    <w:p w14:paraId="3BA0647B">
      <w:pPr>
        <w:spacing w:line="660" w:lineRule="exact"/>
        <w:rPr>
          <w:rFonts w:hint="eastAsia" w:asciiTheme="minorEastAsia" w:hAnsiTheme="minorEastAsia" w:eastAsiaTheme="minorEastAsia" w:cstheme="minorEastAsia"/>
          <w:sz w:val="24"/>
          <w:szCs w:val="20"/>
          <w:highlight w:val="none"/>
        </w:rPr>
      </w:pPr>
      <w:r>
        <w:rPr>
          <w:rFonts w:hint="eastAsia" w:asciiTheme="minorEastAsia" w:hAnsiTheme="minorEastAsia" w:eastAsiaTheme="minorEastAsia" w:cstheme="minorEastAsia"/>
          <w:sz w:val="24"/>
          <w:szCs w:val="20"/>
          <w:highlight w:val="none"/>
        </w:rPr>
        <w:t>法定代表人（委托代理人）：（签字）</w:t>
      </w:r>
    </w:p>
    <w:p w14:paraId="5B8AA99D">
      <w:pPr>
        <w:spacing w:line="660" w:lineRule="exact"/>
        <w:rPr>
          <w:rFonts w:hint="eastAsia" w:asciiTheme="minorEastAsia" w:hAnsiTheme="minorEastAsia" w:eastAsiaTheme="minorEastAsia" w:cstheme="minorEastAsia"/>
          <w:sz w:val="24"/>
          <w:szCs w:val="20"/>
          <w:highlight w:val="none"/>
        </w:rPr>
      </w:pPr>
      <w:r>
        <w:rPr>
          <w:rFonts w:hint="eastAsia" w:asciiTheme="minorEastAsia" w:hAnsiTheme="minorEastAsia" w:eastAsiaTheme="minorEastAsia" w:cstheme="minorEastAsia"/>
          <w:sz w:val="24"/>
          <w:szCs w:val="20"/>
          <w:highlight w:val="none"/>
        </w:rPr>
        <w:t>日  期：</w:t>
      </w:r>
      <w:r>
        <w:rPr>
          <w:rFonts w:hint="eastAsia" w:asciiTheme="minorEastAsia" w:hAnsiTheme="minorEastAsia" w:eastAsiaTheme="minorEastAsia" w:cstheme="minorEastAsia"/>
          <w:sz w:val="24"/>
          <w:szCs w:val="20"/>
          <w:highlight w:val="none"/>
          <w:u w:val="single"/>
        </w:rPr>
        <w:t xml:space="preserve">       </w:t>
      </w:r>
      <w:r>
        <w:rPr>
          <w:rFonts w:hint="eastAsia" w:asciiTheme="minorEastAsia" w:hAnsiTheme="minorEastAsia" w:eastAsiaTheme="minorEastAsia" w:cstheme="minorEastAsia"/>
          <w:sz w:val="24"/>
          <w:szCs w:val="20"/>
          <w:highlight w:val="none"/>
        </w:rPr>
        <w:t>年</w:t>
      </w:r>
      <w:r>
        <w:rPr>
          <w:rFonts w:hint="eastAsia" w:asciiTheme="minorEastAsia" w:hAnsiTheme="minorEastAsia" w:eastAsiaTheme="minorEastAsia" w:cstheme="minorEastAsia"/>
          <w:sz w:val="24"/>
          <w:szCs w:val="20"/>
          <w:highlight w:val="none"/>
          <w:u w:val="single"/>
        </w:rPr>
        <w:t xml:space="preserve">    </w:t>
      </w:r>
      <w:r>
        <w:rPr>
          <w:rFonts w:hint="eastAsia" w:asciiTheme="minorEastAsia" w:hAnsiTheme="minorEastAsia" w:eastAsiaTheme="minorEastAsia" w:cstheme="minorEastAsia"/>
          <w:sz w:val="24"/>
          <w:szCs w:val="20"/>
          <w:highlight w:val="none"/>
        </w:rPr>
        <w:t>月</w:t>
      </w:r>
      <w:r>
        <w:rPr>
          <w:rFonts w:hint="eastAsia" w:asciiTheme="minorEastAsia" w:hAnsiTheme="minorEastAsia" w:eastAsiaTheme="minorEastAsia" w:cstheme="minorEastAsia"/>
          <w:sz w:val="24"/>
          <w:szCs w:val="20"/>
          <w:highlight w:val="none"/>
          <w:u w:val="single"/>
        </w:rPr>
        <w:t xml:space="preserve">    </w:t>
      </w:r>
      <w:r>
        <w:rPr>
          <w:rFonts w:hint="eastAsia" w:asciiTheme="minorEastAsia" w:hAnsiTheme="minorEastAsia" w:eastAsiaTheme="minorEastAsia" w:cstheme="minorEastAsia"/>
          <w:sz w:val="24"/>
          <w:szCs w:val="20"/>
          <w:highlight w:val="none"/>
        </w:rPr>
        <w:t>日</w:t>
      </w:r>
    </w:p>
    <w:p w14:paraId="5598FDBD">
      <w:pPr>
        <w:spacing w:before="110" w:line="227" w:lineRule="auto"/>
        <w:ind w:left="29"/>
        <w:outlineLvl w:val="2"/>
        <w:rPr>
          <w:rFonts w:hint="eastAsia" w:asciiTheme="minorEastAsia" w:hAnsiTheme="minorEastAsia" w:eastAsiaTheme="minorEastAsia" w:cstheme="minorEastAsia"/>
          <w:b/>
          <w:bCs/>
          <w:color w:val="000000"/>
          <w:sz w:val="24"/>
          <w:szCs w:val="24"/>
          <w:highlight w:val="none"/>
        </w:rPr>
      </w:pPr>
    </w:p>
    <w:p w14:paraId="2AE68516">
      <w:pPr>
        <w:pStyle w:val="2"/>
        <w:jc w:val="both"/>
        <w:rPr>
          <w:rFonts w:hint="eastAsia" w:asciiTheme="minorEastAsia" w:hAnsiTheme="minorEastAsia" w:eastAsiaTheme="minorEastAsia" w:cstheme="minorEastAsia"/>
          <w:i w:val="0"/>
          <w:iCs w:val="0"/>
          <w:sz w:val="24"/>
          <w:szCs w:val="24"/>
          <w:highlight w:val="none"/>
          <w:lang w:val="en-US" w:eastAsia="zh-CN"/>
        </w:rPr>
      </w:pPr>
      <w:bookmarkStart w:id="66" w:name="_Toc17817356"/>
      <w:bookmarkStart w:id="67" w:name="_Toc205452069"/>
      <w:bookmarkStart w:id="68" w:name="_Toc22263"/>
      <w:bookmarkStart w:id="69" w:name="_Toc6830"/>
      <w:r>
        <w:rPr>
          <w:rFonts w:hint="eastAsia" w:asciiTheme="minorEastAsia" w:hAnsiTheme="minorEastAsia" w:eastAsiaTheme="minorEastAsia" w:cstheme="minorEastAsia"/>
          <w:i w:val="0"/>
          <w:iCs w:val="0"/>
          <w:sz w:val="24"/>
          <w:szCs w:val="24"/>
          <w:highlight w:val="none"/>
          <w:lang w:val="en-US" w:eastAsia="zh-CN"/>
        </w:rPr>
        <w:t>附件7：近三年财务状况</w:t>
      </w:r>
    </w:p>
    <w:bookmarkEnd w:id="66"/>
    <w:bookmarkEnd w:id="67"/>
    <w:bookmarkEnd w:id="68"/>
    <w:bookmarkEnd w:id="69"/>
    <w:p w14:paraId="2DB20738">
      <w:pPr>
        <w:pStyle w:val="23"/>
        <w:numPr>
          <w:ilvl w:val="0"/>
          <w:numId w:val="0"/>
        </w:numPr>
        <w:snapToGrid w:val="0"/>
        <w:spacing w:line="440" w:lineRule="exact"/>
        <w:jc w:val="center"/>
        <w:rPr>
          <w:rStyle w:val="19"/>
          <w:rFonts w:hint="eastAsia" w:asciiTheme="minorEastAsia" w:hAnsiTheme="minorEastAsia" w:eastAsiaTheme="minorEastAsia" w:cstheme="minorEastAsia"/>
          <w:b/>
          <w:szCs w:val="21"/>
          <w:highlight w:val="none"/>
        </w:rPr>
      </w:pPr>
      <w:bookmarkStart w:id="70" w:name="_Toc16064006"/>
      <w:r>
        <w:rPr>
          <w:rStyle w:val="19"/>
          <w:rFonts w:hint="eastAsia" w:asciiTheme="minorEastAsia" w:hAnsiTheme="minorEastAsia" w:eastAsiaTheme="minorEastAsia" w:cstheme="minorEastAsia"/>
          <w:b/>
          <w:szCs w:val="21"/>
          <w:highlight w:val="none"/>
        </w:rPr>
        <w:t>近三年财务状况：</w:t>
      </w:r>
      <w:bookmarkEnd w:id="70"/>
    </w:p>
    <w:p w14:paraId="67B37292">
      <w:pPr>
        <w:spacing w:line="440" w:lineRule="exact"/>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附：投标人提供经会计师事务所审计且出具无保留意见的近三年（近三年指2023、2024</w:t>
      </w:r>
      <w:r>
        <w:rPr>
          <w:rStyle w:val="19"/>
          <w:rFonts w:hint="eastAsia" w:asciiTheme="minorEastAsia" w:hAnsiTheme="minorEastAsia" w:eastAsiaTheme="minorEastAsia" w:cstheme="minorEastAsia"/>
          <w:highlight w:val="none"/>
          <w:lang w:eastAsia="zh-CN"/>
        </w:rPr>
        <w:t>、</w:t>
      </w:r>
      <w:r>
        <w:rPr>
          <w:rStyle w:val="19"/>
          <w:rFonts w:hint="eastAsia" w:asciiTheme="minorEastAsia" w:hAnsiTheme="minorEastAsia" w:eastAsiaTheme="minorEastAsia" w:cstheme="minorEastAsia"/>
          <w:highlight w:val="none"/>
        </w:rPr>
        <w:t>202</w:t>
      </w:r>
      <w:r>
        <w:rPr>
          <w:rStyle w:val="19"/>
          <w:rFonts w:hint="eastAsia" w:asciiTheme="minorEastAsia" w:hAnsiTheme="minorEastAsia" w:eastAsiaTheme="minorEastAsia" w:cstheme="minorEastAsia"/>
          <w:highlight w:val="none"/>
          <w:lang w:val="en-US" w:eastAsia="zh-CN"/>
        </w:rPr>
        <w:t>5</w:t>
      </w:r>
      <w:r>
        <w:rPr>
          <w:rStyle w:val="19"/>
          <w:rFonts w:hint="eastAsia" w:asciiTheme="minorEastAsia" w:hAnsiTheme="minorEastAsia" w:eastAsiaTheme="minorEastAsia" w:cstheme="minorEastAsia"/>
          <w:highlight w:val="none"/>
        </w:rPr>
        <w:t>年）的财务审计报告，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要求后附</w:t>
      </w:r>
      <w:r>
        <w:rPr>
          <w:rStyle w:val="19"/>
          <w:rFonts w:hint="eastAsia" w:asciiTheme="minorEastAsia" w:hAnsiTheme="minorEastAsia" w:eastAsiaTheme="minorEastAsia" w:cstheme="minorEastAsia"/>
          <w:b/>
          <w:bCs/>
          <w:highlight w:val="none"/>
        </w:rPr>
        <w:t>企业最近半年完税证明、信用证明材料（中国人民银行信用报告）；年度纳税信用评价信息（可从电子税务局查询截图）；企业对外担保说明（写明贵单位对外有无对外担保和质押业务）。</w:t>
      </w:r>
    </w:p>
    <w:p w14:paraId="4980F0C7">
      <w:pPr>
        <w:spacing w:line="440" w:lineRule="exact"/>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br w:type="page"/>
      </w:r>
    </w:p>
    <w:p w14:paraId="3CAD99DA">
      <w:pPr>
        <w:pStyle w:val="2"/>
        <w:jc w:val="both"/>
        <w:rPr>
          <w:rFonts w:hint="eastAsia" w:asciiTheme="minorEastAsia" w:hAnsiTheme="minorEastAsia" w:eastAsiaTheme="minorEastAsia" w:cstheme="minorEastAsia"/>
          <w:i w:val="0"/>
          <w:iCs w:val="0"/>
          <w:sz w:val="24"/>
          <w:szCs w:val="24"/>
          <w:highlight w:val="none"/>
          <w:lang w:val="en-US" w:eastAsia="zh-CN"/>
        </w:rPr>
      </w:pPr>
      <w:bookmarkStart w:id="71" w:name="_Toc16064007"/>
      <w:r>
        <w:rPr>
          <w:rFonts w:hint="eastAsia" w:asciiTheme="minorEastAsia" w:hAnsiTheme="minorEastAsia" w:eastAsiaTheme="minorEastAsia" w:cstheme="minorEastAsia"/>
          <w:i w:val="0"/>
          <w:iCs w:val="0"/>
          <w:sz w:val="24"/>
          <w:szCs w:val="24"/>
          <w:highlight w:val="none"/>
          <w:lang w:val="en-US" w:eastAsia="zh-CN"/>
        </w:rPr>
        <w:t>附件8：</w:t>
      </w:r>
      <w:r>
        <w:rPr>
          <w:rStyle w:val="19"/>
          <w:rFonts w:hint="eastAsia" w:asciiTheme="minorEastAsia" w:hAnsiTheme="minorEastAsia" w:eastAsiaTheme="minorEastAsia" w:cstheme="minorEastAsia"/>
          <w:b/>
          <w:szCs w:val="21"/>
          <w:highlight w:val="none"/>
        </w:rPr>
        <w:t>拟派项目部主要管理人员</w:t>
      </w:r>
    </w:p>
    <w:p w14:paraId="4452E44C">
      <w:pPr>
        <w:pStyle w:val="23"/>
        <w:numPr>
          <w:ilvl w:val="0"/>
          <w:numId w:val="0"/>
        </w:numPr>
        <w:snapToGrid w:val="0"/>
        <w:spacing w:line="440" w:lineRule="exact"/>
        <w:jc w:val="both"/>
        <w:rPr>
          <w:rStyle w:val="19"/>
          <w:rFonts w:hint="eastAsia" w:asciiTheme="minorEastAsia" w:hAnsiTheme="minorEastAsia" w:eastAsiaTheme="minorEastAsia" w:cstheme="minorEastAsia"/>
          <w:b/>
          <w:szCs w:val="21"/>
          <w:highlight w:val="none"/>
        </w:rPr>
      </w:pPr>
    </w:p>
    <w:p w14:paraId="475879B3">
      <w:pPr>
        <w:pStyle w:val="23"/>
        <w:numPr>
          <w:ilvl w:val="0"/>
          <w:numId w:val="0"/>
        </w:numPr>
        <w:snapToGrid w:val="0"/>
        <w:spacing w:line="440" w:lineRule="exact"/>
        <w:jc w:val="center"/>
        <w:rPr>
          <w:rStyle w:val="19"/>
          <w:rFonts w:hint="eastAsia" w:asciiTheme="minorEastAsia" w:hAnsiTheme="minorEastAsia" w:eastAsiaTheme="minorEastAsia" w:cstheme="minorEastAsia"/>
          <w:b/>
          <w:szCs w:val="21"/>
          <w:highlight w:val="none"/>
        </w:rPr>
      </w:pPr>
      <w:r>
        <w:rPr>
          <w:rStyle w:val="19"/>
          <w:rFonts w:hint="eastAsia" w:asciiTheme="minorEastAsia" w:hAnsiTheme="minorEastAsia" w:eastAsiaTheme="minorEastAsia" w:cstheme="minorEastAsia"/>
          <w:b/>
          <w:szCs w:val="21"/>
          <w:highlight w:val="none"/>
        </w:rPr>
        <w:t>拟派项目部主要管理人员</w:t>
      </w:r>
      <w:bookmarkEnd w:id="71"/>
    </w:p>
    <w:p w14:paraId="7EE24B74">
      <w:pPr>
        <w:pStyle w:val="23"/>
        <w:snapToGrid w:val="0"/>
        <w:spacing w:line="440" w:lineRule="exact"/>
        <w:ind w:left="1367" w:firstLine="0" w:firstLineChars="0"/>
        <w:rPr>
          <w:rStyle w:val="19"/>
          <w:rFonts w:hint="eastAsia" w:asciiTheme="minorEastAsia" w:hAnsiTheme="minorEastAsia" w:eastAsiaTheme="minorEastAsia" w:cstheme="minorEastAsia"/>
          <w:b/>
          <w:szCs w:val="21"/>
          <w:highlight w:val="none"/>
        </w:rPr>
      </w:pPr>
    </w:p>
    <w:p w14:paraId="59B24C9A">
      <w:pPr>
        <w:spacing w:line="440" w:lineRule="exact"/>
        <w:rPr>
          <w:rStyle w:val="19"/>
          <w:rFonts w:hint="eastAsia" w:asciiTheme="minorEastAsia" w:hAnsiTheme="minorEastAsia" w:eastAsiaTheme="minorEastAsia" w:cstheme="minorEastAsia"/>
          <w:highlight w:val="none"/>
        </w:rPr>
      </w:pPr>
      <w:r>
        <w:rPr>
          <w:rStyle w:val="19"/>
          <w:rFonts w:hint="eastAsia" w:asciiTheme="minorEastAsia" w:hAnsiTheme="minorEastAsia" w:eastAsiaTheme="minorEastAsia" w:cstheme="minorEastAsia"/>
          <w:highlight w:val="none"/>
        </w:rPr>
        <w:t xml:space="preserve">附：拟派项目经理的注册建造师执业资格证及安全生产考核合格B证复印件； </w:t>
      </w:r>
    </w:p>
    <w:p w14:paraId="34D96304">
      <w:pPr>
        <w:spacing w:line="360" w:lineRule="exact"/>
        <w:ind w:firstLine="413" w:firstLineChars="196"/>
        <w:rPr>
          <w:rStyle w:val="19"/>
          <w:rFonts w:hint="eastAsia" w:asciiTheme="minorEastAsia" w:hAnsiTheme="minorEastAsia" w:eastAsiaTheme="minorEastAsia" w:cstheme="minorEastAsia"/>
          <w:b/>
          <w:bCs/>
          <w:highlight w:val="none"/>
          <w:u w:val="single"/>
        </w:rPr>
      </w:pPr>
      <w:r>
        <w:rPr>
          <w:rStyle w:val="19"/>
          <w:rFonts w:hint="eastAsia" w:asciiTheme="minorEastAsia" w:hAnsiTheme="minorEastAsia" w:eastAsiaTheme="minorEastAsia" w:cstheme="minorEastAsia"/>
          <w:b/>
          <w:bCs/>
          <w:highlight w:val="none"/>
          <w:u w:val="single"/>
        </w:rPr>
        <w:t>注：若以上人员资格证书无单位名称或与投标人单位名称不一致的，须提交投标截至时间前一年内在本单位缴纳的连续十二个月的社保证明，否则视为无效证件且不计入济建建字【2011】12号文规定的最低人员配备。</w:t>
      </w:r>
    </w:p>
    <w:p w14:paraId="4E67F6AD">
      <w:pPr>
        <w:spacing w:line="440" w:lineRule="exact"/>
        <w:rPr>
          <w:rStyle w:val="19"/>
          <w:rFonts w:hint="eastAsia" w:asciiTheme="minorEastAsia" w:hAnsiTheme="minorEastAsia" w:eastAsiaTheme="minorEastAsia" w:cstheme="minorEastAsia"/>
          <w:b/>
          <w:bCs/>
          <w:highlight w:val="none"/>
          <w:u w:val="single"/>
        </w:rPr>
      </w:pPr>
    </w:p>
    <w:p w14:paraId="109B6F8D">
      <w:pPr>
        <w:pStyle w:val="12"/>
        <w:rPr>
          <w:rStyle w:val="19"/>
          <w:rFonts w:hint="eastAsia" w:asciiTheme="minorEastAsia" w:hAnsiTheme="minorEastAsia" w:eastAsiaTheme="minorEastAsia" w:cstheme="minorEastAsia"/>
          <w:b/>
          <w:bCs/>
          <w:highlight w:val="none"/>
          <w:u w:val="single"/>
        </w:rPr>
      </w:pPr>
    </w:p>
    <w:p w14:paraId="14D897EA">
      <w:pPr>
        <w:pStyle w:val="10"/>
        <w:rPr>
          <w:rStyle w:val="19"/>
          <w:rFonts w:hint="eastAsia" w:asciiTheme="minorEastAsia" w:hAnsiTheme="minorEastAsia" w:eastAsiaTheme="minorEastAsia" w:cstheme="minorEastAsia"/>
          <w:b/>
          <w:bCs/>
          <w:highlight w:val="none"/>
          <w:u w:val="single"/>
        </w:rPr>
      </w:pPr>
    </w:p>
    <w:p w14:paraId="4D4E32A4">
      <w:pPr>
        <w:rPr>
          <w:rFonts w:hint="eastAsia" w:asciiTheme="minorEastAsia" w:hAnsiTheme="minorEastAsia" w:eastAsiaTheme="minorEastAsia" w:cstheme="minorEastAsia"/>
          <w:highlight w:val="none"/>
        </w:rPr>
      </w:pPr>
    </w:p>
    <w:p w14:paraId="69590D03">
      <w:pPr>
        <w:pStyle w:val="2"/>
        <w:jc w:val="both"/>
        <w:rPr>
          <w:rFonts w:hint="eastAsia" w:asciiTheme="minorEastAsia" w:hAnsiTheme="minorEastAsia" w:eastAsiaTheme="minorEastAsia" w:cstheme="minorEastAsia"/>
          <w:i w:val="0"/>
          <w:iCs w:val="0"/>
          <w:sz w:val="24"/>
          <w:szCs w:val="24"/>
          <w:highlight w:val="none"/>
          <w:lang w:val="en-US" w:eastAsia="zh-CN"/>
        </w:rPr>
      </w:pPr>
      <w:r>
        <w:rPr>
          <w:rFonts w:hint="eastAsia" w:asciiTheme="minorEastAsia" w:hAnsiTheme="minorEastAsia" w:eastAsiaTheme="minorEastAsia" w:cstheme="minorEastAsia"/>
          <w:i w:val="0"/>
          <w:iCs w:val="0"/>
          <w:sz w:val="24"/>
          <w:szCs w:val="24"/>
          <w:highlight w:val="none"/>
          <w:lang w:val="en-US" w:eastAsia="zh-CN"/>
        </w:rPr>
        <w:t>附件9：</w:t>
      </w:r>
      <w:r>
        <w:rPr>
          <w:rStyle w:val="19"/>
          <w:rFonts w:hint="eastAsia" w:asciiTheme="minorEastAsia" w:hAnsiTheme="minorEastAsia" w:eastAsiaTheme="minorEastAsia" w:cstheme="minorEastAsia"/>
          <w:b/>
          <w:szCs w:val="21"/>
          <w:highlight w:val="none"/>
          <w:lang w:val="en-US" w:eastAsia="zh-CN"/>
        </w:rPr>
        <w:t>近三年承担的类似工程情况表</w:t>
      </w:r>
    </w:p>
    <w:p w14:paraId="50708151">
      <w:pPr>
        <w:pStyle w:val="10"/>
        <w:rPr>
          <w:rFonts w:hint="eastAsia" w:asciiTheme="minorEastAsia" w:hAnsiTheme="minorEastAsia" w:eastAsiaTheme="minorEastAsia" w:cstheme="minorEastAsia"/>
          <w:highlight w:val="none"/>
        </w:rPr>
      </w:pPr>
    </w:p>
    <w:p w14:paraId="7F0F0BE7">
      <w:pPr>
        <w:pStyle w:val="23"/>
        <w:numPr>
          <w:ilvl w:val="0"/>
          <w:numId w:val="0"/>
        </w:numPr>
        <w:snapToGrid w:val="0"/>
        <w:spacing w:line="440" w:lineRule="exact"/>
        <w:jc w:val="center"/>
        <w:rPr>
          <w:rStyle w:val="19"/>
          <w:rFonts w:hint="eastAsia" w:asciiTheme="minorEastAsia" w:hAnsiTheme="minorEastAsia" w:eastAsiaTheme="minorEastAsia" w:cstheme="minorEastAsia"/>
          <w:b/>
          <w:szCs w:val="21"/>
          <w:highlight w:val="none"/>
        </w:rPr>
      </w:pPr>
      <w:bookmarkStart w:id="72" w:name="_Toc16064008"/>
      <w:r>
        <w:rPr>
          <w:rStyle w:val="19"/>
          <w:rFonts w:hint="eastAsia" w:asciiTheme="minorEastAsia" w:hAnsiTheme="minorEastAsia" w:eastAsiaTheme="minorEastAsia" w:cstheme="minorEastAsia"/>
          <w:b/>
          <w:szCs w:val="21"/>
          <w:highlight w:val="none"/>
        </w:rPr>
        <w:t>近三年承担的类似工程情况表</w:t>
      </w:r>
      <w:bookmarkEnd w:id="72"/>
    </w:p>
    <w:p w14:paraId="4BE8B174">
      <w:pPr>
        <w:pStyle w:val="23"/>
        <w:snapToGrid w:val="0"/>
        <w:spacing w:line="440" w:lineRule="exact"/>
        <w:ind w:left="1367" w:firstLine="0" w:firstLineChars="0"/>
        <w:rPr>
          <w:rStyle w:val="19"/>
          <w:rFonts w:hint="eastAsia" w:asciiTheme="minorEastAsia" w:hAnsiTheme="minorEastAsia" w:eastAsiaTheme="minorEastAsia" w:cstheme="minorEastAsia"/>
          <w:b/>
          <w:szCs w:val="21"/>
          <w:highlight w:val="none"/>
        </w:rPr>
      </w:pPr>
    </w:p>
    <w:tbl>
      <w:tblPr>
        <w:tblStyle w:val="1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430"/>
        <w:gridCol w:w="602"/>
        <w:gridCol w:w="602"/>
        <w:gridCol w:w="729"/>
        <w:gridCol w:w="1239"/>
        <w:gridCol w:w="602"/>
        <w:gridCol w:w="939"/>
        <w:gridCol w:w="602"/>
        <w:gridCol w:w="602"/>
        <w:gridCol w:w="729"/>
        <w:gridCol w:w="1240"/>
      </w:tblGrid>
      <w:tr w14:paraId="327A7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6807052D">
            <w:pPr>
              <w:jc w:val="center"/>
              <w:rPr>
                <w:rStyle w:val="19"/>
                <w:rFonts w:hint="eastAsia" w:asciiTheme="minorEastAsia" w:hAnsiTheme="minorEastAsia" w:eastAsiaTheme="minorEastAsia" w:cstheme="minorEastAsia"/>
                <w:szCs w:val="21"/>
                <w:highlight w:val="none"/>
              </w:rPr>
            </w:pPr>
            <w:bookmarkStart w:id="73" w:name="_Hlk161835794"/>
            <w:r>
              <w:rPr>
                <w:rStyle w:val="19"/>
                <w:rFonts w:hint="eastAsia" w:asciiTheme="minorEastAsia" w:hAnsiTheme="minorEastAsia" w:eastAsiaTheme="minorEastAsia" w:cstheme="minorEastAsia"/>
                <w:szCs w:val="21"/>
                <w:highlight w:val="none"/>
              </w:rPr>
              <w:t>序号</w:t>
            </w:r>
          </w:p>
        </w:tc>
        <w:tc>
          <w:tcPr>
            <w:tcW w:w="0" w:type="auto"/>
            <w:tcBorders>
              <w:top w:val="single" w:color="000000" w:sz="4" w:space="0"/>
              <w:left w:val="single" w:color="000000" w:sz="4" w:space="0"/>
              <w:bottom w:val="single" w:color="000000" w:sz="4" w:space="0"/>
              <w:right w:val="single" w:color="000000" w:sz="4" w:space="0"/>
            </w:tcBorders>
            <w:vAlign w:val="center"/>
          </w:tcPr>
          <w:p w14:paraId="7ECF92A6">
            <w:pPr>
              <w:jc w:val="center"/>
              <w:rPr>
                <w:rStyle w:val="19"/>
                <w:rFonts w:hint="eastAsia" w:asciiTheme="minorEastAsia" w:hAnsiTheme="minorEastAsia" w:eastAsiaTheme="minorEastAsia" w:cstheme="minorEastAsia"/>
                <w:szCs w:val="21"/>
                <w:highlight w:val="none"/>
              </w:rPr>
            </w:pPr>
            <w:r>
              <w:rPr>
                <w:rStyle w:val="19"/>
                <w:rFonts w:hint="eastAsia" w:asciiTheme="minorEastAsia" w:hAnsiTheme="minorEastAsia" w:eastAsiaTheme="minorEastAsia" w:cstheme="minorEastAsia"/>
                <w:szCs w:val="21"/>
                <w:highlight w:val="none"/>
              </w:rPr>
              <w:t>项目名称</w:t>
            </w:r>
          </w:p>
        </w:tc>
        <w:tc>
          <w:tcPr>
            <w:tcW w:w="0" w:type="auto"/>
            <w:tcBorders>
              <w:top w:val="single" w:color="000000" w:sz="4" w:space="0"/>
              <w:left w:val="single" w:color="000000" w:sz="4" w:space="0"/>
              <w:bottom w:val="single" w:color="000000" w:sz="4" w:space="0"/>
              <w:right w:val="single" w:color="000000" w:sz="4" w:space="0"/>
            </w:tcBorders>
            <w:vAlign w:val="center"/>
          </w:tcPr>
          <w:p w14:paraId="3A2A915F">
            <w:pPr>
              <w:jc w:val="center"/>
              <w:rPr>
                <w:rStyle w:val="19"/>
                <w:rFonts w:hint="eastAsia" w:asciiTheme="minorEastAsia" w:hAnsiTheme="minorEastAsia" w:eastAsiaTheme="minorEastAsia" w:cstheme="minorEastAsia"/>
                <w:szCs w:val="21"/>
                <w:highlight w:val="none"/>
              </w:rPr>
            </w:pPr>
            <w:r>
              <w:rPr>
                <w:rStyle w:val="19"/>
                <w:rFonts w:hint="eastAsia" w:asciiTheme="minorEastAsia" w:hAnsiTheme="minorEastAsia" w:eastAsiaTheme="minorEastAsia" w:cstheme="minorEastAsia"/>
                <w:szCs w:val="21"/>
                <w:highlight w:val="none"/>
              </w:rPr>
              <w:t>项目规模</w:t>
            </w:r>
          </w:p>
        </w:tc>
        <w:tc>
          <w:tcPr>
            <w:tcW w:w="0" w:type="auto"/>
            <w:tcBorders>
              <w:top w:val="single" w:color="000000" w:sz="4" w:space="0"/>
              <w:left w:val="single" w:color="000000" w:sz="4" w:space="0"/>
              <w:bottom w:val="single" w:color="000000" w:sz="4" w:space="0"/>
              <w:right w:val="single" w:color="000000" w:sz="4" w:space="0"/>
            </w:tcBorders>
            <w:vAlign w:val="center"/>
          </w:tcPr>
          <w:p w14:paraId="482FD4DE">
            <w:pPr>
              <w:jc w:val="center"/>
              <w:rPr>
                <w:rStyle w:val="19"/>
                <w:rFonts w:hint="eastAsia" w:asciiTheme="minorEastAsia" w:hAnsiTheme="minorEastAsia" w:eastAsiaTheme="minorEastAsia" w:cstheme="minorEastAsia"/>
                <w:szCs w:val="21"/>
                <w:highlight w:val="none"/>
              </w:rPr>
            </w:pPr>
            <w:r>
              <w:rPr>
                <w:rStyle w:val="19"/>
                <w:rFonts w:hint="eastAsia" w:asciiTheme="minorEastAsia" w:hAnsiTheme="minorEastAsia" w:eastAsiaTheme="minorEastAsia" w:cstheme="minorEastAsia"/>
                <w:szCs w:val="21"/>
                <w:highlight w:val="none"/>
              </w:rPr>
              <w:t>发包人名称</w:t>
            </w:r>
          </w:p>
        </w:tc>
        <w:tc>
          <w:tcPr>
            <w:tcW w:w="0" w:type="auto"/>
            <w:tcBorders>
              <w:top w:val="single" w:color="000000" w:sz="4" w:space="0"/>
              <w:left w:val="single" w:color="000000" w:sz="4" w:space="0"/>
              <w:bottom w:val="single" w:color="000000" w:sz="4" w:space="0"/>
              <w:right w:val="single" w:color="000000" w:sz="4" w:space="0"/>
            </w:tcBorders>
            <w:vAlign w:val="center"/>
          </w:tcPr>
          <w:p w14:paraId="2EA187A9">
            <w:pPr>
              <w:jc w:val="center"/>
              <w:rPr>
                <w:rStyle w:val="19"/>
                <w:rFonts w:hint="eastAsia" w:asciiTheme="minorEastAsia" w:hAnsiTheme="minorEastAsia" w:eastAsiaTheme="minorEastAsia" w:cstheme="minorEastAsia"/>
                <w:szCs w:val="21"/>
                <w:highlight w:val="none"/>
              </w:rPr>
            </w:pPr>
            <w:r>
              <w:rPr>
                <w:rStyle w:val="19"/>
                <w:rFonts w:hint="eastAsia" w:asciiTheme="minorEastAsia" w:hAnsiTheme="minorEastAsia" w:eastAsiaTheme="minorEastAsia" w:cstheme="minorEastAsia"/>
                <w:szCs w:val="21"/>
                <w:highlight w:val="none"/>
              </w:rPr>
              <w:t>发包人联系人及电话</w:t>
            </w:r>
          </w:p>
        </w:tc>
        <w:tc>
          <w:tcPr>
            <w:tcW w:w="0" w:type="auto"/>
            <w:tcBorders>
              <w:top w:val="single" w:color="000000" w:sz="4" w:space="0"/>
              <w:left w:val="single" w:color="000000" w:sz="4" w:space="0"/>
              <w:bottom w:val="single" w:color="000000" w:sz="4" w:space="0"/>
              <w:right w:val="single" w:color="000000" w:sz="4" w:space="0"/>
            </w:tcBorders>
            <w:vAlign w:val="center"/>
          </w:tcPr>
          <w:p w14:paraId="28136281">
            <w:pPr>
              <w:jc w:val="center"/>
              <w:rPr>
                <w:rStyle w:val="19"/>
                <w:rFonts w:hint="eastAsia" w:asciiTheme="minorEastAsia" w:hAnsiTheme="minorEastAsia" w:eastAsiaTheme="minorEastAsia" w:cstheme="minorEastAsia"/>
                <w:szCs w:val="21"/>
                <w:highlight w:val="none"/>
              </w:rPr>
            </w:pPr>
            <w:r>
              <w:rPr>
                <w:rStyle w:val="19"/>
                <w:rFonts w:hint="eastAsia" w:asciiTheme="minorEastAsia" w:hAnsiTheme="minorEastAsia" w:eastAsiaTheme="minorEastAsia" w:cstheme="minorEastAsia"/>
                <w:szCs w:val="21"/>
                <w:highlight w:val="none"/>
              </w:rPr>
              <w:t>合同价格</w:t>
            </w:r>
          </w:p>
        </w:tc>
        <w:tc>
          <w:tcPr>
            <w:tcW w:w="0" w:type="auto"/>
            <w:tcBorders>
              <w:top w:val="single" w:color="000000" w:sz="4" w:space="0"/>
              <w:left w:val="single" w:color="000000" w:sz="4" w:space="0"/>
              <w:bottom w:val="single" w:color="000000" w:sz="4" w:space="0"/>
              <w:right w:val="single" w:color="000000" w:sz="4" w:space="0"/>
            </w:tcBorders>
            <w:vAlign w:val="center"/>
          </w:tcPr>
          <w:p w14:paraId="419148E9">
            <w:pPr>
              <w:jc w:val="center"/>
              <w:rPr>
                <w:rStyle w:val="19"/>
                <w:rFonts w:hint="eastAsia" w:asciiTheme="minorEastAsia" w:hAnsiTheme="minorEastAsia" w:eastAsiaTheme="minorEastAsia" w:cstheme="minorEastAsia"/>
                <w:szCs w:val="21"/>
                <w:highlight w:val="none"/>
              </w:rPr>
            </w:pPr>
            <w:r>
              <w:rPr>
                <w:rStyle w:val="19"/>
                <w:rFonts w:hint="eastAsia" w:asciiTheme="minorEastAsia" w:hAnsiTheme="minorEastAsia" w:eastAsiaTheme="minorEastAsia" w:cstheme="minorEastAsia"/>
                <w:szCs w:val="21"/>
                <w:highlight w:val="none"/>
              </w:rPr>
              <w:t>开、竣工日期</w:t>
            </w:r>
          </w:p>
        </w:tc>
        <w:tc>
          <w:tcPr>
            <w:tcW w:w="0" w:type="auto"/>
            <w:tcBorders>
              <w:top w:val="single" w:color="000000" w:sz="4" w:space="0"/>
              <w:left w:val="single" w:color="000000" w:sz="4" w:space="0"/>
              <w:bottom w:val="single" w:color="000000" w:sz="4" w:space="0"/>
              <w:right w:val="single" w:color="000000" w:sz="4" w:space="0"/>
            </w:tcBorders>
            <w:vAlign w:val="center"/>
          </w:tcPr>
          <w:p w14:paraId="5C881D06">
            <w:pPr>
              <w:jc w:val="center"/>
              <w:rPr>
                <w:rStyle w:val="19"/>
                <w:rFonts w:hint="eastAsia" w:asciiTheme="minorEastAsia" w:hAnsiTheme="minorEastAsia" w:eastAsiaTheme="minorEastAsia" w:cstheme="minorEastAsia"/>
                <w:szCs w:val="21"/>
                <w:highlight w:val="none"/>
              </w:rPr>
            </w:pPr>
            <w:r>
              <w:rPr>
                <w:rStyle w:val="19"/>
                <w:rFonts w:hint="eastAsia" w:asciiTheme="minorEastAsia" w:hAnsiTheme="minorEastAsia" w:eastAsiaTheme="minorEastAsia" w:cstheme="minorEastAsia"/>
                <w:szCs w:val="21"/>
                <w:highlight w:val="none"/>
              </w:rPr>
              <w:t>工程质量</w:t>
            </w:r>
          </w:p>
        </w:tc>
        <w:tc>
          <w:tcPr>
            <w:tcW w:w="0" w:type="auto"/>
            <w:tcBorders>
              <w:top w:val="single" w:color="000000" w:sz="4" w:space="0"/>
              <w:left w:val="single" w:color="000000" w:sz="4" w:space="0"/>
              <w:bottom w:val="single" w:color="000000" w:sz="4" w:space="0"/>
              <w:right w:val="single" w:color="000000" w:sz="4" w:space="0"/>
            </w:tcBorders>
            <w:vAlign w:val="center"/>
          </w:tcPr>
          <w:p w14:paraId="5088D047">
            <w:pPr>
              <w:jc w:val="center"/>
              <w:rPr>
                <w:rStyle w:val="19"/>
                <w:rFonts w:hint="eastAsia" w:asciiTheme="minorEastAsia" w:hAnsiTheme="minorEastAsia" w:eastAsiaTheme="minorEastAsia" w:cstheme="minorEastAsia"/>
                <w:szCs w:val="21"/>
                <w:highlight w:val="none"/>
              </w:rPr>
            </w:pPr>
            <w:r>
              <w:rPr>
                <w:rStyle w:val="19"/>
                <w:rFonts w:hint="eastAsia" w:asciiTheme="minorEastAsia" w:hAnsiTheme="minorEastAsia" w:eastAsiaTheme="minorEastAsia" w:cstheme="minorEastAsia"/>
                <w:szCs w:val="21"/>
                <w:highlight w:val="none"/>
              </w:rPr>
              <w:t>项目经理</w:t>
            </w:r>
          </w:p>
        </w:tc>
        <w:tc>
          <w:tcPr>
            <w:tcW w:w="0" w:type="auto"/>
            <w:tcBorders>
              <w:top w:val="single" w:color="000000" w:sz="4" w:space="0"/>
              <w:left w:val="single" w:color="000000" w:sz="4" w:space="0"/>
              <w:bottom w:val="single" w:color="000000" w:sz="4" w:space="0"/>
              <w:right w:val="single" w:color="000000" w:sz="4" w:space="0"/>
            </w:tcBorders>
            <w:vAlign w:val="center"/>
          </w:tcPr>
          <w:p w14:paraId="1B2F0EF7">
            <w:pPr>
              <w:jc w:val="center"/>
              <w:rPr>
                <w:rStyle w:val="19"/>
                <w:rFonts w:hint="eastAsia" w:asciiTheme="minorEastAsia" w:hAnsiTheme="minorEastAsia" w:eastAsiaTheme="minorEastAsia" w:cstheme="minorEastAsia"/>
                <w:szCs w:val="21"/>
                <w:highlight w:val="none"/>
              </w:rPr>
            </w:pPr>
            <w:r>
              <w:rPr>
                <w:rStyle w:val="19"/>
                <w:rFonts w:hint="eastAsia" w:asciiTheme="minorEastAsia" w:hAnsiTheme="minorEastAsia" w:eastAsiaTheme="minorEastAsia" w:cstheme="minorEastAsia"/>
                <w:szCs w:val="21"/>
                <w:highlight w:val="none"/>
              </w:rPr>
              <w:t>技术负责人</w:t>
            </w:r>
          </w:p>
        </w:tc>
        <w:tc>
          <w:tcPr>
            <w:tcW w:w="0" w:type="auto"/>
            <w:tcBorders>
              <w:top w:val="single" w:color="000000" w:sz="4" w:space="0"/>
              <w:left w:val="single" w:color="000000" w:sz="4" w:space="0"/>
              <w:bottom w:val="single" w:color="000000" w:sz="4" w:space="0"/>
              <w:right w:val="single" w:color="000000" w:sz="4" w:space="0"/>
            </w:tcBorders>
            <w:vAlign w:val="center"/>
          </w:tcPr>
          <w:p w14:paraId="332BB7F3">
            <w:pPr>
              <w:jc w:val="center"/>
              <w:rPr>
                <w:rStyle w:val="19"/>
                <w:rFonts w:hint="eastAsia" w:asciiTheme="minorEastAsia" w:hAnsiTheme="minorEastAsia" w:eastAsiaTheme="minorEastAsia" w:cstheme="minorEastAsia"/>
                <w:szCs w:val="21"/>
                <w:highlight w:val="none"/>
              </w:rPr>
            </w:pPr>
            <w:r>
              <w:rPr>
                <w:rStyle w:val="19"/>
                <w:rFonts w:hint="eastAsia" w:asciiTheme="minorEastAsia" w:hAnsiTheme="minorEastAsia" w:eastAsiaTheme="minorEastAsia" w:cstheme="minorEastAsia"/>
                <w:szCs w:val="21"/>
                <w:highlight w:val="none"/>
              </w:rPr>
              <w:t>总监理工程师及电话</w:t>
            </w:r>
          </w:p>
        </w:tc>
      </w:tr>
      <w:tr w14:paraId="44133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3D554A2F">
            <w:pPr>
              <w:numPr>
                <w:ilvl w:val="0"/>
                <w:numId w:val="3"/>
              </w:num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1E928B8">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7C3F7FCA">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C9DDD4A">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5D086EA">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9575546">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56A6168D">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7554FCC">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667493FF">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748C7FB0">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tcPr>
          <w:p w14:paraId="2FBB1DBF">
            <w:pPr>
              <w:jc w:val="center"/>
              <w:rPr>
                <w:rStyle w:val="19"/>
                <w:rFonts w:hint="eastAsia" w:asciiTheme="minorEastAsia" w:hAnsiTheme="minorEastAsia" w:eastAsiaTheme="minorEastAsia" w:cstheme="minorEastAsia"/>
                <w:szCs w:val="21"/>
                <w:highlight w:val="none"/>
              </w:rPr>
            </w:pPr>
          </w:p>
        </w:tc>
      </w:tr>
      <w:tr w14:paraId="4FDF5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6CBE6A96">
            <w:pPr>
              <w:numPr>
                <w:ilvl w:val="0"/>
                <w:numId w:val="3"/>
              </w:num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432B1F8">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AB720E0">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A6B68EC">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61A9D08">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996D07A">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2099F376">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7C3FBADD">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E2E2E56">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2B02B85E">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tcPr>
          <w:p w14:paraId="184CA6B7">
            <w:pPr>
              <w:jc w:val="center"/>
              <w:rPr>
                <w:rStyle w:val="19"/>
                <w:rFonts w:hint="eastAsia" w:asciiTheme="minorEastAsia" w:hAnsiTheme="minorEastAsia" w:eastAsiaTheme="minorEastAsia" w:cstheme="minorEastAsia"/>
                <w:szCs w:val="21"/>
                <w:highlight w:val="none"/>
              </w:rPr>
            </w:pPr>
          </w:p>
        </w:tc>
      </w:tr>
      <w:tr w14:paraId="36168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11F05834">
            <w:pPr>
              <w:numPr>
                <w:ilvl w:val="0"/>
                <w:numId w:val="3"/>
              </w:num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4654464">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5AC836B3">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20EA8DA">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57E0C146">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F05BD0D">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5980506">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E3F6B73">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253A169C">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6112A56">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tcPr>
          <w:p w14:paraId="78A4BECB">
            <w:pPr>
              <w:jc w:val="center"/>
              <w:rPr>
                <w:rStyle w:val="19"/>
                <w:rFonts w:hint="eastAsia" w:asciiTheme="minorEastAsia" w:hAnsiTheme="minorEastAsia" w:eastAsiaTheme="minorEastAsia" w:cstheme="minorEastAsia"/>
                <w:szCs w:val="21"/>
                <w:highlight w:val="none"/>
              </w:rPr>
            </w:pPr>
          </w:p>
        </w:tc>
      </w:tr>
      <w:tr w14:paraId="20FC0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1D94E533">
            <w:pPr>
              <w:numPr>
                <w:ilvl w:val="0"/>
                <w:numId w:val="3"/>
              </w:num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52A08809">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2734284">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7E537CAC">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4D7BA02">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D58D22A">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5C4888F">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12AC1F6">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17600B9">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7ECAF1DD">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tcPr>
          <w:p w14:paraId="63494E29">
            <w:pPr>
              <w:jc w:val="center"/>
              <w:rPr>
                <w:rStyle w:val="19"/>
                <w:rFonts w:hint="eastAsia" w:asciiTheme="minorEastAsia" w:hAnsiTheme="minorEastAsia" w:eastAsiaTheme="minorEastAsia" w:cstheme="minorEastAsia"/>
                <w:szCs w:val="21"/>
                <w:highlight w:val="none"/>
              </w:rPr>
            </w:pPr>
          </w:p>
        </w:tc>
      </w:tr>
      <w:tr w14:paraId="5945B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6120A107">
            <w:pPr>
              <w:numPr>
                <w:ilvl w:val="0"/>
                <w:numId w:val="3"/>
              </w:num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2FAB3C83">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089CE6C0">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275140FC">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772B63E5">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0DEB380">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67EB489A">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EC80981">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26D40390">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9A128A0">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tcPr>
          <w:p w14:paraId="56DCCB6A">
            <w:pPr>
              <w:jc w:val="center"/>
              <w:rPr>
                <w:rStyle w:val="19"/>
                <w:rFonts w:hint="eastAsia" w:asciiTheme="minorEastAsia" w:hAnsiTheme="minorEastAsia" w:eastAsiaTheme="minorEastAsia" w:cstheme="minorEastAsia"/>
                <w:szCs w:val="21"/>
                <w:highlight w:val="none"/>
              </w:rPr>
            </w:pPr>
          </w:p>
        </w:tc>
      </w:tr>
      <w:tr w14:paraId="4F254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59E84D39">
            <w:pPr>
              <w:numPr>
                <w:ilvl w:val="0"/>
                <w:numId w:val="3"/>
              </w:num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2AAB7EA">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97EBC26">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41B63D9">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27B3EEA5">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25ABD7CE">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9928903">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6D731522">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8F924C0">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DF9B6EA">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tcPr>
          <w:p w14:paraId="703AFB0D">
            <w:pPr>
              <w:jc w:val="center"/>
              <w:rPr>
                <w:rStyle w:val="19"/>
                <w:rFonts w:hint="eastAsia" w:asciiTheme="minorEastAsia" w:hAnsiTheme="minorEastAsia" w:eastAsiaTheme="minorEastAsia" w:cstheme="minorEastAsia"/>
                <w:szCs w:val="21"/>
                <w:highlight w:val="none"/>
              </w:rPr>
            </w:pPr>
          </w:p>
        </w:tc>
      </w:tr>
      <w:tr w14:paraId="3FC05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0" w:type="auto"/>
            <w:tcBorders>
              <w:top w:val="single" w:color="000000" w:sz="4" w:space="0"/>
              <w:left w:val="single" w:color="000000" w:sz="4" w:space="0"/>
              <w:bottom w:val="single" w:color="000000" w:sz="4" w:space="0"/>
              <w:right w:val="single" w:color="000000" w:sz="4" w:space="0"/>
            </w:tcBorders>
            <w:vAlign w:val="center"/>
          </w:tcPr>
          <w:p w14:paraId="556C93A8">
            <w:pPr>
              <w:jc w:val="center"/>
              <w:rPr>
                <w:rStyle w:val="19"/>
                <w:rFonts w:hint="eastAsia" w:asciiTheme="minorEastAsia" w:hAnsiTheme="minorEastAsia" w:eastAsiaTheme="minorEastAsia" w:cstheme="minorEastAsia"/>
                <w:szCs w:val="21"/>
                <w:highlight w:val="none"/>
              </w:rPr>
            </w:pPr>
            <w:r>
              <w:rPr>
                <w:rStyle w:val="19"/>
                <w:rFonts w:hint="eastAsia" w:asciiTheme="minorEastAsia" w:hAnsiTheme="minorEastAsia" w:eastAsiaTheme="minorEastAsia" w:cstheme="minorEastAsia"/>
                <w:szCs w:val="21"/>
                <w:highlight w:val="none"/>
              </w:rPr>
              <w:t>……</w:t>
            </w:r>
          </w:p>
        </w:tc>
        <w:tc>
          <w:tcPr>
            <w:tcW w:w="0" w:type="auto"/>
            <w:tcBorders>
              <w:top w:val="single" w:color="000000" w:sz="4" w:space="0"/>
              <w:left w:val="single" w:color="000000" w:sz="4" w:space="0"/>
              <w:bottom w:val="single" w:color="000000" w:sz="4" w:space="0"/>
              <w:right w:val="single" w:color="000000" w:sz="4" w:space="0"/>
            </w:tcBorders>
            <w:vAlign w:val="center"/>
          </w:tcPr>
          <w:p w14:paraId="76B60BD5">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2A56A306">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BF8054E">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11CDC2F">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75330C6D">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0359B8F">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315736E9">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1B4D2DFB">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539DDDCB">
            <w:pPr>
              <w:jc w:val="center"/>
              <w:rPr>
                <w:rStyle w:val="19"/>
                <w:rFonts w:hint="eastAsia" w:asciiTheme="minorEastAsia" w:hAnsiTheme="minorEastAsia" w:eastAsiaTheme="minorEastAsia" w:cstheme="minorEastAsia"/>
                <w:szCs w:val="21"/>
                <w:highlight w:val="none"/>
              </w:rPr>
            </w:pPr>
          </w:p>
        </w:tc>
        <w:tc>
          <w:tcPr>
            <w:tcW w:w="0" w:type="auto"/>
            <w:tcBorders>
              <w:top w:val="single" w:color="000000" w:sz="4" w:space="0"/>
              <w:left w:val="single" w:color="000000" w:sz="4" w:space="0"/>
              <w:bottom w:val="single" w:color="000000" w:sz="4" w:space="0"/>
              <w:right w:val="single" w:color="000000" w:sz="4" w:space="0"/>
            </w:tcBorders>
          </w:tcPr>
          <w:p w14:paraId="58C839EE">
            <w:pPr>
              <w:jc w:val="center"/>
              <w:rPr>
                <w:rStyle w:val="19"/>
                <w:rFonts w:hint="eastAsia" w:asciiTheme="minorEastAsia" w:hAnsiTheme="minorEastAsia" w:eastAsiaTheme="minorEastAsia" w:cstheme="minorEastAsia"/>
                <w:szCs w:val="21"/>
                <w:highlight w:val="none"/>
              </w:rPr>
            </w:pPr>
          </w:p>
        </w:tc>
      </w:tr>
      <w:bookmarkEnd w:id="73"/>
    </w:tbl>
    <w:p w14:paraId="5042C15F">
      <w:pPr>
        <w:spacing w:line="440" w:lineRule="exact"/>
        <w:ind w:left="630" w:hanging="630" w:hangingChars="300"/>
        <w:rPr>
          <w:rStyle w:val="19"/>
          <w:rFonts w:hint="eastAsia" w:asciiTheme="minorEastAsia" w:hAnsiTheme="minorEastAsia" w:eastAsiaTheme="minorEastAsia" w:cstheme="minorEastAsia"/>
          <w:szCs w:val="21"/>
          <w:highlight w:val="none"/>
        </w:rPr>
      </w:pPr>
      <w:r>
        <w:rPr>
          <w:rStyle w:val="19"/>
          <w:rFonts w:hint="eastAsia" w:asciiTheme="minorEastAsia" w:hAnsiTheme="minorEastAsia" w:eastAsiaTheme="minorEastAsia" w:cstheme="minorEastAsia"/>
          <w:szCs w:val="21"/>
          <w:highlight w:val="none"/>
        </w:rPr>
        <w:t>备注：近三年指2022年1月1日至开标之日（以合同签订时间为准），类似工程：详见投标人须知前附表；</w:t>
      </w:r>
    </w:p>
    <w:p w14:paraId="05BD07C2">
      <w:pPr>
        <w:pStyle w:val="7"/>
        <w:outlineLvl w:val="1"/>
        <w:rPr>
          <w:rFonts w:hint="eastAsia" w:asciiTheme="minorEastAsia" w:hAnsiTheme="minorEastAsia" w:eastAsiaTheme="minorEastAsia" w:cstheme="minorEastAsia"/>
          <w:b/>
          <w:bCs/>
          <w:color w:val="000000"/>
          <w:sz w:val="24"/>
          <w:szCs w:val="24"/>
          <w:highlight w:val="none"/>
        </w:rPr>
      </w:pPr>
    </w:p>
    <w:p w14:paraId="6CFE765D">
      <w:pPr>
        <w:pStyle w:val="7"/>
        <w:outlineLvl w:val="1"/>
        <w:rPr>
          <w:rFonts w:hint="eastAsia" w:asciiTheme="minorEastAsia" w:hAnsiTheme="minorEastAsia" w:eastAsiaTheme="minorEastAsia" w:cstheme="minorEastAsia"/>
          <w:b/>
          <w:bCs/>
          <w:color w:val="000000"/>
          <w:sz w:val="24"/>
          <w:szCs w:val="24"/>
          <w:highlight w:val="none"/>
        </w:rPr>
      </w:pPr>
      <w:r>
        <w:rPr>
          <w:rFonts w:hint="eastAsia" w:asciiTheme="minorEastAsia" w:hAnsiTheme="minorEastAsia" w:eastAsiaTheme="minorEastAsia" w:cstheme="minorEastAsia"/>
          <w:b/>
          <w:bCs/>
          <w:color w:val="000000"/>
          <w:sz w:val="24"/>
          <w:szCs w:val="24"/>
          <w:highlight w:val="none"/>
        </w:rPr>
        <w:t>附件</w:t>
      </w:r>
      <w:r>
        <w:rPr>
          <w:rFonts w:hint="eastAsia" w:asciiTheme="minorEastAsia" w:hAnsiTheme="minorEastAsia" w:eastAsiaTheme="minorEastAsia" w:cstheme="minorEastAsia"/>
          <w:b/>
          <w:bCs/>
          <w:color w:val="000000"/>
          <w:sz w:val="24"/>
          <w:szCs w:val="24"/>
          <w:highlight w:val="none"/>
          <w:lang w:val="en-US" w:eastAsia="zh-CN"/>
        </w:rPr>
        <w:t xml:space="preserve">10： </w:t>
      </w:r>
      <w:r>
        <w:rPr>
          <w:rFonts w:hint="eastAsia" w:asciiTheme="minorEastAsia" w:hAnsiTheme="minorEastAsia" w:eastAsiaTheme="minorEastAsia" w:cstheme="minorEastAsia"/>
          <w:b/>
          <w:bCs/>
          <w:color w:val="000000"/>
          <w:sz w:val="24"/>
          <w:szCs w:val="24"/>
          <w:highlight w:val="none"/>
        </w:rPr>
        <w:t>SRM非生产供应商注册操作手册</w:t>
      </w:r>
    </w:p>
    <w:p w14:paraId="69F1D7CF">
      <w:pPr>
        <w:adjustRightInd w:val="0"/>
        <w:snapToGrid w:val="0"/>
        <w:jc w:val="left"/>
        <w:rPr>
          <w:rFonts w:hint="eastAsia" w:asciiTheme="minorEastAsia" w:hAnsiTheme="minorEastAsia" w:eastAsiaTheme="minorEastAsia" w:cstheme="minorEastAsia"/>
          <w:sz w:val="24"/>
          <w:szCs w:val="24"/>
          <w:highlight w:val="none"/>
        </w:rPr>
      </w:pPr>
    </w:p>
    <w:p w14:paraId="71E944AB">
      <w:pPr>
        <w:adjustRightInd w:val="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浏览器中输入地址;</w:t>
      </w:r>
    </w:p>
    <w:p w14:paraId="1580FDBF">
      <w:pPr>
        <w:adjustRightInd w:val="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HYPERLINK "http://ecaitong.sinotruk.com:8012/" \l "/login" \t "dlt" </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sz w:val="24"/>
          <w:szCs w:val="24"/>
          <w:highlight w:val="none"/>
        </w:rPr>
        <w:t>https://ecaitong.sinotruk.com:8012/#/login</w:t>
      </w:r>
      <w:r>
        <w:rPr>
          <w:rFonts w:hint="eastAsia" w:asciiTheme="minorEastAsia" w:hAnsiTheme="minorEastAsia" w:eastAsiaTheme="minorEastAsia" w:cstheme="minorEastAsia"/>
          <w:sz w:val="24"/>
          <w:szCs w:val="24"/>
          <w:highlight w:val="none"/>
        </w:rPr>
        <w:fldChar w:fldCharType="end"/>
      </w:r>
    </w:p>
    <w:p w14:paraId="1E4CD1E8">
      <w:pPr>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rPr>
        <w:drawing>
          <wp:inline distT="0" distB="0" distL="114300" distR="114300">
            <wp:extent cx="5742305" cy="2850515"/>
            <wp:effectExtent l="0" t="0" r="10795" b="698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2"/>
                    <a:stretch>
                      <a:fillRect/>
                    </a:stretch>
                  </pic:blipFill>
                  <pic:spPr>
                    <a:xfrm>
                      <a:off x="0" y="0"/>
                      <a:ext cx="5742305" cy="2850515"/>
                    </a:xfrm>
                    <a:prstGeom prst="rect">
                      <a:avLst/>
                    </a:prstGeom>
                    <a:noFill/>
                    <a:ln>
                      <a:noFill/>
                    </a:ln>
                  </pic:spPr>
                </pic:pic>
              </a:graphicData>
            </a:graphic>
          </wp:inline>
        </w:drawing>
      </w:r>
    </w:p>
    <w:p w14:paraId="5D7E8BCD">
      <w:pPr>
        <w:pStyle w:val="12"/>
        <w:ind w:left="0" w:leftChars="0" w:firstLine="0" w:firstLineChars="0"/>
        <w:rPr>
          <w:rFonts w:hint="eastAsia" w:asciiTheme="minorEastAsia" w:hAnsiTheme="minorEastAsia" w:eastAsiaTheme="minorEastAsia" w:cstheme="minorEastAsia"/>
          <w:highlight w:val="none"/>
          <w:lang w:val="en-US" w:eastAsia="zh-CN"/>
        </w:rPr>
      </w:pPr>
    </w:p>
    <w:p w14:paraId="1FCE207C">
      <w:pPr>
        <w:pStyle w:val="12"/>
        <w:ind w:left="0" w:leftChars="0" w:firstLine="0" w:firstLineChars="0"/>
        <w:rPr>
          <w:rFonts w:hint="eastAsia" w:asciiTheme="minorEastAsia" w:hAnsiTheme="minorEastAsia" w:eastAsiaTheme="minorEastAsia" w:cstheme="minorEastAsia"/>
          <w:highlight w:val="none"/>
          <w:lang w:val="en-US" w:eastAsia="zh-CN"/>
        </w:rPr>
      </w:pPr>
      <w:r>
        <w:rPr>
          <w:rFonts w:hint="eastAsia" w:asciiTheme="minorEastAsia" w:hAnsiTheme="minorEastAsia" w:eastAsiaTheme="minorEastAsia" w:cstheme="minorEastAsia"/>
          <w:highlight w:val="none"/>
          <w:lang w:val="en-US" w:eastAsia="zh-CN"/>
        </w:rPr>
        <w:t>点击网址，在图示界面，点击供应商用户手册，按照提示步骤进行操作。</w:t>
      </w:r>
    </w:p>
    <w:p w14:paraId="1A34758F">
      <w:pPr>
        <w:pStyle w:val="10"/>
        <w:rPr>
          <w:rFonts w:hint="eastAsia" w:asciiTheme="minorEastAsia" w:hAnsiTheme="minorEastAsia" w:eastAsiaTheme="minorEastAsia" w:cstheme="minorEastAsia"/>
          <w:highlight w:val="none"/>
          <w:lang w:val="en-US" w:eastAsia="zh-CN"/>
        </w:rPr>
      </w:pPr>
    </w:p>
    <w:p w14:paraId="26F39A3B">
      <w:pPr>
        <w:pStyle w:val="10"/>
        <w:numPr>
          <w:ilvl w:val="0"/>
          <w:numId w:val="0"/>
        </w:numPr>
        <w:ind w:leftChars="0"/>
        <w:rPr>
          <w:rFonts w:hint="eastAsia" w:asciiTheme="minorEastAsia" w:hAnsiTheme="minorEastAsia" w:eastAsiaTheme="minorEastAsia" w:cstheme="minorEastAsia"/>
          <w:highlight w:val="none"/>
          <w:lang w:val="en-US" w:eastAsia="zh-CN"/>
        </w:rPr>
      </w:pPr>
    </w:p>
    <w:p w14:paraId="380D52BE">
      <w:pPr>
        <w:pStyle w:val="7"/>
        <w:numPr>
          <w:ilvl w:val="0"/>
          <w:numId w:val="0"/>
        </w:numPr>
        <w:spacing w:line="360" w:lineRule="auto"/>
        <w:ind w:leftChars="0"/>
        <w:jc w:val="both"/>
        <w:outlineLvl w:val="0"/>
        <w:rPr>
          <w:rStyle w:val="17"/>
          <w:rFonts w:hint="eastAsia" w:asciiTheme="minorEastAsia" w:hAnsiTheme="minorEastAsia" w:eastAsiaTheme="minorEastAsia" w:cstheme="minorEastAsia"/>
          <w:sz w:val="48"/>
          <w:szCs w:val="48"/>
          <w:highlight w:val="none"/>
          <w:lang w:val="en-US" w:eastAsia="zh-CN"/>
        </w:rPr>
      </w:pPr>
    </w:p>
    <w:p w14:paraId="42877975">
      <w:pPr>
        <w:pStyle w:val="7"/>
        <w:spacing w:line="360" w:lineRule="auto"/>
        <w:ind w:firstLine="480" w:firstLineChars="200"/>
        <w:rPr>
          <w:rStyle w:val="17"/>
          <w:rFonts w:hint="eastAsia" w:asciiTheme="minorEastAsia" w:hAnsiTheme="minorEastAsia" w:eastAsiaTheme="minorEastAsia" w:cstheme="minorEastAsia"/>
          <w:highlight w:val="none"/>
          <w:lang w:val="en-US" w:eastAsia="zh-CN"/>
        </w:rPr>
      </w:pPr>
    </w:p>
    <w:p w14:paraId="0ACBC5BA">
      <w:pPr>
        <w:pStyle w:val="7"/>
        <w:spacing w:line="360" w:lineRule="auto"/>
        <w:ind w:firstLine="420" w:firstLineChars="0"/>
        <w:rPr>
          <w:rFonts w:hint="eastAsia" w:asciiTheme="minorEastAsia" w:hAnsiTheme="minorEastAsia" w:eastAsiaTheme="minorEastAsia" w:cstheme="minorEastAsia"/>
          <w:color w:val="000000"/>
          <w:sz w:val="24"/>
          <w:szCs w:val="24"/>
          <w:highlight w:val="none"/>
          <w:lang w:val="en-US" w:eastAsia="zh-CN"/>
        </w:rPr>
      </w:pPr>
    </w:p>
    <w:p w14:paraId="57DAC98F">
      <w:pPr>
        <w:pStyle w:val="7"/>
        <w:rPr>
          <w:rFonts w:hint="eastAsia" w:asciiTheme="minorEastAsia" w:hAnsiTheme="minorEastAsia" w:eastAsiaTheme="minorEastAsia" w:cstheme="minorEastAsia"/>
          <w:highlight w:val="none"/>
          <w:lang w:val="en-US" w:eastAsia="zh-CN"/>
        </w:rPr>
      </w:pPr>
    </w:p>
    <w:bookmarkEnd w:id="0"/>
    <w:p w14:paraId="42B2AB9C">
      <w:pPr>
        <w:rPr>
          <w:rFonts w:hint="eastAsia" w:asciiTheme="minorEastAsia" w:hAnsiTheme="minorEastAsia" w:eastAsiaTheme="minorEastAsia" w:cstheme="minorEastAsia"/>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Emoji">
    <w:panose1 w:val="020B0502040204020203"/>
    <w:charset w:val="00"/>
    <w:family w:val="swiss"/>
    <w:pitch w:val="default"/>
    <w:sig w:usb0="00000001" w:usb1="02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EB723">
    <w:pPr>
      <w:pStyle w:val="8"/>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4570C">
    <w:pPr>
      <w:pStyle w:val="8"/>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EAFD2">
    <w:pPr>
      <w:pStyle w:val="8"/>
      <w:jc w:val="center"/>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758E8">
    <w:pPr>
      <w:pStyle w:val="8"/>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002FE">
    <w:pPr>
      <w:pStyle w:val="8"/>
      <w:jc w:val="center"/>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1FAEC">
    <w:pPr>
      <w:pStyle w:val="8"/>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70F4C">
    <w:pPr>
      <w:pStyle w:val="9"/>
      <w:pBdr>
        <w:bottom w:val="none" w:color="auto" w:sz="0" w:space="0"/>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1ED48">
    <w:pPr>
      <w:pStyle w:val="9"/>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39065A"/>
    <w:multiLevelType w:val="singleLevel"/>
    <w:tmpl w:val="8239065A"/>
    <w:lvl w:ilvl="0" w:tentative="0">
      <w:start w:val="4"/>
      <w:numFmt w:val="chineseCounting"/>
      <w:suff w:val="nothing"/>
      <w:lvlText w:val="%1、"/>
      <w:lvlJc w:val="left"/>
      <w:rPr>
        <w:rFonts w:hint="eastAsia"/>
      </w:rPr>
    </w:lvl>
  </w:abstractNum>
  <w:abstractNum w:abstractNumId="1">
    <w:nsid w:val="B2236B96"/>
    <w:multiLevelType w:val="singleLevel"/>
    <w:tmpl w:val="B2236B96"/>
    <w:lvl w:ilvl="0" w:tentative="0">
      <w:start w:val="2"/>
      <w:numFmt w:val="chineseCounting"/>
      <w:suff w:val="space"/>
      <w:lvlText w:val="第%1章"/>
      <w:lvlJc w:val="left"/>
      <w:rPr>
        <w:rFonts w:hint="eastAsia"/>
      </w:rPr>
    </w:lvl>
  </w:abstractNum>
  <w:abstractNum w:abstractNumId="2">
    <w:nsid w:val="7C790F0F"/>
    <w:multiLevelType w:val="multilevel"/>
    <w:tmpl w:val="7C790F0F"/>
    <w:lvl w:ilvl="0" w:tentative="0">
      <w:start w:val="1"/>
      <w:numFmt w:val="decimal"/>
      <w:suff w:val="nothing"/>
      <w:lvlText w:val="%1"/>
      <w:lvlJc w:val="left"/>
      <w:pPr>
        <w:ind w:left="420" w:hanging="420"/>
      </w:pPr>
      <w:rPr>
        <w:rFonts w:hint="eastAsia"/>
      </w:rPr>
    </w:lvl>
    <w:lvl w:ilvl="1" w:tentative="0">
      <w:start w:val="1"/>
      <w:numFmt w:val="lowerLetter"/>
      <w:lvlText w:val="%1)"/>
      <w:lvlJc w:val="left"/>
      <w:pPr>
        <w:ind w:left="840" w:hanging="420"/>
      </w:pPr>
      <w:rPr>
        <w:rFonts w:hint="eastAsia"/>
      </w:rPr>
    </w:lvl>
    <w:lvl w:ilvl="2" w:tentative="0">
      <w:start w:val="1"/>
      <w:numFmt w:val="lowerRoman"/>
      <w:lvlText w:val="%1."/>
      <w:lvlJc w:val="right"/>
      <w:pPr>
        <w:ind w:left="1260" w:hanging="420"/>
      </w:pPr>
      <w:rPr>
        <w:rFonts w:hint="eastAsia"/>
      </w:rPr>
    </w:lvl>
    <w:lvl w:ilvl="3" w:tentative="0">
      <w:start w:val="1"/>
      <w:numFmt w:val="decimal"/>
      <w:lvlText w:val="%1."/>
      <w:lvlJc w:val="left"/>
      <w:pPr>
        <w:ind w:left="1680" w:hanging="420"/>
      </w:pPr>
      <w:rPr>
        <w:rFonts w:hint="eastAsia"/>
      </w:rPr>
    </w:lvl>
    <w:lvl w:ilvl="4" w:tentative="0">
      <w:start w:val="1"/>
      <w:numFmt w:val="lowerLetter"/>
      <w:lvlText w:val="%1)"/>
      <w:lvlJc w:val="left"/>
      <w:pPr>
        <w:ind w:left="2100" w:hanging="420"/>
      </w:pPr>
      <w:rPr>
        <w:rFonts w:hint="eastAsia"/>
      </w:rPr>
    </w:lvl>
    <w:lvl w:ilvl="5" w:tentative="0">
      <w:start w:val="1"/>
      <w:numFmt w:val="lowerRoman"/>
      <w:lvlText w:val="%1."/>
      <w:lvlJc w:val="right"/>
      <w:pPr>
        <w:ind w:left="2520" w:hanging="420"/>
      </w:pPr>
      <w:rPr>
        <w:rFonts w:hint="eastAsia"/>
      </w:rPr>
    </w:lvl>
    <w:lvl w:ilvl="6" w:tentative="0">
      <w:start w:val="1"/>
      <w:numFmt w:val="decimal"/>
      <w:lvlText w:val="%1."/>
      <w:lvlJc w:val="left"/>
      <w:pPr>
        <w:ind w:left="2940" w:hanging="420"/>
      </w:pPr>
      <w:rPr>
        <w:rFonts w:hint="eastAsia"/>
      </w:rPr>
    </w:lvl>
    <w:lvl w:ilvl="7" w:tentative="0">
      <w:start w:val="1"/>
      <w:numFmt w:val="lowerLetter"/>
      <w:lvlText w:val="%1)"/>
      <w:lvlJc w:val="left"/>
      <w:pPr>
        <w:ind w:left="3360" w:hanging="420"/>
      </w:pPr>
      <w:rPr>
        <w:rFonts w:hint="eastAsia"/>
      </w:rPr>
    </w:lvl>
    <w:lvl w:ilvl="8" w:tentative="0">
      <w:start w:val="1"/>
      <w:numFmt w:val="lowerRoman"/>
      <w:lvlText w:val="%1."/>
      <w:lvlJc w:val="right"/>
      <w:pPr>
        <w:ind w:left="3780" w:hanging="42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3E715D"/>
    <w:rsid w:val="00D45531"/>
    <w:rsid w:val="01A1490C"/>
    <w:rsid w:val="02C21A83"/>
    <w:rsid w:val="039B3DC0"/>
    <w:rsid w:val="040E6340"/>
    <w:rsid w:val="0570053E"/>
    <w:rsid w:val="06A21193"/>
    <w:rsid w:val="07F817E1"/>
    <w:rsid w:val="0990755E"/>
    <w:rsid w:val="0AC7441F"/>
    <w:rsid w:val="0AF70732"/>
    <w:rsid w:val="0AFF2187"/>
    <w:rsid w:val="0BC07C95"/>
    <w:rsid w:val="0C2801BA"/>
    <w:rsid w:val="0C3E1CAE"/>
    <w:rsid w:val="0C871385"/>
    <w:rsid w:val="0F81507E"/>
    <w:rsid w:val="0FC52FFA"/>
    <w:rsid w:val="13CF716E"/>
    <w:rsid w:val="160550C9"/>
    <w:rsid w:val="163E764C"/>
    <w:rsid w:val="166A71C3"/>
    <w:rsid w:val="16DD226A"/>
    <w:rsid w:val="19056C02"/>
    <w:rsid w:val="19D63004"/>
    <w:rsid w:val="1AEB6F83"/>
    <w:rsid w:val="1F7F5EEC"/>
    <w:rsid w:val="20D14525"/>
    <w:rsid w:val="211E0160"/>
    <w:rsid w:val="2164183D"/>
    <w:rsid w:val="21B01D92"/>
    <w:rsid w:val="22351283"/>
    <w:rsid w:val="23C640E9"/>
    <w:rsid w:val="26F87154"/>
    <w:rsid w:val="27661A96"/>
    <w:rsid w:val="2A6367D8"/>
    <w:rsid w:val="2D151C3D"/>
    <w:rsid w:val="2D305106"/>
    <w:rsid w:val="2D780355"/>
    <w:rsid w:val="2D78668A"/>
    <w:rsid w:val="2ECB2EFB"/>
    <w:rsid w:val="2EF35FAE"/>
    <w:rsid w:val="2F114C3E"/>
    <w:rsid w:val="33102B82"/>
    <w:rsid w:val="339D1272"/>
    <w:rsid w:val="358D12D5"/>
    <w:rsid w:val="35E068EB"/>
    <w:rsid w:val="39616936"/>
    <w:rsid w:val="3A1E0383"/>
    <w:rsid w:val="3ABF0EE4"/>
    <w:rsid w:val="3AC31BCF"/>
    <w:rsid w:val="3C7E335B"/>
    <w:rsid w:val="41764F49"/>
    <w:rsid w:val="41A24AFA"/>
    <w:rsid w:val="431B2500"/>
    <w:rsid w:val="44247697"/>
    <w:rsid w:val="44B4557B"/>
    <w:rsid w:val="450D623A"/>
    <w:rsid w:val="46623CEE"/>
    <w:rsid w:val="47961EA1"/>
    <w:rsid w:val="49117305"/>
    <w:rsid w:val="4C5C66E0"/>
    <w:rsid w:val="4D390AD0"/>
    <w:rsid w:val="4F8638D1"/>
    <w:rsid w:val="507F1442"/>
    <w:rsid w:val="50853C16"/>
    <w:rsid w:val="518743F5"/>
    <w:rsid w:val="51E67581"/>
    <w:rsid w:val="52933410"/>
    <w:rsid w:val="53310CD0"/>
    <w:rsid w:val="53431FA1"/>
    <w:rsid w:val="55A82E06"/>
    <w:rsid w:val="56102E1E"/>
    <w:rsid w:val="57067C75"/>
    <w:rsid w:val="57613515"/>
    <w:rsid w:val="5B8B1199"/>
    <w:rsid w:val="5B922527"/>
    <w:rsid w:val="5BE03293"/>
    <w:rsid w:val="5C875E04"/>
    <w:rsid w:val="5CD35D81"/>
    <w:rsid w:val="5D5A71EF"/>
    <w:rsid w:val="5FE231A1"/>
    <w:rsid w:val="607A1A27"/>
    <w:rsid w:val="6118702B"/>
    <w:rsid w:val="613320B7"/>
    <w:rsid w:val="64B4350F"/>
    <w:rsid w:val="67627252"/>
    <w:rsid w:val="68646674"/>
    <w:rsid w:val="69517293"/>
    <w:rsid w:val="69977A8C"/>
    <w:rsid w:val="6E544226"/>
    <w:rsid w:val="71495755"/>
    <w:rsid w:val="71FD64F5"/>
    <w:rsid w:val="73B2703B"/>
    <w:rsid w:val="76ED454E"/>
    <w:rsid w:val="786369DB"/>
    <w:rsid w:val="78B418D9"/>
    <w:rsid w:val="79607369"/>
    <w:rsid w:val="79A10CDA"/>
    <w:rsid w:val="79EA42F5"/>
    <w:rsid w:val="7B3E715D"/>
    <w:rsid w:val="7D06089B"/>
    <w:rsid w:val="7FEC7B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Segoe UI Emoji" w:cs="Arial"/>
      <w:kern w:val="2"/>
      <w:sz w:val="21"/>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3">
    <w:name w:val="heading 3"/>
    <w:basedOn w:val="1"/>
    <w:next w:val="1"/>
    <w:qFormat/>
    <w:uiPriority w:val="9"/>
    <w:pPr>
      <w:keepNext/>
      <w:spacing w:before="240" w:after="60"/>
      <w:outlineLvl w:val="2"/>
    </w:pPr>
    <w:rPr>
      <w:rFonts w:ascii="Cambria" w:hAnsi="Cambria"/>
      <w:b/>
      <w:bCs/>
      <w:sz w:val="26"/>
      <w:szCs w:val="26"/>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rPr>
      <w:rFonts w:asciiTheme="minorHAnsi" w:hAnsiTheme="minorHAnsi" w:cstheme="minorBidi"/>
    </w:rPr>
  </w:style>
  <w:style w:type="paragraph" w:styleId="5">
    <w:name w:val="Body Text"/>
    <w:basedOn w:val="1"/>
    <w:next w:val="1"/>
    <w:qFormat/>
    <w:uiPriority w:val="0"/>
    <w:rPr>
      <w:rFonts w:eastAsia="楷体_GB2312"/>
      <w:sz w:val="28"/>
      <w:szCs w:val="20"/>
    </w:rPr>
  </w:style>
  <w:style w:type="paragraph" w:styleId="6">
    <w:name w:val="Body Text Indent"/>
    <w:basedOn w:val="1"/>
    <w:next w:val="1"/>
    <w:qFormat/>
    <w:uiPriority w:val="0"/>
    <w:pPr>
      <w:spacing w:after="120"/>
      <w:ind w:left="420" w:leftChars="200"/>
    </w:pPr>
  </w:style>
  <w:style w:type="paragraph" w:styleId="7">
    <w:name w:val="Plain Text"/>
    <w:basedOn w:val="1"/>
    <w:next w:val="1"/>
    <w:qFormat/>
    <w:uiPriority w:val="0"/>
    <w:rPr>
      <w:rFonts w:ascii="Segoe UI Emoji" w:hAnsi="Calibri"/>
    </w:rPr>
  </w:style>
  <w:style w:type="paragraph" w:styleId="8">
    <w:name w:val="footer"/>
    <w:basedOn w:val="1"/>
    <w:qFormat/>
    <w:uiPriority w:val="99"/>
    <w:pPr>
      <w:tabs>
        <w:tab w:val="center" w:pos="4153"/>
        <w:tab w:val="right" w:pos="8306"/>
      </w:tabs>
      <w:snapToGrid w:val="0"/>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rPr>
  </w:style>
  <w:style w:type="paragraph" w:styleId="10">
    <w:name w:val="toc 2"/>
    <w:basedOn w:val="1"/>
    <w:next w:val="1"/>
    <w:qFormat/>
    <w:uiPriority w:val="39"/>
    <w:pPr>
      <w:tabs>
        <w:tab w:val="right" w:leader="dot" w:pos="9629"/>
      </w:tabs>
      <w:ind w:left="480" w:leftChars="200"/>
    </w:pPr>
    <w:rPr>
      <w:b/>
    </w:rPr>
  </w:style>
  <w:style w:type="paragraph" w:styleId="11">
    <w:name w:val="Normal (Web)"/>
    <w:basedOn w:val="1"/>
    <w:qFormat/>
    <w:uiPriority w:val="99"/>
    <w:pPr>
      <w:spacing w:before="100" w:beforeAutospacing="1" w:after="100" w:afterAutospacing="1"/>
      <w:jc w:val="left"/>
    </w:pPr>
    <w:rPr>
      <w:kern w:val="0"/>
      <w:sz w:val="24"/>
    </w:rPr>
  </w:style>
  <w:style w:type="paragraph" w:styleId="12">
    <w:name w:val="Body Text First Indent 2"/>
    <w:basedOn w:val="6"/>
    <w:next w:val="10"/>
    <w:qFormat/>
    <w:uiPriority w:val="0"/>
    <w:pPr>
      <w:spacing w:line="276" w:lineRule="auto"/>
      <w:ind w:left="200" w:firstLine="200" w:firstLineChars="200"/>
      <w:jc w:val="left"/>
    </w:pPr>
  </w:style>
  <w:style w:type="character" w:styleId="15">
    <w:name w:val="Hyperlink"/>
    <w:basedOn w:val="14"/>
    <w:qFormat/>
    <w:uiPriority w:val="0"/>
    <w:rPr>
      <w:color w:val="0000FF"/>
      <w:u w:val="single"/>
    </w:rPr>
  </w:style>
  <w:style w:type="paragraph" w:customStyle="1" w:styleId="16">
    <w:name w:val="标书二级标题"/>
    <w:basedOn w:val="2"/>
    <w:qFormat/>
    <w:uiPriority w:val="0"/>
    <w:pPr>
      <w:spacing w:before="0" w:after="0" w:line="240" w:lineRule="auto"/>
      <w:jc w:val="left"/>
    </w:pPr>
    <w:rPr>
      <w:rFonts w:ascii="Segoe UI Emoji" w:hAnsi="Segoe UI Emoji"/>
      <w:b w:val="0"/>
      <w:sz w:val="28"/>
      <w:szCs w:val="30"/>
    </w:rPr>
  </w:style>
  <w:style w:type="character" w:customStyle="1" w:styleId="17">
    <w:name w:val="标书正文格式 字符"/>
    <w:link w:val="18"/>
    <w:qFormat/>
    <w:uiPriority w:val="0"/>
    <w:rPr>
      <w:rFonts w:hAnsi="Segoe UI Emoji"/>
      <w:color w:val="000000"/>
      <w:sz w:val="24"/>
      <w:szCs w:val="24"/>
    </w:rPr>
  </w:style>
  <w:style w:type="paragraph" w:customStyle="1" w:styleId="18">
    <w:name w:val="标书正文格式"/>
    <w:basedOn w:val="7"/>
    <w:link w:val="17"/>
    <w:qFormat/>
    <w:uiPriority w:val="0"/>
    <w:pPr>
      <w:spacing w:line="360" w:lineRule="auto"/>
      <w:ind w:firstLine="200" w:firstLineChars="200"/>
    </w:pPr>
    <w:rPr>
      <w:rFonts w:hAnsi="Segoe UI Emoji"/>
      <w:color w:val="000000"/>
      <w:sz w:val="24"/>
      <w:szCs w:val="24"/>
    </w:rPr>
  </w:style>
  <w:style w:type="character" w:customStyle="1" w:styleId="19">
    <w:name w:val="NormalCharacter"/>
    <w:qFormat/>
    <w:uiPriority w:val="0"/>
  </w:style>
  <w:style w:type="paragraph" w:customStyle="1" w:styleId="20">
    <w:name w:val="UserStyle_95"/>
    <w:basedOn w:val="21"/>
    <w:qFormat/>
    <w:uiPriority w:val="0"/>
  </w:style>
  <w:style w:type="paragraph" w:customStyle="1" w:styleId="21">
    <w:name w:val="Heading4"/>
    <w:basedOn w:val="1"/>
    <w:next w:val="1"/>
    <w:qFormat/>
    <w:uiPriority w:val="0"/>
    <w:pPr>
      <w:keepNext/>
      <w:spacing w:before="240" w:after="60"/>
    </w:pPr>
    <w:rPr>
      <w:b/>
      <w:bCs/>
      <w:sz w:val="28"/>
      <w:szCs w:val="28"/>
    </w:rPr>
  </w:style>
  <w:style w:type="character" w:customStyle="1" w:styleId="22">
    <w:name w:val="font31"/>
    <w:basedOn w:val="14"/>
    <w:qFormat/>
    <w:uiPriority w:val="0"/>
    <w:rPr>
      <w:rFonts w:hint="eastAsia" w:ascii="宋体" w:hAnsi="宋体" w:eastAsia="宋体" w:cs="宋体"/>
      <w:color w:val="000000"/>
      <w:sz w:val="18"/>
      <w:szCs w:val="18"/>
      <w:u w:val="none"/>
      <w:vertAlign w:val="superscript"/>
    </w:rPr>
  </w:style>
  <w:style w:type="paragraph" w:styleId="2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37</Pages>
  <Words>6632</Words>
  <Characters>6968</Characters>
  <Lines>0</Lines>
  <Paragraphs>0</Paragraphs>
  <TotalTime>4</TotalTime>
  <ScaleCrop>false</ScaleCrop>
  <LinksUpToDate>false</LinksUpToDate>
  <CharactersWithSpaces>7014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2025-11-24T06:31:00Z</dcterms:created>
  <dc:creator>赵力</dc:creator>
  <cp:lastModifiedBy>杨善卿</cp:lastModifiedBy>
  <dcterms:modified xsi:type="dcterms:W3CDTF">2026-08-12T08:45:18Z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6E90BD8D4D3E4C83A2D5F640BE9C9EBB</vt:lpwstr>
  </property>
  <property fmtid="{D5CDD505-2E9C-101B-9397-08002B2CF9AE}" pid="4" name="KSOTemplateDocerSaveRecord">
    <vt:lpwstr>eyJoZGlkIjoiNDRlN2NkZmU4ODQ5YWNjZTk4ZWRhMmNhNzk4ZWY2NzciLCJ1c2VySWQiOiIzNjQ3OTkyMDkifQ==</vt:lpwstr>
  </property>
</Properties>
</file>