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中国重汽集团济南动力有限公司济南成型厂锻造二部东线1250切边机设计加装飞轮制动器及护罩项目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10A10BCC">
      <w:pPr>
        <w:widowControl/>
        <w:spacing w:line="360" w:lineRule="auto"/>
        <w:jc w:val="center"/>
        <w:rPr>
          <w:rFonts w:hint="default" w:ascii="宋体" w:hAnsi="宋体"/>
          <w:sz w:val="48"/>
          <w:szCs w:val="48"/>
          <w:highlight w:val="none"/>
          <w:lang w:val="en-US"/>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yellow"/>
          <w:u w:val="none"/>
          <w:lang w:val="en-US" w:eastAsia="zh-CN"/>
        </w:rPr>
        <w:t xml:space="preserve"> ZBGL2026060160 </w:t>
      </w: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29D6304">
      <w:pPr>
        <w:spacing w:line="480" w:lineRule="auto"/>
        <w:jc w:val="center"/>
        <w:rPr>
          <w:rFonts w:hint="eastAsia" w:asciiTheme="minorEastAsia" w:hAnsiTheme="minorEastAsia" w:eastAsiaTheme="minorEastAsia" w:cstheme="minorEastAsia"/>
          <w:b/>
          <w:kern w:val="0"/>
          <w:sz w:val="32"/>
          <w:szCs w:val="32"/>
          <w:lang w:val="zh-CN"/>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6月</w:t>
      </w:r>
      <w:bookmarkEnd w:id="0"/>
      <w:bookmarkEnd w:id="1"/>
      <w:bookmarkStart w:id="2" w:name="_Toc16518"/>
      <w:bookmarkStart w:id="3" w:name="_Toc131406235"/>
      <w:bookmarkStart w:id="4" w:name="_Toc23462"/>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锻造二部东线1250切边机设计加装飞轮制动器及护罩</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285809451"/>
      <w:bookmarkEnd w:id="6"/>
      <w:bookmarkStart w:id="7" w:name="_Toc152042290"/>
      <w:bookmarkEnd w:id="7"/>
      <w:bookmarkStart w:id="8" w:name="_Toc179632530"/>
      <w:bookmarkEnd w:id="8"/>
      <w:bookmarkStart w:id="9" w:name="_Toc144974482"/>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锻造二部东线1250切边机设计加装飞轮制动器及护罩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ZBGL2026060160</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1" w:firstLineChars="100"/>
        <w:jc w:val="left"/>
        <w:textAlignment w:val="auto"/>
        <w:rPr>
          <w:rFonts w:hint="eastAsia" w:asciiTheme="minorEastAsia" w:hAnsiTheme="minorEastAsia" w:eastAsiaTheme="minorEastAsia" w:cstheme="minorEastAsia"/>
          <w:b/>
          <w:bCs/>
          <w:kern w:val="0"/>
          <w:sz w:val="24"/>
          <w:szCs w:val="24"/>
          <w:highlight w:val="none"/>
          <w:u w:val="none"/>
          <w:lang w:val="en-US" w:eastAsia="zh-CN" w:bidi="en-US"/>
        </w:rPr>
      </w:pPr>
      <w:r>
        <w:rPr>
          <w:rFonts w:hint="eastAsia" w:asciiTheme="minorEastAsia" w:hAnsiTheme="minorEastAsia" w:eastAsiaTheme="minorEastAsia" w:cstheme="minorEastAsia"/>
          <w:b/>
          <w:bCs/>
          <w:kern w:val="0"/>
          <w:sz w:val="24"/>
          <w:szCs w:val="24"/>
          <w:highlight w:val="none"/>
          <w:u w:val="none"/>
          <w:lang w:val="en-US" w:eastAsia="zh-CN" w:bidi="en-US"/>
        </w:rPr>
        <w:t>参与形式：</w:t>
      </w:r>
      <w:r>
        <w:rPr>
          <w:rFonts w:hint="eastAsia" w:asciiTheme="minorEastAsia" w:hAnsiTheme="minorEastAsia" w:eastAsiaTheme="minorEastAsia" w:cstheme="minorEastAsia"/>
          <w:b/>
          <w:bCs/>
          <w:kern w:val="0"/>
          <w:sz w:val="24"/>
          <w:szCs w:val="24"/>
          <w:highlight w:val="yellow"/>
          <w:u w:val="none"/>
          <w:lang w:val="en-US" w:eastAsia="zh-CN" w:bidi="en-US"/>
        </w:rPr>
        <w:t>现场开标</w:t>
      </w:r>
    </w:p>
    <w:p w14:paraId="0C4648FC">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开标地点：成型厂（具体会议室地点开标前一天通知各投标供方）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本次招标为中国重汽济南成型厂铸造车间环保提升项目，具体内容如下：</w:t>
      </w:r>
    </w:p>
    <w:tbl>
      <w:tblPr>
        <w:tblStyle w:val="4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2268"/>
        <w:gridCol w:w="1926"/>
        <w:gridCol w:w="1302"/>
        <w:gridCol w:w="760"/>
        <w:gridCol w:w="2182"/>
      </w:tblGrid>
      <w:tr w14:paraId="15EF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53" w:type="pct"/>
            <w:vAlign w:val="center"/>
          </w:tcPr>
          <w:p w14:paraId="3C6EA82D">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序号</w:t>
            </w:r>
          </w:p>
        </w:tc>
        <w:tc>
          <w:tcPr>
            <w:tcW w:w="1221" w:type="pct"/>
            <w:vAlign w:val="center"/>
          </w:tcPr>
          <w:p w14:paraId="57DC8B41">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项目名称</w:t>
            </w:r>
          </w:p>
        </w:tc>
        <w:tc>
          <w:tcPr>
            <w:tcW w:w="1037" w:type="pct"/>
            <w:vAlign w:val="center"/>
          </w:tcPr>
          <w:p w14:paraId="38D2066D">
            <w:pPr>
              <w:spacing w:line="360" w:lineRule="auto"/>
              <w:jc w:val="center"/>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设备品牌</w:t>
            </w:r>
          </w:p>
        </w:tc>
        <w:tc>
          <w:tcPr>
            <w:tcW w:w="701" w:type="pct"/>
            <w:vAlign w:val="center"/>
          </w:tcPr>
          <w:p w14:paraId="6EF7A9B1">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规格型号</w:t>
            </w:r>
          </w:p>
        </w:tc>
        <w:tc>
          <w:tcPr>
            <w:tcW w:w="409" w:type="pct"/>
            <w:vAlign w:val="center"/>
          </w:tcPr>
          <w:p w14:paraId="1E8DC22C">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数量</w:t>
            </w:r>
          </w:p>
        </w:tc>
        <w:tc>
          <w:tcPr>
            <w:tcW w:w="1175" w:type="pct"/>
            <w:vAlign w:val="center"/>
          </w:tcPr>
          <w:p w14:paraId="4B727D14">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安装地点</w:t>
            </w:r>
          </w:p>
        </w:tc>
      </w:tr>
      <w:tr w14:paraId="401C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3" w:type="pct"/>
            <w:vAlign w:val="center"/>
          </w:tcPr>
          <w:p w14:paraId="10F8F11F">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w:t>
            </w:r>
          </w:p>
        </w:tc>
        <w:tc>
          <w:tcPr>
            <w:tcW w:w="1221" w:type="pct"/>
            <w:vAlign w:val="center"/>
          </w:tcPr>
          <w:p w14:paraId="28974632">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锻造二部东线1250切边机设计加装飞轮制动器及护罩</w:t>
            </w:r>
          </w:p>
        </w:tc>
        <w:tc>
          <w:tcPr>
            <w:tcW w:w="1037" w:type="pct"/>
            <w:vAlign w:val="center"/>
          </w:tcPr>
          <w:p w14:paraId="3CDF06A0">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齐齐哈尔二机床</w:t>
            </w:r>
          </w:p>
        </w:tc>
        <w:tc>
          <w:tcPr>
            <w:tcW w:w="701" w:type="pct"/>
            <w:vAlign w:val="center"/>
          </w:tcPr>
          <w:p w14:paraId="3178CB1A">
            <w:pPr>
              <w:spacing w:line="360" w:lineRule="auto"/>
              <w:jc w:val="center"/>
              <w:rPr>
                <w:rFonts w:hint="default"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1250</w:t>
            </w:r>
          </w:p>
        </w:tc>
        <w:tc>
          <w:tcPr>
            <w:tcW w:w="409" w:type="pct"/>
            <w:vAlign w:val="center"/>
          </w:tcPr>
          <w:p w14:paraId="09F2FF26">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1台</w:t>
            </w:r>
          </w:p>
        </w:tc>
        <w:tc>
          <w:tcPr>
            <w:tcW w:w="1175" w:type="pct"/>
            <w:vAlign w:val="center"/>
          </w:tcPr>
          <w:p w14:paraId="315F6421">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成型厂锻造二部</w:t>
            </w:r>
          </w:p>
        </w:tc>
      </w:tr>
    </w:tbl>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33582AD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yellow"/>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w:t>
      </w:r>
      <w:r>
        <w:rPr>
          <w:rFonts w:hint="eastAsia" w:ascii="宋体" w:hAnsi="宋体" w:cs="宋体"/>
          <w:kern w:val="2"/>
          <w:sz w:val="24"/>
          <w:szCs w:val="24"/>
          <w:highlight w:val="yellow"/>
          <w:lang w:val="en-US" w:eastAsia="zh-CN" w:bidi="ar"/>
        </w:rPr>
        <w:t>100</w:t>
      </w:r>
      <w:r>
        <w:rPr>
          <w:rFonts w:hint="eastAsia" w:ascii="宋体" w:hAnsi="宋体" w:eastAsia="宋体" w:cs="宋体"/>
          <w:kern w:val="2"/>
          <w:sz w:val="24"/>
          <w:szCs w:val="24"/>
          <w:highlight w:val="yellow"/>
          <w:lang w:val="en-US" w:eastAsia="zh-CN" w:bidi="ar"/>
        </w:rPr>
        <w:t>万元</w:t>
      </w:r>
      <w:r>
        <w:rPr>
          <w:rFonts w:hint="eastAsia" w:ascii="宋体" w:hAnsi="宋体" w:eastAsia="宋体" w:cs="宋体"/>
          <w:kern w:val="2"/>
          <w:sz w:val="24"/>
          <w:szCs w:val="24"/>
          <w:lang w:val="en-US" w:eastAsia="zh-CN" w:bidi="ar"/>
        </w:rPr>
        <w:t>；经营范围满足招标项目需求：</w:t>
      </w:r>
      <w:r>
        <w:rPr>
          <w:rFonts w:hint="eastAsia" w:ascii="宋体" w:hAnsi="宋体" w:eastAsia="宋体" w:cs="宋体"/>
          <w:kern w:val="2"/>
          <w:sz w:val="24"/>
          <w:szCs w:val="24"/>
          <w:highlight w:val="yellow"/>
          <w:lang w:val="en-US" w:eastAsia="zh-CN" w:bidi="ar"/>
        </w:rPr>
        <w:t>具有</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highlight w:val="yellow"/>
          <w:lang w:val="en-US" w:eastAsia="zh-CN" w:bidi="ar"/>
        </w:rPr>
        <w:t>通用设备制造；机床功能部件及附件制造；通用零部件制造；机械零件、零部件加工；通用设备修理；专用设备修理；电子、机械设备维护；普通机械设备安装服务；机械设备研发；机床功能部件及附件销售；机械零件、零部件销售等相关资质</w:t>
      </w:r>
      <w:r>
        <w:rPr>
          <w:rFonts w:hint="eastAsia" w:ascii="宋体" w:hAnsi="宋体" w:eastAsia="宋体" w:cs="宋体"/>
          <w:kern w:val="2"/>
          <w:sz w:val="24"/>
          <w:szCs w:val="24"/>
          <w:lang w:val="en-US" w:eastAsia="zh-CN" w:bidi="ar"/>
        </w:rPr>
        <w:t>，同时可提供相关证明，以重汽集团内部或济南本地业绩为优，且近三年内无因服务不当而造成重大事故。</w:t>
      </w:r>
    </w:p>
    <w:p w14:paraId="57C78FA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1344BD0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798A599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6B360EE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1EA5C7A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3138A8B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36DF82C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3EA335E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49895E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58E1896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18D4B10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3036F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7E563C6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53C8ACD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1F167D5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投标人在向招标人出示《投标保证金缴纳凭证》后方可进行投标；</w:t>
      </w:r>
    </w:p>
    <w:p w14:paraId="5848FD4E">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7D913318">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w:t>
      </w:r>
      <w:r>
        <w:rPr>
          <w:rFonts w:hint="eastAsia" w:ascii="宋体" w:hAnsi="宋体" w:cs="宋体"/>
          <w:kern w:val="2"/>
          <w:sz w:val="24"/>
          <w:szCs w:val="24"/>
          <w:lang w:val="en-US" w:eastAsia="zh-CN" w:bidi="ar"/>
        </w:rPr>
        <w:t>在投标过程中存在上传投标文件IP地址相同、投标文件雷同，将视为串标，拉黑并扣除投标保证金。</w:t>
      </w:r>
    </w:p>
    <w:p w14:paraId="1EFF247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报名截止时间：2026年6月23日20:00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w:t>
      </w:r>
      <w:r>
        <w:rPr>
          <w:rFonts w:hint="eastAsia"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-202</w:t>
      </w:r>
      <w:r>
        <w:rPr>
          <w:rFonts w:hint="eastAsia"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1ECCBE84">
      <w:pPr>
        <w:keepNext/>
        <w:keepLines/>
        <w:spacing w:line="360" w:lineRule="auto"/>
        <w:ind w:firstLine="480" w:firstLineChars="200"/>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宋体" w:hAnsi="宋体" w:cs="宋体"/>
          <w:b/>
          <w:bCs/>
          <w:color w:val="000000"/>
          <w:sz w:val="24"/>
          <w:szCs w:val="24"/>
          <w:highlight w:val="yellow"/>
          <w:lang w:val="en-US" w:eastAsia="zh-CN"/>
        </w:rPr>
        <w:t>2026年6月30日8:00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0811859B">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宋体" w:hAnsi="宋体" w:cs="宋体"/>
          <w:b/>
          <w:bCs/>
          <w:color w:val="000000"/>
          <w:sz w:val="24"/>
          <w:szCs w:val="24"/>
          <w:highlight w:val="yellow"/>
          <w:lang w:val="en-US" w:eastAsia="zh-CN"/>
        </w:rPr>
        <w:t>2026年6月30日9:00</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2.开标地点：济南成型厂</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19861850214</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 xml:space="preserve"> 武工 19861850214</w:t>
      </w:r>
    </w:p>
    <w:p w14:paraId="439DE341">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技术联系人：张主任15964531898</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439C497E">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none"/>
          <w:lang w:val="en-US" w:eastAsia="zh-CN"/>
        </w:rPr>
      </w:pPr>
      <w:r>
        <w:rPr>
          <w:rFonts w:hint="eastAsia" w:ascii="宋体" w:hAnsi="宋体" w:eastAsia="宋体" w:cs="宋体"/>
          <w:highlight w:val="yellow"/>
          <w:lang w:val="en-US" w:eastAsia="zh-CN"/>
        </w:rPr>
        <w:t>提交截止时间：</w:t>
      </w:r>
      <w:r>
        <w:rPr>
          <w:rFonts w:hint="eastAsia" w:ascii="宋体" w:hAnsi="宋体" w:cs="宋体"/>
          <w:b/>
          <w:bCs/>
          <w:color w:val="000000"/>
          <w:sz w:val="24"/>
          <w:szCs w:val="24"/>
          <w:highlight w:val="yellow"/>
          <w:lang w:val="en-US" w:eastAsia="zh-CN"/>
        </w:rPr>
        <w:t>2026年6月</w:t>
      </w:r>
      <w:r>
        <w:rPr>
          <w:rFonts w:hint="eastAsia" w:hAnsi="宋体" w:cs="宋体"/>
          <w:b/>
          <w:bCs/>
          <w:color w:val="000000"/>
          <w:sz w:val="24"/>
          <w:szCs w:val="24"/>
          <w:highlight w:val="yellow"/>
          <w:lang w:val="en-US" w:eastAsia="zh-CN"/>
        </w:rPr>
        <w:t>28</w:t>
      </w:r>
      <w:r>
        <w:rPr>
          <w:rFonts w:hint="eastAsia" w:ascii="宋体" w:hAnsi="宋体" w:cs="宋体"/>
          <w:b/>
          <w:bCs/>
          <w:color w:val="000000"/>
          <w:sz w:val="24"/>
          <w:szCs w:val="24"/>
          <w:highlight w:val="yellow"/>
          <w:lang w:val="en-US" w:eastAsia="zh-CN"/>
        </w:rPr>
        <w:t>日9:00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提交方式：将答疑问题以word文件格式发送至联系人邮件内（邮箱：2816470390@qq.com），并电话联系工作人员查收，</w:t>
      </w:r>
      <w:r>
        <w:rPr>
          <w:rFonts w:hint="eastAsia" w:ascii="宋体" w:hAnsi="宋体" w:eastAsia="宋体" w:cs="宋体"/>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宋体" w:hAnsi="宋体" w:eastAsia="宋体" w:cs="宋体"/>
          <w:b/>
          <w:sz w:val="24"/>
          <w:szCs w:val="24"/>
        </w:rPr>
      </w:pPr>
      <w:r>
        <w:rPr>
          <w:rFonts w:hint="eastAsia" w:ascii="宋体" w:hAnsi="宋体" w:eastAsia="宋体" w:cs="宋体"/>
          <w:b/>
          <w:sz w:val="24"/>
          <w:szCs w:val="24"/>
        </w:rPr>
        <w:t>六、评标办法</w:t>
      </w:r>
    </w:p>
    <w:p w14:paraId="4576150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eastAsiaTheme="minorEastAsia"/>
          <w:b/>
          <w:bCs/>
          <w:lang w:val="en-US" w:eastAsia="zh-CN"/>
        </w:rPr>
      </w:pPr>
      <w:r>
        <w:rPr>
          <w:rFonts w:hint="eastAsia" w:ascii="宋体" w:hAnsi="宋体" w:eastAsia="宋体" w:cs="宋体"/>
          <w:color w:val="000000"/>
          <w:sz w:val="24"/>
          <w:szCs w:val="24"/>
          <w:highlight w:val="none"/>
          <w:lang w:val="en-US" w:eastAsia="zh-CN"/>
        </w:rPr>
        <w:t>采用合</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r>
        <w:rPr>
          <w:rFonts w:hint="eastAsia" w:asciiTheme="minorEastAsia" w:hAnsiTheme="minorEastAsia" w:eastAsiaTheme="minorEastAsia" w:cstheme="minorEastAsia"/>
          <w:b/>
          <w:bCs/>
          <w:sz w:val="24"/>
          <w:szCs w:val="24"/>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3"/>
        <w:gridCol w:w="1060"/>
        <w:gridCol w:w="585"/>
        <w:gridCol w:w="6362"/>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40</w:t>
            </w:r>
            <w:r>
              <w:rPr>
                <w:rFonts w:hint="eastAsia"/>
              </w:rPr>
              <w:t>%，计入最终评分。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7C5A13F7">
      <w:pPr>
        <w:pStyle w:val="25"/>
        <w:ind w:firstLine="480" w:firstLineChars="200"/>
        <w:rPr>
          <w:rFonts w:hint="default" w:eastAsiaTheme="minorEastAsia"/>
          <w:b/>
          <w:bCs/>
          <w:lang w:val="en-US" w:eastAsia="zh-CN"/>
        </w:rPr>
      </w:pPr>
      <w:r>
        <w:rPr>
          <w:rFonts w:hint="default" w:asciiTheme="minorEastAsia" w:hAnsiTheme="minorEastAsia" w:eastAsiaTheme="minorEastAsia" w:cstheme="minorEastAsia"/>
          <w:kern w:val="2"/>
          <w:sz w:val="24"/>
          <w:szCs w:val="24"/>
          <w:lang w:val="en-US" w:eastAsia="zh-CN" w:bidi="ar-SA"/>
        </w:rPr>
        <w:t>技术部分在总分值占比</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60</w:t>
      </w:r>
      <w:r>
        <w:rPr>
          <w:rFonts w:hint="default" w:asciiTheme="minorEastAsia" w:hAnsiTheme="minorEastAsia" w:eastAsiaTheme="minorEastAsia" w:cstheme="minorEastAsia"/>
          <w:kern w:val="2"/>
          <w:sz w:val="24"/>
          <w:szCs w:val="24"/>
          <w:lang w:val="en-US" w:eastAsia="zh-CN" w:bidi="ar-SA"/>
        </w:rPr>
        <w:t>%，按照最终总分由高到低排序，推荐得分最高的投标人中标。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2026年6月28 日18：00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6"/>
      <w:bookmarkStart w:id="11" w:name="OLE_LINK25"/>
      <w:bookmarkStart w:id="12" w:name="OLE_LINK28"/>
      <w:bookmarkStart w:id="13" w:name="OLE_LINK27"/>
      <w:bookmarkStart w:id="14" w:name="OLE_LINK29"/>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4DE3599A">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6B2705A0">
      <w:pPr>
        <w:spacing w:line="600" w:lineRule="exact"/>
        <w:ind w:firstLine="643" w:firstLineChars="200"/>
        <w:rPr>
          <w:rFonts w:hint="eastAsia" w:ascii="黑体" w:hAnsi="Calibri" w:eastAsia="黑体"/>
          <w:b/>
          <w:sz w:val="32"/>
          <w:szCs w:val="22"/>
        </w:rPr>
      </w:pPr>
      <w:r>
        <w:rPr>
          <w:rFonts w:hint="eastAsia" w:ascii="黑体" w:hAnsi="Calibri" w:eastAsia="黑体"/>
          <w:b/>
          <w:sz w:val="32"/>
          <w:szCs w:val="22"/>
        </w:rPr>
        <w:t>一、项目</w:t>
      </w:r>
      <w:r>
        <w:rPr>
          <w:rFonts w:hint="eastAsia" w:ascii="黑体" w:hAnsi="Calibri" w:eastAsia="黑体"/>
          <w:b/>
          <w:sz w:val="32"/>
          <w:szCs w:val="22"/>
          <w:lang w:eastAsia="zh-CN"/>
        </w:rPr>
        <w:t>名称与</w:t>
      </w:r>
      <w:r>
        <w:rPr>
          <w:rFonts w:hint="eastAsia" w:ascii="黑体" w:hAnsi="Calibri" w:eastAsia="黑体"/>
          <w:b/>
          <w:sz w:val="32"/>
          <w:szCs w:val="22"/>
        </w:rPr>
        <w:t>范围</w:t>
      </w:r>
    </w:p>
    <w:p w14:paraId="19FD40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项目名称：锻造二部东线1250切边机设计加装飞轮制动器及护罩</w:t>
      </w:r>
    </w:p>
    <w:p w14:paraId="1D6CE8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招标方式：公开招标</w:t>
      </w:r>
    </w:p>
    <w:p w14:paraId="250A8D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本次招标为中国重汽济南成型厂锻造二部东线1250切边机设计加装飞轮制动器及护罩，具体内容如下：</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2952"/>
        <w:gridCol w:w="1352"/>
        <w:gridCol w:w="938"/>
        <w:gridCol w:w="1012"/>
        <w:gridCol w:w="2183"/>
      </w:tblGrid>
      <w:tr w14:paraId="6CCF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55" w:type="pct"/>
            <w:vAlign w:val="center"/>
          </w:tcPr>
          <w:p w14:paraId="3FADE347">
            <w:pPr>
              <w:spacing w:line="32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1589" w:type="pct"/>
            <w:vAlign w:val="center"/>
          </w:tcPr>
          <w:p w14:paraId="4D8D6C3A">
            <w:pPr>
              <w:spacing w:line="32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项目名称</w:t>
            </w:r>
          </w:p>
        </w:tc>
        <w:tc>
          <w:tcPr>
            <w:tcW w:w="728" w:type="pct"/>
            <w:vAlign w:val="center"/>
          </w:tcPr>
          <w:p w14:paraId="269ED963">
            <w:pPr>
              <w:spacing w:line="320" w:lineRule="exact"/>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设备品牌</w:t>
            </w:r>
          </w:p>
        </w:tc>
        <w:tc>
          <w:tcPr>
            <w:tcW w:w="505" w:type="pct"/>
            <w:vAlign w:val="center"/>
          </w:tcPr>
          <w:p w14:paraId="31A67F97">
            <w:pPr>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规格型号</w:t>
            </w:r>
          </w:p>
        </w:tc>
        <w:tc>
          <w:tcPr>
            <w:tcW w:w="545" w:type="pct"/>
            <w:vAlign w:val="center"/>
          </w:tcPr>
          <w:p w14:paraId="05933501">
            <w:pPr>
              <w:spacing w:line="320" w:lineRule="exact"/>
              <w:jc w:val="both"/>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c>
          <w:tcPr>
            <w:tcW w:w="1175" w:type="pct"/>
            <w:vAlign w:val="center"/>
          </w:tcPr>
          <w:p w14:paraId="46A097B7">
            <w:pPr>
              <w:spacing w:line="320" w:lineRule="exact"/>
              <w:jc w:val="center"/>
              <w:rPr>
                <w:rFonts w:hint="eastAsia" w:ascii="仿宋_GB2312" w:hAnsi="仿宋_GB2312" w:eastAsia="仿宋_GB2312" w:cs="仿宋_GB2312"/>
                <w:b/>
                <w:bCs/>
                <w:sz w:val="24"/>
                <w:szCs w:val="24"/>
                <w:u w:val="none"/>
                <w:lang w:val="en-US" w:eastAsia="zh-CN"/>
              </w:rPr>
            </w:pPr>
            <w:r>
              <w:rPr>
                <w:rFonts w:hint="eastAsia" w:ascii="仿宋_GB2312" w:hAnsi="仿宋_GB2312" w:eastAsia="仿宋_GB2312" w:cs="仿宋_GB2312"/>
                <w:b/>
                <w:bCs/>
                <w:sz w:val="24"/>
                <w:szCs w:val="24"/>
                <w:u w:val="none"/>
                <w:lang w:val="en-US" w:eastAsia="zh-CN"/>
              </w:rPr>
              <w:t>安装地点</w:t>
            </w:r>
          </w:p>
        </w:tc>
      </w:tr>
      <w:tr w14:paraId="65F2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5" w:type="pct"/>
            <w:vAlign w:val="center"/>
          </w:tcPr>
          <w:p w14:paraId="0974FA13">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589" w:type="pct"/>
            <w:vAlign w:val="center"/>
          </w:tcPr>
          <w:p w14:paraId="168839DE">
            <w:pPr>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锻造二部东线1250切边机设计加装飞轮制动器及护罩</w:t>
            </w:r>
          </w:p>
        </w:tc>
        <w:tc>
          <w:tcPr>
            <w:tcW w:w="728" w:type="pct"/>
            <w:vAlign w:val="center"/>
          </w:tcPr>
          <w:p w14:paraId="10D0B2A0">
            <w:pPr>
              <w:spacing w:line="320" w:lineRule="exact"/>
              <w:jc w:val="center"/>
              <w:rPr>
                <w:rFonts w:hint="eastAsia" w:ascii="仿宋_GB2312" w:hAnsi="仿宋_GB2312" w:eastAsia="仿宋_GB2312" w:cs="仿宋_GB2312"/>
                <w:sz w:val="24"/>
                <w:szCs w:val="24"/>
              </w:rPr>
            </w:pPr>
            <w:r>
              <w:rPr>
                <w:rFonts w:hint="eastAsia" w:ascii="宋体" w:hAnsi="宋体" w:cs="宋体"/>
                <w:sz w:val="24"/>
                <w:szCs w:val="24"/>
                <w:highlight w:val="none"/>
                <w:vertAlign w:val="baseline"/>
                <w:lang w:val="en-US" w:eastAsia="zh-CN"/>
              </w:rPr>
              <w:t>齐齐哈尔二机床</w:t>
            </w:r>
          </w:p>
        </w:tc>
        <w:tc>
          <w:tcPr>
            <w:tcW w:w="505" w:type="pct"/>
            <w:vAlign w:val="center"/>
          </w:tcPr>
          <w:p w14:paraId="7AE9EA59">
            <w:pPr>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1250</w:t>
            </w:r>
          </w:p>
        </w:tc>
        <w:tc>
          <w:tcPr>
            <w:tcW w:w="545" w:type="pct"/>
            <w:vAlign w:val="center"/>
          </w:tcPr>
          <w:p w14:paraId="64D4B3AF">
            <w:pPr>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1台</w:t>
            </w:r>
          </w:p>
        </w:tc>
        <w:tc>
          <w:tcPr>
            <w:tcW w:w="1175" w:type="pct"/>
            <w:vAlign w:val="center"/>
          </w:tcPr>
          <w:p w14:paraId="2FDCD3C1">
            <w:pPr>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成型厂锻造二部</w:t>
            </w:r>
          </w:p>
        </w:tc>
      </w:tr>
    </w:tbl>
    <w:p w14:paraId="656E324B">
      <w:pPr>
        <w:numPr>
          <w:ilvl w:val="0"/>
          <w:numId w:val="12"/>
        </w:numPr>
        <w:spacing w:line="600" w:lineRule="exact"/>
        <w:ind w:firstLine="643" w:firstLineChars="200"/>
        <w:rPr>
          <w:rFonts w:hint="eastAsia" w:ascii="黑体" w:hAnsi="Calibri" w:eastAsia="黑体"/>
          <w:b/>
          <w:sz w:val="32"/>
          <w:szCs w:val="22"/>
        </w:rPr>
      </w:pPr>
      <w:r>
        <w:rPr>
          <w:rFonts w:hint="eastAsia" w:ascii="黑体" w:hAnsi="Calibri" w:eastAsia="黑体"/>
          <w:b/>
          <w:sz w:val="32"/>
          <w:szCs w:val="22"/>
        </w:rPr>
        <w:t>招标方技术要求及施工内容</w:t>
      </w:r>
    </w:p>
    <w:p w14:paraId="55EB7CB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投标方负责承揽招标方济南成型厂锻造二部1250切边机设计加装飞轮制动器及护罩项目的相关工作，相关技术要求如下：</w:t>
      </w:r>
    </w:p>
    <w:p w14:paraId="5410A522">
      <w:pPr>
        <w:pStyle w:val="25"/>
        <w:keepNext w:val="0"/>
        <w:keepLines w:val="0"/>
        <w:pageBreakBefore w:val="0"/>
        <w:widowControl w:val="0"/>
        <w:numPr>
          <w:ilvl w:val="0"/>
          <w:numId w:val="13"/>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、施工内容</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2515"/>
        <w:gridCol w:w="2453"/>
        <w:gridCol w:w="3709"/>
      </w:tblGrid>
      <w:tr w14:paraId="4274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26" w:type="pct"/>
            <w:vAlign w:val="center"/>
          </w:tcPr>
          <w:p w14:paraId="780024C8">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1</w:t>
            </w:r>
          </w:p>
        </w:tc>
        <w:tc>
          <w:tcPr>
            <w:tcW w:w="1354" w:type="pct"/>
            <w:vAlign w:val="center"/>
          </w:tcPr>
          <w:p w14:paraId="7838DF56">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参数名称</w:t>
            </w:r>
          </w:p>
        </w:tc>
        <w:tc>
          <w:tcPr>
            <w:tcW w:w="1321" w:type="pct"/>
            <w:vAlign w:val="center"/>
          </w:tcPr>
          <w:p w14:paraId="28C444CE">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参数数值</w:t>
            </w:r>
          </w:p>
        </w:tc>
        <w:tc>
          <w:tcPr>
            <w:tcW w:w="1997" w:type="pct"/>
            <w:vAlign w:val="center"/>
          </w:tcPr>
          <w:p w14:paraId="6226DB53">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备注</w:t>
            </w:r>
          </w:p>
        </w:tc>
      </w:tr>
      <w:tr w14:paraId="4DB2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326" w:type="pct"/>
            <w:vAlign w:val="center"/>
          </w:tcPr>
          <w:p w14:paraId="7E06F688">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w:t>
            </w:r>
          </w:p>
        </w:tc>
        <w:tc>
          <w:tcPr>
            <w:tcW w:w="1354" w:type="pct"/>
            <w:vAlign w:val="center"/>
          </w:tcPr>
          <w:p w14:paraId="47E23C72">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飞轮最大直径</w:t>
            </w:r>
          </w:p>
        </w:tc>
        <w:tc>
          <w:tcPr>
            <w:tcW w:w="1321" w:type="pct"/>
            <w:vAlign w:val="center"/>
          </w:tcPr>
          <w:p w14:paraId="321A5B7B">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1080mm</w:t>
            </w:r>
          </w:p>
        </w:tc>
        <w:tc>
          <w:tcPr>
            <w:tcW w:w="1997" w:type="pct"/>
            <w:vMerge w:val="restart"/>
            <w:vAlign w:val="center"/>
          </w:tcPr>
          <w:p w14:paraId="10E8830E">
            <w:pPr>
              <w:ind w:firstLine="480" w:firstLineChars="200"/>
              <w:jc w:val="both"/>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参数数值为招标方自行测量值，仅供参考。</w:t>
            </w:r>
          </w:p>
        </w:tc>
      </w:tr>
      <w:tr w14:paraId="1BA0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26" w:type="pct"/>
            <w:vAlign w:val="center"/>
          </w:tcPr>
          <w:p w14:paraId="77B66F94">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w:t>
            </w:r>
          </w:p>
        </w:tc>
        <w:tc>
          <w:tcPr>
            <w:tcW w:w="1354" w:type="pct"/>
            <w:vAlign w:val="center"/>
          </w:tcPr>
          <w:p w14:paraId="59D8EAC8">
            <w:p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飞轮转速</w:t>
            </w:r>
          </w:p>
        </w:tc>
        <w:tc>
          <w:tcPr>
            <w:tcW w:w="1321" w:type="pct"/>
            <w:vAlign w:val="center"/>
          </w:tcPr>
          <w:p w14:paraId="6E93A83E">
            <w:p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约500r/min</w:t>
            </w:r>
          </w:p>
        </w:tc>
        <w:tc>
          <w:tcPr>
            <w:tcW w:w="1997" w:type="pct"/>
            <w:vMerge w:val="continue"/>
            <w:vAlign w:val="center"/>
          </w:tcPr>
          <w:p w14:paraId="7BCC8265">
            <w:pPr>
              <w:jc w:val="center"/>
              <w:rPr>
                <w:rFonts w:hint="default" w:ascii="宋体" w:hAnsi="宋体" w:eastAsia="宋体" w:cs="宋体"/>
                <w:sz w:val="24"/>
                <w:szCs w:val="24"/>
                <w:vertAlign w:val="baseline"/>
                <w:lang w:val="en-US" w:eastAsia="zh-CN"/>
              </w:rPr>
            </w:pPr>
          </w:p>
        </w:tc>
      </w:tr>
      <w:tr w14:paraId="4C37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26" w:type="pct"/>
            <w:vAlign w:val="center"/>
          </w:tcPr>
          <w:p w14:paraId="16209BE8">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w:t>
            </w:r>
          </w:p>
        </w:tc>
        <w:tc>
          <w:tcPr>
            <w:tcW w:w="1354" w:type="pct"/>
            <w:vAlign w:val="center"/>
          </w:tcPr>
          <w:p w14:paraId="20CF0C61">
            <w:p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飞轮重量</w:t>
            </w:r>
          </w:p>
        </w:tc>
        <w:tc>
          <w:tcPr>
            <w:tcW w:w="1321" w:type="pct"/>
            <w:vAlign w:val="center"/>
          </w:tcPr>
          <w:p w14:paraId="5125F8EE">
            <w:pPr>
              <w:jc w:val="center"/>
              <w:rPr>
                <w:rFonts w:hint="default" w:ascii="宋体" w:hAnsi="宋体" w:eastAsia="宋体" w:cs="宋体"/>
                <w:sz w:val="24"/>
                <w:szCs w:val="24"/>
                <w:vertAlign w:val="baseline"/>
                <w:lang w:val="en-US" w:eastAsia="zh-CN"/>
              </w:rPr>
            </w:pPr>
            <w:r>
              <w:rPr>
                <w:rFonts w:hint="eastAsia" w:ascii="宋体" w:hAnsi="宋体" w:cs="宋体"/>
                <w:sz w:val="24"/>
                <w:szCs w:val="24"/>
                <w:highlight w:val="none"/>
                <w:vertAlign w:val="baseline"/>
                <w:lang w:val="en-US" w:eastAsia="zh-CN"/>
              </w:rPr>
              <w:t>8.5t</w:t>
            </w:r>
          </w:p>
        </w:tc>
        <w:tc>
          <w:tcPr>
            <w:tcW w:w="1997" w:type="pct"/>
            <w:vMerge w:val="continue"/>
            <w:vAlign w:val="center"/>
          </w:tcPr>
          <w:p w14:paraId="7DD77103">
            <w:pPr>
              <w:jc w:val="center"/>
              <w:rPr>
                <w:rFonts w:hint="eastAsia" w:ascii="宋体" w:hAnsi="宋体" w:eastAsia="宋体" w:cs="宋体"/>
                <w:sz w:val="24"/>
                <w:szCs w:val="24"/>
                <w:vertAlign w:val="baseline"/>
                <w:lang w:val="en-US" w:eastAsia="zh-CN"/>
              </w:rPr>
            </w:pPr>
          </w:p>
        </w:tc>
      </w:tr>
    </w:tbl>
    <w:p w14:paraId="31ED5911">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1、投标方需要现场测量，根据飞轮运行参数以及设备现场实际运行空间，设计飞轮制动器组件及护罩；出具设计方案（附图纸）。</w:t>
      </w:r>
    </w:p>
    <w:p w14:paraId="58C87C03">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2、方案经招标方确认后，投标方根据设计图纸实施部件采购以及机械加工。</w:t>
      </w:r>
    </w:p>
    <w:p w14:paraId="048BD4E0">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3、投标方根据设计方案，制作组件进行组装。</w:t>
      </w:r>
    </w:p>
    <w:p w14:paraId="21EC487F">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4、投标方根据设计方案，采购电气控制组件。</w:t>
      </w:r>
    </w:p>
    <w:p w14:paraId="3B12AE03">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default"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5、投标方根据设计方案，制作飞轮以及齿轮传动护罩（可拆卸并预留必要检修窗孔），护罩与主电机联锁，护罩联锁拆下时，主电机控制回路自动断开，设备无法上电启动。飞轮制动与主电机联锁，确保制动状态下，设备无法上电启动。</w:t>
      </w:r>
    </w:p>
    <w:p w14:paraId="0805CE59">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6、投标方现场实施组装，连接电气控制，调试设备动作。</w:t>
      </w:r>
    </w:p>
    <w:p w14:paraId="75671CCC">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7、技术要求：飞轮制动装置，动作灵敏可靠，制动效果良好。</w:t>
      </w:r>
    </w:p>
    <w:p w14:paraId="583C3FEE">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8、飞轮以及齿轮传动护罩设计制作满足：</w:t>
      </w:r>
    </w:p>
    <w:p w14:paraId="73C24C60">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default"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①急停功能的设计应使急停装置触发后，机器的危险运动和操作以适当的方式停止，不产生附加风险，且无需人为进一步干预。</w:t>
      </w:r>
    </w:p>
    <w:p w14:paraId="57E09A0C">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②机械压力机应至少配备一个机械制动器,该制动器应符机械制动器及其控制系统的设计应保证，在气动、液压或电力供应出现故障的情况下，机械制动器应立即接合。</w:t>
      </w:r>
    </w:p>
    <w:p w14:paraId="0489A487">
      <w:pPr>
        <w:pStyle w:val="25"/>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三、质量要求</w:t>
      </w:r>
    </w:p>
    <w:p w14:paraId="6F381D52">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3.1承揽方要通过质量管理活动不断提高全体员工的质量意识，制定完善的施工工艺、检验制度和考核制度，主动采取质量预防措施，及时发现质量问题并及时纠正。</w:t>
      </w:r>
    </w:p>
    <w:p w14:paraId="5E49CC99">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3.2工程质量必须符合国家(行业)相关规范和标准。</w:t>
      </w:r>
    </w:p>
    <w:p w14:paraId="6073EB50">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w:t>
      </w:r>
      <w:r>
        <w:rPr>
          <w:rFonts w:hint="eastAsia" w:ascii="仿宋_GB2312" w:hAnsi="仿宋_GB2312" w:eastAsia="仿宋_GB2312" w:cs="仿宋_GB2312"/>
          <w:color w:val="auto"/>
          <w:spacing w:val="4"/>
          <w:sz w:val="32"/>
          <w:szCs w:val="32"/>
        </w:rPr>
        <w:t>3承揽方均应经过维修质量自检。</w:t>
      </w:r>
    </w:p>
    <w:p w14:paraId="524E0931">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3.4对维修所用的材料、备件、半成品（构件）必须是国内知名厂家的产品。必须符合合同要求和国家有关标准，具有出厂合格证，注明厂名、产品型号、规格、出厂日期和检查编号等。</w:t>
      </w:r>
      <w:r>
        <w:rPr>
          <w:rFonts w:hint="eastAsia" w:ascii="仿宋_GB2312" w:hAnsi="仿宋_GB2312" w:eastAsia="仿宋_GB2312" w:cs="仿宋_GB2312"/>
          <w:sz w:val="32"/>
          <w:szCs w:val="32"/>
        </w:rPr>
        <w:t>材料管理应按以下规定执行：</w:t>
      </w:r>
    </w:p>
    <w:p w14:paraId="3754CB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材料型号规格应符合标书要求，如有偏离只能优于标书标准。</w:t>
      </w:r>
    </w:p>
    <w:p w14:paraId="38D40D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材料质量应符合国家或部颁标准。每批材料应有合格证或质保书。</w:t>
      </w:r>
    </w:p>
    <w:p w14:paraId="5B435F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承揽方必须将材料的</w:t>
      </w:r>
      <w:r>
        <w:rPr>
          <w:rFonts w:hint="eastAsia" w:ascii="仿宋_GB2312" w:hAnsi="仿宋_GB2312" w:eastAsia="仿宋_GB2312" w:cs="仿宋_GB2312"/>
          <w:spacing w:val="4"/>
          <w:sz w:val="32"/>
          <w:szCs w:val="32"/>
        </w:rPr>
        <w:t>出厂合格证（注明厂名、产品型号、规格、出厂日期和检查编号等）和质量保证书交由委托方认可。进口材料必须有商品检验单复印件，未经商检不得使用。</w:t>
      </w:r>
    </w:p>
    <w:p w14:paraId="7C80EE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委托方可</w:t>
      </w:r>
      <w:r>
        <w:rPr>
          <w:rFonts w:hint="eastAsia" w:ascii="仿宋_GB2312" w:hAnsi="仿宋_GB2312" w:eastAsia="仿宋_GB2312" w:cs="仿宋_GB2312"/>
          <w:spacing w:val="4"/>
          <w:sz w:val="32"/>
          <w:szCs w:val="32"/>
        </w:rPr>
        <w:t>以对承揽方使用的材料进行查验，发现与技术文件要求不一致的，承揽方承担按照报价书上写明的单价的假一罚三的违约金，但是经委托方确认其性能无差异或更为优越者除外。</w:t>
      </w:r>
    </w:p>
    <w:p w14:paraId="01FC2C21">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3.5承揽方使用代用材料或更换外购设备，必须经过委托方同意，要以设计修改通知单为依据。</w:t>
      </w:r>
    </w:p>
    <w:p w14:paraId="03B06D8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3.6如果承揽方不能满足质量要求而被委托责令停工超过两次，委托方有权要求承揽方停工。本合同终止，承揽方承担违约责任。</w:t>
      </w:r>
    </w:p>
    <w:p w14:paraId="051CCBD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4.特别提示</w:t>
      </w:r>
    </w:p>
    <w:p w14:paraId="757CDFE6">
      <w:pPr>
        <w:pStyle w:val="25"/>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4.1本技术协议适用于</w:t>
      </w:r>
      <w:r>
        <w:rPr>
          <w:rFonts w:hint="eastAsia" w:ascii="仿宋_GB2312" w:hAnsi="仿宋_GB2312" w:eastAsia="仿宋_GB2312" w:cs="仿宋_GB2312"/>
          <w:sz w:val="32"/>
          <w:szCs w:val="32"/>
        </w:rPr>
        <w:t>中国重汽集团济南动力有限公司成型厂</w:t>
      </w:r>
      <w:r>
        <w:rPr>
          <w:rFonts w:hint="eastAsia" w:ascii="仿宋_GB2312" w:hAnsi="仿宋_GB2312" w:eastAsia="仿宋_GB2312" w:cs="仿宋_GB2312"/>
          <w:b w:val="0"/>
          <w:bCs/>
          <w:sz w:val="32"/>
          <w:szCs w:val="32"/>
          <w:u w:val="none"/>
          <w:lang w:val="en-US" w:eastAsia="zh-CN"/>
        </w:rPr>
        <w:t>锻造二部1250切边机设计加装飞轮制动器及护罩</w:t>
      </w:r>
      <w:r>
        <w:rPr>
          <w:rFonts w:hint="eastAsia" w:ascii="仿宋_GB2312" w:hAnsi="仿宋_GB2312" w:eastAsia="仿宋_GB2312" w:cs="仿宋_GB2312"/>
          <w:sz w:val="32"/>
          <w:szCs w:val="32"/>
        </w:rPr>
        <w:t>项目施工</w:t>
      </w:r>
      <w:r>
        <w:rPr>
          <w:rFonts w:hint="eastAsia" w:ascii="仿宋_GB2312" w:hAnsi="仿宋_GB2312" w:eastAsia="仿宋_GB2312" w:cs="仿宋_GB2312"/>
          <w:kern w:val="0"/>
          <w:sz w:val="32"/>
          <w:szCs w:val="32"/>
        </w:rPr>
        <w:t>。</w:t>
      </w:r>
    </w:p>
    <w:p w14:paraId="0F0CB94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4.2本技术协议提出的是最低限度的技术要求，并未对一切技术细节作出规定，也未充分引述有关标准和规范条文，承揽方应保证提供符合本技术规范书和现行国家（行业）标准的合格产品。</w:t>
      </w:r>
    </w:p>
    <w:p w14:paraId="1AFDF107">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4.3本技术协议所使用的标准如遇与承揽方所执行的标准发生矛盾时，应按较高标准执行。</w:t>
      </w:r>
    </w:p>
    <w:p w14:paraId="51363899">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4.4本技术协议作为施工承揽合同的技术附件，经委托、施工双方确认后，与合同正文具有同等的法律效力。</w:t>
      </w:r>
    </w:p>
    <w:p w14:paraId="5903A037">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四、标志、包装、运输、储存</w:t>
      </w:r>
    </w:p>
    <w:p w14:paraId="2B00512E">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1.所提供设备的包装，应遵照国家标准和有关包装、包皮的技术条件，或按照最好的商业惯例进行包装。</w:t>
      </w:r>
    </w:p>
    <w:p w14:paraId="0C5B65A2">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2.包装应能满足所需要采取的运输方式（船运、汽运或铁路运输）、多次吊装卸装、卸货以及长期露天堆放要求，应能防止雨淋、受潮、生锈、腐蚀、受振、受磁以及机械和化学因素等引起的损坏。</w:t>
      </w:r>
    </w:p>
    <w:p w14:paraId="72D285C8">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3.所提供设备的包装，应能防止其一般性被窃或受外力破坏；一般不得采用有大缝隙的板条包装。</w:t>
      </w:r>
    </w:p>
    <w:p w14:paraId="34CBBF0F">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4.应对包装件做必要的加固和固定，以防止运输可能造成的损坏。</w:t>
      </w:r>
    </w:p>
    <w:p w14:paraId="4BC2828C">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5.应负责将设备运到目的地，并必须做到设备在任何运输过程中不受损坏和遗失。</w:t>
      </w:r>
    </w:p>
    <w:p w14:paraId="5B4C972A">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6.一般情况下，经由铁路、公路运输的包装件尺寸和重量不应超过国家所规定的尺寸限制。特殊情况应予以说明。</w:t>
      </w:r>
    </w:p>
    <w:p w14:paraId="4917A42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7.设备运抵交货地点后，应负责货物（或设备）的卸货、搬运、保管等事宜；或按照合同约定。</w:t>
      </w:r>
    </w:p>
    <w:p w14:paraId="7AEE25A1">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五、交付</w:t>
      </w:r>
    </w:p>
    <w:p w14:paraId="36176EB6">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方案设计及施工准备工期不超过30天，现场施工不超过15天。</w:t>
      </w:r>
    </w:p>
    <w:p w14:paraId="3E6AD7ED">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六、服务</w:t>
      </w:r>
    </w:p>
    <w:p w14:paraId="7BF73855">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由于承揽方责任，造成委托方设备的损坏、丢失的，应当赔偿委托方因此造成的损失。赔偿金额视设备的损坏程度及价值而定。</w:t>
      </w:r>
    </w:p>
    <w:p w14:paraId="1AA0B8A9">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承揽方完成的工作少于合同规定时，委托方仍然需要的，应当照数补齐，补齐部分按逾期交付处理；少交迟交部分委托方不再需要的，承揽方应承担因此造成的损失。</w:t>
      </w:r>
    </w:p>
    <w:p w14:paraId="32357C8A">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承揽方保证全部按照合同条款规定和交货期向委托方主提供上述合格的设备和服务质保期自验收合格之日起开始计算，质保期内发生质量问题由承揽方负责免费整改。</w:t>
      </w:r>
    </w:p>
    <w:p w14:paraId="24E7808A">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承揽方人员在委托方现场进行施工时，须遵守委托方的规章制度，服从委托方指定人员的安排。</w:t>
      </w:r>
    </w:p>
    <w:p w14:paraId="70D4B510">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在施工过程中，由于承揽方原因造成车间地面损坏的，由承揽方负责维修至车间地面新建状态，费用由承揽方自理。</w:t>
      </w:r>
    </w:p>
    <w:p w14:paraId="0B315578">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承揽方施工过程中，负责设备施工场地的清理工作。</w:t>
      </w:r>
    </w:p>
    <w:p w14:paraId="4EB3A402">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七、验收</w:t>
      </w:r>
    </w:p>
    <w:p w14:paraId="5F6687B9">
      <w:pPr>
        <w:pStyle w:val="2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承包方按照招标文件、投标文件、技术交流文件等形成并达成一致的技术协议书和合同规定验收。</w:t>
      </w:r>
    </w:p>
    <w:p w14:paraId="199ADAFE">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1．验收</w:t>
      </w:r>
    </w:p>
    <w:p w14:paraId="66ED0867">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委托方负责协调各方对</w:t>
      </w:r>
      <w:r>
        <w:rPr>
          <w:rFonts w:hint="eastAsia" w:ascii="仿宋_GB2312" w:hAnsi="仿宋_GB2312" w:eastAsia="仿宋_GB2312" w:cs="仿宋_GB2312"/>
          <w:sz w:val="32"/>
          <w:szCs w:val="32"/>
          <w:lang w:val="en-US" w:eastAsia="zh-CN"/>
        </w:rPr>
        <w:t>锻造二部1250切边机设计加装飞轮制动器及护罩项目</w:t>
      </w:r>
      <w:r>
        <w:rPr>
          <w:rFonts w:hint="eastAsia" w:ascii="仿宋_GB2312" w:hAnsi="仿宋_GB2312" w:eastAsia="仿宋_GB2312" w:cs="仿宋_GB2312"/>
          <w:sz w:val="32"/>
          <w:szCs w:val="32"/>
        </w:rPr>
        <w:t>进行验收。验收由相关各方按照合同要求或在安装现场进行。对验收时不符合验收标准的部分，承揽方负责整改，费用承揽方自理。</w:t>
      </w:r>
    </w:p>
    <w:p w14:paraId="1889B40D">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承揽方需要将最终设计方案（包含机械图纸、电气图纸、备件明细等），经委托方确认后，电子版以及纸质版（盖章签字确认）3份交于委托方入</w:t>
      </w:r>
      <w:r>
        <w:rPr>
          <w:rFonts w:hint="eastAsia" w:ascii="仿宋_GB2312" w:hAnsi="仿宋_GB2312" w:eastAsia="仿宋_GB2312" w:cs="仿宋_GB2312"/>
          <w:color w:val="auto"/>
          <w:sz w:val="32"/>
          <w:szCs w:val="32"/>
          <w:lang w:val="en-US" w:eastAsia="zh-CN"/>
        </w:rPr>
        <w:t>档。</w:t>
      </w:r>
    </w:p>
    <w:p w14:paraId="2333893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2．验收标准</w:t>
      </w:r>
    </w:p>
    <w:p w14:paraId="15E77772">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（1）根据维修内容及相关国标规定验收；由承揽方负责维修项目，维修完毕提供符合要求的验收报告，维修部分运行平稳</w:t>
      </w:r>
      <w:r>
        <w:rPr>
          <w:rFonts w:hint="eastAsia" w:ascii="仿宋_GB2312" w:hAnsi="仿宋_GB2312" w:eastAsia="仿宋_GB2312" w:cs="仿宋_GB2312"/>
          <w:sz w:val="32"/>
          <w:szCs w:val="32"/>
          <w:lang w:eastAsia="zh-CN"/>
        </w:rPr>
        <w:t>。</w:t>
      </w:r>
    </w:p>
    <w:p w14:paraId="0ECBA9D0">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最后的验收以设备连续运行一个月，视为验收合格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w:t>
      </w:r>
    </w:p>
    <w:p w14:paraId="2623BD7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符合《锻压机械安全技术规范》（GB 17120-2025）、《机械安全 急停功能 设计原则》GB/T16754—2021、《</w:t>
      </w:r>
      <w:r>
        <w:rPr>
          <w:rFonts w:hint="eastAsia" w:ascii="仿宋_GB2312" w:hAnsi="仿宋_GB2312" w:eastAsia="仿宋_GB2312" w:cs="仿宋_GB2312"/>
          <w:sz w:val="32"/>
          <w:szCs w:val="32"/>
        </w:rPr>
        <w:t>机床安全</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压力机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部分</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GB/T 42596</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标准。</w:t>
      </w:r>
    </w:p>
    <w:p w14:paraId="152E604E">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3、投标方对维修质量进行质保，自终验收合格起，质保十二个月。</w:t>
      </w:r>
    </w:p>
    <w:p w14:paraId="4E18B624">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八、其他</w:t>
      </w:r>
    </w:p>
    <w:p w14:paraId="0CC3E4F3">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1.投标人承诺对参与该项目所获得的与招标人产品相关的所有信息都予以保密，并承担与此相关的所有法律责任。</w:t>
      </w:r>
    </w:p>
    <w:p w14:paraId="4CB1E353">
      <w:pPr>
        <w:keepNext w:val="0"/>
        <w:keepLines w:val="0"/>
        <w:pageBreakBefore w:val="0"/>
        <w:widowControl w:val="0"/>
        <w:kinsoku/>
        <w:wordWrap/>
        <w:overflowPunct/>
        <w:topLinePunct w:val="0"/>
        <w:bidi w:val="0"/>
        <w:snapToGrid/>
        <w:spacing w:line="560" w:lineRule="exact"/>
        <w:ind w:firstLine="640" w:firstLineChars="200"/>
        <w:textAlignment w:val="auto"/>
      </w:pPr>
      <w:r>
        <w:rPr>
          <w:rFonts w:hint="eastAsia" w:ascii="仿宋_GB2312" w:hAnsi="仿宋_GB2312" w:eastAsia="仿宋_GB2312" w:cs="仿宋_GB2312"/>
          <w:sz w:val="32"/>
          <w:szCs w:val="32"/>
          <w:lang w:val="en-US" w:eastAsia="zh-CN"/>
        </w:rPr>
        <w:t>2.其余未尽事宜，投标人应与招标人指派的答疑人员充分沟通，理解认可并接受相关技术规范及服务要求。</w:t>
      </w:r>
    </w:p>
    <w:p w14:paraId="03F2F28E">
      <w:pPr>
        <w:keepNext/>
        <w:keepLines/>
        <w:jc w:val="center"/>
        <w:outlineLvl w:val="0"/>
        <w:rPr>
          <w:rFonts w:hint="eastAsia" w:ascii="Calibri" w:hAnsi="Calibri" w:cs="Times New Roman"/>
          <w:b/>
          <w:bCs/>
          <w:kern w:val="44"/>
          <w:sz w:val="44"/>
          <w:szCs w:val="44"/>
          <w:highlight w:val="none"/>
          <w:lang w:val="en-US" w:eastAsia="zh-CN"/>
        </w:rPr>
      </w:pPr>
    </w:p>
    <w:p w14:paraId="6FB80218">
      <w:pPr>
        <w:keepNext/>
        <w:keepLines/>
        <w:jc w:val="center"/>
        <w:outlineLvl w:val="0"/>
        <w:rPr>
          <w:rFonts w:hint="eastAsia" w:ascii="Calibri" w:hAnsi="Calibri" w:cs="Times New Roman"/>
          <w:b/>
          <w:bCs/>
          <w:kern w:val="44"/>
          <w:sz w:val="44"/>
          <w:szCs w:val="44"/>
          <w:highlight w:val="none"/>
          <w:lang w:val="en-US" w:eastAsia="zh-CN"/>
        </w:rPr>
      </w:pPr>
    </w:p>
    <w:p w14:paraId="0529E09B">
      <w:pPr>
        <w:keepNext/>
        <w:keepLines/>
        <w:jc w:val="center"/>
        <w:outlineLvl w:val="0"/>
        <w:rPr>
          <w:rFonts w:hint="eastAsia" w:ascii="Calibri" w:hAnsi="Calibri" w:cs="Times New Roman"/>
          <w:b/>
          <w:bCs/>
          <w:kern w:val="44"/>
          <w:sz w:val="44"/>
          <w:szCs w:val="44"/>
          <w:highlight w:val="none"/>
          <w:lang w:val="en-US" w:eastAsia="zh-CN"/>
        </w:rPr>
      </w:pPr>
    </w:p>
    <w:p w14:paraId="61935CDF">
      <w:pPr>
        <w:keepNext/>
        <w:keepLines/>
        <w:jc w:val="center"/>
        <w:outlineLvl w:val="0"/>
        <w:rPr>
          <w:rFonts w:hint="eastAsia" w:ascii="Calibri" w:hAnsi="Calibri" w:cs="Times New Roman"/>
          <w:b/>
          <w:bCs/>
          <w:kern w:val="44"/>
          <w:sz w:val="44"/>
          <w:szCs w:val="44"/>
          <w:highlight w:val="none"/>
          <w:lang w:val="en-US" w:eastAsia="zh-CN"/>
        </w:rPr>
      </w:pPr>
    </w:p>
    <w:p w14:paraId="3AC76B2D">
      <w:pPr>
        <w:keepNext/>
        <w:keepLines/>
        <w:jc w:val="center"/>
        <w:outlineLvl w:val="0"/>
        <w:rPr>
          <w:rFonts w:hint="eastAsia" w:ascii="Calibri" w:hAnsi="Calibri" w:cs="Times New Roman"/>
          <w:b/>
          <w:bCs/>
          <w:kern w:val="44"/>
          <w:sz w:val="44"/>
          <w:szCs w:val="44"/>
          <w:highlight w:val="none"/>
          <w:lang w:val="en-US" w:eastAsia="zh-CN"/>
        </w:rPr>
      </w:pPr>
    </w:p>
    <w:p w14:paraId="69A66FF6">
      <w:pPr>
        <w:keepNext/>
        <w:keepLines/>
        <w:jc w:val="center"/>
        <w:outlineLvl w:val="0"/>
        <w:rPr>
          <w:rFonts w:hint="eastAsia" w:ascii="Calibri" w:hAnsi="Calibri" w:cs="Times New Roman"/>
          <w:b/>
          <w:bCs/>
          <w:kern w:val="44"/>
          <w:sz w:val="44"/>
          <w:szCs w:val="44"/>
          <w:highlight w:val="none"/>
          <w:lang w:val="en-US" w:eastAsia="zh-CN"/>
        </w:rPr>
      </w:pPr>
    </w:p>
    <w:p w14:paraId="390291A8">
      <w:pPr>
        <w:keepNext/>
        <w:keepLines/>
        <w:jc w:val="center"/>
        <w:outlineLvl w:val="0"/>
        <w:rPr>
          <w:rFonts w:hint="eastAsia" w:ascii="Calibri" w:hAnsi="Calibri" w:cs="Times New Roman"/>
          <w:b/>
          <w:bCs/>
          <w:kern w:val="44"/>
          <w:sz w:val="44"/>
          <w:szCs w:val="44"/>
          <w:highlight w:val="none"/>
          <w:lang w:val="en-US" w:eastAsia="zh-CN"/>
        </w:rPr>
      </w:pPr>
    </w:p>
    <w:p w14:paraId="4EA5457D">
      <w:pPr>
        <w:keepNext/>
        <w:keepLines/>
        <w:jc w:val="center"/>
        <w:outlineLvl w:val="0"/>
        <w:rPr>
          <w:rFonts w:hint="eastAsia" w:ascii="Calibri" w:hAnsi="Calibri" w:cs="Times New Roman"/>
          <w:b/>
          <w:bCs/>
          <w:kern w:val="44"/>
          <w:sz w:val="44"/>
          <w:szCs w:val="44"/>
          <w:highlight w:val="none"/>
          <w:lang w:val="en-US" w:eastAsia="zh-CN"/>
        </w:rPr>
      </w:pPr>
      <w:bookmarkStart w:id="23" w:name="_GoBack"/>
      <w:bookmarkEnd w:id="23"/>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639004"/>
      <w:bookmarkStart w:id="16" w:name="_Toc25811"/>
      <w:bookmarkStart w:id="17" w:name="_Toc353881012"/>
      <w:bookmarkStart w:id="18" w:name="_Toc212369550"/>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0" w:type="pct"/>
        <w:jc w:val="center"/>
        <w:tblLayout w:type="fixed"/>
        <w:tblCellMar>
          <w:top w:w="0" w:type="dxa"/>
          <w:left w:w="108" w:type="dxa"/>
          <w:bottom w:w="0" w:type="dxa"/>
          <w:right w:w="108" w:type="dxa"/>
        </w:tblCellMar>
      </w:tblPr>
      <w:tblGrid>
        <w:gridCol w:w="2934"/>
        <w:gridCol w:w="7801"/>
      </w:tblGrid>
      <w:tr w14:paraId="36FFF833">
        <w:tblPrEx>
          <w:tblCellMar>
            <w:top w:w="0" w:type="dxa"/>
            <w:left w:w="108" w:type="dxa"/>
            <w:bottom w:w="0" w:type="dxa"/>
            <w:right w:w="108" w:type="dxa"/>
          </w:tblCellMar>
        </w:tblPrEx>
        <w:trPr>
          <w:trHeight w:val="531" w:hRule="atLeast"/>
          <w:jc w:val="center"/>
        </w:trPr>
        <w:tc>
          <w:tcPr>
            <w:tcW w:w="136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3633"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3633"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3633"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3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p>
        </w:tc>
      </w:tr>
      <w:tr w14:paraId="04EB5B9B">
        <w:tblPrEx>
          <w:tblCellMar>
            <w:top w:w="0" w:type="dxa"/>
            <w:left w:w="108" w:type="dxa"/>
            <w:bottom w:w="0" w:type="dxa"/>
            <w:right w:w="108" w:type="dxa"/>
          </w:tblCellMar>
        </w:tblPrEx>
        <w:trPr>
          <w:trHeight w:val="1266" w:hRule="atLeast"/>
          <w:jc w:val="center"/>
        </w:trPr>
        <w:tc>
          <w:tcPr>
            <w:tcW w:w="13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3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21533388">
      <w:pPr>
        <w:spacing w:line="360" w:lineRule="auto"/>
        <w:rPr>
          <w:rFonts w:hint="eastAsia" w:ascii="宋体" w:hAnsi="宋体"/>
          <w:sz w:val="24"/>
        </w:rPr>
      </w:pPr>
    </w:p>
    <w:p w14:paraId="02DC23E0">
      <w:pPr>
        <w:spacing w:line="360" w:lineRule="auto"/>
        <w:rPr>
          <w:rFonts w:hint="eastAsia" w:ascii="宋体" w:hAnsi="宋体"/>
          <w:sz w:val="24"/>
        </w:rPr>
      </w:pP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p>
    <w:p w14:paraId="741A23F5">
      <w:pPr>
        <w:outlineLvl w:val="1"/>
        <w:rPr>
          <w:rFonts w:ascii="宋体" w:hAnsi="宋体" w:cs="宋体"/>
          <w:b/>
          <w:bCs/>
          <w:color w:val="auto"/>
        </w:rPr>
      </w:pPr>
      <w:bookmarkStart w:id="19" w:name="_Toc639008"/>
      <w:bookmarkStart w:id="20" w:name="_Toc353881017"/>
      <w:bookmarkStart w:id="21" w:name="_Toc26556"/>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0E709A3C">
      <w:pPr>
        <w:pStyle w:val="229"/>
        <w:ind w:firstLine="0" w:firstLineChars="0"/>
        <w:jc w:val="left"/>
        <w:rPr>
          <w:rFonts w:hint="eastAsia" w:cs="宋体"/>
          <w:sz w:val="22"/>
          <w:szCs w:val="22"/>
        </w:rPr>
      </w:pPr>
      <w:r>
        <w:rPr>
          <w:rFonts w:hint="eastAsia" w:cs="宋体"/>
        </w:rPr>
        <w:t>招标编号：</w:t>
      </w:r>
      <w:r>
        <w:rPr>
          <w:rFonts w:hint="eastAsia" w:cs="宋体"/>
          <w:lang w:val="en-US" w:eastAsia="zh-CN"/>
        </w:rPr>
        <w:t xml:space="preserve">                                                            </w:t>
      </w:r>
      <w:r>
        <w:rPr>
          <w:rFonts w:hint="eastAsia" w:cs="宋体"/>
          <w:sz w:val="22"/>
          <w:szCs w:val="22"/>
        </w:rPr>
        <w:t>注：该表计价应与附件《开标一览表》中报价相符。</w:t>
      </w:r>
    </w:p>
    <w:tbl>
      <w:tblPr>
        <w:tblStyle w:val="49"/>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5"/>
        <w:gridCol w:w="1433"/>
        <w:gridCol w:w="1181"/>
        <w:gridCol w:w="561"/>
        <w:gridCol w:w="661"/>
        <w:gridCol w:w="589"/>
        <w:gridCol w:w="553"/>
        <w:gridCol w:w="791"/>
        <w:gridCol w:w="2915"/>
      </w:tblGrid>
      <w:tr w14:paraId="4081D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9F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17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EB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规格/型号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2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品牌</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2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D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032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FB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68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r>
      <w:tr w14:paraId="7E744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CEBA">
            <w:pPr>
              <w:keepNext w:val="0"/>
              <w:keepLines w:val="0"/>
              <w:widowControl/>
              <w:suppressLineNumbers w:val="0"/>
              <w:jc w:val="center"/>
              <w:textAlignment w:val="center"/>
              <w:rPr>
                <w:rFonts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92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设计</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87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4C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A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2B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34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1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9270">
            <w:pPr>
              <w:jc w:val="center"/>
              <w:rPr>
                <w:rFonts w:hint="eastAsia" w:ascii="宋体" w:hAnsi="宋体" w:eastAsia="宋体" w:cs="宋体"/>
                <w:i w:val="0"/>
                <w:iCs w:val="0"/>
                <w:color w:val="000000"/>
                <w:sz w:val="16"/>
                <w:szCs w:val="16"/>
                <w:u w:val="none"/>
              </w:rPr>
            </w:pPr>
          </w:p>
        </w:tc>
      </w:tr>
      <w:tr w14:paraId="6A37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54F5">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6A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材料</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00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F8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65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3A1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33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A0C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80AB">
            <w:pPr>
              <w:jc w:val="center"/>
              <w:rPr>
                <w:rFonts w:hint="eastAsia" w:ascii="宋体" w:hAnsi="宋体" w:eastAsia="宋体" w:cs="宋体"/>
                <w:i w:val="0"/>
                <w:iCs w:val="0"/>
                <w:color w:val="000000"/>
                <w:sz w:val="16"/>
                <w:szCs w:val="16"/>
                <w:u w:val="none"/>
              </w:rPr>
            </w:pPr>
          </w:p>
        </w:tc>
      </w:tr>
      <w:tr w14:paraId="442F2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BBA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32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辅材</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9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4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1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5F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C72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F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77D2">
            <w:pPr>
              <w:jc w:val="center"/>
              <w:rPr>
                <w:rFonts w:hint="eastAsia" w:ascii="宋体" w:hAnsi="宋体" w:eastAsia="宋体" w:cs="宋体"/>
                <w:i w:val="0"/>
                <w:iCs w:val="0"/>
                <w:color w:val="000000"/>
                <w:sz w:val="16"/>
                <w:szCs w:val="16"/>
                <w:u w:val="none"/>
              </w:rPr>
            </w:pPr>
          </w:p>
        </w:tc>
      </w:tr>
      <w:tr w14:paraId="5F94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C2BB">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D7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加工</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6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5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F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A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36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60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7AA69">
            <w:pPr>
              <w:jc w:val="center"/>
              <w:rPr>
                <w:rFonts w:hint="eastAsia" w:ascii="宋体" w:hAnsi="宋体" w:eastAsia="宋体" w:cs="宋体"/>
                <w:i w:val="0"/>
                <w:iCs w:val="0"/>
                <w:color w:val="000000"/>
                <w:sz w:val="16"/>
                <w:szCs w:val="16"/>
                <w:u w:val="none"/>
              </w:rPr>
            </w:pPr>
          </w:p>
        </w:tc>
      </w:tr>
      <w:tr w14:paraId="73BD9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F58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0DF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人工</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B1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B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62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4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1EA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B68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E7691">
            <w:pPr>
              <w:jc w:val="center"/>
              <w:rPr>
                <w:rFonts w:hint="eastAsia" w:ascii="宋体" w:hAnsi="宋体" w:eastAsia="宋体" w:cs="宋体"/>
                <w:i w:val="0"/>
                <w:iCs w:val="0"/>
                <w:color w:val="000000"/>
                <w:sz w:val="16"/>
                <w:szCs w:val="16"/>
                <w:u w:val="none"/>
              </w:rPr>
            </w:pPr>
          </w:p>
        </w:tc>
      </w:tr>
      <w:tr w14:paraId="1FAB8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01BA">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38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运费</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3D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3E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02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C57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031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1E2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E003E">
            <w:pPr>
              <w:jc w:val="center"/>
              <w:rPr>
                <w:rFonts w:hint="eastAsia" w:ascii="宋体" w:hAnsi="宋体" w:eastAsia="宋体" w:cs="宋体"/>
                <w:i w:val="0"/>
                <w:iCs w:val="0"/>
                <w:color w:val="000000"/>
                <w:sz w:val="16"/>
                <w:szCs w:val="16"/>
                <w:u w:val="none"/>
              </w:rPr>
            </w:pPr>
          </w:p>
        </w:tc>
      </w:tr>
      <w:tr w14:paraId="05D27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EC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62B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2C1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07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88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C6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8F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F3B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0825E">
            <w:pPr>
              <w:jc w:val="center"/>
              <w:rPr>
                <w:rFonts w:hint="eastAsia" w:ascii="宋体" w:hAnsi="宋体" w:eastAsia="宋体" w:cs="宋体"/>
                <w:i w:val="0"/>
                <w:iCs w:val="0"/>
                <w:color w:val="000000"/>
                <w:sz w:val="16"/>
                <w:szCs w:val="16"/>
                <w:u w:val="none"/>
              </w:rPr>
            </w:pPr>
          </w:p>
        </w:tc>
      </w:tr>
      <w:tr w14:paraId="601A7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E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B9F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未税合计</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F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2386">
            <w:pPr>
              <w:jc w:val="center"/>
              <w:rPr>
                <w:rFonts w:hint="eastAsia" w:ascii="宋体" w:hAnsi="宋体" w:eastAsia="宋体" w:cs="宋体"/>
                <w:i w:val="0"/>
                <w:iCs w:val="0"/>
                <w:color w:val="000000"/>
                <w:sz w:val="16"/>
                <w:szCs w:val="16"/>
                <w:u w:val="none"/>
              </w:rPr>
            </w:pPr>
          </w:p>
        </w:tc>
      </w:tr>
      <w:tr w14:paraId="7F10C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D06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2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1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B7FD">
            <w:pPr>
              <w:jc w:val="center"/>
              <w:rPr>
                <w:rFonts w:hint="eastAsia" w:ascii="宋体" w:hAnsi="宋体" w:eastAsia="宋体" w:cs="宋体"/>
                <w:i w:val="0"/>
                <w:iCs w:val="0"/>
                <w:color w:val="000000"/>
                <w:sz w:val="16"/>
                <w:szCs w:val="16"/>
                <w:u w:val="none"/>
              </w:rPr>
            </w:pPr>
          </w:p>
        </w:tc>
      </w:tr>
      <w:tr w14:paraId="50EC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A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0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含税总价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77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8A48">
            <w:pPr>
              <w:jc w:val="center"/>
              <w:rPr>
                <w:rFonts w:hint="eastAsia" w:ascii="宋体" w:hAnsi="宋体" w:eastAsia="宋体" w:cs="宋体"/>
                <w:i w:val="0"/>
                <w:iCs w:val="0"/>
                <w:color w:val="000000"/>
                <w:sz w:val="16"/>
                <w:szCs w:val="16"/>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2AFF2E68">
      <w:pPr>
        <w:pStyle w:val="229"/>
        <w:ind w:left="420" w:firstLine="480"/>
        <w:rPr>
          <w:rFonts w:hint="eastAsia" w:cs="宋体"/>
          <w:lang w:val="en-US" w:eastAsia="zh-CN"/>
        </w:rPr>
      </w:pPr>
      <w:r>
        <w:rPr>
          <w:rFonts w:hint="eastAsia" w:cs="宋体"/>
          <w:lang w:val="en-US" w:eastAsia="zh-CN"/>
        </w:rPr>
        <w:t xml:space="preserve">4、可根据实际明细需求，增加表格行数。          </w:t>
      </w:r>
    </w:p>
    <w:p w14:paraId="0D7E5FCA">
      <w:pPr>
        <w:pStyle w:val="229"/>
        <w:ind w:left="420" w:firstLine="480"/>
        <w:rPr>
          <w:rFonts w:hint="eastAsia" w:ascii="宋体" w:hAnsi="宋体" w:cs="宋体"/>
        </w:rPr>
      </w:pPr>
      <w:r>
        <w:rPr>
          <w:rFonts w:hint="eastAsia" w:ascii="宋体" w:hAnsi="宋体" w:cs="宋体"/>
        </w:rPr>
        <w:t>投标人：（盖章）</w:t>
      </w:r>
    </w:p>
    <w:p w14:paraId="4496E622">
      <w:pPr>
        <w:spacing w:line="360" w:lineRule="auto"/>
        <w:ind w:firstLine="840" w:firstLineChars="400"/>
        <w:rPr>
          <w:rFonts w:hint="eastAsia" w:ascii="宋体" w:hAnsi="宋体" w:cs="宋体"/>
        </w:rPr>
      </w:pPr>
    </w:p>
    <w:p w14:paraId="2136DA57">
      <w:pPr>
        <w:pStyle w:val="229"/>
        <w:ind w:left="899" w:leftChars="428" w:firstLine="0" w:firstLineChars="0"/>
        <w:rPr>
          <w:rFonts w:hint="eastAsia" w:cs="宋体"/>
        </w:rPr>
      </w:pPr>
      <w:r>
        <w:rPr>
          <w:rFonts w:hint="eastAsia" w:cs="宋体"/>
        </w:rPr>
        <w:t xml:space="preserve">法定代表人（委托代理人）： （签字）              </w:t>
      </w:r>
      <w:r>
        <w:rPr>
          <w:rFonts w:hint="eastAsia" w:cs="宋体"/>
          <w:lang w:val="en-US" w:eastAsia="zh-CN"/>
        </w:rPr>
        <w:t xml:space="preserve">                            </w:t>
      </w:r>
      <w:r>
        <w:rPr>
          <w:rFonts w:hint="eastAsia" w:cs="宋体"/>
        </w:rPr>
        <w:t xml:space="preserve"> 日  期：     年      月</w:t>
      </w:r>
    </w:p>
    <w:p w14:paraId="46A27536">
      <w:pPr>
        <w:jc w:val="both"/>
        <w:rPr>
          <w:rFonts w:hint="eastAsia" w:ascii="仿宋" w:hAnsi="仿宋" w:eastAsia="仿宋"/>
          <w:b/>
          <w:sz w:val="40"/>
          <w:szCs w:val="44"/>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4A2B05BC">
      <w:pPr>
        <w:spacing w:line="360" w:lineRule="auto"/>
        <w:jc w:val="left"/>
        <w:rPr>
          <w:rFonts w:ascii="宋体" w:hAnsi="宋体"/>
          <w:bCs/>
          <w:sz w:val="24"/>
        </w:rPr>
      </w:pPr>
    </w:p>
    <w:p w14:paraId="4C632B23">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22549972">
      <w:pPr>
        <w:overflowPunct w:val="0"/>
        <w:snapToGrid w:val="0"/>
        <w:spacing w:line="360" w:lineRule="auto"/>
        <w:rPr>
          <w:rFonts w:hint="eastAsia" w:ascii="宋体" w:hAnsi="宋体"/>
          <w:b/>
          <w:bCs/>
          <w:sz w:val="24"/>
        </w:rPr>
      </w:pPr>
    </w:p>
    <w:p w14:paraId="2697B0D8">
      <w:pPr>
        <w:overflowPunct w:val="0"/>
        <w:snapToGrid w:val="0"/>
        <w:spacing w:line="360" w:lineRule="auto"/>
        <w:rPr>
          <w:rFonts w:hint="eastAsia" w:ascii="宋体" w:hAnsi="宋体"/>
          <w:b/>
          <w:bCs/>
          <w:sz w:val="24"/>
          <w:lang w:val="en-US" w:eastAsia="zh-CN"/>
        </w:rPr>
      </w:pPr>
      <w:r>
        <w:rPr>
          <w:rFonts w:hint="eastAsia" w:ascii="宋体" w:hAnsi="宋体"/>
          <w:b/>
          <w:bCs/>
          <w:sz w:val="24"/>
          <w:lang w:val="en-US" w:eastAsia="zh-CN"/>
        </w:rPr>
        <w:t>1.</w:t>
      </w:r>
    </w:p>
    <w:p w14:paraId="5706AD3C">
      <w:pPr>
        <w:overflowPunct w:val="0"/>
        <w:snapToGrid w:val="0"/>
        <w:spacing w:line="360" w:lineRule="auto"/>
        <w:rPr>
          <w:rFonts w:hint="default" w:ascii="宋体" w:hAnsi="宋体"/>
          <w:b/>
          <w:bCs/>
          <w:sz w:val="24"/>
          <w:lang w:val="en-US" w:eastAsia="zh-CN"/>
        </w:rPr>
      </w:pPr>
      <w:r>
        <w:rPr>
          <w:rFonts w:hint="eastAsia" w:ascii="宋体" w:hAnsi="宋体"/>
          <w:b/>
          <w:bCs/>
          <w:sz w:val="24"/>
          <w:lang w:val="en-US" w:eastAsia="zh-CN"/>
        </w:rPr>
        <w:t>2.</w:t>
      </w:r>
    </w:p>
    <w:p w14:paraId="7BE0F750">
      <w:pPr>
        <w:overflowPunct w:val="0"/>
        <w:snapToGrid w:val="0"/>
        <w:spacing w:line="360" w:lineRule="auto"/>
        <w:rPr>
          <w:rFonts w:hint="eastAsia" w:ascii="宋体" w:hAnsi="宋体"/>
          <w:b/>
          <w:bCs/>
          <w:sz w:val="24"/>
        </w:rPr>
      </w:pPr>
    </w:p>
    <w:p w14:paraId="0E486CFA">
      <w:pPr>
        <w:overflowPunct w:val="0"/>
        <w:snapToGrid w:val="0"/>
        <w:spacing w:line="360" w:lineRule="auto"/>
        <w:rPr>
          <w:rFonts w:hint="eastAsia" w:ascii="宋体" w:hAnsi="宋体"/>
          <w:b/>
          <w:bCs/>
          <w:sz w:val="24"/>
        </w:rPr>
      </w:pPr>
    </w:p>
    <w:p w14:paraId="14B4B011">
      <w:pPr>
        <w:overflowPunct w:val="0"/>
        <w:snapToGrid w:val="0"/>
        <w:spacing w:line="360" w:lineRule="auto"/>
        <w:rPr>
          <w:rFonts w:hint="eastAsia" w:ascii="宋体" w:hAnsi="宋体"/>
          <w:b/>
          <w:bCs/>
          <w:sz w:val="24"/>
        </w:rPr>
      </w:pPr>
    </w:p>
    <w:p w14:paraId="321FDDC5">
      <w:pPr>
        <w:overflowPunct w:val="0"/>
        <w:snapToGrid w:val="0"/>
        <w:spacing w:line="360" w:lineRule="auto"/>
        <w:rPr>
          <w:rFonts w:hint="eastAsia" w:ascii="宋体" w:hAnsi="宋体"/>
          <w:b/>
          <w:bCs/>
          <w:sz w:val="24"/>
        </w:rPr>
      </w:pPr>
    </w:p>
    <w:p w14:paraId="1259D981">
      <w:pPr>
        <w:overflowPunct w:val="0"/>
        <w:snapToGrid w:val="0"/>
        <w:spacing w:line="360" w:lineRule="auto"/>
        <w:rPr>
          <w:rFonts w:hint="eastAsia" w:ascii="宋体" w:hAnsi="宋体"/>
          <w:b/>
          <w:bCs/>
          <w:sz w:val="24"/>
        </w:rPr>
      </w:pPr>
    </w:p>
    <w:p w14:paraId="162DACDA">
      <w:pPr>
        <w:overflowPunct w:val="0"/>
        <w:snapToGrid w:val="0"/>
        <w:spacing w:line="360" w:lineRule="auto"/>
        <w:rPr>
          <w:rFonts w:hint="eastAsia" w:ascii="宋体" w:hAnsi="宋体"/>
          <w:b/>
          <w:bCs/>
          <w:sz w:val="24"/>
        </w:rPr>
      </w:pPr>
    </w:p>
    <w:p w14:paraId="70D2D33C">
      <w:pPr>
        <w:overflowPunct w:val="0"/>
        <w:snapToGrid w:val="0"/>
        <w:spacing w:line="360" w:lineRule="auto"/>
        <w:rPr>
          <w:rFonts w:hint="eastAsia" w:ascii="宋体" w:hAnsi="宋体"/>
          <w:b/>
          <w:bCs/>
          <w:sz w:val="24"/>
        </w:rPr>
      </w:pP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5A63B739">
      <w:pPr>
        <w:spacing w:line="360" w:lineRule="auto"/>
        <w:ind w:left="480"/>
        <w:rPr>
          <w:rFonts w:ascii="宋体" w:hAnsi="宋体"/>
          <w:sz w:val="24"/>
        </w:rPr>
      </w:pPr>
    </w:p>
    <w:p w14:paraId="3151F2B5">
      <w:pPr>
        <w:spacing w:line="360" w:lineRule="auto"/>
        <w:ind w:left="480"/>
        <w:rPr>
          <w:rFonts w:ascii="宋体" w:hAnsi="宋体"/>
          <w:sz w:val="24"/>
        </w:rPr>
      </w:pPr>
    </w:p>
    <w:p w14:paraId="7DCF644D">
      <w:pPr>
        <w:spacing w:line="360" w:lineRule="auto"/>
        <w:ind w:left="480"/>
        <w:rPr>
          <w:rFonts w:ascii="宋体" w:hAnsi="宋体"/>
          <w:sz w:val="24"/>
        </w:rPr>
      </w:pPr>
    </w:p>
    <w:p w14:paraId="13EB3027">
      <w:pPr>
        <w:spacing w:line="360" w:lineRule="auto"/>
        <w:ind w:left="480"/>
        <w:rPr>
          <w:rFonts w:ascii="宋体" w:hAnsi="宋体"/>
          <w:sz w:val="24"/>
        </w:rPr>
      </w:pPr>
    </w:p>
    <w:p w14:paraId="18B55869">
      <w:pPr>
        <w:spacing w:line="360" w:lineRule="auto"/>
        <w:ind w:left="480"/>
        <w:rPr>
          <w:rFonts w:ascii="宋体" w:hAnsi="宋体"/>
          <w:sz w:val="24"/>
        </w:rPr>
      </w:pPr>
    </w:p>
    <w:p w14:paraId="234E87BE">
      <w:pPr>
        <w:spacing w:line="360" w:lineRule="auto"/>
        <w:ind w:left="480"/>
        <w:rPr>
          <w:rFonts w:ascii="宋体" w:hAnsi="宋体"/>
          <w:sz w:val="24"/>
        </w:rPr>
      </w:pPr>
    </w:p>
    <w:p w14:paraId="6DAAC686">
      <w:pPr>
        <w:spacing w:line="360" w:lineRule="auto"/>
        <w:ind w:left="480"/>
        <w:rPr>
          <w:rFonts w:ascii="宋体" w:hAnsi="宋体"/>
          <w:sz w:val="24"/>
        </w:rPr>
      </w:pPr>
    </w:p>
    <w:p w14:paraId="5228DB43">
      <w:pPr>
        <w:spacing w:line="360" w:lineRule="auto"/>
        <w:ind w:left="480"/>
        <w:rPr>
          <w:rFonts w:ascii="宋体" w:hAnsi="宋体"/>
          <w:sz w:val="24"/>
        </w:rPr>
      </w:pPr>
    </w:p>
    <w:p w14:paraId="1B46A3E2">
      <w:pPr>
        <w:spacing w:line="360" w:lineRule="auto"/>
        <w:ind w:left="480"/>
        <w:rPr>
          <w:rFonts w:ascii="宋体" w:hAnsi="宋体"/>
          <w:sz w:val="24"/>
        </w:rPr>
      </w:pPr>
    </w:p>
    <w:p w14:paraId="59E43BC6">
      <w:pPr>
        <w:spacing w:line="360" w:lineRule="auto"/>
        <w:ind w:left="480"/>
        <w:rPr>
          <w:rFonts w:ascii="宋体" w:hAnsi="宋体"/>
          <w:sz w:val="24"/>
        </w:rPr>
      </w:pPr>
    </w:p>
    <w:p w14:paraId="251052F8">
      <w:pPr>
        <w:spacing w:line="360" w:lineRule="auto"/>
        <w:ind w:left="480"/>
        <w:rPr>
          <w:rFonts w:ascii="宋体" w:hAnsi="宋体"/>
          <w:sz w:val="24"/>
        </w:rPr>
      </w:pPr>
    </w:p>
    <w:p w14:paraId="6BCFFFCE">
      <w:pPr>
        <w:spacing w:line="360" w:lineRule="auto"/>
        <w:ind w:left="480"/>
        <w:rPr>
          <w:rFonts w:ascii="宋体" w:hAnsi="宋体"/>
          <w:sz w:val="24"/>
        </w:rPr>
      </w:pPr>
    </w:p>
    <w:p w14:paraId="7C90A98B">
      <w:pPr>
        <w:spacing w:line="360" w:lineRule="auto"/>
        <w:ind w:left="480"/>
        <w:rPr>
          <w:rFonts w:ascii="宋体" w:hAnsi="宋体"/>
          <w:sz w:val="24"/>
        </w:rPr>
      </w:pPr>
    </w:p>
    <w:p w14:paraId="764DF813">
      <w:pPr>
        <w:spacing w:line="360" w:lineRule="auto"/>
        <w:ind w:left="480"/>
        <w:rPr>
          <w:rFonts w:ascii="宋体" w:hAnsi="宋体"/>
          <w:sz w:val="24"/>
        </w:rPr>
      </w:pPr>
    </w:p>
    <w:p w14:paraId="7387941B">
      <w:pPr>
        <w:spacing w:line="360" w:lineRule="auto"/>
        <w:ind w:left="480"/>
        <w:rPr>
          <w:rFonts w:ascii="宋体" w:hAnsi="宋体"/>
          <w:sz w:val="24"/>
        </w:rPr>
      </w:pPr>
    </w:p>
    <w:p w14:paraId="59F738EB">
      <w:pPr>
        <w:spacing w:line="360" w:lineRule="auto"/>
        <w:ind w:left="480"/>
        <w:rPr>
          <w:rFonts w:ascii="宋体" w:hAnsi="宋体"/>
          <w:sz w:val="24"/>
        </w:rPr>
      </w:pPr>
    </w:p>
    <w:p w14:paraId="39AE5852">
      <w:pPr>
        <w:spacing w:line="360" w:lineRule="auto"/>
        <w:ind w:left="480"/>
        <w:rPr>
          <w:rFonts w:ascii="宋体" w:hAnsi="宋体"/>
          <w:sz w:val="24"/>
        </w:rPr>
      </w:pPr>
    </w:p>
    <w:p w14:paraId="4D1AEB83">
      <w:pPr>
        <w:spacing w:line="360" w:lineRule="auto"/>
        <w:ind w:left="480"/>
        <w:rPr>
          <w:rFonts w:ascii="宋体" w:hAnsi="宋体"/>
          <w:sz w:val="24"/>
        </w:rPr>
      </w:pPr>
    </w:p>
    <w:p w14:paraId="3CB8BACB">
      <w:pPr>
        <w:spacing w:line="360" w:lineRule="auto"/>
        <w:ind w:left="480"/>
        <w:rPr>
          <w:rFonts w:ascii="宋体" w:hAnsi="宋体"/>
          <w:sz w:val="24"/>
        </w:rPr>
      </w:pPr>
    </w:p>
    <w:p w14:paraId="3AAEE7BB">
      <w:pPr>
        <w:spacing w:line="360" w:lineRule="auto"/>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61604516">
      <w:pPr>
        <w:spacing w:line="360" w:lineRule="auto"/>
        <w:rPr>
          <w:rFonts w:eastAsia="黑体"/>
          <w:b/>
          <w:bCs/>
          <w:sz w:val="28"/>
        </w:rPr>
      </w:pPr>
      <w:r>
        <w:rPr>
          <w:rFonts w:hint="eastAsia" w:hAnsi="宋体" w:eastAsia="宋体" w:cs="宋体"/>
          <w:b/>
          <w:bCs/>
          <w:color w:val="000000"/>
          <w:sz w:val="24"/>
          <w:szCs w:val="24"/>
          <w:highlight w:val="none"/>
        </w:rPr>
        <w:br w:type="page"/>
      </w:r>
      <w:r>
        <w:rPr>
          <w:rFonts w:hint="eastAsia" w:eastAsia="黑体"/>
          <w:b/>
          <w:bCs/>
          <w:sz w:val="28"/>
          <w:lang w:val="en-US" w:eastAsia="zh-CN"/>
        </w:rPr>
        <w:t>附件</w:t>
      </w:r>
    </w:p>
    <w:p w14:paraId="2290A17C">
      <w:pPr>
        <w:spacing w:line="360" w:lineRule="auto"/>
        <w:jc w:val="center"/>
        <w:rPr>
          <w:rFonts w:hint="eastAsia" w:hAnsi="宋体" w:eastAsia="宋体" w:cs="宋体"/>
          <w:b/>
          <w:bCs/>
          <w:color w:val="000000"/>
          <w:sz w:val="24"/>
          <w:szCs w:val="24"/>
          <w:highlight w:val="none"/>
        </w:rPr>
      </w:pPr>
      <w:r>
        <w:rPr>
          <w:rFonts w:hint="eastAsia" w:ascii="宋体" w:hAnsi="宋体" w:cs="Times New Roman"/>
          <w:b/>
          <w:bCs/>
          <w:sz w:val="32"/>
          <w:lang w:val="en-US" w:eastAsia="zh-CN"/>
        </w:rPr>
        <w:t>独立投标承诺函</w:t>
      </w:r>
    </w:p>
    <w:p w14:paraId="3453FE5A">
      <w:pPr>
        <w:spacing w:line="360" w:lineRule="auto"/>
        <w:ind w:firstLine="5640"/>
        <w:rPr>
          <w:rFonts w:ascii="宋体" w:hAnsi="宋体"/>
          <w:sz w:val="24"/>
        </w:rPr>
      </w:pPr>
      <w:r>
        <w:rPr>
          <w:rFonts w:hint="eastAsia" w:ascii="宋体" w:hAnsi="宋体"/>
          <w:sz w:val="24"/>
        </w:rPr>
        <w:t xml:space="preserve">项目名称：                </w:t>
      </w:r>
    </w:p>
    <w:p w14:paraId="63FE666F">
      <w:pPr>
        <w:spacing w:line="360" w:lineRule="auto"/>
        <w:ind w:firstLine="5640"/>
        <w:rPr>
          <w:rFonts w:ascii="宋体" w:hAnsi="宋体"/>
          <w:sz w:val="24"/>
        </w:rPr>
      </w:pPr>
      <w:r>
        <w:rPr>
          <w:rFonts w:hint="eastAsia" w:ascii="宋体" w:hAnsi="宋体"/>
          <w:sz w:val="24"/>
        </w:rPr>
        <w:t>项目编号：</w:t>
      </w:r>
    </w:p>
    <w:p w14:paraId="2E4C152E">
      <w:pPr>
        <w:spacing w:line="360" w:lineRule="auto"/>
        <w:rPr>
          <w:rFonts w:ascii="宋体" w:hAnsi="宋体"/>
          <w:sz w:val="24"/>
        </w:rPr>
      </w:pPr>
      <w:r>
        <w:rPr>
          <w:rFonts w:hint="eastAsia" w:ascii="宋体" w:hAnsi="宋体"/>
          <w:b/>
          <w:sz w:val="24"/>
          <w:u w:val="single"/>
        </w:rPr>
        <w:t>（招标人）：</w:t>
      </w:r>
    </w:p>
    <w:p w14:paraId="4734D1E0">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lang w:val="en-US" w:eastAsia="zh-CN"/>
        </w:rPr>
        <w:t>对投标过程</w:t>
      </w:r>
      <w:r>
        <w:rPr>
          <w:rFonts w:hint="eastAsia" w:ascii="宋体" w:hAnsi="宋体"/>
          <w:sz w:val="24"/>
        </w:rPr>
        <w:t>特做如下承诺：</w:t>
      </w:r>
    </w:p>
    <w:p w14:paraId="2ACDD6EC">
      <w:pPr>
        <w:spacing w:line="360" w:lineRule="auto"/>
        <w:ind w:firstLine="480" w:firstLineChars="200"/>
        <w:rPr>
          <w:rFonts w:hint="eastAsia" w:ascii="宋体" w:hAnsi="宋体" w:cs="Times New Roman"/>
          <w:sz w:val="24"/>
        </w:rPr>
      </w:pPr>
      <w:r>
        <w:rPr>
          <w:rFonts w:hint="eastAsia" w:ascii="宋体" w:hAnsi="宋体" w:cs="Times New Roman"/>
          <w:sz w:val="24"/>
        </w:rPr>
        <w:t>1．</w:t>
      </w:r>
    </w:p>
    <w:p w14:paraId="0A291637">
      <w:pPr>
        <w:spacing w:line="360" w:lineRule="auto"/>
        <w:ind w:firstLine="480" w:firstLineChars="200"/>
        <w:rPr>
          <w:rFonts w:hint="eastAsia" w:ascii="宋体" w:hAnsi="宋体" w:cs="Times New Roman"/>
          <w:sz w:val="24"/>
          <w:lang w:val="en-US" w:eastAsia="zh-CN"/>
        </w:rPr>
      </w:pPr>
      <w:r>
        <w:rPr>
          <w:rFonts w:hint="eastAsia" w:ascii="宋体" w:hAnsi="宋体" w:cs="Times New Roman"/>
          <w:sz w:val="24"/>
          <w:lang w:val="en-US" w:eastAsia="zh-CN"/>
        </w:rPr>
        <w:t>2.</w:t>
      </w:r>
    </w:p>
    <w:p w14:paraId="3687E7A4">
      <w:pPr>
        <w:spacing w:line="360" w:lineRule="auto"/>
        <w:ind w:firstLine="480" w:firstLineChars="200"/>
        <w:rPr>
          <w:rFonts w:hint="eastAsia" w:ascii="宋体" w:hAnsi="宋体" w:cs="Times New Roman"/>
          <w:sz w:val="24"/>
          <w:lang w:val="en-US" w:eastAsia="zh-CN"/>
        </w:rPr>
      </w:pPr>
    </w:p>
    <w:p w14:paraId="708BE6CF">
      <w:pPr>
        <w:spacing w:line="360" w:lineRule="auto"/>
        <w:ind w:firstLine="480" w:firstLineChars="200"/>
        <w:rPr>
          <w:rFonts w:hint="eastAsia" w:ascii="宋体" w:hAnsi="宋体" w:cs="Times New Roman"/>
          <w:sz w:val="24"/>
          <w:lang w:val="en-US" w:eastAsia="zh-CN"/>
        </w:rPr>
      </w:pPr>
    </w:p>
    <w:p w14:paraId="795FBC08">
      <w:pPr>
        <w:spacing w:line="360" w:lineRule="auto"/>
        <w:ind w:firstLine="480" w:firstLineChars="200"/>
        <w:rPr>
          <w:rFonts w:hint="eastAsia" w:ascii="宋体" w:hAnsi="宋体" w:cs="Times New Roman"/>
          <w:sz w:val="24"/>
          <w:lang w:val="en-US" w:eastAsia="zh-CN"/>
        </w:rPr>
      </w:pPr>
    </w:p>
    <w:p w14:paraId="0812DE23">
      <w:pPr>
        <w:spacing w:line="360" w:lineRule="auto"/>
        <w:ind w:firstLine="480" w:firstLineChars="200"/>
        <w:rPr>
          <w:rFonts w:hint="eastAsia" w:ascii="宋体" w:hAnsi="宋体" w:cs="Times New Roman"/>
          <w:sz w:val="24"/>
          <w:lang w:val="en-US" w:eastAsia="zh-CN"/>
        </w:rPr>
      </w:pPr>
    </w:p>
    <w:p w14:paraId="210210F2">
      <w:pPr>
        <w:spacing w:line="360" w:lineRule="auto"/>
        <w:ind w:firstLine="480" w:firstLineChars="200"/>
        <w:rPr>
          <w:rFonts w:hint="eastAsia" w:ascii="宋体" w:hAnsi="宋体" w:cs="Times New Roman"/>
          <w:sz w:val="24"/>
          <w:lang w:val="en-US" w:eastAsia="zh-CN"/>
        </w:rPr>
      </w:pPr>
    </w:p>
    <w:p w14:paraId="21C9ADFF">
      <w:pPr>
        <w:spacing w:line="360" w:lineRule="auto"/>
        <w:ind w:firstLine="480" w:firstLineChars="200"/>
        <w:rPr>
          <w:rFonts w:hint="default" w:ascii="宋体" w:hAnsi="宋体" w:cs="Times New Roman"/>
          <w:sz w:val="24"/>
          <w:lang w:val="en-US" w:eastAsia="zh-CN"/>
        </w:rPr>
      </w:pPr>
    </w:p>
    <w:p w14:paraId="5A5A376B">
      <w:pPr>
        <w:spacing w:line="360" w:lineRule="auto"/>
        <w:ind w:firstLine="480" w:firstLineChars="200"/>
        <w:rPr>
          <w:rFonts w:hint="default" w:ascii="宋体" w:hAnsi="宋体" w:cs="Times New Roman"/>
          <w:sz w:val="24"/>
          <w:lang w:val="en-US" w:eastAsia="zh-CN"/>
        </w:rPr>
      </w:pPr>
    </w:p>
    <w:p w14:paraId="4286A836">
      <w:pPr>
        <w:spacing w:line="360" w:lineRule="auto"/>
        <w:ind w:left="480"/>
        <w:rPr>
          <w:rFonts w:ascii="宋体" w:hAnsi="宋体"/>
          <w:sz w:val="24"/>
        </w:rPr>
      </w:pPr>
    </w:p>
    <w:p w14:paraId="765CFDDA">
      <w:pPr>
        <w:spacing w:line="360" w:lineRule="auto"/>
        <w:ind w:left="481" w:leftChars="229" w:firstLine="4548" w:firstLineChars="1895"/>
        <w:rPr>
          <w:rFonts w:hint="eastAsia" w:ascii="宋体" w:hAnsi="宋体"/>
          <w:sz w:val="24"/>
        </w:rPr>
      </w:pPr>
    </w:p>
    <w:p w14:paraId="3B87CB69">
      <w:pPr>
        <w:spacing w:line="360" w:lineRule="auto"/>
        <w:ind w:left="481" w:leftChars="229" w:firstLine="4548" w:firstLineChars="1895"/>
        <w:rPr>
          <w:rFonts w:hint="eastAsia" w:ascii="宋体" w:hAnsi="宋体"/>
          <w:sz w:val="24"/>
        </w:rPr>
      </w:pPr>
    </w:p>
    <w:p w14:paraId="3D8AAF18">
      <w:pPr>
        <w:spacing w:line="360" w:lineRule="auto"/>
        <w:ind w:left="481" w:leftChars="229" w:firstLine="4548" w:firstLineChars="1895"/>
        <w:rPr>
          <w:rFonts w:hint="eastAsia" w:ascii="宋体" w:hAnsi="宋体"/>
          <w:sz w:val="24"/>
        </w:rPr>
      </w:pPr>
    </w:p>
    <w:p w14:paraId="708E3DEB">
      <w:pPr>
        <w:spacing w:line="360" w:lineRule="auto"/>
        <w:ind w:left="481" w:leftChars="229" w:firstLine="4548" w:firstLineChars="1895"/>
        <w:rPr>
          <w:rFonts w:hint="eastAsia" w:ascii="宋体" w:hAnsi="宋体"/>
          <w:sz w:val="24"/>
        </w:rPr>
      </w:pPr>
    </w:p>
    <w:p w14:paraId="055227E6">
      <w:pPr>
        <w:spacing w:line="360" w:lineRule="auto"/>
        <w:ind w:left="481" w:leftChars="229" w:firstLine="4548" w:firstLineChars="1895"/>
        <w:rPr>
          <w:rFonts w:hint="eastAsia" w:ascii="宋体" w:hAnsi="宋体"/>
          <w:sz w:val="24"/>
        </w:rPr>
      </w:pPr>
    </w:p>
    <w:p w14:paraId="053BC4C5">
      <w:pPr>
        <w:spacing w:line="360" w:lineRule="auto"/>
        <w:ind w:left="481" w:leftChars="229" w:firstLine="4548" w:firstLineChars="1895"/>
        <w:rPr>
          <w:rFonts w:hint="eastAsia" w:ascii="宋体" w:hAnsi="宋体"/>
          <w:sz w:val="24"/>
        </w:rPr>
      </w:pPr>
    </w:p>
    <w:p w14:paraId="3E341BAB">
      <w:pPr>
        <w:spacing w:line="360" w:lineRule="auto"/>
        <w:ind w:left="481" w:leftChars="229" w:firstLine="4548" w:firstLineChars="1895"/>
        <w:rPr>
          <w:rFonts w:hint="eastAsia" w:ascii="宋体" w:hAnsi="宋体"/>
          <w:sz w:val="24"/>
        </w:rPr>
      </w:pPr>
      <w:r>
        <w:rPr>
          <w:rFonts w:hint="eastAsia" w:ascii="宋体" w:hAnsi="宋体"/>
          <w:sz w:val="24"/>
        </w:rPr>
        <w:t xml:space="preserve">投标人名称（公章）： </w:t>
      </w:r>
    </w:p>
    <w:p w14:paraId="79DDCEBE">
      <w:pPr>
        <w:pStyle w:val="19"/>
        <w:rPr>
          <w:rFonts w:hint="eastAsia" w:ascii="宋体" w:hAnsi="宋体"/>
          <w:sz w:val="24"/>
        </w:rPr>
      </w:pPr>
    </w:p>
    <w:p w14:paraId="0350BD0E">
      <w:pPr>
        <w:pStyle w:val="20"/>
      </w:pPr>
    </w:p>
    <w:p w14:paraId="7B94C7F4">
      <w:pPr>
        <w:spacing w:line="360" w:lineRule="auto"/>
        <w:ind w:left="480"/>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法定代表人或授权代理人签字：  </w:t>
      </w:r>
    </w:p>
    <w:p w14:paraId="70E314BE">
      <w:pPr>
        <w:spacing w:line="360" w:lineRule="auto"/>
        <w:ind w:left="480"/>
        <w:rPr>
          <w:rFonts w:hint="eastAsia" w:ascii="宋体" w:hAnsi="宋体"/>
          <w:sz w:val="24"/>
        </w:rPr>
      </w:pPr>
    </w:p>
    <w:p w14:paraId="6F08BAC5">
      <w:pPr>
        <w:spacing w:line="360" w:lineRule="auto"/>
        <w:ind w:left="480"/>
        <w:rPr>
          <w:rFonts w:ascii="宋体" w:hAnsi="宋体"/>
          <w:sz w:val="24"/>
        </w:rPr>
      </w:pPr>
      <w:r>
        <w:rPr>
          <w:rFonts w:hint="eastAsia" w:ascii="宋体" w:hAnsi="宋体"/>
          <w:sz w:val="24"/>
        </w:rPr>
        <w:t xml:space="preserve">              </w:t>
      </w:r>
    </w:p>
    <w:p w14:paraId="27009715">
      <w:pPr>
        <w:spacing w:line="360" w:lineRule="auto"/>
        <w:ind w:left="480" w:firstLine="4560" w:firstLineChars="1900"/>
        <w:rPr>
          <w:rFonts w:hint="eastAsia" w:ascii="宋体" w:hAnsi="宋体"/>
          <w:sz w:val="24"/>
        </w:rPr>
      </w:pPr>
      <w:r>
        <w:rPr>
          <w:rFonts w:hint="eastAsia" w:ascii="宋体" w:hAnsi="宋体"/>
          <w:sz w:val="24"/>
        </w:rPr>
        <w:t>日    期：</w:t>
      </w:r>
    </w:p>
    <w:p w14:paraId="3FFED474">
      <w:pPr>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4"/>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w:t>
      </w:r>
      <w:r>
        <w:rPr>
          <w:rFonts w:hint="eastAsia" w:ascii="宋体" w:hAnsi="宋体" w:cs="宋体"/>
          <w:b/>
          <w:bCs/>
          <w:color w:val="000000"/>
          <w:sz w:val="24"/>
          <w:szCs w:val="28"/>
          <w:highlight w:val="yellow"/>
          <w:lang w:val="en-US" w:eastAsia="zh-CN"/>
        </w:rPr>
        <w:t>服务</w:t>
      </w:r>
      <w:r>
        <w:rPr>
          <w:rFonts w:hint="eastAsia" w:ascii="宋体" w:hAnsi="宋体" w:eastAsia="宋体" w:cs="宋体"/>
          <w:b/>
          <w:bCs/>
          <w:color w:val="000000"/>
          <w:sz w:val="24"/>
          <w:szCs w:val="28"/>
          <w:highlight w:val="yellow"/>
        </w:rPr>
        <w:t xml:space="preserve">/ </w:t>
      </w:r>
      <w:r>
        <w:rPr>
          <w:rFonts w:hint="eastAsia" w:ascii="宋体" w:hAnsi="宋体" w:cs="宋体"/>
          <w:b/>
          <w:bCs/>
          <w:color w:val="000000"/>
          <w:sz w:val="24"/>
          <w:szCs w:val="28"/>
          <w:highlight w:val="yellow"/>
          <w:lang w:val="en-US" w:eastAsia="zh-CN"/>
        </w:rPr>
        <w:t>安全消防</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安全环保</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6"/>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14506E"/>
    <w:multiLevelType w:val="singleLevel"/>
    <w:tmpl w:val="9614506E"/>
    <w:lvl w:ilvl="0" w:tentative="0">
      <w:start w:val="1"/>
      <w:numFmt w:val="decimal"/>
      <w:lvlText w:val="%1."/>
      <w:lvlJc w:val="left"/>
      <w:pPr>
        <w:tabs>
          <w:tab w:val="left" w:pos="312"/>
        </w:tabs>
      </w:pPr>
    </w:lvl>
  </w:abstractNum>
  <w:abstractNum w:abstractNumId="2">
    <w:nsid w:val="9A74C5B6"/>
    <w:multiLevelType w:val="singleLevel"/>
    <w:tmpl w:val="9A74C5B6"/>
    <w:lvl w:ilvl="0" w:tentative="0">
      <w:start w:val="2"/>
      <w:numFmt w:val="chineseCounting"/>
      <w:suff w:val="nothing"/>
      <w:lvlText w:val="%1、"/>
      <w:lvlJc w:val="left"/>
      <w:rPr>
        <w:rFonts w:hint="eastAsia"/>
      </w:rPr>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49FEDE0"/>
    <w:multiLevelType w:val="singleLevel"/>
    <w:tmpl w:val="F49FEDE0"/>
    <w:lvl w:ilvl="0" w:tentative="0">
      <w:start w:val="18"/>
      <w:numFmt w:val="decimal"/>
      <w:suff w:val="nothing"/>
      <w:lvlText w:val="%1、"/>
      <w:lvlJc w:val="left"/>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FDF06E8D"/>
    <w:multiLevelType w:val="singleLevel"/>
    <w:tmpl w:val="FDF06E8D"/>
    <w:lvl w:ilvl="0" w:tentative="0">
      <w:start w:val="1"/>
      <w:numFmt w:val="chineseCounting"/>
      <w:suff w:val="nothing"/>
      <w:lvlText w:val="（%1）"/>
      <w:lvlJc w:val="left"/>
      <w:rPr>
        <w:rFonts w:hint="eastAsia"/>
      </w:r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F0723E"/>
    <w:multiLevelType w:val="singleLevel"/>
    <w:tmpl w:val="4AF0723E"/>
    <w:lvl w:ilvl="0" w:tentative="0">
      <w:start w:val="2"/>
      <w:numFmt w:val="chineseCounting"/>
      <w:suff w:val="nothing"/>
      <w:lvlText w:val="%1、"/>
      <w:lvlJc w:val="left"/>
      <w:rPr>
        <w:rFonts w:hint="eastAsia"/>
      </w:rPr>
    </w:lvl>
  </w:abstractNum>
  <w:abstractNum w:abstractNumId="12">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3">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2"/>
  </w:num>
  <w:num w:numId="2">
    <w:abstractNumId w:val="8"/>
  </w:num>
  <w:num w:numId="3">
    <w:abstractNumId w:val="13"/>
  </w:num>
  <w:num w:numId="4">
    <w:abstractNumId w:val="4"/>
  </w:num>
  <w:num w:numId="5">
    <w:abstractNumId w:val="0"/>
  </w:num>
  <w:num w:numId="6">
    <w:abstractNumId w:val="1"/>
  </w:num>
  <w:num w:numId="7">
    <w:abstractNumId w:val="3"/>
  </w:num>
  <w:num w:numId="8">
    <w:abstractNumId w:val="15"/>
  </w:num>
  <w:num w:numId="9">
    <w:abstractNumId w:val="10"/>
  </w:num>
  <w:num w:numId="10">
    <w:abstractNumId w:val="9"/>
  </w:num>
  <w:num w:numId="11">
    <w:abstractNumId w:val="14"/>
  </w:num>
  <w:num w:numId="12">
    <w:abstractNumId w:val="2"/>
  </w:num>
  <w:num w:numId="13">
    <w:abstractNumId w:val="6"/>
  </w:num>
  <w:num w:numId="14">
    <w:abstractNumId w:val="7"/>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8B5457"/>
    <w:rsid w:val="02A46519"/>
    <w:rsid w:val="02E74D14"/>
    <w:rsid w:val="02FC5AB3"/>
    <w:rsid w:val="035E6B0B"/>
    <w:rsid w:val="04100AEC"/>
    <w:rsid w:val="04B15209"/>
    <w:rsid w:val="04D70225"/>
    <w:rsid w:val="05160EF2"/>
    <w:rsid w:val="058645FB"/>
    <w:rsid w:val="068F55E3"/>
    <w:rsid w:val="06925745"/>
    <w:rsid w:val="06E93094"/>
    <w:rsid w:val="0829293A"/>
    <w:rsid w:val="084B781B"/>
    <w:rsid w:val="09756E61"/>
    <w:rsid w:val="0A232419"/>
    <w:rsid w:val="0A420FE1"/>
    <w:rsid w:val="0BEB0202"/>
    <w:rsid w:val="0D326CC2"/>
    <w:rsid w:val="0EA03360"/>
    <w:rsid w:val="10FE7942"/>
    <w:rsid w:val="118E6D12"/>
    <w:rsid w:val="121216F1"/>
    <w:rsid w:val="126A32DB"/>
    <w:rsid w:val="135A557B"/>
    <w:rsid w:val="1378147A"/>
    <w:rsid w:val="13D35827"/>
    <w:rsid w:val="14DA122C"/>
    <w:rsid w:val="14F641C2"/>
    <w:rsid w:val="15D32F45"/>
    <w:rsid w:val="17787D90"/>
    <w:rsid w:val="17D46287"/>
    <w:rsid w:val="1868332D"/>
    <w:rsid w:val="1DA82577"/>
    <w:rsid w:val="1E1170AC"/>
    <w:rsid w:val="20A57BD4"/>
    <w:rsid w:val="2188552B"/>
    <w:rsid w:val="22A44CDF"/>
    <w:rsid w:val="234A764E"/>
    <w:rsid w:val="253009F4"/>
    <w:rsid w:val="25F44B01"/>
    <w:rsid w:val="28812CD5"/>
    <w:rsid w:val="29581C87"/>
    <w:rsid w:val="29C928E7"/>
    <w:rsid w:val="2A7C02EC"/>
    <w:rsid w:val="2A8F7CD5"/>
    <w:rsid w:val="2B282065"/>
    <w:rsid w:val="2B3F4DD2"/>
    <w:rsid w:val="2B485D2C"/>
    <w:rsid w:val="2B9654FA"/>
    <w:rsid w:val="2C2D426E"/>
    <w:rsid w:val="2E7345D1"/>
    <w:rsid w:val="2F083808"/>
    <w:rsid w:val="2FBA0ACE"/>
    <w:rsid w:val="33380434"/>
    <w:rsid w:val="353F5A8C"/>
    <w:rsid w:val="35CA23C2"/>
    <w:rsid w:val="36DE1355"/>
    <w:rsid w:val="376D0FF4"/>
    <w:rsid w:val="38107BD1"/>
    <w:rsid w:val="38E050B4"/>
    <w:rsid w:val="393D26BB"/>
    <w:rsid w:val="396B689B"/>
    <w:rsid w:val="3A5B7C10"/>
    <w:rsid w:val="3AE576F5"/>
    <w:rsid w:val="3C3170AD"/>
    <w:rsid w:val="3D9C2881"/>
    <w:rsid w:val="3F801B0E"/>
    <w:rsid w:val="40206EE5"/>
    <w:rsid w:val="40B3559D"/>
    <w:rsid w:val="413C1020"/>
    <w:rsid w:val="41A55A6F"/>
    <w:rsid w:val="41AE7F1F"/>
    <w:rsid w:val="429D2840"/>
    <w:rsid w:val="43AD09C3"/>
    <w:rsid w:val="45B527CD"/>
    <w:rsid w:val="46D92B01"/>
    <w:rsid w:val="46F30DEA"/>
    <w:rsid w:val="470B7BE0"/>
    <w:rsid w:val="47764C2F"/>
    <w:rsid w:val="48A82A9E"/>
    <w:rsid w:val="48CA190C"/>
    <w:rsid w:val="49DA3B9B"/>
    <w:rsid w:val="4A0309FD"/>
    <w:rsid w:val="4A082E0A"/>
    <w:rsid w:val="4AA4422A"/>
    <w:rsid w:val="4AC268B8"/>
    <w:rsid w:val="4BDC009E"/>
    <w:rsid w:val="4C1B4B58"/>
    <w:rsid w:val="4CC51E60"/>
    <w:rsid w:val="4CC748AA"/>
    <w:rsid w:val="4CD06839"/>
    <w:rsid w:val="4CD949FD"/>
    <w:rsid w:val="4F4A4FC8"/>
    <w:rsid w:val="4FD97D99"/>
    <w:rsid w:val="50135CCA"/>
    <w:rsid w:val="50D74B46"/>
    <w:rsid w:val="51654692"/>
    <w:rsid w:val="52585C54"/>
    <w:rsid w:val="543D56F2"/>
    <w:rsid w:val="54605E09"/>
    <w:rsid w:val="54B773D8"/>
    <w:rsid w:val="54D67D81"/>
    <w:rsid w:val="54D7260C"/>
    <w:rsid w:val="55F231C8"/>
    <w:rsid w:val="561B17C3"/>
    <w:rsid w:val="56F72230"/>
    <w:rsid w:val="57E02431"/>
    <w:rsid w:val="58055C15"/>
    <w:rsid w:val="58AE4B70"/>
    <w:rsid w:val="590A624B"/>
    <w:rsid w:val="5A2D57DD"/>
    <w:rsid w:val="5A3846D9"/>
    <w:rsid w:val="5AA3574A"/>
    <w:rsid w:val="5B316C0F"/>
    <w:rsid w:val="5C495A77"/>
    <w:rsid w:val="5F036A4F"/>
    <w:rsid w:val="5F377063"/>
    <w:rsid w:val="5F450FDB"/>
    <w:rsid w:val="5FF411EE"/>
    <w:rsid w:val="6117523F"/>
    <w:rsid w:val="616B7AA3"/>
    <w:rsid w:val="619012B7"/>
    <w:rsid w:val="62DD677E"/>
    <w:rsid w:val="62E50A5D"/>
    <w:rsid w:val="633A3E82"/>
    <w:rsid w:val="633E4B0A"/>
    <w:rsid w:val="662E111E"/>
    <w:rsid w:val="673F2C72"/>
    <w:rsid w:val="68790CF7"/>
    <w:rsid w:val="68C06BDA"/>
    <w:rsid w:val="69534793"/>
    <w:rsid w:val="69F8009E"/>
    <w:rsid w:val="6A70612A"/>
    <w:rsid w:val="6AB76068"/>
    <w:rsid w:val="6C9132F0"/>
    <w:rsid w:val="6CFC62F4"/>
    <w:rsid w:val="6D5B701C"/>
    <w:rsid w:val="6DB70D14"/>
    <w:rsid w:val="6E10219F"/>
    <w:rsid w:val="6F3E529F"/>
    <w:rsid w:val="7047792D"/>
    <w:rsid w:val="71973F9C"/>
    <w:rsid w:val="72B84C59"/>
    <w:rsid w:val="736A2597"/>
    <w:rsid w:val="73E74B0A"/>
    <w:rsid w:val="74995770"/>
    <w:rsid w:val="74EF49EC"/>
    <w:rsid w:val="7540626B"/>
    <w:rsid w:val="75CD3E17"/>
    <w:rsid w:val="76683156"/>
    <w:rsid w:val="79253048"/>
    <w:rsid w:val="7A7122B6"/>
    <w:rsid w:val="7A8F4EBB"/>
    <w:rsid w:val="7A957825"/>
    <w:rsid w:val="7B802C44"/>
    <w:rsid w:val="7D1671EF"/>
    <w:rsid w:val="7F286B7B"/>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5846</Words>
  <Characters>6068</Characters>
  <Lines>52</Lines>
  <Paragraphs>14</Paragraphs>
  <TotalTime>3</TotalTime>
  <ScaleCrop>false</ScaleCrop>
  <LinksUpToDate>false</LinksUpToDate>
  <CharactersWithSpaces>6111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三井瘦</cp:lastModifiedBy>
  <cp:lastPrinted>2020-01-08T06:44:00Z</cp:lastPrinted>
  <dcterms:modified xsi:type="dcterms:W3CDTF">2026-06-15T02:10:40Z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eyJoZGlkIjoiYjRhMjJhODY0MmJhOTZmYzBkZmQ0ODcwMDdiMTllZDYiLCJ1c2VySWQiOiIyMTczMzE0NzAifQ==</vt:lpwstr>
  </property>
</Properties>
</file>