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0BD5">
      <w:pPr>
        <w:spacing w:line="360" w:lineRule="auto"/>
        <w:jc w:val="center"/>
        <w:outlineLvl w:val="0"/>
        <w:rPr>
          <w:rFonts w:ascii="黑体" w:hAnsi="Courier New" w:eastAsia="黑体" w:cs="Times New Roman"/>
          <w:b/>
          <w:bCs/>
          <w:sz w:val="36"/>
          <w:szCs w:val="36"/>
        </w:rPr>
      </w:pPr>
      <w:bookmarkStart w:id="0" w:name="_Toc47976587"/>
      <w:bookmarkStart w:id="1" w:name="_Toc7104"/>
      <w:r>
        <w:rPr>
          <w:rFonts w:hint="eastAsia" w:ascii="黑体" w:hAnsi="Courier New" w:eastAsia="黑体" w:cs="Times New Roman"/>
          <w:b/>
          <w:bCs/>
          <w:sz w:val="36"/>
          <w:szCs w:val="36"/>
        </w:rPr>
        <w:t>招标公告</w:t>
      </w:r>
      <w:bookmarkEnd w:id="0"/>
      <w:r>
        <w:rPr>
          <w:rFonts w:hint="eastAsia" w:ascii="黑体" w:hAnsi="Courier New" w:eastAsia="黑体" w:cs="Times New Roman"/>
          <w:b/>
          <w:bCs/>
          <w:sz w:val="36"/>
          <w:szCs w:val="36"/>
        </w:rPr>
        <w:t>（适用于公开招标）</w:t>
      </w:r>
      <w:bookmarkEnd w:id="1"/>
    </w:p>
    <w:p w14:paraId="3995CCFC">
      <w:pPr>
        <w:spacing w:line="360" w:lineRule="auto"/>
        <w:jc w:val="center"/>
        <w:outlineLvl w:val="0"/>
        <w:rPr>
          <w:rFonts w:ascii="黑体" w:hAnsi="Courier New" w:eastAsia="黑体" w:cs="Times New Roman"/>
          <w:b/>
          <w:bCs/>
          <w:sz w:val="36"/>
          <w:szCs w:val="36"/>
        </w:rPr>
      </w:pPr>
      <w:bookmarkStart w:id="10" w:name="_GoBack"/>
      <w:bookmarkStart w:id="2" w:name="_Toc32474"/>
      <w:r>
        <w:rPr>
          <w:rFonts w:hint="eastAsia" w:ascii="黑体" w:hAnsi="Courier New" w:eastAsia="黑体" w:cs="Times New Roman"/>
          <w:b/>
          <w:bCs/>
          <w:sz w:val="28"/>
          <w:szCs w:val="36"/>
        </w:rPr>
        <w:t>2026年济南地区数据中心基础设施维保项目招标公告</w:t>
      </w:r>
      <w:bookmarkEnd w:id="10"/>
      <w:bookmarkEnd w:id="2"/>
    </w:p>
    <w:p w14:paraId="42E5BAE2">
      <w:pPr>
        <w:numPr>
          <w:ilvl w:val="0"/>
          <w:numId w:val="1"/>
        </w:numPr>
        <w:spacing w:line="360" w:lineRule="auto"/>
        <w:ind w:left="420"/>
        <w:outlineLvl w:val="1"/>
        <w:rPr>
          <w:rFonts w:ascii="黑体" w:hAnsi="Courier New" w:eastAsia="黑体" w:cs="Times New Roman"/>
          <w:b/>
          <w:bCs/>
          <w:sz w:val="28"/>
          <w:szCs w:val="20"/>
        </w:rPr>
      </w:pPr>
      <w:bookmarkStart w:id="3" w:name="_Toc47976588"/>
      <w:r>
        <w:rPr>
          <w:rFonts w:hint="eastAsia" w:ascii="黑体" w:hAnsi="Courier New" w:eastAsia="黑体" w:cs="Times New Roman"/>
          <w:b/>
          <w:bCs/>
          <w:sz w:val="28"/>
          <w:szCs w:val="20"/>
        </w:rPr>
        <w:t>项目名称及项目编号</w:t>
      </w:r>
      <w:bookmarkEnd w:id="3"/>
    </w:p>
    <w:p w14:paraId="023F5A0E">
      <w:pPr>
        <w:numPr>
          <w:ilvl w:val="0"/>
          <w:numId w:val="2"/>
        </w:numPr>
        <w:spacing w:line="360" w:lineRule="auto"/>
        <w:ind w:left="1130" w:hanging="420"/>
        <w:outlineLvl w:val="2"/>
        <w:rPr>
          <w:rFonts w:ascii="宋体" w:hAnsi="Courier New" w:eastAsia="宋体" w:cs="Times New Roman"/>
          <w:b/>
          <w:szCs w:val="20"/>
        </w:rPr>
      </w:pPr>
      <w:r>
        <w:rPr>
          <w:rFonts w:hint="eastAsia" w:ascii="宋体" w:hAnsi="Courier New" w:eastAsia="宋体" w:cs="Times New Roman"/>
          <w:b/>
          <w:szCs w:val="20"/>
        </w:rPr>
        <w:t>项目名称：</w:t>
      </w:r>
      <w:r>
        <w:rPr>
          <w:rFonts w:hint="eastAsia" w:ascii="宋体" w:hAnsi="Courier New" w:eastAsia="宋体" w:cs="Times New Roman"/>
          <w:bCs/>
          <w:szCs w:val="20"/>
        </w:rPr>
        <w:t xml:space="preserve"> 2026年济南地区数据中心基础设施维保项目</w:t>
      </w:r>
    </w:p>
    <w:p w14:paraId="536E786B">
      <w:pPr>
        <w:numPr>
          <w:ilvl w:val="0"/>
          <w:numId w:val="2"/>
        </w:numPr>
        <w:spacing w:line="360" w:lineRule="auto"/>
        <w:ind w:left="1130" w:hanging="420"/>
        <w:outlineLvl w:val="2"/>
        <w:rPr>
          <w:rFonts w:ascii="宋体" w:hAnsi="Courier New" w:eastAsia="宋体" w:cs="Times New Roman"/>
          <w:bCs/>
          <w:szCs w:val="20"/>
        </w:rPr>
      </w:pPr>
      <w:r>
        <w:rPr>
          <w:rFonts w:hint="eastAsia" w:ascii="宋体" w:hAnsi="Courier New" w:eastAsia="宋体" w:cs="Times New Roman"/>
          <w:b/>
          <w:szCs w:val="20"/>
        </w:rPr>
        <w:t>项目编号：</w:t>
      </w:r>
      <w:r>
        <w:rPr>
          <w:rFonts w:hint="eastAsia" w:ascii="宋体" w:hAnsi="Courier New" w:eastAsia="宋体" w:cs="Times New Roman"/>
          <w:bCs/>
          <w:szCs w:val="20"/>
        </w:rPr>
        <w:t xml:space="preserve"> SS-PL-2026051403</w:t>
      </w:r>
    </w:p>
    <w:p w14:paraId="500E7697">
      <w:pPr>
        <w:numPr>
          <w:ilvl w:val="0"/>
          <w:numId w:val="1"/>
        </w:numPr>
        <w:spacing w:line="360" w:lineRule="auto"/>
        <w:ind w:left="420"/>
        <w:outlineLvl w:val="1"/>
        <w:rPr>
          <w:rFonts w:ascii="黑体" w:hAnsi="Courier New" w:eastAsia="黑体" w:cs="Times New Roman"/>
          <w:b/>
          <w:bCs/>
          <w:sz w:val="28"/>
          <w:szCs w:val="20"/>
        </w:rPr>
      </w:pPr>
      <w:bookmarkStart w:id="4" w:name="_Toc47976589"/>
      <w:r>
        <w:rPr>
          <w:rFonts w:hint="eastAsia" w:ascii="黑体" w:hAnsi="Courier New" w:eastAsia="黑体" w:cs="Times New Roman"/>
          <w:b/>
          <w:bCs/>
          <w:sz w:val="28"/>
          <w:szCs w:val="20"/>
        </w:rPr>
        <w:t>项目概况及招标形式</w:t>
      </w:r>
      <w:bookmarkEnd w:id="4"/>
    </w:p>
    <w:p w14:paraId="55E867E7">
      <w:pPr>
        <w:numPr>
          <w:ilvl w:val="0"/>
          <w:numId w:val="3"/>
        </w:numPr>
        <w:spacing w:line="360" w:lineRule="auto"/>
        <w:ind w:left="1130" w:hanging="420"/>
        <w:outlineLvl w:val="2"/>
        <w:rPr>
          <w:rFonts w:ascii="宋体" w:hAnsi="Courier New" w:eastAsia="宋体" w:cs="Times New Roman"/>
          <w:bCs/>
          <w:szCs w:val="20"/>
        </w:rPr>
      </w:pPr>
      <w:r>
        <w:rPr>
          <w:rFonts w:hint="eastAsia" w:ascii="宋体" w:hAnsi="Courier New" w:eastAsia="宋体" w:cs="Times New Roman"/>
          <w:b/>
          <w:szCs w:val="20"/>
        </w:rPr>
        <w:t>招标内容：</w:t>
      </w:r>
      <w:r>
        <w:rPr>
          <w:rFonts w:hint="eastAsia" w:ascii="Times New Roman" w:hAnsi="Times New Roman" w:eastAsia="宋体" w:cs="宋体"/>
          <w:szCs w:val="20"/>
        </w:rPr>
        <w:t>中国重汽集团济南动力有限公司（以下简称招标人）就中国重汽集团济南地区数据中心基础设施维保项目实施厂商进行招标，特邀请具有项目资质及承担能力的供应商进行投标。</w:t>
      </w:r>
    </w:p>
    <w:p w14:paraId="4FE6FC15">
      <w:pPr>
        <w:numPr>
          <w:ilvl w:val="0"/>
          <w:numId w:val="2"/>
        </w:numPr>
        <w:spacing w:line="360" w:lineRule="auto"/>
        <w:ind w:left="1130" w:hanging="420"/>
        <w:outlineLvl w:val="2"/>
        <w:rPr>
          <w:rFonts w:ascii="宋体" w:hAnsi="Courier New" w:eastAsia="宋体" w:cs="Times New Roman"/>
          <w:b/>
          <w:szCs w:val="20"/>
        </w:rPr>
      </w:pPr>
      <w:r>
        <w:rPr>
          <w:rFonts w:hint="eastAsia" w:ascii="宋体" w:hAnsi="Courier New" w:eastAsia="宋体" w:cs="Times New Roman"/>
          <w:b/>
          <w:szCs w:val="20"/>
        </w:rPr>
        <w:t>招标形式：</w:t>
      </w:r>
      <w:r>
        <w:rPr>
          <w:rFonts w:hint="eastAsia" w:ascii="宋体" w:hAnsi="Courier New" w:eastAsia="宋体" w:cs="Times New Roman"/>
          <w:bCs/>
          <w:szCs w:val="20"/>
        </w:rPr>
        <w:t>公开招标。</w:t>
      </w:r>
    </w:p>
    <w:p w14:paraId="6B61926F">
      <w:pPr>
        <w:numPr>
          <w:ilvl w:val="0"/>
          <w:numId w:val="1"/>
        </w:numPr>
        <w:spacing w:line="360" w:lineRule="auto"/>
        <w:ind w:left="420"/>
        <w:outlineLvl w:val="1"/>
        <w:rPr>
          <w:rFonts w:ascii="黑体" w:hAnsi="Courier New" w:eastAsia="黑体" w:cs="Times New Roman"/>
          <w:b/>
          <w:bCs/>
          <w:sz w:val="28"/>
          <w:szCs w:val="20"/>
        </w:rPr>
      </w:pPr>
      <w:bookmarkStart w:id="5" w:name="_Toc47976590"/>
      <w:r>
        <w:rPr>
          <w:rFonts w:hint="eastAsia" w:ascii="黑体" w:hAnsi="Courier New" w:eastAsia="黑体" w:cs="Times New Roman"/>
          <w:b/>
          <w:bCs/>
          <w:sz w:val="28"/>
          <w:szCs w:val="20"/>
        </w:rPr>
        <w:t>投标人资格要求</w:t>
      </w:r>
      <w:bookmarkEnd w:id="5"/>
    </w:p>
    <w:p w14:paraId="193BA03E">
      <w:pPr>
        <w:spacing w:line="360" w:lineRule="auto"/>
        <w:ind w:firstLine="315" w:firstLineChars="150"/>
        <w:rPr>
          <w:rFonts w:hint="eastAsia" w:ascii="宋体" w:hAnsi="宋体" w:eastAsia="宋体" w:cs="宋体"/>
          <w:color w:val="000000"/>
          <w:szCs w:val="21"/>
        </w:rPr>
      </w:pPr>
      <w:bookmarkStart w:id="6" w:name="_Toc47976591"/>
      <w:r>
        <w:rPr>
          <w:rFonts w:hint="eastAsia" w:ascii="宋体" w:hAnsi="宋体" w:eastAsia="宋体" w:cs="宋体"/>
          <w:color w:val="000000"/>
          <w:szCs w:val="21"/>
        </w:rPr>
        <w:t>（1）投标人注册资金不低于1000万元人民币，成立时间5年以上，具有独立法人资格，并具有良好信誉和业绩。</w:t>
      </w:r>
    </w:p>
    <w:p w14:paraId="1F7F1E00">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（2）投标人应具有相关招标项目的实施及服务能力。</w:t>
      </w:r>
    </w:p>
    <w:p w14:paraId="6AAEB7AB">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3）投标人必须提供近三年类似机房基础设施设备维保项目成熟案例，至少有一项，须提供合同原件扫描件，其中必须包括合同首页、合同金额所在页、签字盖章页及合同标的页。且近3年内无因服务不当而造成重大事故。</w:t>
      </w:r>
    </w:p>
    <w:p w14:paraId="4BC91AE0">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（4）投标人遵守执业准则和执业规范，近3年内没有违法、违规或行业自律惩戒记录，提供信用中国网站查询记录。</w:t>
      </w:r>
    </w:p>
    <w:p w14:paraId="7D18D199">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（5）投标人应保证维保所提供的耗材及相关配件必须为合法渠道获取且均为正品产品，维保所更换耗材及相关配件应当至少保修1年。</w:t>
      </w:r>
    </w:p>
    <w:p w14:paraId="3C2DCCB3">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（6）投标人须认可招标人的工作指令，包括节、假日能正常开展工作的要求。</w:t>
      </w:r>
    </w:p>
    <w:p w14:paraId="4412BB14">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（7）没有被公司列入黑名单。</w:t>
      </w:r>
    </w:p>
    <w:p w14:paraId="1D9FD61E">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（8）供方的直接或间接股东、法定代表人、董事、监事、高管非重汽员工及其亲属。</w:t>
      </w:r>
    </w:p>
    <w:p w14:paraId="17E60D4D">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（9）投标人需具备重要电源UPS设备原厂商施耐德电气信息技术（中国）有限公司及精密空调维缔公司针对本项目的售后技术支持授权函。</w:t>
      </w:r>
    </w:p>
    <w:p w14:paraId="6F98F2A0">
      <w:pPr>
        <w:spacing w:line="360" w:lineRule="auto"/>
        <w:ind w:firstLine="315" w:firstLineChars="150"/>
        <w:rPr>
          <w:rFonts w:hint="eastAsia" w:ascii="宋体" w:hAnsi="宋体" w:eastAsia="宋体" w:cs="宋体"/>
          <w:color w:val="000000"/>
          <w:szCs w:val="21"/>
        </w:rPr>
      </w:pPr>
      <w:r>
        <w:rPr>
          <w:rFonts w:hint="eastAsia" w:ascii="宋体" w:hAnsi="宋体" w:eastAsia="宋体" w:cs="宋体"/>
          <w:color w:val="000000"/>
          <w:szCs w:val="21"/>
        </w:rPr>
        <w:t>（10）本项目不接受联合体投标，拟投标人必须是最终投标单位和签订合同单位，不得以任何理由将已中标项目以任何形式分包或转包给其他单位。</w:t>
      </w:r>
    </w:p>
    <w:p w14:paraId="59A0D20B">
      <w:pPr>
        <w:spacing w:line="360" w:lineRule="auto"/>
        <w:ind w:firstLine="315" w:firstLineChars="150"/>
        <w:rPr>
          <w:rFonts w:ascii="仿宋" w:hAnsi="Times New Roman" w:eastAsia="仿宋" w:cs="Times New Roman"/>
          <w:color w:val="000000"/>
          <w:sz w:val="24"/>
          <w:szCs w:val="20"/>
        </w:rPr>
      </w:pPr>
      <w:r>
        <w:rPr>
          <w:rFonts w:hint="eastAsia" w:ascii="宋体" w:hAnsi="宋体" w:eastAsia="宋体" w:cs="宋体"/>
          <w:color w:val="000000"/>
          <w:szCs w:val="21"/>
        </w:rPr>
        <w:t>（11）投标人开标前需派技术人员进行现场勘察，并取得现场勘察证明函。</w:t>
      </w:r>
    </w:p>
    <w:p w14:paraId="09A6DBD2">
      <w:pPr>
        <w:widowControl w:val="0"/>
        <w:ind w:firstLine="472" w:firstLineChars="196"/>
        <w:jc w:val="both"/>
        <w:rPr>
          <w:rFonts w:ascii="仿宋" w:hAnsi="Courier New" w:eastAsia="仿宋" w:cs="Times New Roman"/>
          <w:b/>
          <w:bCs/>
          <w:color w:val="000000"/>
          <w:kern w:val="2"/>
          <w:sz w:val="24"/>
          <w:lang w:val="en-US" w:eastAsia="zh-CN" w:bidi="ar-SA"/>
        </w:rPr>
      </w:pPr>
      <w:r>
        <w:rPr>
          <w:rFonts w:ascii="仿宋" w:hAnsi="Courier New" w:eastAsia="仿宋" w:cs="Times New Roman"/>
          <w:b/>
          <w:bCs/>
          <w:color w:val="000000"/>
          <w:kern w:val="2"/>
          <w:sz w:val="24"/>
          <w:lang w:val="en-US" w:eastAsia="zh-CN" w:bidi="ar-SA"/>
        </w:rPr>
        <w:t>注：经查实，如拟投标人不具备上述投标资格或提供虚假材料的，将直接取消报名资格，投标保证金不予退还。</w:t>
      </w:r>
    </w:p>
    <w:p w14:paraId="614BC960">
      <w:pPr>
        <w:numPr>
          <w:ilvl w:val="0"/>
          <w:numId w:val="1"/>
        </w:numPr>
        <w:spacing w:line="360" w:lineRule="auto"/>
        <w:ind w:left="420"/>
        <w:outlineLvl w:val="1"/>
        <w:rPr>
          <w:rFonts w:ascii="黑体" w:hAnsi="Courier New" w:eastAsia="黑体" w:cs="Times New Roman"/>
          <w:b/>
          <w:bCs/>
          <w:sz w:val="28"/>
          <w:szCs w:val="20"/>
        </w:rPr>
      </w:pPr>
      <w:r>
        <w:rPr>
          <w:rFonts w:hint="eastAsia" w:ascii="黑体" w:hAnsi="Courier New" w:eastAsia="黑体" w:cs="Times New Roman"/>
          <w:b/>
          <w:bCs/>
          <w:sz w:val="28"/>
          <w:szCs w:val="20"/>
        </w:rPr>
        <w:t>报名及招标文件的获取</w:t>
      </w:r>
      <w:bookmarkEnd w:id="6"/>
    </w:p>
    <w:p w14:paraId="337949A8">
      <w:pPr>
        <w:spacing w:line="360" w:lineRule="auto"/>
        <w:ind w:firstLine="420" w:firstLineChars="200"/>
        <w:rPr>
          <w:rFonts w:hint="eastAsia" w:ascii="宋体" w:hAnsi="宋体" w:eastAsia="宋体" w:cs="宋体"/>
          <w:color w:val="000000"/>
          <w:szCs w:val="21"/>
        </w:rPr>
      </w:pPr>
      <w:bookmarkStart w:id="7" w:name="_Toc47976592"/>
      <w:r>
        <w:rPr>
          <w:rFonts w:hint="eastAsia" w:ascii="宋体" w:hAnsi="宋体" w:eastAsia="宋体" w:cs="宋体"/>
          <w:color w:val="000000"/>
          <w:szCs w:val="21"/>
        </w:rPr>
        <w:t>凡有意参加投标者，请于2026年</w:t>
      </w:r>
      <w:r>
        <w:rPr>
          <w:rFonts w:hint="eastAsia" w:ascii="宋体" w:hAnsi="宋体" w:eastAsia="宋体" w:cs="宋体"/>
          <w:color w:val="000000"/>
          <w:szCs w:val="21"/>
          <w:highlight w:val="none"/>
        </w:rPr>
        <w:t>6月</w:t>
      </w:r>
      <w:r>
        <w:rPr>
          <w:rFonts w:hint="eastAsia" w:ascii="宋体" w:hAnsi="宋体" w:eastAsia="宋体" w:cs="宋体"/>
          <w:color w:val="000000"/>
          <w:szCs w:val="21"/>
          <w:highlight w:val="none"/>
          <w:lang w:val="en-US" w:eastAsia="zh-CN"/>
        </w:rPr>
        <w:t>22</w:t>
      </w:r>
      <w:r>
        <w:rPr>
          <w:rFonts w:hint="eastAsia" w:ascii="宋体" w:hAnsi="宋体" w:eastAsia="宋体" w:cs="宋体"/>
          <w:color w:val="000000"/>
          <w:szCs w:val="21"/>
          <w:highlight w:val="none"/>
        </w:rPr>
        <w:t>日</w:t>
      </w:r>
      <w:r>
        <w:rPr>
          <w:rFonts w:hint="eastAsia" w:ascii="宋体" w:hAnsi="宋体" w:eastAsia="宋体" w:cs="宋体"/>
          <w:color w:val="000000"/>
          <w:szCs w:val="21"/>
        </w:rPr>
        <w:t>下午17:00前完成以下工作：</w:t>
      </w:r>
    </w:p>
    <w:p w14:paraId="4F0B8D71">
      <w:pPr>
        <w:numPr>
          <w:ilvl w:val="0"/>
          <w:numId w:val="4"/>
        </w:numPr>
        <w:spacing w:line="360" w:lineRule="auto"/>
        <w:ind w:left="0" w:firstLine="420"/>
        <w:rPr>
          <w:rFonts w:hint="eastAsia" w:ascii="宋体" w:hAnsi="宋体" w:eastAsia="宋体" w:cs="宋体"/>
          <w:color w:val="000000"/>
          <w:szCs w:val="21"/>
        </w:rPr>
      </w:pPr>
      <w:r>
        <w:rPr>
          <w:rFonts w:hint="eastAsia" w:ascii="宋体" w:hAnsi="宋体" w:eastAsia="宋体" w:cs="宋体"/>
          <w:color w:val="000000"/>
          <w:szCs w:val="21"/>
        </w:rPr>
        <w:t>前往指定网址</w:t>
      </w:r>
      <w:r>
        <w:rPr>
          <w:rFonts w:ascii="Times New Roman" w:hAnsi="Times New Roman" w:eastAsia="宋体" w:cs="Times New Roman"/>
          <w:szCs w:val="20"/>
        </w:rPr>
        <w:fldChar w:fldCharType="begin"/>
      </w:r>
      <w:r>
        <w:rPr>
          <w:rFonts w:ascii="Times New Roman" w:hAnsi="Times New Roman" w:eastAsia="宋体" w:cs="Times New Roman"/>
          <w:szCs w:val="20"/>
        </w:rPr>
        <w:instrText xml:space="preserve"> HYPERLINK "http://ecaitong.sinotruk.com:8012/" \l "/login" </w:instrText>
      </w:r>
      <w:r>
        <w:rPr>
          <w:rFonts w:ascii="Times New Roman" w:hAnsi="Times New Roman" w:eastAsia="宋体" w:cs="Times New Roman"/>
          <w:szCs w:val="20"/>
        </w:rPr>
        <w:fldChar w:fldCharType="separate"/>
      </w:r>
      <w:r>
        <w:rPr>
          <w:rFonts w:hint="eastAsia" w:ascii="宋体" w:hAnsi="宋体" w:eastAsia="宋体" w:cs="宋体"/>
          <w:color w:val="000000"/>
          <w:szCs w:val="21"/>
        </w:rPr>
        <w:t>https://ecaitong.sinotruk.com:8012/#/login</w:t>
      </w:r>
      <w:r>
        <w:rPr>
          <w:rFonts w:hint="eastAsia" w:ascii="宋体" w:hAnsi="宋体" w:eastAsia="宋体" w:cs="宋体"/>
          <w:color w:val="000000"/>
          <w:szCs w:val="21"/>
        </w:rPr>
        <w:fldChar w:fldCharType="end"/>
      </w:r>
      <w:r>
        <w:rPr>
          <w:rFonts w:hint="eastAsia" w:ascii="宋体" w:hAnsi="宋体" w:eastAsia="宋体" w:cs="宋体"/>
          <w:color w:val="000000"/>
          <w:szCs w:val="21"/>
        </w:rPr>
        <w:t>进行供应商信息注册（建议尽早开展注册工作，操作手册见附件3）；</w:t>
      </w:r>
    </w:p>
    <w:p w14:paraId="093E18F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注册成功后，须完成项目应标并上传相关文档（操作手册见附件4，按照3.投标人资格要求内容和4.1-4.3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w:t>
      </w:r>
    </w:p>
    <w:p w14:paraId="2E50B1A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4.1 有效的企业法人营业执照副本复印件，并加盖投标人公章，按规定需要年检的，年检章要清楚；</w:t>
      </w:r>
    </w:p>
    <w:p w14:paraId="68BCC336">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4.2 拟投标人在“国家企业信用信息公示系统”或 “信用中国”等信息平台中，无行政处罚及失信记录等信息；</w:t>
      </w:r>
    </w:p>
    <w:p w14:paraId="2C99E38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4.3 法定代表人授权委托书；</w:t>
      </w:r>
    </w:p>
    <w:p w14:paraId="26B9B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4.4 开标过程请投标人携带笔记本电脑前往指定开标地点，开标工作全程线上开展。</w:t>
      </w:r>
    </w:p>
    <w:p w14:paraId="3D27A44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本项目实行资格后审，报名成功不代表资格审查通过，以最终通过招标工作小组的审查为准。</w:t>
      </w:r>
    </w:p>
    <w:p w14:paraId="34D5A716">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待资格审核通过后，投标方可在系统中自行下载获取招标文件。</w:t>
      </w:r>
    </w:p>
    <w:p w14:paraId="0377BD6E">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szCs w:val="21"/>
        </w:rPr>
        <w:t>投标方务必在招标文件中规定的日期前将保证金汇入中国重汽指定账户。本次报名投标单位需向中国重汽集团济南动力有限公司（开户银行：中国建设银行济南市天桥区支行，银行账号：37001616508050150300）缴纳投标保证金</w:t>
      </w:r>
      <w:r>
        <w:rPr>
          <w:rFonts w:hint="eastAsia" w:ascii="宋体" w:hAnsi="宋体" w:eastAsia="宋体" w:cs="宋体"/>
          <w:color w:val="000000"/>
          <w:szCs w:val="21"/>
          <w:highlight w:val="yellow"/>
        </w:rPr>
        <w:t>10000</w:t>
      </w:r>
      <w:r>
        <w:rPr>
          <w:rFonts w:hint="eastAsia" w:ascii="宋体" w:hAnsi="宋体" w:eastAsia="宋体" w:cs="宋体"/>
          <w:color w:val="000000"/>
          <w:szCs w:val="21"/>
        </w:rPr>
        <w:t>元，未中标单位招标后一个付款周期内退还，中标单位合同签订生效后退还。</w:t>
      </w:r>
    </w:p>
    <w:p w14:paraId="23AACE8C">
      <w:pPr>
        <w:numPr>
          <w:ilvl w:val="0"/>
          <w:numId w:val="1"/>
        </w:numPr>
        <w:spacing w:line="360" w:lineRule="auto"/>
        <w:ind w:left="420"/>
        <w:outlineLvl w:val="1"/>
        <w:rPr>
          <w:rFonts w:ascii="黑体" w:hAnsi="Courier New" w:eastAsia="黑体" w:cs="Times New Roman"/>
          <w:b/>
          <w:bCs/>
          <w:sz w:val="28"/>
          <w:szCs w:val="20"/>
        </w:rPr>
      </w:pPr>
      <w:r>
        <w:rPr>
          <w:rFonts w:hint="eastAsia" w:ascii="黑体" w:hAnsi="Courier New" w:eastAsia="黑体" w:cs="Times New Roman"/>
          <w:b/>
          <w:bCs/>
          <w:sz w:val="28"/>
          <w:szCs w:val="20"/>
        </w:rPr>
        <w:t>投标文件的递交</w:t>
      </w:r>
      <w:bookmarkEnd w:id="7"/>
    </w:p>
    <w:p w14:paraId="6AC2A36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5.1 投标文件递交的截止时间</w:t>
      </w:r>
      <w:r>
        <w:rPr>
          <w:rFonts w:hint="eastAsia" w:ascii="宋体" w:hAnsi="宋体" w:eastAsia="宋体" w:cs="宋体"/>
          <w:color w:val="000000"/>
          <w:kern w:val="0"/>
          <w:szCs w:val="21"/>
        </w:rPr>
        <w:t>详见招标文件</w:t>
      </w:r>
      <w:r>
        <w:rPr>
          <w:rFonts w:hint="eastAsia" w:ascii="宋体" w:hAnsi="宋体" w:eastAsia="宋体" w:cs="宋体"/>
          <w:color w:val="000000"/>
          <w:szCs w:val="21"/>
        </w:rPr>
        <w:t>。</w:t>
      </w:r>
    </w:p>
    <w:p w14:paraId="4804933E">
      <w:pPr>
        <w:spacing w:line="360" w:lineRule="auto"/>
        <w:ind w:firstLine="420" w:firstLineChars="200"/>
        <w:rPr>
          <w:rFonts w:hint="eastAsia" w:ascii="宋体" w:hAnsi="宋体" w:eastAsia="宋体" w:cs="宋体"/>
          <w:szCs w:val="21"/>
          <w:highlight w:val="yellow"/>
        </w:rPr>
      </w:pPr>
      <w:r>
        <w:rPr>
          <w:rFonts w:hint="eastAsia" w:ascii="宋体" w:hAnsi="宋体" w:eastAsia="宋体" w:cs="宋体"/>
          <w:color w:val="000000"/>
          <w:szCs w:val="21"/>
        </w:rPr>
        <w:t>5.2 逾期送达的或者未送达指定地点的投标文件，招标人不予受理。</w:t>
      </w:r>
    </w:p>
    <w:p w14:paraId="72919B05">
      <w:pPr>
        <w:numPr>
          <w:ilvl w:val="0"/>
          <w:numId w:val="1"/>
        </w:numPr>
        <w:spacing w:line="360" w:lineRule="auto"/>
        <w:ind w:left="420"/>
        <w:outlineLvl w:val="1"/>
        <w:rPr>
          <w:rFonts w:ascii="黑体" w:hAnsi="Courier New" w:eastAsia="黑体" w:cs="Times New Roman"/>
          <w:b/>
          <w:bCs/>
          <w:sz w:val="28"/>
          <w:szCs w:val="20"/>
        </w:rPr>
      </w:pPr>
      <w:r>
        <w:rPr>
          <w:rFonts w:hint="eastAsia" w:ascii="黑体" w:hAnsi="Courier New" w:eastAsia="黑体" w:cs="Times New Roman"/>
          <w:b/>
          <w:bCs/>
          <w:sz w:val="28"/>
          <w:szCs w:val="20"/>
        </w:rPr>
        <w:t>开标时间和地点</w:t>
      </w:r>
    </w:p>
    <w:p w14:paraId="56F5056D">
      <w:pPr>
        <w:numPr>
          <w:ilvl w:val="0"/>
          <w:numId w:val="5"/>
        </w:numPr>
        <w:ind w:left="425" w:hanging="425"/>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none"/>
        </w:rPr>
        <w:t>2026年</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月1日 9 时 （</w:t>
      </w:r>
      <w:r>
        <w:rPr>
          <w:rFonts w:hint="eastAsia" w:ascii="宋体" w:hAnsi="宋体" w:eastAsia="宋体" w:cs="宋体"/>
          <w:szCs w:val="21"/>
        </w:rPr>
        <w:t>暂定时间，以实际通知为准）</w:t>
      </w:r>
    </w:p>
    <w:p w14:paraId="10DE151F">
      <w:pPr>
        <w:numPr>
          <w:ilvl w:val="0"/>
          <w:numId w:val="5"/>
        </w:numPr>
        <w:ind w:left="425" w:hanging="425"/>
        <w:rPr>
          <w:rFonts w:ascii="黑体" w:hAnsi="Courier New" w:eastAsia="黑体" w:cs="Times New Roman"/>
          <w:b/>
          <w:bCs/>
          <w:sz w:val="28"/>
          <w:szCs w:val="20"/>
        </w:rPr>
      </w:pPr>
      <w:r>
        <w:rPr>
          <w:rFonts w:hint="eastAsia" w:ascii="宋体" w:hAnsi="宋体" w:eastAsia="宋体" w:cs="宋体"/>
          <w:szCs w:val="21"/>
        </w:rPr>
        <w:t>开标地点：济南市高新区华奥路777号重汽科技大厦</w:t>
      </w:r>
    </w:p>
    <w:p w14:paraId="32DCF6AB">
      <w:pPr>
        <w:numPr>
          <w:ilvl w:val="0"/>
          <w:numId w:val="1"/>
        </w:numPr>
        <w:spacing w:line="360" w:lineRule="auto"/>
        <w:ind w:left="420"/>
        <w:outlineLvl w:val="1"/>
        <w:rPr>
          <w:rFonts w:ascii="黑体" w:hAnsi="Courier New" w:eastAsia="黑体" w:cs="Times New Roman"/>
          <w:b/>
          <w:bCs/>
          <w:sz w:val="28"/>
          <w:szCs w:val="20"/>
        </w:rPr>
      </w:pPr>
      <w:bookmarkStart w:id="8" w:name="_Toc47976593"/>
      <w:r>
        <w:rPr>
          <w:rFonts w:hint="eastAsia" w:ascii="黑体" w:hAnsi="Courier New" w:eastAsia="黑体" w:cs="Times New Roman"/>
          <w:b/>
          <w:bCs/>
          <w:sz w:val="28"/>
          <w:szCs w:val="20"/>
        </w:rPr>
        <w:t>招标公告发布媒介</w:t>
      </w:r>
      <w:bookmarkEnd w:id="8"/>
    </w:p>
    <w:p w14:paraId="61EFBEA2">
      <w:pPr>
        <w:spacing w:line="360" w:lineRule="auto"/>
        <w:ind w:left="1130" w:hanging="420"/>
        <w:outlineLvl w:val="2"/>
        <w:rPr>
          <w:rFonts w:ascii="宋体" w:hAnsi="Courier New" w:eastAsia="宋体" w:cs="Times New Roman"/>
          <w:b/>
          <w:szCs w:val="20"/>
        </w:rPr>
      </w:pPr>
      <w:r>
        <w:rPr>
          <w:rFonts w:hint="eastAsia" w:ascii="宋体" w:hAnsi="Courier New" w:eastAsia="宋体" w:cs="Times New Roman"/>
          <w:b/>
          <w:szCs w:val="20"/>
        </w:rPr>
        <w:t>阳光采购服务平台（www.ygcgfw.com） 中国重汽集团官网（www.cnhtc.com.cn）。</w:t>
      </w:r>
    </w:p>
    <w:p w14:paraId="457135C0">
      <w:pPr>
        <w:numPr>
          <w:ilvl w:val="0"/>
          <w:numId w:val="1"/>
        </w:numPr>
        <w:spacing w:line="360" w:lineRule="auto"/>
        <w:ind w:left="420"/>
        <w:outlineLvl w:val="1"/>
        <w:rPr>
          <w:rFonts w:ascii="黑体" w:hAnsi="Courier New" w:eastAsia="黑体" w:cs="Times New Roman"/>
          <w:b/>
          <w:bCs/>
          <w:sz w:val="28"/>
          <w:szCs w:val="20"/>
        </w:rPr>
      </w:pPr>
      <w:bookmarkStart w:id="9" w:name="_Toc47976594"/>
      <w:r>
        <w:rPr>
          <w:rFonts w:hint="eastAsia" w:ascii="黑体" w:hAnsi="Courier New" w:eastAsia="黑体" w:cs="Times New Roman"/>
          <w:b/>
          <w:bCs/>
          <w:sz w:val="28"/>
          <w:szCs w:val="20"/>
        </w:rPr>
        <w:t>联系方式</w:t>
      </w:r>
      <w:bookmarkEnd w:id="9"/>
    </w:p>
    <w:p w14:paraId="2327EBFB">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王震   联系方式  18853167613（业务部分）</w:t>
      </w:r>
    </w:p>
    <w:p w14:paraId="4D94BEDF">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陈新哲   联系方式  13793155096（商务部分）</w:t>
      </w:r>
    </w:p>
    <w:p w14:paraId="5E6B3DD0">
      <w:pPr>
        <w:widowControl w:val="0"/>
        <w:spacing w:line="360" w:lineRule="auto"/>
        <w:jc w:val="left"/>
        <w:rPr>
          <w:rFonts w:ascii="宋体" w:hAnsi="Courier New" w:eastAsia="宋体" w:cs="Times New Roman"/>
          <w:kern w:val="2"/>
          <w:sz w:val="21"/>
          <w:lang w:val="en-US" w:eastAsia="zh-CN" w:bidi="ar-SA"/>
        </w:rPr>
      </w:pPr>
    </w:p>
    <w:p w14:paraId="532F355E">
      <w:pPr>
        <w:widowControl w:val="0"/>
        <w:spacing w:line="360" w:lineRule="auto"/>
        <w:jc w:val="left"/>
        <w:rPr>
          <w:rFonts w:ascii="宋体" w:hAnsi="Courier New" w:eastAsia="宋体" w:cs="Times New Roman"/>
          <w:kern w:val="2"/>
          <w:sz w:val="21"/>
          <w:lang w:val="en-US" w:eastAsia="zh-CN" w:bidi="ar-SA"/>
        </w:rPr>
      </w:pPr>
    </w:p>
    <w:p w14:paraId="551F4B10">
      <w:pPr>
        <w:widowControl w:val="0"/>
        <w:spacing w:line="360" w:lineRule="auto"/>
        <w:jc w:val="right"/>
        <w:rPr>
          <w:rFonts w:ascii="宋体" w:hAnsi="Courier New" w:eastAsia="宋体" w:cs="Times New Roman"/>
          <w:kern w:val="2"/>
          <w:sz w:val="21"/>
          <w:highlight w:val="cyan"/>
          <w:u w:val="single"/>
          <w:lang w:val="en-US" w:eastAsia="zh-CN" w:bidi="ar-SA"/>
        </w:rPr>
      </w:pPr>
    </w:p>
    <w:p w14:paraId="2C8F7E94">
      <w:pPr>
        <w:widowControl w:val="0"/>
        <w:spacing w:line="360" w:lineRule="auto"/>
        <w:jc w:val="right"/>
        <w:rPr>
          <w:rFonts w:ascii="宋体" w:hAnsi="Courier New" w:eastAsia="宋体" w:cs="Times New Roman"/>
          <w:kern w:val="2"/>
          <w:sz w:val="21"/>
          <w:highlight w:val="cyan"/>
          <w:u w:val="single"/>
          <w:lang w:val="en-US" w:eastAsia="zh-CN" w:bidi="ar-SA"/>
        </w:rPr>
      </w:pPr>
    </w:p>
    <w:p w14:paraId="17F7BE79">
      <w:pPr>
        <w:widowControl w:val="0"/>
        <w:spacing w:line="360" w:lineRule="auto"/>
        <w:ind w:firstLine="6510" w:firstLineChars="3100"/>
        <w:jc w:val="both"/>
        <w:rPr>
          <w:rFonts w:ascii="宋体" w:hAnsi="Courier New" w:eastAsia="宋体" w:cs="Times New Roman"/>
          <w:kern w:val="2"/>
          <w:sz w:val="21"/>
          <w:lang w:val="en-US" w:eastAsia="zh-CN" w:bidi="ar-SA"/>
        </w:rPr>
      </w:pPr>
      <w:r>
        <w:rPr>
          <w:rFonts w:hint="eastAsia" w:ascii="宋体" w:hAnsi="Courier New" w:eastAsia="宋体" w:cs="Times New Roman"/>
          <w:kern w:val="2"/>
          <w:sz w:val="21"/>
          <w:u w:val="single"/>
          <w:lang w:val="en-US" w:eastAsia="zh-CN" w:bidi="ar-SA"/>
        </w:rPr>
        <w:t>2026</w:t>
      </w:r>
      <w:r>
        <w:rPr>
          <w:rFonts w:hint="eastAsia" w:ascii="宋体" w:hAnsi="Courier New" w:eastAsia="宋体" w:cs="Times New Roman"/>
          <w:kern w:val="2"/>
          <w:sz w:val="21"/>
          <w:lang w:val="en-US" w:eastAsia="zh-CN" w:bidi="ar-SA"/>
        </w:rPr>
        <w:t>年</w:t>
      </w:r>
      <w:r>
        <w:rPr>
          <w:rFonts w:hint="eastAsia" w:ascii="宋体" w:hAnsi="Courier New" w:eastAsia="宋体" w:cs="Times New Roman"/>
          <w:kern w:val="2"/>
          <w:sz w:val="21"/>
          <w:u w:val="single"/>
          <w:lang w:val="en-US" w:eastAsia="zh-CN" w:bidi="ar-SA"/>
        </w:rPr>
        <w:t>6</w:t>
      </w:r>
      <w:r>
        <w:rPr>
          <w:rFonts w:hint="eastAsia" w:ascii="宋体" w:hAnsi="Courier New" w:eastAsia="宋体" w:cs="Times New Roman"/>
          <w:kern w:val="2"/>
          <w:sz w:val="21"/>
          <w:lang w:val="en-US" w:eastAsia="zh-CN" w:bidi="ar-SA"/>
        </w:rPr>
        <w:t>月</w:t>
      </w:r>
      <w:r>
        <w:rPr>
          <w:rFonts w:hint="eastAsia" w:ascii="宋体" w:hAnsi="Courier New" w:eastAsia="宋体" w:cs="Times New Roman"/>
          <w:kern w:val="2"/>
          <w:sz w:val="21"/>
          <w:u w:val="single"/>
          <w:lang w:val="en-US" w:eastAsia="zh-CN" w:bidi="ar-SA"/>
        </w:rPr>
        <w:t>13</w:t>
      </w:r>
      <w:r>
        <w:rPr>
          <w:rFonts w:hint="eastAsia" w:ascii="宋体" w:hAnsi="Courier New" w:eastAsia="宋体" w:cs="Times New Roman"/>
          <w:kern w:val="2"/>
          <w:sz w:val="21"/>
          <w:lang w:val="en-US" w:eastAsia="zh-CN" w:bidi="ar-SA"/>
        </w:rPr>
        <w:t>日</w:t>
      </w:r>
    </w:p>
    <w:p w14:paraId="2E6DF5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01182"/>
    <w:multiLevelType w:val="singleLevel"/>
    <w:tmpl w:val="A0301182"/>
    <w:lvl w:ilvl="0" w:tentative="0">
      <w:start w:val="1"/>
      <w:numFmt w:val="decimal"/>
      <w:lvlText w:val="(%1)"/>
      <w:lvlJc w:val="left"/>
      <w:pPr>
        <w:ind w:left="425" w:hanging="425"/>
      </w:pPr>
      <w:rPr>
        <w:rFonts w:hint="default"/>
      </w:rPr>
    </w:lvl>
  </w:abstractNum>
  <w:abstractNum w:abstractNumId="1">
    <w:nsid w:val="E8CE88A8"/>
    <w:multiLevelType w:val="singleLevel"/>
    <w:tmpl w:val="E8CE88A8"/>
    <w:lvl w:ilvl="0" w:tentative="0">
      <w:start w:val="1"/>
      <w:numFmt w:val="chineseCounting"/>
      <w:suff w:val="nothing"/>
      <w:lvlText w:val="（%1）"/>
      <w:lvlJc w:val="left"/>
      <w:pPr>
        <w:ind w:left="0" w:firstLine="420"/>
      </w:pPr>
      <w:rPr>
        <w:rFonts w:hint="eastAsia"/>
      </w:rPr>
    </w:lvl>
  </w:abstractNum>
  <w:abstractNum w:abstractNumId="2">
    <w:nsid w:val="56D20133"/>
    <w:multiLevelType w:val="multilevel"/>
    <w:tmpl w:val="56D20133"/>
    <w:lvl w:ilvl="0" w:tentative="0">
      <w:start w:val="1"/>
      <w:numFmt w:val="chineseCountingThousand"/>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656A6EAE"/>
    <w:multiLevelType w:val="multilevel"/>
    <w:tmpl w:val="656A6EAE"/>
    <w:lvl w:ilvl="0" w:tentative="0">
      <w:start w:val="1"/>
      <w:numFmt w:val="chineseCountingThousand"/>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22737"/>
    <w:rsid w:val="0F92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2026-06-13T03:00:00Z</dcterms:created>
  <dc:creator>王震</dc:creator>
  <cp:lastModifiedBy>王震</cp:lastModifiedBy>
  <dcterms:modified xsi:type="dcterms:W3CDTF">2026-06-13T03:03:12Z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5EDF2DB46D824D10989C59ABF840196D_11</vt:lpwstr>
  </property>
  <property fmtid="{D5CDD505-2E9C-101B-9397-08002B2CF9AE}" pid="4" name="KSOTemplateDocerSaveRecord">
    <vt:lpwstr>eyJoZGlkIjoiMjMwOTVlMWJiYjYzNDc0NWU0OTQyYTY2NmU1MjU0MGQiLCJ1c2VySWQiOiIxNDg1ODAzODIxIn0=</vt:lpwstr>
  </property>
</Properties>
</file>